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49" w:rsidRPr="00EF1448" w:rsidRDefault="00EA3B49" w:rsidP="001E39A8">
      <w:pPr>
        <w:spacing w:after="0" w:line="360" w:lineRule="auto"/>
        <w:jc w:val="center"/>
        <w:rPr>
          <w:rFonts w:ascii="Times New Roman" w:hAnsi="Times New Roman" w:cs="Times New Roman"/>
          <w:sz w:val="28"/>
          <w:szCs w:val="28"/>
        </w:rPr>
      </w:pPr>
      <w:r w:rsidRPr="00EF1448">
        <w:rPr>
          <w:rFonts w:ascii="Times New Roman" w:hAnsi="Times New Roman" w:cs="Times New Roman"/>
          <w:sz w:val="28"/>
          <w:szCs w:val="28"/>
        </w:rPr>
        <w:t xml:space="preserve">ВІННИЦЬКИЙ НАЦІОНАЛЬНИЙ МЕДИЧНИЙ УНІВЕРСИТЕТ </w:t>
      </w:r>
    </w:p>
    <w:p w:rsidR="00EA3B49" w:rsidRDefault="00EA3B49" w:rsidP="001E39A8">
      <w:pPr>
        <w:spacing w:after="0" w:line="360" w:lineRule="auto"/>
        <w:jc w:val="center"/>
        <w:rPr>
          <w:rFonts w:ascii="Times New Roman" w:hAnsi="Times New Roman" w:cs="Times New Roman"/>
          <w:sz w:val="28"/>
          <w:szCs w:val="28"/>
        </w:rPr>
      </w:pPr>
      <w:r w:rsidRPr="00EF1448">
        <w:rPr>
          <w:rFonts w:ascii="Times New Roman" w:hAnsi="Times New Roman" w:cs="Times New Roman"/>
          <w:sz w:val="28"/>
          <w:szCs w:val="28"/>
        </w:rPr>
        <w:t>ІМ</w:t>
      </w:r>
      <w:r w:rsidR="00145667">
        <w:rPr>
          <w:rFonts w:ascii="Times New Roman" w:hAnsi="Times New Roman" w:cs="Times New Roman"/>
          <w:sz w:val="28"/>
          <w:szCs w:val="28"/>
        </w:rPr>
        <w:t>ЕН</w:t>
      </w:r>
      <w:r w:rsidR="00145667">
        <w:rPr>
          <w:rFonts w:ascii="Times New Roman" w:hAnsi="Times New Roman" w:cs="Times New Roman"/>
          <w:sz w:val="28"/>
          <w:szCs w:val="28"/>
          <w:lang w:val="uk-UA"/>
        </w:rPr>
        <w:t>І</w:t>
      </w:r>
      <w:r w:rsidRPr="00EF1448">
        <w:rPr>
          <w:rFonts w:ascii="Times New Roman" w:hAnsi="Times New Roman" w:cs="Times New Roman"/>
          <w:sz w:val="28"/>
          <w:szCs w:val="28"/>
        </w:rPr>
        <w:t xml:space="preserve"> М.І.</w:t>
      </w:r>
      <w:r w:rsidR="001E39A8">
        <w:rPr>
          <w:rFonts w:ascii="Times New Roman" w:hAnsi="Times New Roman" w:cs="Times New Roman"/>
          <w:sz w:val="28"/>
          <w:szCs w:val="28"/>
          <w:lang w:val="uk-UA"/>
        </w:rPr>
        <w:t xml:space="preserve"> </w:t>
      </w:r>
      <w:r w:rsidRPr="00EF1448">
        <w:rPr>
          <w:rFonts w:ascii="Times New Roman" w:hAnsi="Times New Roman" w:cs="Times New Roman"/>
          <w:sz w:val="28"/>
          <w:szCs w:val="28"/>
        </w:rPr>
        <w:t>ПИРОГОВА</w:t>
      </w:r>
    </w:p>
    <w:p w:rsidR="00145667" w:rsidRPr="00EF1448" w:rsidRDefault="00026A31" w:rsidP="00145667">
      <w:pPr>
        <w:pStyle w:val="3"/>
        <w:spacing w:before="0" w:line="360" w:lineRule="auto"/>
        <w:jc w:val="center"/>
        <w:rPr>
          <w:rFonts w:ascii="Times New Roman" w:hAnsi="Times New Roman" w:cs="Times New Roman"/>
          <w:b w:val="0"/>
          <w:bCs w:val="0"/>
          <w:color w:val="auto"/>
          <w:sz w:val="28"/>
          <w:szCs w:val="28"/>
        </w:rPr>
      </w:pPr>
      <w:r>
        <w:rPr>
          <w:rFonts w:ascii="Times New Roman" w:hAnsi="Times New Roman" w:cs="Times New Roman"/>
          <w:b w:val="0"/>
          <w:bCs w:val="0"/>
          <w:noProof/>
          <w:color w:val="auto"/>
          <w:sz w:val="28"/>
          <w:szCs w:val="28"/>
        </w:rPr>
        <w:pict>
          <v:rect id="_x0000_s1036" style="position:absolute;left:0;text-align:left;margin-left:456.45pt;margin-top:-25.5pt;width:17.25pt;height:10.5pt;z-index:251666432" strokecolor="white [3212]"/>
        </w:pict>
      </w:r>
      <w:r w:rsidR="00145667" w:rsidRPr="00EF1448">
        <w:rPr>
          <w:rFonts w:ascii="Times New Roman" w:hAnsi="Times New Roman" w:cs="Times New Roman"/>
          <w:b w:val="0"/>
          <w:bCs w:val="0"/>
          <w:color w:val="auto"/>
          <w:sz w:val="28"/>
          <w:szCs w:val="28"/>
        </w:rPr>
        <w:t>МІНІСТЕРСТВО ОХОРОНИ ЗДОРОВ’Я УКРАЇНИ</w:t>
      </w:r>
    </w:p>
    <w:p w:rsidR="005D22DF" w:rsidRDefault="004C747F" w:rsidP="001E39A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145667" w:rsidRPr="00EF1448" w:rsidRDefault="00026A31" w:rsidP="00145667">
      <w:pPr>
        <w:pStyle w:val="3"/>
        <w:spacing w:before="0" w:line="360" w:lineRule="auto"/>
        <w:jc w:val="center"/>
        <w:rPr>
          <w:rFonts w:ascii="Times New Roman" w:hAnsi="Times New Roman" w:cs="Times New Roman"/>
          <w:b w:val="0"/>
          <w:bCs w:val="0"/>
          <w:color w:val="auto"/>
          <w:sz w:val="28"/>
          <w:szCs w:val="28"/>
        </w:rPr>
      </w:pPr>
      <w:r>
        <w:rPr>
          <w:rFonts w:ascii="Times New Roman" w:hAnsi="Times New Roman" w:cs="Times New Roman"/>
          <w:b w:val="0"/>
          <w:bCs w:val="0"/>
          <w:noProof/>
          <w:color w:val="auto"/>
          <w:sz w:val="28"/>
          <w:szCs w:val="28"/>
        </w:rPr>
        <w:pict>
          <v:rect id="_x0000_s1037" style="position:absolute;left:0;text-align:left;margin-left:456.45pt;margin-top:-25.5pt;width:17.25pt;height:10.5pt;z-index:251668480" strokecolor="white [3212]"/>
        </w:pict>
      </w:r>
      <w:r w:rsidR="00145667" w:rsidRPr="00EF1448">
        <w:rPr>
          <w:rFonts w:ascii="Times New Roman" w:hAnsi="Times New Roman" w:cs="Times New Roman"/>
          <w:b w:val="0"/>
          <w:bCs w:val="0"/>
          <w:color w:val="auto"/>
          <w:sz w:val="28"/>
          <w:szCs w:val="28"/>
        </w:rPr>
        <w:t>МІНІСТЕРСТВО ОХОРОНИ ЗДОРОВ’Я УКРАЇНИ</w:t>
      </w:r>
    </w:p>
    <w:p w:rsidR="003D6E00" w:rsidRPr="00145667" w:rsidRDefault="003D6E00" w:rsidP="001E39A8">
      <w:pPr>
        <w:spacing w:after="0" w:line="360" w:lineRule="auto"/>
        <w:jc w:val="center"/>
        <w:rPr>
          <w:rFonts w:ascii="Times New Roman" w:hAnsi="Times New Roman" w:cs="Times New Roman"/>
          <w:sz w:val="28"/>
          <w:szCs w:val="28"/>
        </w:rPr>
      </w:pPr>
    </w:p>
    <w:p w:rsidR="00EB39A3" w:rsidRDefault="00EB39A3" w:rsidP="001456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6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Кваліфікаційна наукова </w:t>
      </w:r>
    </w:p>
    <w:p w:rsidR="00EA3B49" w:rsidRPr="00EF1448" w:rsidRDefault="00EB39A3" w:rsidP="001456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2B4">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праця н</w:t>
      </w:r>
      <w:r w:rsidR="00EA3B49" w:rsidRPr="00EF1448">
        <w:rPr>
          <w:rFonts w:ascii="Times New Roman" w:hAnsi="Times New Roman" w:cs="Times New Roman"/>
          <w:sz w:val="28"/>
          <w:szCs w:val="28"/>
          <w:lang w:val="uk-UA"/>
        </w:rPr>
        <w:t>а правах рукопису</w:t>
      </w:r>
    </w:p>
    <w:p w:rsidR="00EA3B49" w:rsidRPr="00EF1448" w:rsidRDefault="00EA3B49" w:rsidP="00145667">
      <w:pPr>
        <w:spacing w:after="0" w:line="360" w:lineRule="auto"/>
        <w:jc w:val="center"/>
        <w:rPr>
          <w:rFonts w:ascii="Times New Roman" w:hAnsi="Times New Roman" w:cs="Times New Roman"/>
          <w:sz w:val="28"/>
          <w:szCs w:val="28"/>
          <w:lang w:val="uk-UA"/>
        </w:rPr>
      </w:pPr>
    </w:p>
    <w:p w:rsidR="00EA3B49" w:rsidRPr="00EB39A3" w:rsidRDefault="00EB39A3" w:rsidP="00145667">
      <w:pPr>
        <w:spacing w:after="0" w:line="360" w:lineRule="auto"/>
        <w:jc w:val="center"/>
        <w:rPr>
          <w:rFonts w:ascii="Times New Roman" w:hAnsi="Times New Roman" w:cs="Times New Roman"/>
          <w:b/>
          <w:sz w:val="28"/>
          <w:szCs w:val="28"/>
          <w:lang w:val="uk-UA"/>
        </w:rPr>
      </w:pPr>
      <w:r w:rsidRPr="00EB39A3">
        <w:rPr>
          <w:rFonts w:ascii="Times New Roman" w:hAnsi="Times New Roman" w:cs="Times New Roman"/>
          <w:b/>
          <w:sz w:val="28"/>
          <w:szCs w:val="28"/>
          <w:lang w:val="uk-UA"/>
        </w:rPr>
        <w:t>ДІДЕНКО ДАР'Я ВІКТОРІВНА</w:t>
      </w:r>
    </w:p>
    <w:p w:rsidR="00EA3B49" w:rsidRPr="00EF1448" w:rsidRDefault="00EA3B49" w:rsidP="00145667">
      <w:pPr>
        <w:spacing w:after="0"/>
        <w:jc w:val="center"/>
        <w:rPr>
          <w:rFonts w:ascii="Times New Roman" w:hAnsi="Times New Roman" w:cs="Times New Roman"/>
          <w:sz w:val="28"/>
          <w:szCs w:val="28"/>
          <w:lang w:val="uk-UA"/>
        </w:rPr>
      </w:pPr>
    </w:p>
    <w:p w:rsidR="006F26C1" w:rsidRDefault="006F26C1" w:rsidP="00145667">
      <w:pPr>
        <w:spacing w:after="0"/>
        <w:jc w:val="right"/>
        <w:rPr>
          <w:rFonts w:ascii="Times New Roman" w:hAnsi="Times New Roman" w:cs="Times New Roman"/>
          <w:sz w:val="28"/>
          <w:szCs w:val="28"/>
          <w:lang w:val="uk-UA"/>
        </w:rPr>
      </w:pPr>
      <w:r w:rsidRPr="00864756">
        <w:rPr>
          <w:rFonts w:ascii="Times New Roman" w:hAnsi="Times New Roman" w:cs="Times New Roman"/>
          <w:sz w:val="28"/>
          <w:szCs w:val="28"/>
          <w:lang w:val="uk-UA"/>
        </w:rPr>
        <w:t>УДК 616.12-00</w:t>
      </w:r>
      <w:r>
        <w:rPr>
          <w:rFonts w:ascii="Times New Roman" w:hAnsi="Times New Roman" w:cs="Times New Roman"/>
          <w:sz w:val="28"/>
          <w:szCs w:val="28"/>
          <w:lang w:val="uk-UA"/>
        </w:rPr>
        <w:t>5</w:t>
      </w:r>
      <w:r w:rsidRPr="00864756">
        <w:rPr>
          <w:rFonts w:ascii="Times New Roman" w:hAnsi="Times New Roman" w:cs="Times New Roman"/>
          <w:sz w:val="28"/>
          <w:szCs w:val="28"/>
          <w:lang w:val="uk-UA"/>
        </w:rPr>
        <w:t>.</w:t>
      </w:r>
      <w:r>
        <w:rPr>
          <w:rFonts w:ascii="Times New Roman" w:hAnsi="Times New Roman" w:cs="Times New Roman"/>
          <w:sz w:val="28"/>
          <w:szCs w:val="28"/>
          <w:lang w:val="uk-UA"/>
        </w:rPr>
        <w:t>4:</w:t>
      </w:r>
      <w:r w:rsidRPr="00864756">
        <w:rPr>
          <w:rFonts w:ascii="Times New Roman" w:hAnsi="Times New Roman" w:cs="Times New Roman"/>
          <w:sz w:val="28"/>
          <w:szCs w:val="28"/>
          <w:lang w:val="uk-UA"/>
        </w:rPr>
        <w:t>616.</w:t>
      </w:r>
      <w:r>
        <w:rPr>
          <w:rFonts w:ascii="Times New Roman" w:hAnsi="Times New Roman" w:cs="Times New Roman"/>
          <w:sz w:val="28"/>
          <w:szCs w:val="28"/>
          <w:lang w:val="uk-UA"/>
        </w:rPr>
        <w:t>24</w:t>
      </w:r>
      <w:r w:rsidRPr="00864756">
        <w:rPr>
          <w:rFonts w:ascii="Times New Roman" w:hAnsi="Times New Roman" w:cs="Times New Roman"/>
          <w:sz w:val="28"/>
          <w:szCs w:val="28"/>
          <w:lang w:val="uk-UA"/>
        </w:rPr>
        <w:t>-00</w:t>
      </w:r>
      <w:r>
        <w:rPr>
          <w:rFonts w:ascii="Times New Roman" w:hAnsi="Times New Roman" w:cs="Times New Roman"/>
          <w:sz w:val="28"/>
          <w:szCs w:val="28"/>
          <w:lang w:val="uk-UA"/>
        </w:rPr>
        <w:t>2</w:t>
      </w:r>
      <w:r w:rsidRPr="00864756">
        <w:rPr>
          <w:rFonts w:ascii="Times New Roman" w:hAnsi="Times New Roman" w:cs="Times New Roman"/>
          <w:sz w:val="28"/>
          <w:szCs w:val="28"/>
          <w:lang w:val="uk-UA"/>
        </w:rPr>
        <w:t>.</w:t>
      </w:r>
      <w:r>
        <w:rPr>
          <w:rFonts w:ascii="Times New Roman" w:hAnsi="Times New Roman" w:cs="Times New Roman"/>
          <w:sz w:val="28"/>
          <w:szCs w:val="28"/>
          <w:lang w:val="uk-UA"/>
        </w:rPr>
        <w:t>2-07-036</w:t>
      </w:r>
    </w:p>
    <w:p w:rsidR="003D6E00" w:rsidRDefault="003D6E00" w:rsidP="00145667">
      <w:pPr>
        <w:spacing w:after="0"/>
        <w:jc w:val="center"/>
        <w:rPr>
          <w:rFonts w:ascii="Times New Roman" w:hAnsi="Times New Roman" w:cs="Times New Roman"/>
          <w:sz w:val="28"/>
          <w:szCs w:val="28"/>
          <w:lang w:val="uk-UA"/>
        </w:rPr>
      </w:pPr>
    </w:p>
    <w:p w:rsidR="003D6E00" w:rsidRPr="003D6E00" w:rsidRDefault="003D6E00" w:rsidP="00145667">
      <w:pPr>
        <w:spacing w:after="0" w:line="360" w:lineRule="auto"/>
        <w:jc w:val="center"/>
        <w:rPr>
          <w:rFonts w:ascii="Times New Roman" w:hAnsi="Times New Roman" w:cs="Times New Roman"/>
          <w:b/>
          <w:sz w:val="28"/>
          <w:szCs w:val="28"/>
          <w:lang w:val="uk-UA"/>
        </w:rPr>
      </w:pPr>
      <w:r w:rsidRPr="003D6E00">
        <w:rPr>
          <w:rFonts w:ascii="Times New Roman" w:hAnsi="Times New Roman" w:cs="Times New Roman"/>
          <w:b/>
          <w:sz w:val="28"/>
          <w:szCs w:val="28"/>
          <w:lang w:val="uk-UA"/>
        </w:rPr>
        <w:t>ДИСЕРТАЦІЯ</w:t>
      </w:r>
    </w:p>
    <w:p w:rsidR="00EA3B49" w:rsidRPr="00145667" w:rsidRDefault="00EA3B49" w:rsidP="00145667">
      <w:pPr>
        <w:spacing w:after="0" w:line="360" w:lineRule="auto"/>
        <w:jc w:val="center"/>
        <w:rPr>
          <w:rFonts w:ascii="Times New Roman" w:hAnsi="Times New Roman" w:cs="Times New Roman"/>
          <w:bCs/>
          <w:color w:val="FF0000"/>
          <w:sz w:val="28"/>
          <w:szCs w:val="28"/>
          <w:lang w:val="uk-UA"/>
        </w:rPr>
      </w:pPr>
      <w:r w:rsidRPr="00145667">
        <w:rPr>
          <w:rFonts w:ascii="Times New Roman" w:hAnsi="Times New Roman" w:cs="Times New Roman"/>
          <w:bCs/>
          <w:sz w:val="28"/>
          <w:szCs w:val="28"/>
          <w:lang w:val="uk-UA"/>
        </w:rPr>
        <w:t xml:space="preserve">ІШЕМІЧНА ХВОРОБА СЕРЦЯ ТА ХРОНІЧНЕ ОБСТРУКТИВНЕ ЗАХВОРЮВАННЯ ЛЕГЕНЬ: ОСОБЛИВОСТІ </w:t>
      </w:r>
      <w:r w:rsidR="00E211AE" w:rsidRPr="00145667">
        <w:rPr>
          <w:rFonts w:ascii="Times New Roman" w:hAnsi="Times New Roman" w:cs="Times New Roman"/>
          <w:bCs/>
          <w:sz w:val="28"/>
          <w:szCs w:val="28"/>
          <w:lang w:val="uk-UA"/>
        </w:rPr>
        <w:t xml:space="preserve">ДІАГНОСТИКИ І </w:t>
      </w:r>
      <w:r w:rsidRPr="00145667">
        <w:rPr>
          <w:rFonts w:ascii="Times New Roman" w:hAnsi="Times New Roman" w:cs="Times New Roman"/>
          <w:bCs/>
          <w:sz w:val="28"/>
          <w:szCs w:val="28"/>
          <w:lang w:val="uk-UA"/>
        </w:rPr>
        <w:t>КЛІНІЧНОГО ПЕРЕБІГУ ПРИ ЇХ ПОЄДНАННІ</w:t>
      </w:r>
    </w:p>
    <w:p w:rsidR="00EA3B49" w:rsidRDefault="00EA3B49" w:rsidP="00145667">
      <w:pPr>
        <w:spacing w:after="0" w:line="360" w:lineRule="auto"/>
        <w:jc w:val="center"/>
        <w:rPr>
          <w:rFonts w:ascii="Times New Roman" w:hAnsi="Times New Roman" w:cs="Times New Roman"/>
          <w:sz w:val="28"/>
          <w:szCs w:val="28"/>
          <w:lang w:val="uk-UA"/>
        </w:rPr>
      </w:pPr>
      <w:r w:rsidRPr="00EF1448">
        <w:rPr>
          <w:rFonts w:ascii="Times New Roman" w:hAnsi="Times New Roman" w:cs="Times New Roman"/>
          <w:sz w:val="28"/>
          <w:szCs w:val="28"/>
          <w:lang w:val="uk-UA"/>
        </w:rPr>
        <w:t>14.01.</w:t>
      </w:r>
      <w:r w:rsidRPr="00DD772E">
        <w:rPr>
          <w:rFonts w:ascii="Times New Roman" w:hAnsi="Times New Roman" w:cs="Times New Roman"/>
          <w:sz w:val="28"/>
          <w:szCs w:val="28"/>
          <w:lang w:val="uk-UA"/>
        </w:rPr>
        <w:t>02</w:t>
      </w:r>
      <w:r w:rsidR="006F26C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F26C1">
        <w:rPr>
          <w:rFonts w:ascii="Times New Roman" w:hAnsi="Times New Roman" w:cs="Times New Roman"/>
          <w:sz w:val="28"/>
          <w:szCs w:val="28"/>
          <w:lang w:val="uk-UA"/>
        </w:rPr>
        <w:t xml:space="preserve"> </w:t>
      </w:r>
      <w:r>
        <w:rPr>
          <w:rFonts w:ascii="Times New Roman" w:hAnsi="Times New Roman" w:cs="Times New Roman"/>
          <w:sz w:val="28"/>
          <w:szCs w:val="28"/>
          <w:lang w:val="uk-UA"/>
        </w:rPr>
        <w:t>внутрішні хвороби</w:t>
      </w:r>
    </w:p>
    <w:p w:rsidR="00EA3B49" w:rsidRPr="00EF1448" w:rsidRDefault="00D6331A" w:rsidP="001456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r w:rsidR="00EA3B49">
        <w:rPr>
          <w:rFonts w:ascii="Times New Roman" w:hAnsi="Times New Roman" w:cs="Times New Roman"/>
          <w:sz w:val="28"/>
          <w:szCs w:val="28"/>
          <w:lang w:val="uk-UA"/>
        </w:rPr>
        <w:t xml:space="preserve"> – </w:t>
      </w:r>
      <w:r>
        <w:rPr>
          <w:rFonts w:ascii="Times New Roman" w:hAnsi="Times New Roman" w:cs="Times New Roman"/>
          <w:sz w:val="28"/>
          <w:szCs w:val="28"/>
          <w:lang w:val="uk-UA"/>
        </w:rPr>
        <w:t>медицина</w:t>
      </w:r>
    </w:p>
    <w:p w:rsidR="00EA3B49" w:rsidRPr="00EF1448" w:rsidRDefault="00EA3B49" w:rsidP="00EA3B49">
      <w:pPr>
        <w:spacing w:line="360" w:lineRule="auto"/>
        <w:jc w:val="center"/>
        <w:rPr>
          <w:rFonts w:ascii="Times New Roman" w:hAnsi="Times New Roman" w:cs="Times New Roman"/>
          <w:sz w:val="28"/>
          <w:szCs w:val="28"/>
          <w:u w:val="single"/>
          <w:lang w:val="uk-UA"/>
        </w:rPr>
      </w:pPr>
    </w:p>
    <w:p w:rsidR="00EA3B49" w:rsidRDefault="00EA3B49" w:rsidP="003D6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Подається</w:t>
      </w:r>
      <w:r w:rsidRPr="00EF1448">
        <w:rPr>
          <w:rFonts w:ascii="Times New Roman" w:hAnsi="Times New Roman" w:cs="Times New Roman"/>
          <w:sz w:val="28"/>
          <w:szCs w:val="28"/>
          <w:lang w:val="uk-UA"/>
        </w:rPr>
        <w:t xml:space="preserve"> на здобуття наукового ступеня кандидата медичних наук</w:t>
      </w:r>
    </w:p>
    <w:p w:rsidR="00145667" w:rsidRPr="00EF1448" w:rsidRDefault="00145667" w:rsidP="003D6E00">
      <w:pPr>
        <w:spacing w:after="0" w:line="360" w:lineRule="auto"/>
        <w:jc w:val="both"/>
        <w:rPr>
          <w:rFonts w:ascii="Times New Roman" w:hAnsi="Times New Roman" w:cs="Times New Roman"/>
          <w:sz w:val="28"/>
          <w:szCs w:val="28"/>
          <w:lang w:val="uk-UA"/>
        </w:rPr>
      </w:pPr>
    </w:p>
    <w:p w:rsidR="00EA3B49" w:rsidRPr="00EF1448" w:rsidRDefault="00EA3B49" w:rsidP="003D6E00">
      <w:pPr>
        <w:spacing w:after="0" w:line="360" w:lineRule="auto"/>
        <w:jc w:val="both"/>
        <w:rPr>
          <w:rFonts w:ascii="Times New Roman" w:hAnsi="Times New Roman" w:cs="Times New Roman"/>
          <w:sz w:val="28"/>
          <w:szCs w:val="28"/>
          <w:lang w:val="uk-UA"/>
        </w:rPr>
      </w:pPr>
      <w:r w:rsidRPr="00EF1448">
        <w:rPr>
          <w:rFonts w:ascii="Times New Roman" w:hAnsi="Times New Roman" w:cs="Times New Roman"/>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EA3B49" w:rsidRDefault="00CD60D8" w:rsidP="003D6E0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___________ </w:t>
      </w:r>
      <w:r w:rsidR="00EA3B49" w:rsidRPr="00FD44C3">
        <w:rPr>
          <w:rFonts w:ascii="Times New Roman" w:hAnsi="Times New Roman" w:cs="Times New Roman"/>
          <w:sz w:val="28"/>
          <w:szCs w:val="28"/>
          <w:lang w:val="uk-UA"/>
        </w:rPr>
        <w:t xml:space="preserve">Д.В. Діденко </w:t>
      </w:r>
    </w:p>
    <w:p w:rsidR="003D6E00" w:rsidRPr="00FD44C3" w:rsidRDefault="003D6E00" w:rsidP="003D6E00">
      <w:pPr>
        <w:spacing w:after="0" w:line="360" w:lineRule="auto"/>
        <w:rPr>
          <w:rFonts w:ascii="Times New Roman" w:hAnsi="Times New Roman" w:cs="Times New Roman"/>
          <w:sz w:val="28"/>
          <w:szCs w:val="28"/>
          <w:lang w:val="uk-UA"/>
        </w:rPr>
      </w:pPr>
    </w:p>
    <w:p w:rsidR="00FC5D00" w:rsidRPr="00EB39A3" w:rsidRDefault="00145667" w:rsidP="00145667">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Н</w:t>
      </w:r>
      <w:r w:rsidR="00EA3B49" w:rsidRPr="00EF1448">
        <w:rPr>
          <w:rFonts w:ascii="Times New Roman" w:hAnsi="Times New Roman" w:cs="Times New Roman"/>
          <w:sz w:val="28"/>
          <w:szCs w:val="28"/>
        </w:rPr>
        <w:t>ауковий кер</w:t>
      </w:r>
      <w:r w:rsidR="00EA3B49" w:rsidRPr="00EF1448">
        <w:rPr>
          <w:rFonts w:ascii="Times New Roman" w:hAnsi="Times New Roman" w:cs="Times New Roman"/>
          <w:sz w:val="28"/>
          <w:szCs w:val="28"/>
          <w:lang w:val="uk-UA"/>
        </w:rPr>
        <w:t>і</w:t>
      </w:r>
      <w:r w:rsidR="00EA3B49" w:rsidRPr="00EF1448">
        <w:rPr>
          <w:rFonts w:ascii="Times New Roman" w:hAnsi="Times New Roman" w:cs="Times New Roman"/>
          <w:sz w:val="28"/>
          <w:szCs w:val="28"/>
        </w:rPr>
        <w:t>вник</w:t>
      </w:r>
      <w:r w:rsidR="00CD60D8">
        <w:rPr>
          <w:rFonts w:ascii="Times New Roman" w:hAnsi="Times New Roman" w:cs="Times New Roman"/>
          <w:sz w:val="28"/>
          <w:szCs w:val="28"/>
          <w:lang w:val="uk-UA"/>
        </w:rPr>
        <w:t xml:space="preserve">: </w:t>
      </w:r>
      <w:r w:rsidR="00EA3B49">
        <w:rPr>
          <w:rFonts w:ascii="Times New Roman" w:hAnsi="Times New Roman" w:cs="Times New Roman"/>
          <w:sz w:val="28"/>
          <w:szCs w:val="28"/>
          <w:lang w:val="uk-UA"/>
        </w:rPr>
        <w:t>Распутіна Леся Вікторівна</w:t>
      </w:r>
      <w:r w:rsidR="00EA3B49" w:rsidRPr="00EF1448">
        <w:rPr>
          <w:rFonts w:ascii="Times New Roman" w:hAnsi="Times New Roman" w:cs="Times New Roman"/>
          <w:sz w:val="28"/>
          <w:szCs w:val="28"/>
          <w:lang w:val="uk-UA"/>
        </w:rPr>
        <w:t xml:space="preserve">, </w:t>
      </w:r>
      <w:r w:rsidR="00EA3B49">
        <w:rPr>
          <w:rFonts w:ascii="Times New Roman" w:hAnsi="Times New Roman" w:cs="Times New Roman"/>
          <w:sz w:val="28"/>
          <w:szCs w:val="28"/>
          <w:lang w:val="uk-UA"/>
        </w:rPr>
        <w:t>доктор медичних наук, п</w:t>
      </w:r>
      <w:r w:rsidR="00EA3B49" w:rsidRPr="00EF1448">
        <w:rPr>
          <w:rFonts w:ascii="Times New Roman" w:hAnsi="Times New Roman" w:cs="Times New Roman"/>
          <w:sz w:val="28"/>
          <w:szCs w:val="28"/>
          <w:lang w:val="uk-UA"/>
        </w:rPr>
        <w:t>рофесор</w:t>
      </w:r>
    </w:p>
    <w:p w:rsidR="003D239B" w:rsidRDefault="003D239B" w:rsidP="00EA3B49">
      <w:pPr>
        <w:jc w:val="center"/>
        <w:rPr>
          <w:rFonts w:ascii="Times New Roman" w:hAnsi="Times New Roman" w:cs="Times New Roman"/>
          <w:sz w:val="28"/>
          <w:szCs w:val="28"/>
          <w:lang w:val="uk-UA"/>
        </w:rPr>
      </w:pPr>
    </w:p>
    <w:p w:rsidR="006F26C1" w:rsidRDefault="00EB39A3" w:rsidP="00675F93">
      <w:pPr>
        <w:jc w:val="center"/>
        <w:rPr>
          <w:rFonts w:ascii="Times New Roman" w:hAnsi="Times New Roman" w:cs="Times New Roman"/>
          <w:sz w:val="28"/>
          <w:szCs w:val="28"/>
          <w:lang w:val="uk-UA"/>
        </w:rPr>
      </w:pPr>
      <w:r>
        <w:rPr>
          <w:rFonts w:ascii="Times New Roman" w:hAnsi="Times New Roman" w:cs="Times New Roman"/>
          <w:sz w:val="28"/>
          <w:szCs w:val="28"/>
          <w:lang w:val="uk-UA"/>
        </w:rPr>
        <w:t>Вінниця</w:t>
      </w:r>
      <w:r w:rsidR="00FC5C1C">
        <w:rPr>
          <w:rFonts w:ascii="Times New Roman" w:hAnsi="Times New Roman" w:cs="Times New Roman"/>
          <w:sz w:val="28"/>
          <w:szCs w:val="28"/>
          <w:lang w:val="uk-UA"/>
        </w:rPr>
        <w:t xml:space="preserve"> - </w:t>
      </w:r>
      <w:r w:rsidR="00EA3B49" w:rsidRPr="00EF1448">
        <w:rPr>
          <w:rFonts w:ascii="Times New Roman" w:hAnsi="Times New Roman" w:cs="Times New Roman"/>
          <w:sz w:val="28"/>
          <w:szCs w:val="28"/>
          <w:lang w:val="uk-UA"/>
        </w:rPr>
        <w:t>201</w:t>
      </w:r>
      <w:r>
        <w:rPr>
          <w:rFonts w:ascii="Times New Roman" w:hAnsi="Times New Roman" w:cs="Times New Roman"/>
          <w:sz w:val="28"/>
          <w:szCs w:val="28"/>
          <w:lang w:val="uk-UA"/>
        </w:rPr>
        <w:t>8</w:t>
      </w:r>
    </w:p>
    <w:p w:rsidR="00A76C06" w:rsidRPr="00FB7AC3" w:rsidRDefault="00A76C06" w:rsidP="00264A41">
      <w:pPr>
        <w:spacing w:line="360" w:lineRule="auto"/>
        <w:jc w:val="center"/>
        <w:rPr>
          <w:rFonts w:ascii="Times New Roman" w:hAnsi="Times New Roman" w:cs="Times New Roman"/>
          <w:b/>
          <w:bCs/>
          <w:sz w:val="28"/>
          <w:szCs w:val="28"/>
          <w:lang w:val="uk-UA"/>
        </w:rPr>
      </w:pPr>
      <w:r w:rsidRPr="00FB7AC3">
        <w:rPr>
          <w:rFonts w:ascii="Times New Roman" w:hAnsi="Times New Roman" w:cs="Times New Roman"/>
          <w:b/>
          <w:bCs/>
          <w:sz w:val="28"/>
          <w:szCs w:val="28"/>
          <w:lang w:val="uk-UA"/>
        </w:rPr>
        <w:lastRenderedPageBreak/>
        <w:t>АНОТАЦІЯ</w:t>
      </w:r>
    </w:p>
    <w:p w:rsidR="00A76C06" w:rsidRPr="00B81D5C" w:rsidRDefault="00A76C06" w:rsidP="00A635A2">
      <w:pPr>
        <w:spacing w:after="0" w:line="360" w:lineRule="auto"/>
        <w:ind w:firstLine="709"/>
        <w:jc w:val="both"/>
        <w:rPr>
          <w:rFonts w:ascii="Times New Roman" w:hAnsi="Times New Roman" w:cs="Times New Roman"/>
          <w:bCs/>
          <w:spacing w:val="-5"/>
          <w:sz w:val="28"/>
          <w:szCs w:val="28"/>
          <w:lang w:val="uk-UA"/>
        </w:rPr>
      </w:pPr>
      <w:r w:rsidRPr="00264A41">
        <w:rPr>
          <w:rFonts w:ascii="Times New Roman" w:hAnsi="Times New Roman" w:cs="Times New Roman"/>
          <w:bCs/>
          <w:i/>
          <w:sz w:val="28"/>
          <w:szCs w:val="28"/>
          <w:lang w:val="uk-UA"/>
        </w:rPr>
        <w:t xml:space="preserve">Діденко Д.В. </w:t>
      </w:r>
      <w:r w:rsidRPr="00B81D5C">
        <w:rPr>
          <w:rFonts w:ascii="Times New Roman" w:hAnsi="Times New Roman" w:cs="Times New Roman"/>
          <w:bCs/>
          <w:sz w:val="28"/>
          <w:szCs w:val="28"/>
          <w:lang w:val="uk-UA"/>
        </w:rPr>
        <w:t xml:space="preserve">Ішемічна хвороба серця та хронічне обструктивне захворювання легень: особливості </w:t>
      </w:r>
      <w:r w:rsidR="00C252B4">
        <w:rPr>
          <w:rFonts w:ascii="Times New Roman" w:hAnsi="Times New Roman" w:cs="Times New Roman"/>
          <w:bCs/>
          <w:sz w:val="28"/>
          <w:szCs w:val="28"/>
          <w:lang w:val="uk-UA"/>
        </w:rPr>
        <w:t xml:space="preserve">діагностики і </w:t>
      </w:r>
      <w:r w:rsidRPr="00B81D5C">
        <w:rPr>
          <w:rFonts w:ascii="Times New Roman" w:hAnsi="Times New Roman" w:cs="Times New Roman"/>
          <w:bCs/>
          <w:sz w:val="28"/>
          <w:szCs w:val="28"/>
          <w:lang w:val="uk-UA"/>
        </w:rPr>
        <w:t xml:space="preserve">клінічного перебігу при їх поєднанні. </w:t>
      </w:r>
      <w:r w:rsidRPr="00B81D5C">
        <w:rPr>
          <w:rFonts w:ascii="Times New Roman" w:hAnsi="Times New Roman" w:cs="Times New Roman"/>
          <w:bCs/>
          <w:spacing w:val="-5"/>
          <w:sz w:val="28"/>
          <w:szCs w:val="28"/>
          <w:lang w:val="uk-UA"/>
        </w:rPr>
        <w:t>– Кваліфікаційна наукова праця на правах рукопису.</w:t>
      </w:r>
    </w:p>
    <w:p w:rsidR="00A76C06" w:rsidRDefault="00A76C06" w:rsidP="00A635A2">
      <w:pPr>
        <w:spacing w:after="0" w:line="360" w:lineRule="auto"/>
        <w:ind w:firstLine="709"/>
        <w:jc w:val="both"/>
        <w:rPr>
          <w:rFonts w:ascii="Times New Roman" w:hAnsi="Times New Roman" w:cs="Times New Roman"/>
          <w:sz w:val="28"/>
          <w:szCs w:val="28"/>
          <w:lang w:val="uk-UA"/>
        </w:rPr>
      </w:pPr>
      <w:r w:rsidRPr="00B81D5C">
        <w:rPr>
          <w:rFonts w:ascii="Times New Roman" w:hAnsi="Times New Roman" w:cs="Times New Roman"/>
          <w:sz w:val="28"/>
          <w:szCs w:val="28"/>
          <w:lang w:val="uk-UA"/>
        </w:rPr>
        <w:t xml:space="preserve">Дисертація на здобуття наукового ступеня кандидата медичних наук </w:t>
      </w:r>
      <w:r w:rsidR="00EB39A3">
        <w:rPr>
          <w:rFonts w:ascii="Times New Roman" w:hAnsi="Times New Roman" w:cs="Times New Roman"/>
          <w:sz w:val="28"/>
          <w:szCs w:val="28"/>
          <w:lang w:val="uk-UA"/>
        </w:rPr>
        <w:t xml:space="preserve">(доктора філософії) </w:t>
      </w:r>
      <w:r w:rsidRPr="00B81D5C">
        <w:rPr>
          <w:rFonts w:ascii="Times New Roman" w:hAnsi="Times New Roman" w:cs="Times New Roman"/>
          <w:sz w:val="28"/>
          <w:szCs w:val="28"/>
          <w:lang w:val="uk-UA"/>
        </w:rPr>
        <w:t>за спеціальністю 14.01.02 «Внутрішні хвороби» (</w:t>
      </w:r>
      <w:r w:rsidR="00D6331A">
        <w:rPr>
          <w:rFonts w:ascii="Times New Roman" w:hAnsi="Times New Roman" w:cs="Times New Roman"/>
          <w:sz w:val="28"/>
          <w:szCs w:val="28"/>
          <w:lang w:val="uk-UA"/>
        </w:rPr>
        <w:t>222</w:t>
      </w:r>
      <w:r w:rsidR="007C555C" w:rsidRPr="00E87CE9">
        <w:rPr>
          <w:rFonts w:ascii="Times New Roman" w:hAnsi="Times New Roman" w:cs="Times New Roman"/>
          <w:sz w:val="28"/>
          <w:szCs w:val="28"/>
          <w:lang w:val="uk-UA"/>
        </w:rPr>
        <w:t xml:space="preserve"> </w:t>
      </w:r>
      <w:r w:rsidR="00DD772E">
        <w:rPr>
          <w:rFonts w:ascii="Times New Roman" w:hAnsi="Times New Roman" w:cs="Times New Roman"/>
          <w:bCs/>
          <w:spacing w:val="-5"/>
          <w:sz w:val="28"/>
          <w:szCs w:val="28"/>
          <w:lang w:val="uk-UA"/>
        </w:rPr>
        <w:t xml:space="preserve">– </w:t>
      </w:r>
      <w:r w:rsidR="00D6331A">
        <w:rPr>
          <w:rFonts w:ascii="Times New Roman" w:hAnsi="Times New Roman" w:cs="Times New Roman"/>
          <w:bCs/>
          <w:spacing w:val="-5"/>
          <w:sz w:val="28"/>
          <w:szCs w:val="28"/>
          <w:lang w:val="uk-UA"/>
        </w:rPr>
        <w:t>медицина</w:t>
      </w:r>
      <w:r w:rsidRPr="00B81D5C">
        <w:rPr>
          <w:rFonts w:ascii="Times New Roman" w:hAnsi="Times New Roman" w:cs="Times New Roman"/>
          <w:bCs/>
          <w:spacing w:val="-5"/>
          <w:sz w:val="28"/>
          <w:szCs w:val="28"/>
          <w:lang w:val="uk-UA"/>
        </w:rPr>
        <w:t>)</w:t>
      </w:r>
      <w:r w:rsidR="00EB39A3">
        <w:rPr>
          <w:rFonts w:ascii="Times New Roman" w:hAnsi="Times New Roman" w:cs="Times New Roman"/>
          <w:sz w:val="28"/>
          <w:szCs w:val="28"/>
          <w:lang w:val="uk-UA"/>
        </w:rPr>
        <w:t>.</w:t>
      </w:r>
      <w:r w:rsidR="00C030B2">
        <w:rPr>
          <w:rFonts w:ascii="Times New Roman" w:hAnsi="Times New Roman" w:cs="Times New Roman"/>
          <w:sz w:val="28"/>
          <w:szCs w:val="28"/>
          <w:lang w:val="uk-UA"/>
        </w:rPr>
        <w:t xml:space="preserve"> </w:t>
      </w:r>
      <w:r w:rsidR="00C030B2">
        <w:rPr>
          <w:rFonts w:ascii="Times New Roman" w:hAnsi="Times New Roman" w:cs="Times New Roman"/>
          <w:bCs/>
          <w:spacing w:val="-5"/>
          <w:sz w:val="28"/>
          <w:szCs w:val="28"/>
          <w:lang w:val="uk-UA"/>
        </w:rPr>
        <w:t>–</w:t>
      </w:r>
      <w:r w:rsidRPr="00B81D5C">
        <w:rPr>
          <w:rFonts w:ascii="Times New Roman" w:hAnsi="Times New Roman" w:cs="Times New Roman"/>
          <w:sz w:val="28"/>
          <w:szCs w:val="28"/>
          <w:lang w:val="uk-UA"/>
        </w:rPr>
        <w:t xml:space="preserve"> Вінницький національний медичний університет </w:t>
      </w:r>
      <w:r>
        <w:rPr>
          <w:rFonts w:ascii="Times New Roman" w:hAnsi="Times New Roman" w:cs="Times New Roman"/>
          <w:sz w:val="28"/>
          <w:szCs w:val="28"/>
          <w:lang w:val="uk-UA"/>
        </w:rPr>
        <w:t>ім.</w:t>
      </w:r>
      <w:r w:rsidR="00E87CE9">
        <w:rPr>
          <w:rFonts w:ascii="Times New Roman" w:hAnsi="Times New Roman" w:cs="Times New Roman"/>
          <w:sz w:val="28"/>
          <w:szCs w:val="28"/>
          <w:lang w:val="uk-UA"/>
        </w:rPr>
        <w:t> М.І. </w:t>
      </w:r>
      <w:r w:rsidRPr="00B81D5C">
        <w:rPr>
          <w:rFonts w:ascii="Times New Roman" w:hAnsi="Times New Roman" w:cs="Times New Roman"/>
          <w:sz w:val="28"/>
          <w:szCs w:val="28"/>
          <w:lang w:val="uk-UA"/>
        </w:rPr>
        <w:t>Пирогова, Вінниця, 201</w:t>
      </w:r>
      <w:r w:rsidR="00EB39A3">
        <w:rPr>
          <w:rFonts w:ascii="Times New Roman" w:hAnsi="Times New Roman" w:cs="Times New Roman"/>
          <w:sz w:val="28"/>
          <w:szCs w:val="28"/>
          <w:lang w:val="uk-UA"/>
        </w:rPr>
        <w:t>8</w:t>
      </w:r>
      <w:r w:rsidRPr="00B81D5C">
        <w:rPr>
          <w:rFonts w:ascii="Times New Roman" w:hAnsi="Times New Roman" w:cs="Times New Roman"/>
          <w:sz w:val="28"/>
          <w:szCs w:val="28"/>
          <w:lang w:val="uk-UA"/>
        </w:rPr>
        <w:t>.</w:t>
      </w:r>
    </w:p>
    <w:p w:rsidR="00A635A2" w:rsidRDefault="00110E7B" w:rsidP="00A635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Ішемічна хвороба серця (ІХС) </w:t>
      </w:r>
      <w:r w:rsidR="00A76C06">
        <w:rPr>
          <w:rFonts w:ascii="Times New Roman" w:hAnsi="Times New Roman" w:cs="Times New Roman"/>
          <w:sz w:val="28"/>
          <w:szCs w:val="28"/>
          <w:lang w:val="uk-UA"/>
        </w:rPr>
        <w:t>та хронічн</w:t>
      </w:r>
      <w:r>
        <w:rPr>
          <w:rFonts w:ascii="Times New Roman" w:hAnsi="Times New Roman" w:cs="Times New Roman"/>
          <w:sz w:val="28"/>
          <w:szCs w:val="28"/>
          <w:lang w:val="uk-UA"/>
        </w:rPr>
        <w:t>е</w:t>
      </w:r>
      <w:r w:rsidR="00A76C06">
        <w:rPr>
          <w:rFonts w:ascii="Times New Roman" w:hAnsi="Times New Roman" w:cs="Times New Roman"/>
          <w:sz w:val="28"/>
          <w:szCs w:val="28"/>
          <w:lang w:val="uk-UA"/>
        </w:rPr>
        <w:t xml:space="preserve"> обструктивн</w:t>
      </w:r>
      <w:r>
        <w:rPr>
          <w:rFonts w:ascii="Times New Roman" w:hAnsi="Times New Roman" w:cs="Times New Roman"/>
          <w:sz w:val="28"/>
          <w:szCs w:val="28"/>
          <w:lang w:val="uk-UA"/>
        </w:rPr>
        <w:t xml:space="preserve">е захворювання легень (ХОЗЛ) обумовлюють стійку втрату працездатності та смертність значної частини пацієнтів </w:t>
      </w:r>
      <w:r w:rsidR="00E87CE9">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E87CE9">
        <w:rPr>
          <w:rFonts w:ascii="Times New Roman" w:hAnsi="Times New Roman" w:cs="Times New Roman"/>
          <w:sz w:val="28"/>
          <w:szCs w:val="28"/>
          <w:lang w:val="uk-UA"/>
        </w:rPr>
        <w:t>у</w:t>
      </w:r>
      <w:r>
        <w:rPr>
          <w:rFonts w:ascii="Times New Roman" w:hAnsi="Times New Roman" w:cs="Times New Roman"/>
          <w:sz w:val="28"/>
          <w:szCs w:val="28"/>
          <w:lang w:val="uk-UA"/>
        </w:rPr>
        <w:t>сьому світі</w:t>
      </w:r>
      <w:r w:rsidR="00A635A2">
        <w:rPr>
          <w:rFonts w:ascii="Times New Roman" w:hAnsi="Times New Roman" w:cs="Times New Roman"/>
          <w:sz w:val="28"/>
          <w:szCs w:val="28"/>
          <w:lang w:val="uk-UA"/>
        </w:rPr>
        <w:t xml:space="preserve">. Незважаючи на розвиток медичної науки показники поширеності даних патологій </w:t>
      </w:r>
      <w:r>
        <w:rPr>
          <w:rFonts w:ascii="Times New Roman" w:hAnsi="Times New Roman" w:cs="Times New Roman"/>
          <w:sz w:val="28"/>
          <w:szCs w:val="28"/>
          <w:lang w:val="uk-UA"/>
        </w:rPr>
        <w:t>в Україні продовжують зростати</w:t>
      </w:r>
      <w:r w:rsidR="00A76C06">
        <w:rPr>
          <w:rFonts w:ascii="Times New Roman" w:hAnsi="Times New Roman" w:cs="Times New Roman"/>
          <w:sz w:val="28"/>
          <w:szCs w:val="28"/>
          <w:lang w:val="uk-UA"/>
        </w:rPr>
        <w:t xml:space="preserve">. </w:t>
      </w:r>
    </w:p>
    <w:p w:rsidR="00A635A2" w:rsidRDefault="007B680C" w:rsidP="00A635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с</w:t>
      </w:r>
      <w:r w:rsidR="00A76C06">
        <w:rPr>
          <w:rFonts w:ascii="Times New Roman" w:hAnsi="Times New Roman" w:cs="Times New Roman"/>
          <w:sz w:val="28"/>
          <w:szCs w:val="28"/>
          <w:lang w:val="uk-UA"/>
        </w:rPr>
        <w:t xml:space="preserve">еред пацієнтів </w:t>
      </w:r>
      <w:r w:rsidR="00B372A0">
        <w:rPr>
          <w:rFonts w:ascii="Times New Roman" w:hAnsi="Times New Roman" w:cs="Times New Roman"/>
          <w:sz w:val="28"/>
          <w:szCs w:val="28"/>
          <w:lang w:val="uk-UA"/>
        </w:rPr>
        <w:t>з</w:t>
      </w:r>
      <w:r w:rsidR="00A76C06">
        <w:rPr>
          <w:rFonts w:ascii="Times New Roman" w:hAnsi="Times New Roman" w:cs="Times New Roman"/>
          <w:sz w:val="28"/>
          <w:szCs w:val="28"/>
          <w:lang w:val="uk-UA"/>
        </w:rPr>
        <w:t xml:space="preserve"> ІХС </w:t>
      </w:r>
      <w:r>
        <w:rPr>
          <w:rFonts w:ascii="Times New Roman" w:hAnsi="Times New Roman" w:cs="Times New Roman"/>
          <w:sz w:val="28"/>
          <w:szCs w:val="28"/>
          <w:lang w:val="uk-UA"/>
        </w:rPr>
        <w:t>частота діагностики</w:t>
      </w:r>
      <w:r w:rsidR="00A76C06">
        <w:rPr>
          <w:rFonts w:ascii="Times New Roman" w:hAnsi="Times New Roman" w:cs="Times New Roman"/>
          <w:sz w:val="28"/>
          <w:szCs w:val="28"/>
          <w:lang w:val="uk-UA"/>
        </w:rPr>
        <w:t xml:space="preserve"> ХОЗЛ </w:t>
      </w:r>
      <w:r>
        <w:rPr>
          <w:rFonts w:ascii="Times New Roman" w:hAnsi="Times New Roman" w:cs="Times New Roman"/>
          <w:sz w:val="28"/>
          <w:szCs w:val="28"/>
          <w:lang w:val="uk-UA"/>
        </w:rPr>
        <w:t>є вищою, ніж в загальній популяції, що обумовлено спільними факторами ризику та патогенетичними чинниками.</w:t>
      </w:r>
      <w:r w:rsidR="00A635A2">
        <w:rPr>
          <w:rFonts w:ascii="Times New Roman" w:hAnsi="Times New Roman" w:cs="Times New Roman"/>
          <w:sz w:val="28"/>
          <w:szCs w:val="28"/>
          <w:lang w:val="uk-UA"/>
        </w:rPr>
        <w:t xml:space="preserve"> </w:t>
      </w:r>
      <w:r w:rsidR="00675F93">
        <w:rPr>
          <w:rFonts w:ascii="Times New Roman" w:hAnsi="Times New Roman" w:cs="Times New Roman"/>
          <w:sz w:val="28"/>
          <w:szCs w:val="28"/>
          <w:lang w:val="uk-UA"/>
        </w:rPr>
        <w:t>За умови</w:t>
      </w:r>
      <w:r w:rsidR="00A635A2">
        <w:rPr>
          <w:rFonts w:ascii="Times New Roman" w:hAnsi="Times New Roman" w:cs="Times New Roman"/>
          <w:sz w:val="28"/>
          <w:szCs w:val="28"/>
          <w:lang w:val="uk-UA"/>
        </w:rPr>
        <w:t xml:space="preserve"> </w:t>
      </w:r>
      <w:r w:rsidR="00675F93">
        <w:rPr>
          <w:rFonts w:ascii="Times New Roman" w:hAnsi="Times New Roman" w:cs="Times New Roman"/>
          <w:sz w:val="28"/>
          <w:szCs w:val="28"/>
          <w:lang w:val="uk-UA"/>
        </w:rPr>
        <w:t>поєднання</w:t>
      </w:r>
      <w:r w:rsidR="00A635A2">
        <w:rPr>
          <w:rFonts w:ascii="Times New Roman" w:hAnsi="Times New Roman" w:cs="Times New Roman"/>
          <w:sz w:val="28"/>
          <w:szCs w:val="28"/>
          <w:lang w:val="uk-UA"/>
        </w:rPr>
        <w:t xml:space="preserve"> даних патологій зростає ризик серцево-судинних ускладнень, зокрема у випадку інфаркту міокарда</w:t>
      </w:r>
      <w:r w:rsidR="00C52E3C">
        <w:rPr>
          <w:rFonts w:ascii="Times New Roman" w:hAnsi="Times New Roman" w:cs="Times New Roman"/>
          <w:sz w:val="28"/>
          <w:szCs w:val="28"/>
          <w:lang w:val="uk-UA"/>
        </w:rPr>
        <w:t xml:space="preserve"> (ІМ)</w:t>
      </w:r>
      <w:r w:rsidR="00A635A2">
        <w:rPr>
          <w:rFonts w:ascii="Times New Roman" w:hAnsi="Times New Roman" w:cs="Times New Roman"/>
          <w:sz w:val="28"/>
          <w:szCs w:val="28"/>
          <w:lang w:val="uk-UA"/>
        </w:rPr>
        <w:t>, перенесених реваскуляризаційних втручань.</w:t>
      </w:r>
    </w:p>
    <w:p w:rsidR="00A635A2" w:rsidRDefault="00A635A2" w:rsidP="00A76C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в дослідженнях йдеться про гіподіагностику ХОЗЛ у пацієнтів </w:t>
      </w:r>
      <w:r w:rsidR="00B372A0">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внаслідок подібності клінічних симптомів, що недооцінюються практикуючими лікарями. На сьогодні відсутні чіткі алгоритми ранньої діагностики ХОЗЛ у осіб із ІХС та недостатньо вивчені можливості дослідження функції зовнішнього дихання </w:t>
      </w:r>
      <w:r w:rsidR="00B372A0">
        <w:rPr>
          <w:rFonts w:ascii="Times New Roman" w:hAnsi="Times New Roman" w:cs="Times New Roman"/>
          <w:sz w:val="28"/>
          <w:szCs w:val="28"/>
          <w:lang w:val="uk-UA"/>
        </w:rPr>
        <w:t xml:space="preserve">(ФЗД) </w:t>
      </w:r>
      <w:r>
        <w:rPr>
          <w:rFonts w:ascii="Times New Roman" w:hAnsi="Times New Roman" w:cs="Times New Roman"/>
          <w:sz w:val="28"/>
          <w:szCs w:val="28"/>
          <w:lang w:val="uk-UA"/>
        </w:rPr>
        <w:t>у даного контингенту пацієнтів.</w:t>
      </w:r>
    </w:p>
    <w:p w:rsidR="00A635A2" w:rsidRDefault="00A635A2" w:rsidP="00A76C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метою дослідження було підвищити ефективність діагностики</w:t>
      </w:r>
      <w:r w:rsidR="00CB4D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ХОЗЛ у осіб із стабільною ІХС на підставі </w:t>
      </w:r>
      <w:r w:rsidRPr="00FC5D00">
        <w:rPr>
          <w:rFonts w:ascii="Times New Roman" w:hAnsi="Times New Roman" w:cs="Times New Roman"/>
          <w:sz w:val="28"/>
          <w:szCs w:val="28"/>
          <w:lang w:val="uk-UA"/>
        </w:rPr>
        <w:t xml:space="preserve">клініко-функціонального обстеження показників серцево-судинної, дихальної систем та параметрів </w:t>
      </w:r>
      <w:r>
        <w:rPr>
          <w:rFonts w:ascii="Times New Roman" w:hAnsi="Times New Roman" w:cs="Times New Roman"/>
          <w:sz w:val="28"/>
          <w:szCs w:val="28"/>
          <w:lang w:val="uk-UA"/>
        </w:rPr>
        <w:t>якості життя</w:t>
      </w:r>
      <w:r w:rsidRPr="00FC5D00">
        <w:rPr>
          <w:rFonts w:ascii="Times New Roman" w:hAnsi="Times New Roman" w:cs="Times New Roman"/>
          <w:sz w:val="28"/>
          <w:szCs w:val="28"/>
          <w:lang w:val="uk-UA"/>
        </w:rPr>
        <w:t>.</w:t>
      </w:r>
    </w:p>
    <w:p w:rsidR="00A635A2" w:rsidRPr="002F4CD4" w:rsidRDefault="00A635A2" w:rsidP="002F4CD4">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Для досягнення поставленої мети використовували наступні методи </w:t>
      </w:r>
      <w:r w:rsidR="00561E1F">
        <w:rPr>
          <w:rFonts w:ascii="Times New Roman" w:hAnsi="Times New Roman" w:cs="Times New Roman"/>
          <w:sz w:val="28"/>
          <w:szCs w:val="28"/>
          <w:lang w:val="uk-UA"/>
        </w:rPr>
        <w:t>дослідження: загально</w:t>
      </w:r>
      <w:r w:rsidR="002F4CD4">
        <w:rPr>
          <w:rFonts w:ascii="Times New Roman" w:hAnsi="Times New Roman" w:cs="Times New Roman"/>
          <w:sz w:val="28"/>
          <w:szCs w:val="28"/>
          <w:lang w:val="uk-UA"/>
        </w:rPr>
        <w:t>клінічне обстеження</w:t>
      </w:r>
      <w:r w:rsidR="002F4CD4">
        <w:rPr>
          <w:rFonts w:ascii="Times New Roman" w:hAnsi="Times New Roman" w:cs="Times New Roman"/>
          <w:i/>
          <w:sz w:val="28"/>
          <w:szCs w:val="28"/>
          <w:lang w:val="uk-UA"/>
        </w:rPr>
        <w:t xml:space="preserve"> </w:t>
      </w:r>
      <w:r w:rsidR="00561E1F">
        <w:rPr>
          <w:rFonts w:ascii="Times New Roman" w:hAnsi="Times New Roman" w:cs="Times New Roman"/>
          <w:bCs/>
          <w:spacing w:val="-5"/>
          <w:sz w:val="28"/>
          <w:szCs w:val="28"/>
          <w:lang w:val="uk-UA"/>
        </w:rPr>
        <w:t>із визначенням основних показників серцево-судинної та дихальної систем</w:t>
      </w:r>
      <w:r w:rsidR="002F4CD4">
        <w:rPr>
          <w:rFonts w:ascii="Times New Roman" w:hAnsi="Times New Roman" w:cs="Times New Roman"/>
          <w:sz w:val="28"/>
          <w:szCs w:val="28"/>
          <w:lang w:val="uk-UA"/>
        </w:rPr>
        <w:t xml:space="preserve">; анкетування </w:t>
      </w:r>
      <w:r w:rsidR="002F4CD4">
        <w:rPr>
          <w:rFonts w:ascii="Times New Roman" w:hAnsi="Times New Roman" w:cs="Times New Roman"/>
          <w:bCs/>
          <w:spacing w:val="-5"/>
          <w:sz w:val="28"/>
          <w:szCs w:val="28"/>
          <w:lang w:val="uk-UA"/>
        </w:rPr>
        <w:t xml:space="preserve">за оригінальною анкетою – </w:t>
      </w:r>
      <w:r w:rsidR="002F4CD4">
        <w:rPr>
          <w:rFonts w:ascii="Times New Roman" w:hAnsi="Times New Roman" w:cs="Times New Roman"/>
          <w:bCs/>
          <w:sz w:val="28"/>
          <w:szCs w:val="28"/>
          <w:lang w:val="uk-UA"/>
        </w:rPr>
        <w:t>з метою</w:t>
      </w:r>
      <w:r w:rsidR="002F4CD4" w:rsidRPr="00FC5D00">
        <w:rPr>
          <w:rFonts w:ascii="Times New Roman" w:hAnsi="Times New Roman" w:cs="Times New Roman"/>
          <w:bCs/>
          <w:sz w:val="28"/>
          <w:szCs w:val="28"/>
          <w:lang w:val="uk-UA"/>
        </w:rPr>
        <w:t xml:space="preserve"> виявлення симптомів ХОЗЛ у пацієнтів </w:t>
      </w:r>
      <w:r w:rsidR="00B372A0">
        <w:rPr>
          <w:rFonts w:ascii="Times New Roman" w:hAnsi="Times New Roman" w:cs="Times New Roman"/>
          <w:bCs/>
          <w:sz w:val="28"/>
          <w:szCs w:val="28"/>
          <w:lang w:val="uk-UA"/>
        </w:rPr>
        <w:t>із</w:t>
      </w:r>
      <w:r w:rsidR="002F4CD4" w:rsidRPr="00FC5D00">
        <w:rPr>
          <w:rFonts w:ascii="Times New Roman" w:hAnsi="Times New Roman" w:cs="Times New Roman"/>
          <w:bCs/>
          <w:sz w:val="28"/>
          <w:szCs w:val="28"/>
          <w:lang w:val="uk-UA"/>
        </w:rPr>
        <w:t xml:space="preserve"> стабільн</w:t>
      </w:r>
      <w:r w:rsidR="00B372A0">
        <w:rPr>
          <w:rFonts w:ascii="Times New Roman" w:hAnsi="Times New Roman" w:cs="Times New Roman"/>
          <w:bCs/>
          <w:sz w:val="28"/>
          <w:szCs w:val="28"/>
          <w:lang w:val="uk-UA"/>
        </w:rPr>
        <w:t>ою</w:t>
      </w:r>
      <w:r w:rsidR="002F4CD4">
        <w:rPr>
          <w:rFonts w:ascii="Times New Roman" w:hAnsi="Times New Roman" w:cs="Times New Roman"/>
          <w:bCs/>
          <w:sz w:val="28"/>
          <w:szCs w:val="28"/>
          <w:lang w:val="uk-UA"/>
        </w:rPr>
        <w:t xml:space="preserve"> ІХС;</w:t>
      </w:r>
      <w:r w:rsidR="00561E1F">
        <w:rPr>
          <w:rFonts w:ascii="Times New Roman" w:hAnsi="Times New Roman" w:cs="Times New Roman"/>
          <w:bCs/>
          <w:sz w:val="28"/>
          <w:szCs w:val="28"/>
          <w:lang w:val="uk-UA"/>
        </w:rPr>
        <w:t xml:space="preserve"> анкетування за модифікованою шкалою тяжкості задишки медичної дослідницької ради (мМДР) та тестом з оцінк</w:t>
      </w:r>
      <w:r w:rsidR="00E87CE9">
        <w:rPr>
          <w:rFonts w:ascii="Times New Roman" w:hAnsi="Times New Roman" w:cs="Times New Roman"/>
          <w:bCs/>
          <w:sz w:val="28"/>
          <w:szCs w:val="28"/>
          <w:lang w:val="uk-UA"/>
        </w:rPr>
        <w:t>и</w:t>
      </w:r>
      <w:r w:rsidR="00561E1F">
        <w:rPr>
          <w:rFonts w:ascii="Times New Roman" w:hAnsi="Times New Roman" w:cs="Times New Roman"/>
          <w:bCs/>
          <w:sz w:val="28"/>
          <w:szCs w:val="28"/>
          <w:lang w:val="uk-UA"/>
        </w:rPr>
        <w:t xml:space="preserve"> ХОЗЛ (ТОХ);</w:t>
      </w:r>
      <w:r w:rsidR="002F4CD4">
        <w:rPr>
          <w:rFonts w:ascii="Times New Roman" w:hAnsi="Times New Roman" w:cs="Times New Roman"/>
          <w:bCs/>
          <w:sz w:val="28"/>
          <w:szCs w:val="28"/>
          <w:lang w:val="uk-UA"/>
        </w:rPr>
        <w:t xml:space="preserve"> опитування </w:t>
      </w:r>
      <w:r w:rsidR="002F4CD4" w:rsidRPr="00FC5D00">
        <w:rPr>
          <w:rFonts w:ascii="Times New Roman" w:hAnsi="Times New Roman" w:cs="Times New Roman"/>
          <w:bCs/>
          <w:sz w:val="28"/>
          <w:szCs w:val="28"/>
          <w:lang w:val="uk-UA"/>
        </w:rPr>
        <w:t xml:space="preserve">за українською версією </w:t>
      </w:r>
      <w:r w:rsidR="002F4CD4" w:rsidRPr="00FC5D00">
        <w:rPr>
          <w:rFonts w:ascii="Times New Roman" w:eastAsia="Times New Roman" w:hAnsi="Times New Roman" w:cs="Times New Roman"/>
          <w:sz w:val="28"/>
          <w:szCs w:val="28"/>
          <w:lang w:val="uk-UA"/>
        </w:rPr>
        <w:t xml:space="preserve">міжнародного опитувальника </w:t>
      </w:r>
      <w:r w:rsidR="002F4CD4">
        <w:rPr>
          <w:rFonts w:ascii="Times New Roman" w:eastAsia="Times New Roman" w:hAnsi="Times New Roman" w:cs="Times New Roman"/>
          <w:sz w:val="28"/>
          <w:szCs w:val="28"/>
          <w:lang w:val="en-US"/>
        </w:rPr>
        <w:t>Medical</w:t>
      </w:r>
      <w:r w:rsidR="002F4CD4" w:rsidRPr="00DF2DD7">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en-US"/>
        </w:rPr>
        <w:t>Outcomes</w:t>
      </w:r>
      <w:r w:rsidR="002F4CD4">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en-US"/>
        </w:rPr>
        <w:t>Study</w:t>
      </w:r>
      <w:r w:rsidR="002F4CD4">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en-US"/>
        </w:rPr>
        <w:t>Short</w:t>
      </w:r>
      <w:r w:rsidR="002F4CD4">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en-US"/>
        </w:rPr>
        <w:t>Form</w:t>
      </w:r>
      <w:r w:rsidR="002F4CD4" w:rsidRPr="00FC5D00">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en-US"/>
        </w:rPr>
        <w:t>MOS</w:t>
      </w:r>
      <w:r w:rsidR="002F4CD4">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en-US"/>
        </w:rPr>
        <w:t>SF</w:t>
      </w:r>
      <w:r w:rsidR="002F4CD4" w:rsidRPr="00FC5D00">
        <w:rPr>
          <w:rFonts w:ascii="Times New Roman" w:eastAsia="Times New Roman" w:hAnsi="Times New Roman"/>
          <w:sz w:val="28"/>
          <w:szCs w:val="28"/>
          <w:lang w:val="uk-UA"/>
        </w:rPr>
        <w:t>-36)</w:t>
      </w:r>
      <w:r w:rsidR="002F4CD4">
        <w:rPr>
          <w:rFonts w:ascii="Times New Roman" w:eastAsia="Times New Roman" w:hAnsi="Times New Roman"/>
          <w:sz w:val="28"/>
          <w:szCs w:val="28"/>
          <w:lang w:val="uk-UA"/>
        </w:rPr>
        <w:t xml:space="preserve"> </w:t>
      </w:r>
      <w:r w:rsidR="002F4CD4">
        <w:rPr>
          <w:rFonts w:ascii="Times New Roman" w:hAnsi="Times New Roman" w:cs="Times New Roman"/>
          <w:bCs/>
          <w:spacing w:val="-5"/>
          <w:sz w:val="28"/>
          <w:szCs w:val="28"/>
          <w:lang w:val="uk-UA"/>
        </w:rPr>
        <w:t xml:space="preserve">– </w:t>
      </w:r>
      <w:r w:rsidR="002F4CD4">
        <w:rPr>
          <w:rFonts w:ascii="Times New Roman" w:eastAsia="Times New Roman" w:hAnsi="Times New Roman"/>
          <w:sz w:val="28"/>
          <w:szCs w:val="28"/>
          <w:lang w:val="uk-UA"/>
        </w:rPr>
        <w:t>для визначення параметрів якості життя</w:t>
      </w:r>
      <w:r w:rsidR="00CB4D27">
        <w:rPr>
          <w:rFonts w:ascii="Times New Roman" w:eastAsia="Times New Roman" w:hAnsi="Times New Roman"/>
          <w:sz w:val="28"/>
          <w:szCs w:val="28"/>
          <w:lang w:val="uk-UA"/>
        </w:rPr>
        <w:t xml:space="preserve"> (ЯЖ)</w:t>
      </w:r>
      <w:r w:rsidR="002F4CD4">
        <w:rPr>
          <w:rFonts w:ascii="Times New Roman" w:eastAsia="Times New Roman" w:hAnsi="Times New Roman"/>
          <w:sz w:val="28"/>
          <w:szCs w:val="28"/>
          <w:lang w:val="uk-UA"/>
        </w:rPr>
        <w:t xml:space="preserve">; інструментальні методи: </w:t>
      </w:r>
      <w:r w:rsidR="00C252B4">
        <w:rPr>
          <w:rFonts w:ascii="Times New Roman" w:hAnsi="Times New Roman" w:cs="Times New Roman"/>
          <w:sz w:val="28"/>
          <w:szCs w:val="28"/>
          <w:lang w:val="uk-UA"/>
        </w:rPr>
        <w:t>електрокарді</w:t>
      </w:r>
      <w:r w:rsidR="009D45B9">
        <w:rPr>
          <w:rFonts w:ascii="Times New Roman" w:hAnsi="Times New Roman" w:cs="Times New Roman"/>
          <w:sz w:val="28"/>
          <w:szCs w:val="28"/>
          <w:lang w:val="uk-UA"/>
        </w:rPr>
        <w:t xml:space="preserve">ографія (ЕКГ) </w:t>
      </w:r>
      <w:r w:rsidR="00B372A0">
        <w:rPr>
          <w:rFonts w:ascii="Times New Roman" w:hAnsi="Times New Roman" w:cs="Times New Roman"/>
          <w:sz w:val="28"/>
          <w:szCs w:val="28"/>
          <w:lang w:val="uk-UA"/>
        </w:rPr>
        <w:t>у</w:t>
      </w:r>
      <w:r w:rsidR="009D45B9">
        <w:rPr>
          <w:rFonts w:ascii="Times New Roman" w:hAnsi="Times New Roman" w:cs="Times New Roman"/>
          <w:sz w:val="28"/>
          <w:szCs w:val="28"/>
          <w:lang w:val="uk-UA"/>
        </w:rPr>
        <w:t xml:space="preserve"> 12 відведеннях</w:t>
      </w:r>
      <w:r w:rsidR="00C252B4">
        <w:rPr>
          <w:rFonts w:ascii="Times New Roman" w:hAnsi="Times New Roman" w:cs="Times New Roman"/>
          <w:sz w:val="28"/>
          <w:szCs w:val="28"/>
          <w:lang w:val="uk-UA"/>
        </w:rPr>
        <w:t xml:space="preserve">, </w:t>
      </w:r>
      <w:r w:rsidR="002F4CD4">
        <w:rPr>
          <w:rFonts w:ascii="Times New Roman" w:hAnsi="Times New Roman" w:cs="Times New Roman"/>
          <w:bCs/>
          <w:sz w:val="28"/>
          <w:szCs w:val="28"/>
          <w:lang w:val="uk-UA"/>
        </w:rPr>
        <w:t xml:space="preserve">комп'ютерна спірографія </w:t>
      </w:r>
      <w:r w:rsidR="002F4CD4">
        <w:rPr>
          <w:rFonts w:ascii="Times New Roman" w:hAnsi="Times New Roman" w:cs="Times New Roman"/>
          <w:bCs/>
          <w:spacing w:val="-5"/>
          <w:sz w:val="28"/>
          <w:szCs w:val="28"/>
          <w:lang w:val="uk-UA"/>
        </w:rPr>
        <w:t xml:space="preserve">– </w:t>
      </w:r>
      <w:r w:rsidR="002F4CD4">
        <w:rPr>
          <w:rFonts w:ascii="Times New Roman" w:hAnsi="Times New Roman" w:cs="Times New Roman"/>
          <w:bCs/>
          <w:sz w:val="28"/>
          <w:szCs w:val="28"/>
          <w:lang w:val="uk-UA"/>
        </w:rPr>
        <w:t xml:space="preserve">для визначення показників </w:t>
      </w:r>
      <w:r w:rsidR="00B372A0">
        <w:rPr>
          <w:rFonts w:ascii="Times New Roman" w:hAnsi="Times New Roman" w:cs="Times New Roman"/>
          <w:bCs/>
          <w:sz w:val="28"/>
          <w:szCs w:val="28"/>
          <w:lang w:val="uk-UA"/>
        </w:rPr>
        <w:t>ФЗД</w:t>
      </w:r>
      <w:r w:rsidR="002F4CD4">
        <w:rPr>
          <w:rFonts w:ascii="Times New Roman" w:hAnsi="Times New Roman" w:cs="Times New Roman"/>
          <w:bCs/>
          <w:sz w:val="28"/>
          <w:szCs w:val="28"/>
          <w:lang w:val="uk-UA"/>
        </w:rPr>
        <w:t xml:space="preserve">, </w:t>
      </w:r>
      <w:r w:rsidR="002F4CD4" w:rsidRPr="00FC5D00">
        <w:rPr>
          <w:rFonts w:ascii="Times New Roman" w:eastAsia="Times New Roman" w:hAnsi="Times New Roman" w:cs="Times New Roman"/>
          <w:sz w:val="28"/>
          <w:szCs w:val="28"/>
          <w:lang w:val="uk-UA"/>
        </w:rPr>
        <w:t>ехокардіографі</w:t>
      </w:r>
      <w:r w:rsidR="002F4CD4">
        <w:rPr>
          <w:rFonts w:ascii="Times New Roman" w:eastAsia="Times New Roman" w:hAnsi="Times New Roman" w:cs="Times New Roman"/>
          <w:sz w:val="28"/>
          <w:szCs w:val="28"/>
          <w:lang w:val="uk-UA"/>
        </w:rPr>
        <w:t>я</w:t>
      </w:r>
      <w:r w:rsidR="002F4CD4" w:rsidRPr="00FC5D00">
        <w:rPr>
          <w:rFonts w:ascii="Times New Roman" w:eastAsia="Times New Roman" w:hAnsi="Times New Roman" w:cs="Times New Roman"/>
          <w:sz w:val="28"/>
          <w:szCs w:val="28"/>
          <w:lang w:val="uk-UA"/>
        </w:rPr>
        <w:t xml:space="preserve"> </w:t>
      </w:r>
      <w:r w:rsidR="00CB4D27">
        <w:rPr>
          <w:rFonts w:ascii="Times New Roman" w:eastAsia="Times New Roman" w:hAnsi="Times New Roman" w:cs="Times New Roman"/>
          <w:sz w:val="28"/>
          <w:szCs w:val="28"/>
          <w:lang w:val="uk-UA"/>
        </w:rPr>
        <w:t xml:space="preserve">(ЕхоКГ) </w:t>
      </w:r>
      <w:r w:rsidR="002F4CD4">
        <w:rPr>
          <w:rFonts w:ascii="Times New Roman" w:hAnsi="Times New Roman" w:cs="Times New Roman"/>
          <w:bCs/>
          <w:spacing w:val="-5"/>
          <w:sz w:val="28"/>
          <w:szCs w:val="28"/>
          <w:lang w:val="uk-UA"/>
        </w:rPr>
        <w:t xml:space="preserve">– з метою вивчення </w:t>
      </w:r>
      <w:r w:rsidR="002F4CD4">
        <w:rPr>
          <w:rFonts w:ascii="Times New Roman" w:eastAsia="Times New Roman" w:hAnsi="Times New Roman" w:cs="Times New Roman"/>
          <w:sz w:val="28"/>
          <w:szCs w:val="28"/>
          <w:lang w:val="uk-UA"/>
        </w:rPr>
        <w:t>с</w:t>
      </w:r>
      <w:r w:rsidR="002F4CD4" w:rsidRPr="00FC5D00">
        <w:rPr>
          <w:rFonts w:ascii="Times New Roman" w:eastAsia="Times New Roman" w:hAnsi="Times New Roman" w:cs="Times New Roman"/>
          <w:sz w:val="28"/>
          <w:szCs w:val="28"/>
          <w:lang w:val="uk-UA"/>
        </w:rPr>
        <w:t>труктурно-геометричн</w:t>
      </w:r>
      <w:r w:rsidR="002F4CD4">
        <w:rPr>
          <w:rFonts w:ascii="Times New Roman" w:eastAsia="Times New Roman" w:hAnsi="Times New Roman" w:cs="Times New Roman"/>
          <w:sz w:val="28"/>
          <w:szCs w:val="28"/>
          <w:lang w:val="uk-UA"/>
        </w:rPr>
        <w:t xml:space="preserve">их змін серця, </w:t>
      </w:r>
      <w:r w:rsidR="002F4CD4" w:rsidRPr="00FC5D00">
        <w:rPr>
          <w:rFonts w:ascii="Times New Roman" w:eastAsia="Times New Roman" w:hAnsi="Times New Roman" w:cs="Times New Roman"/>
          <w:sz w:val="28"/>
          <w:szCs w:val="28"/>
          <w:lang w:val="uk-UA"/>
        </w:rPr>
        <w:t>добов</w:t>
      </w:r>
      <w:r w:rsidR="002F4CD4">
        <w:rPr>
          <w:rFonts w:ascii="Times New Roman" w:eastAsia="Times New Roman" w:hAnsi="Times New Roman" w:cs="Times New Roman"/>
          <w:sz w:val="28"/>
          <w:szCs w:val="28"/>
          <w:lang w:val="uk-UA"/>
        </w:rPr>
        <w:t>е</w:t>
      </w:r>
      <w:r w:rsidR="002F4CD4" w:rsidRPr="00FC5D00">
        <w:rPr>
          <w:rFonts w:ascii="Times New Roman" w:eastAsia="Times New Roman" w:hAnsi="Times New Roman" w:cs="Times New Roman"/>
          <w:sz w:val="28"/>
          <w:szCs w:val="28"/>
          <w:lang w:val="uk-UA"/>
        </w:rPr>
        <w:t xml:space="preserve"> моніторування ЕКГ </w:t>
      </w:r>
      <w:r w:rsidR="002F4CD4">
        <w:rPr>
          <w:rFonts w:ascii="Times New Roman" w:hAnsi="Times New Roman" w:cs="Times New Roman"/>
          <w:bCs/>
          <w:spacing w:val="-5"/>
          <w:sz w:val="28"/>
          <w:szCs w:val="28"/>
          <w:lang w:val="uk-UA"/>
        </w:rPr>
        <w:t xml:space="preserve">– для оцінки </w:t>
      </w:r>
      <w:r w:rsidR="002F4CD4">
        <w:rPr>
          <w:rFonts w:ascii="Times New Roman" w:eastAsia="Times New Roman" w:hAnsi="Times New Roman" w:cs="Times New Roman"/>
          <w:sz w:val="28"/>
          <w:szCs w:val="28"/>
          <w:lang w:val="uk-UA"/>
        </w:rPr>
        <w:t>п</w:t>
      </w:r>
      <w:r w:rsidR="002F4CD4" w:rsidRPr="00FC5D00">
        <w:rPr>
          <w:rFonts w:ascii="Times New Roman" w:eastAsia="Times New Roman" w:hAnsi="Times New Roman" w:cs="Times New Roman"/>
          <w:sz w:val="28"/>
          <w:szCs w:val="28"/>
          <w:lang w:val="uk-UA"/>
        </w:rPr>
        <w:t>орушен</w:t>
      </w:r>
      <w:r w:rsidR="002F4CD4">
        <w:rPr>
          <w:rFonts w:ascii="Times New Roman" w:eastAsia="Times New Roman" w:hAnsi="Times New Roman" w:cs="Times New Roman"/>
          <w:sz w:val="28"/>
          <w:szCs w:val="28"/>
          <w:lang w:val="uk-UA"/>
        </w:rPr>
        <w:t>ь</w:t>
      </w:r>
      <w:r w:rsidR="002F4CD4" w:rsidRPr="00FC5D00">
        <w:rPr>
          <w:rFonts w:ascii="Times New Roman" w:eastAsia="Times New Roman" w:hAnsi="Times New Roman" w:cs="Times New Roman"/>
          <w:sz w:val="28"/>
          <w:szCs w:val="28"/>
          <w:lang w:val="uk-UA"/>
        </w:rPr>
        <w:t xml:space="preserve"> </w:t>
      </w:r>
      <w:r w:rsidR="002F4CD4">
        <w:rPr>
          <w:rFonts w:ascii="Times New Roman" w:eastAsia="Times New Roman" w:hAnsi="Times New Roman" w:cs="Times New Roman"/>
          <w:sz w:val="28"/>
          <w:szCs w:val="28"/>
          <w:lang w:val="uk-UA"/>
        </w:rPr>
        <w:t xml:space="preserve">серцевого </w:t>
      </w:r>
      <w:r w:rsidR="002E262D">
        <w:rPr>
          <w:rFonts w:ascii="Times New Roman" w:eastAsia="Times New Roman" w:hAnsi="Times New Roman" w:cs="Times New Roman"/>
          <w:sz w:val="28"/>
          <w:szCs w:val="28"/>
          <w:lang w:val="uk-UA"/>
        </w:rPr>
        <w:t>ритму та провідності</w:t>
      </w:r>
      <w:r w:rsidR="002F4CD4">
        <w:rPr>
          <w:rFonts w:ascii="Times New Roman" w:eastAsia="Times New Roman" w:hAnsi="Times New Roman" w:cs="Times New Roman"/>
          <w:sz w:val="28"/>
          <w:szCs w:val="28"/>
          <w:lang w:val="uk-UA"/>
        </w:rPr>
        <w:t xml:space="preserve">; </w:t>
      </w:r>
      <w:r w:rsidR="002F4CD4" w:rsidRPr="00FC5D00">
        <w:rPr>
          <w:rFonts w:ascii="Times New Roman" w:eastAsia="Times New Roman" w:hAnsi="Times New Roman" w:cs="Times New Roman"/>
          <w:sz w:val="28"/>
          <w:szCs w:val="28"/>
          <w:lang w:val="uk-UA"/>
        </w:rPr>
        <w:t>статистичні методи (описова статистика, параметричні та непараметричні, логістичний регресійний аналіз із роз</w:t>
      </w:r>
      <w:r w:rsidR="002F4CD4">
        <w:rPr>
          <w:rFonts w:ascii="Times New Roman" w:eastAsia="Times New Roman" w:hAnsi="Times New Roman" w:cs="Times New Roman"/>
          <w:sz w:val="28"/>
          <w:szCs w:val="28"/>
          <w:lang w:val="uk-UA"/>
        </w:rPr>
        <w:t>рахунком коефіцієнтів регресії</w:t>
      </w:r>
      <w:r w:rsidR="002F4CD4" w:rsidRPr="00FC5D00">
        <w:rPr>
          <w:rFonts w:ascii="Times New Roman" w:eastAsia="Times New Roman" w:hAnsi="Times New Roman" w:cs="Times New Roman"/>
          <w:sz w:val="28"/>
          <w:szCs w:val="28"/>
          <w:lang w:val="uk-UA"/>
        </w:rPr>
        <w:t xml:space="preserve">, дискримінантний аналіз). </w:t>
      </w:r>
    </w:p>
    <w:p w:rsidR="00BD1D82" w:rsidRDefault="00A76C06" w:rsidP="00A76C06">
      <w:pPr>
        <w:spacing w:after="0" w:line="360" w:lineRule="auto"/>
        <w:ind w:firstLine="709"/>
        <w:jc w:val="both"/>
        <w:rPr>
          <w:rFonts w:ascii="Times New Roman" w:hAnsi="Times New Roman" w:cs="Times New Roman"/>
          <w:bCs/>
          <w:sz w:val="28"/>
          <w:szCs w:val="28"/>
          <w:lang w:val="uk-UA"/>
        </w:rPr>
      </w:pPr>
      <w:r w:rsidRPr="00CE0FD6">
        <w:rPr>
          <w:rFonts w:ascii="Times New Roman" w:hAnsi="Times New Roman" w:cs="Times New Roman"/>
          <w:bCs/>
          <w:sz w:val="28"/>
          <w:szCs w:val="28"/>
          <w:lang w:val="uk-UA"/>
        </w:rPr>
        <w:t xml:space="preserve">Обстеження пацієнтів із ІХС, ХОЗЛ та їх поєднанням було виконано </w:t>
      </w:r>
      <w:r w:rsidR="002F4CD4">
        <w:rPr>
          <w:rFonts w:ascii="Times New Roman" w:hAnsi="Times New Roman" w:cs="Times New Roman"/>
          <w:bCs/>
          <w:sz w:val="28"/>
          <w:szCs w:val="28"/>
          <w:lang w:val="uk-UA"/>
        </w:rPr>
        <w:t xml:space="preserve">у </w:t>
      </w:r>
      <w:r w:rsidRPr="00CE0FD6">
        <w:rPr>
          <w:rFonts w:ascii="Times New Roman" w:hAnsi="Times New Roman" w:cs="Times New Roman"/>
          <w:bCs/>
          <w:sz w:val="28"/>
          <w:szCs w:val="28"/>
          <w:lang w:val="uk-UA"/>
        </w:rPr>
        <w:t>відділенн</w:t>
      </w:r>
      <w:r w:rsidR="00BD1D82">
        <w:rPr>
          <w:rFonts w:ascii="Times New Roman" w:hAnsi="Times New Roman" w:cs="Times New Roman"/>
          <w:bCs/>
          <w:sz w:val="28"/>
          <w:szCs w:val="28"/>
          <w:lang w:val="uk-UA"/>
        </w:rPr>
        <w:t>і</w:t>
      </w:r>
      <w:r w:rsidRPr="00CE0FD6">
        <w:rPr>
          <w:rFonts w:ascii="Times New Roman" w:hAnsi="Times New Roman" w:cs="Times New Roman"/>
          <w:bCs/>
          <w:sz w:val="28"/>
          <w:szCs w:val="28"/>
          <w:lang w:val="uk-UA"/>
        </w:rPr>
        <w:t xml:space="preserve"> для хворих на інфаркт міокарду Комунального закладу «Вінницький регіональний центр серцевої патології» та </w:t>
      </w:r>
      <w:r w:rsidR="00BD1D82">
        <w:rPr>
          <w:rFonts w:ascii="Times New Roman" w:hAnsi="Times New Roman" w:cs="Times New Roman"/>
          <w:bCs/>
          <w:sz w:val="28"/>
          <w:szCs w:val="28"/>
          <w:lang w:val="uk-UA"/>
        </w:rPr>
        <w:t>пуль</w:t>
      </w:r>
      <w:r w:rsidR="002F4CD4">
        <w:rPr>
          <w:rFonts w:ascii="Times New Roman" w:hAnsi="Times New Roman" w:cs="Times New Roman"/>
          <w:bCs/>
          <w:sz w:val="28"/>
          <w:szCs w:val="28"/>
          <w:lang w:val="uk-UA"/>
        </w:rPr>
        <w:t xml:space="preserve">монологічному </w:t>
      </w:r>
      <w:r w:rsidRPr="00CE0FD6">
        <w:rPr>
          <w:rFonts w:ascii="Times New Roman" w:hAnsi="Times New Roman" w:cs="Times New Roman"/>
          <w:bCs/>
          <w:sz w:val="28"/>
          <w:szCs w:val="28"/>
          <w:lang w:val="uk-UA"/>
        </w:rPr>
        <w:t>відділенн</w:t>
      </w:r>
      <w:r w:rsidR="002F4CD4">
        <w:rPr>
          <w:rFonts w:ascii="Times New Roman" w:hAnsi="Times New Roman" w:cs="Times New Roman"/>
          <w:bCs/>
          <w:sz w:val="28"/>
          <w:szCs w:val="28"/>
          <w:lang w:val="uk-UA"/>
        </w:rPr>
        <w:t>і</w:t>
      </w:r>
      <w:r w:rsidRPr="00CE0FD6">
        <w:rPr>
          <w:rFonts w:ascii="Times New Roman" w:hAnsi="Times New Roman" w:cs="Times New Roman"/>
          <w:bCs/>
          <w:sz w:val="28"/>
          <w:szCs w:val="28"/>
          <w:lang w:val="uk-UA"/>
        </w:rPr>
        <w:t xml:space="preserve"> МКЛ</w:t>
      </w:r>
      <w:r w:rsidR="00C252B4">
        <w:rPr>
          <w:rFonts w:ascii="Times New Roman" w:hAnsi="Times New Roman" w:cs="Times New Roman"/>
          <w:bCs/>
          <w:sz w:val="28"/>
          <w:szCs w:val="28"/>
          <w:lang w:val="uk-UA"/>
        </w:rPr>
        <w:t xml:space="preserve"> </w:t>
      </w:r>
      <w:r w:rsidRPr="00CE0FD6">
        <w:rPr>
          <w:rFonts w:ascii="Times New Roman" w:hAnsi="Times New Roman" w:cs="Times New Roman"/>
          <w:bCs/>
          <w:sz w:val="28"/>
          <w:szCs w:val="28"/>
          <w:lang w:val="uk-UA"/>
        </w:rPr>
        <w:t>№1 м. Вінниц</w:t>
      </w:r>
      <w:r>
        <w:rPr>
          <w:rFonts w:ascii="Times New Roman" w:hAnsi="Times New Roman" w:cs="Times New Roman"/>
          <w:bCs/>
          <w:sz w:val="28"/>
          <w:szCs w:val="28"/>
          <w:lang w:val="uk-UA"/>
        </w:rPr>
        <w:t>і</w:t>
      </w:r>
      <w:r w:rsidRPr="00CE0FD6">
        <w:rPr>
          <w:rFonts w:ascii="Times New Roman" w:hAnsi="Times New Roman" w:cs="Times New Roman"/>
          <w:bCs/>
          <w:sz w:val="28"/>
          <w:szCs w:val="28"/>
          <w:lang w:val="uk-UA"/>
        </w:rPr>
        <w:t xml:space="preserve">. </w:t>
      </w:r>
    </w:p>
    <w:p w:rsidR="006603BC" w:rsidRPr="005D22DF" w:rsidRDefault="00BD1D82" w:rsidP="00A76C06">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 xml:space="preserve">Робота була виконана у 4 етапи. </w:t>
      </w:r>
      <w:r>
        <w:rPr>
          <w:rFonts w:ascii="Times New Roman" w:hAnsi="Times New Roman" w:cs="Times New Roman"/>
          <w:sz w:val="28"/>
          <w:szCs w:val="28"/>
          <w:lang w:val="uk-UA"/>
        </w:rPr>
        <w:t xml:space="preserve">На першому етапі дослідження проведено ретроспективний аналіз медичних карт пацієнтів, </w:t>
      </w:r>
      <w:r w:rsidR="00B372A0">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перебували на лікуванн</w:t>
      </w:r>
      <w:r w:rsidR="00675F93">
        <w:rPr>
          <w:rFonts w:ascii="Times New Roman" w:hAnsi="Times New Roman" w:cs="Times New Roman"/>
          <w:sz w:val="28"/>
          <w:szCs w:val="28"/>
          <w:lang w:val="uk-UA"/>
        </w:rPr>
        <w:t>і</w:t>
      </w:r>
      <w:r>
        <w:rPr>
          <w:rFonts w:ascii="Times New Roman" w:hAnsi="Times New Roman" w:cs="Times New Roman"/>
          <w:sz w:val="28"/>
          <w:szCs w:val="28"/>
          <w:lang w:val="uk-UA"/>
        </w:rPr>
        <w:t xml:space="preserve"> з приводу ІХС для встановлення частоти документованого ХОЗЛ та визначення характеристик таких осіб.</w:t>
      </w:r>
      <w:r w:rsidRPr="00BD1D82">
        <w:rPr>
          <w:rFonts w:ascii="Times New Roman" w:hAnsi="Times New Roman" w:cs="Times New Roman"/>
          <w:sz w:val="28"/>
          <w:szCs w:val="28"/>
          <w:lang w:val="uk-UA"/>
        </w:rPr>
        <w:t xml:space="preserve"> </w:t>
      </w:r>
    </w:p>
    <w:p w:rsidR="006603BC" w:rsidRPr="00C252B4" w:rsidRDefault="00BD1D82" w:rsidP="00A76C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Другим етапом було виявлення недіагностованого ХОЗЛ у пацієнтів </w:t>
      </w:r>
      <w:r w:rsidR="00B372A0">
        <w:rPr>
          <w:rFonts w:ascii="Times New Roman" w:hAnsi="Times New Roman" w:cs="Times New Roman"/>
          <w:sz w:val="28"/>
          <w:szCs w:val="28"/>
          <w:lang w:val="uk-UA"/>
        </w:rPr>
        <w:t>із</w:t>
      </w:r>
      <w:r>
        <w:rPr>
          <w:rFonts w:ascii="Times New Roman" w:hAnsi="Times New Roman" w:cs="Times New Roman"/>
          <w:sz w:val="28"/>
          <w:szCs w:val="28"/>
          <w:lang w:val="uk-UA"/>
        </w:rPr>
        <w:t xml:space="preserve"> стабільн</w:t>
      </w:r>
      <w:r w:rsidR="00B372A0">
        <w:rPr>
          <w:rFonts w:ascii="Times New Roman" w:hAnsi="Times New Roman" w:cs="Times New Roman"/>
          <w:sz w:val="28"/>
          <w:szCs w:val="28"/>
          <w:lang w:val="uk-UA"/>
        </w:rPr>
        <w:t>ою</w:t>
      </w:r>
      <w:r>
        <w:rPr>
          <w:rFonts w:ascii="Times New Roman" w:hAnsi="Times New Roman" w:cs="Times New Roman"/>
          <w:sz w:val="28"/>
          <w:szCs w:val="28"/>
          <w:lang w:val="uk-UA"/>
        </w:rPr>
        <w:t xml:space="preserve"> ІХС, </w:t>
      </w:r>
      <w:r w:rsidR="00675F93">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заперечували наявність хронічних неспецифічних захворювань легень в анамнезі</w:t>
      </w:r>
      <w:r w:rsidR="00C252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52B4">
        <w:rPr>
          <w:rFonts w:ascii="Times New Roman" w:hAnsi="Times New Roman" w:cs="Times New Roman"/>
          <w:sz w:val="28"/>
          <w:szCs w:val="28"/>
          <w:lang w:val="uk-UA"/>
        </w:rPr>
        <w:t xml:space="preserve">Обстежено 171 пацієнта </w:t>
      </w:r>
      <w:r>
        <w:rPr>
          <w:rFonts w:ascii="Times New Roman" w:hAnsi="Times New Roman" w:cs="Times New Roman"/>
          <w:sz w:val="28"/>
          <w:szCs w:val="28"/>
          <w:lang w:val="uk-UA"/>
        </w:rPr>
        <w:t xml:space="preserve">за допомогою анкетування та клінічного </w:t>
      </w:r>
      <w:r w:rsidR="00675F93">
        <w:rPr>
          <w:rFonts w:ascii="Times New Roman" w:hAnsi="Times New Roman" w:cs="Times New Roman"/>
          <w:sz w:val="28"/>
          <w:szCs w:val="28"/>
          <w:lang w:val="uk-UA"/>
        </w:rPr>
        <w:t>дослідження</w:t>
      </w:r>
      <w:r w:rsidR="00C252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603BC" w:rsidRDefault="00BD1D82" w:rsidP="00A76C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третьому етапі проведено порівняльний аналіз клініко-функціональних параметрів дихальної та серцево-судинної систем 98 пацієнтів із поєднанням стабільної ІХС та ХОЗЛ (група І), 96 осіб із </w:t>
      </w:r>
      <w:r w:rsidRPr="00E50AE4">
        <w:rPr>
          <w:rFonts w:ascii="Times New Roman" w:hAnsi="Times New Roman" w:cs="Times New Roman"/>
          <w:sz w:val="28"/>
          <w:szCs w:val="28"/>
          <w:lang w:val="uk-UA"/>
        </w:rPr>
        <w:lastRenderedPageBreak/>
        <w:t>стабільною ІХС без супутнього ХОЗЛ (група ІІ) та 78 пацієнтів із ХОЗЛ без ІХС (група ІІІ).</w:t>
      </w:r>
      <w:r>
        <w:rPr>
          <w:rFonts w:ascii="Times New Roman" w:hAnsi="Times New Roman" w:cs="Times New Roman"/>
          <w:sz w:val="28"/>
          <w:szCs w:val="28"/>
          <w:lang w:val="uk-UA"/>
        </w:rPr>
        <w:t xml:space="preserve"> </w:t>
      </w:r>
    </w:p>
    <w:p w:rsidR="006603BC" w:rsidRPr="006603BC" w:rsidRDefault="00BD1D82" w:rsidP="00A76C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Діагноз ІХС верифікований </w:t>
      </w:r>
      <w:r w:rsidRPr="00E50AE4">
        <w:rPr>
          <w:rFonts w:ascii="Times New Roman" w:hAnsi="Times New Roman" w:cs="Times New Roman"/>
          <w:sz w:val="28"/>
          <w:szCs w:val="28"/>
          <w:lang w:val="uk-UA"/>
        </w:rPr>
        <w:t>відповідно до Наказу МОЗ України №152</w:t>
      </w:r>
      <w:r w:rsidRPr="00BD1D82">
        <w:rPr>
          <w:rFonts w:ascii="Times New Roman" w:hAnsi="Times New Roman" w:cs="Times New Roman"/>
          <w:sz w:val="28"/>
          <w:szCs w:val="28"/>
          <w:lang w:val="uk-UA"/>
        </w:rPr>
        <w:t xml:space="preserve"> </w:t>
      </w:r>
      <w:r w:rsidRPr="00E50AE4">
        <w:rPr>
          <w:rFonts w:ascii="Times New Roman" w:hAnsi="Times New Roman" w:cs="Times New Roman"/>
          <w:sz w:val="28"/>
          <w:szCs w:val="28"/>
          <w:lang w:val="uk-UA"/>
        </w:rPr>
        <w:t xml:space="preserve">від 02.03.2016 року, ІХС підтверджена наявністю атеросклеротичного </w:t>
      </w:r>
      <w:r w:rsidR="000F323C">
        <w:rPr>
          <w:rFonts w:ascii="Times New Roman" w:hAnsi="Times New Roman" w:cs="Times New Roman"/>
          <w:sz w:val="28"/>
          <w:szCs w:val="28"/>
          <w:lang w:val="uk-UA"/>
        </w:rPr>
        <w:t>у</w:t>
      </w:r>
      <w:r w:rsidRPr="00E50AE4">
        <w:rPr>
          <w:rFonts w:ascii="Times New Roman" w:hAnsi="Times New Roman" w:cs="Times New Roman"/>
          <w:sz w:val="28"/>
          <w:szCs w:val="28"/>
          <w:lang w:val="uk-UA"/>
        </w:rPr>
        <w:t xml:space="preserve">раження коронарних артерій (КА) за результатами </w:t>
      </w:r>
      <w:r w:rsidR="00CB4D27">
        <w:rPr>
          <w:rFonts w:ascii="Times New Roman" w:hAnsi="Times New Roman" w:cs="Times New Roman"/>
          <w:sz w:val="28"/>
          <w:szCs w:val="28"/>
          <w:lang w:val="uk-UA"/>
        </w:rPr>
        <w:t>коронаровентрикулографії (</w:t>
      </w:r>
      <w:r w:rsidRPr="00E50AE4">
        <w:rPr>
          <w:rFonts w:ascii="Times New Roman" w:hAnsi="Times New Roman" w:cs="Times New Roman"/>
          <w:sz w:val="28"/>
          <w:szCs w:val="28"/>
          <w:lang w:val="uk-UA"/>
        </w:rPr>
        <w:t>КВГ</w:t>
      </w:r>
      <w:r w:rsidR="00CB4D27">
        <w:rPr>
          <w:rFonts w:ascii="Times New Roman" w:hAnsi="Times New Roman" w:cs="Times New Roman"/>
          <w:sz w:val="28"/>
          <w:szCs w:val="28"/>
          <w:lang w:val="uk-UA"/>
        </w:rPr>
        <w:t>)</w:t>
      </w:r>
      <w:r w:rsidRPr="00E50AE4">
        <w:rPr>
          <w:rFonts w:ascii="Times New Roman" w:hAnsi="Times New Roman" w:cs="Times New Roman"/>
          <w:sz w:val="28"/>
          <w:szCs w:val="28"/>
          <w:lang w:val="uk-UA"/>
        </w:rPr>
        <w:t xml:space="preserve">, за наявності втручань </w:t>
      </w:r>
      <w:r w:rsidR="00B372A0">
        <w:rPr>
          <w:rFonts w:ascii="Times New Roman" w:hAnsi="Times New Roman" w:cs="Times New Roman"/>
          <w:sz w:val="28"/>
          <w:szCs w:val="28"/>
          <w:lang w:val="uk-UA"/>
        </w:rPr>
        <w:t>по</w:t>
      </w:r>
      <w:r w:rsidRPr="00E50AE4">
        <w:rPr>
          <w:rFonts w:ascii="Times New Roman" w:hAnsi="Times New Roman" w:cs="Times New Roman"/>
          <w:sz w:val="28"/>
          <w:szCs w:val="28"/>
          <w:lang w:val="uk-UA"/>
        </w:rPr>
        <w:t xml:space="preserve"> реваскуляризації міокард</w:t>
      </w:r>
      <w:r w:rsidR="00B372A0">
        <w:rPr>
          <w:rFonts w:ascii="Times New Roman" w:hAnsi="Times New Roman" w:cs="Times New Roman"/>
          <w:sz w:val="28"/>
          <w:szCs w:val="28"/>
          <w:lang w:val="uk-UA"/>
        </w:rPr>
        <w:t>а</w:t>
      </w:r>
      <w:r w:rsidRPr="00E50AE4">
        <w:rPr>
          <w:rFonts w:ascii="Times New Roman" w:hAnsi="Times New Roman" w:cs="Times New Roman"/>
          <w:sz w:val="28"/>
          <w:szCs w:val="28"/>
          <w:lang w:val="uk-UA"/>
        </w:rPr>
        <w:t xml:space="preserve"> (стентування КА, </w:t>
      </w:r>
      <w:r w:rsidR="00CB4D27">
        <w:rPr>
          <w:rFonts w:ascii="Times New Roman" w:hAnsi="Times New Roman" w:cs="Times New Roman"/>
          <w:sz w:val="28"/>
          <w:szCs w:val="28"/>
          <w:lang w:val="uk-UA"/>
        </w:rPr>
        <w:t>аортокоронарне шунтування (</w:t>
      </w:r>
      <w:r w:rsidRPr="00E50AE4">
        <w:rPr>
          <w:rFonts w:ascii="Times New Roman" w:hAnsi="Times New Roman" w:cs="Times New Roman"/>
          <w:sz w:val="28"/>
          <w:szCs w:val="28"/>
          <w:lang w:val="uk-UA"/>
        </w:rPr>
        <w:t>АКШ</w:t>
      </w:r>
      <w:r w:rsidR="00CB4D27">
        <w:rPr>
          <w:rFonts w:ascii="Times New Roman" w:hAnsi="Times New Roman" w:cs="Times New Roman"/>
          <w:sz w:val="28"/>
          <w:szCs w:val="28"/>
          <w:lang w:val="uk-UA"/>
        </w:rPr>
        <w:t>)</w:t>
      </w:r>
      <w:r w:rsidRPr="00E50AE4">
        <w:rPr>
          <w:rFonts w:ascii="Times New Roman" w:hAnsi="Times New Roman" w:cs="Times New Roman"/>
          <w:sz w:val="28"/>
          <w:szCs w:val="28"/>
          <w:lang w:val="uk-UA"/>
        </w:rPr>
        <w:t xml:space="preserve">) або даними щодо перенесеного </w:t>
      </w:r>
      <w:r w:rsidR="00CB4D27">
        <w:rPr>
          <w:rFonts w:ascii="Times New Roman" w:hAnsi="Times New Roman" w:cs="Times New Roman"/>
          <w:sz w:val="28"/>
          <w:szCs w:val="28"/>
          <w:lang w:val="en-US"/>
        </w:rPr>
        <w:t>Q</w:t>
      </w:r>
      <w:r w:rsidR="00CB4D27">
        <w:rPr>
          <w:rFonts w:ascii="Times New Roman" w:hAnsi="Times New Roman" w:cs="Times New Roman"/>
          <w:sz w:val="28"/>
          <w:szCs w:val="28"/>
          <w:lang w:val="uk-UA"/>
        </w:rPr>
        <w:t>-інфаркту міокард</w:t>
      </w:r>
      <w:r w:rsidR="00B372A0">
        <w:rPr>
          <w:rFonts w:ascii="Times New Roman" w:hAnsi="Times New Roman" w:cs="Times New Roman"/>
          <w:sz w:val="28"/>
          <w:szCs w:val="28"/>
          <w:lang w:val="uk-UA"/>
        </w:rPr>
        <w:t>а</w:t>
      </w:r>
      <w:r w:rsidR="00CB4D27">
        <w:rPr>
          <w:rFonts w:ascii="Times New Roman" w:hAnsi="Times New Roman" w:cs="Times New Roman"/>
          <w:sz w:val="28"/>
          <w:szCs w:val="28"/>
          <w:lang w:val="uk-UA"/>
        </w:rPr>
        <w:t xml:space="preserve"> (</w:t>
      </w:r>
      <w:r w:rsidRPr="00E50AE4">
        <w:rPr>
          <w:rFonts w:ascii="Times New Roman" w:hAnsi="Times New Roman" w:cs="Times New Roman"/>
          <w:sz w:val="28"/>
          <w:szCs w:val="28"/>
          <w:lang w:val="en-US"/>
        </w:rPr>
        <w:t>Q</w:t>
      </w:r>
      <w:r w:rsidRPr="00E50AE4">
        <w:rPr>
          <w:rFonts w:ascii="Times New Roman" w:hAnsi="Times New Roman" w:cs="Times New Roman"/>
          <w:sz w:val="28"/>
          <w:szCs w:val="28"/>
          <w:lang w:val="uk-UA"/>
        </w:rPr>
        <w:t>-ІМ</w:t>
      </w:r>
      <w:r w:rsidR="00CB4D27">
        <w:rPr>
          <w:rFonts w:ascii="Times New Roman" w:hAnsi="Times New Roman" w:cs="Times New Roman"/>
          <w:sz w:val="28"/>
          <w:szCs w:val="28"/>
          <w:lang w:val="uk-UA"/>
        </w:rPr>
        <w:t>)</w:t>
      </w:r>
      <w:r w:rsidRPr="00E50AE4">
        <w:rPr>
          <w:rFonts w:ascii="Times New Roman" w:hAnsi="Times New Roman" w:cs="Times New Roman"/>
          <w:sz w:val="28"/>
          <w:szCs w:val="28"/>
          <w:lang w:val="uk-UA"/>
        </w:rPr>
        <w:t xml:space="preserve">; ХОЗЛ </w:t>
      </w:r>
      <w:r>
        <w:rPr>
          <w:rFonts w:ascii="Times New Roman" w:hAnsi="Times New Roman" w:cs="Times New Roman"/>
          <w:sz w:val="28"/>
          <w:szCs w:val="28"/>
          <w:lang w:val="uk-UA"/>
        </w:rPr>
        <w:t xml:space="preserve">діагностовано </w:t>
      </w:r>
      <w:r w:rsidRPr="00E50AE4">
        <w:rPr>
          <w:rFonts w:ascii="Times New Roman" w:hAnsi="Times New Roman" w:cs="Times New Roman"/>
          <w:sz w:val="28"/>
          <w:szCs w:val="28"/>
          <w:lang w:val="uk-UA"/>
        </w:rPr>
        <w:t xml:space="preserve">відповідно до </w:t>
      </w:r>
      <w:r w:rsidR="00AC1305">
        <w:rPr>
          <w:rFonts w:ascii="Times New Roman" w:hAnsi="Times New Roman" w:cs="Times New Roman"/>
          <w:sz w:val="28"/>
          <w:szCs w:val="28"/>
          <w:shd w:val="clear" w:color="auto" w:fill="FFFFFF"/>
          <w:lang w:val="uk-UA"/>
        </w:rPr>
        <w:t>Наказу МОЗ України №</w:t>
      </w:r>
      <w:r w:rsidRPr="00E50AE4">
        <w:rPr>
          <w:rFonts w:ascii="Times New Roman" w:hAnsi="Times New Roman" w:cs="Times New Roman"/>
          <w:sz w:val="28"/>
          <w:szCs w:val="28"/>
          <w:shd w:val="clear" w:color="auto" w:fill="FFFFFF"/>
          <w:lang w:val="uk-UA"/>
        </w:rPr>
        <w:t xml:space="preserve">555 від 27.06.2013 </w:t>
      </w:r>
      <w:r w:rsidRPr="00E50AE4">
        <w:rPr>
          <w:rFonts w:ascii="Times New Roman" w:hAnsi="Times New Roman" w:cs="Times New Roman"/>
          <w:sz w:val="28"/>
          <w:szCs w:val="28"/>
          <w:lang w:val="uk-UA"/>
        </w:rPr>
        <w:t>року.</w:t>
      </w:r>
      <w:r w:rsidRPr="00BD1D82">
        <w:rPr>
          <w:rFonts w:ascii="Times New Roman" w:hAnsi="Times New Roman" w:cs="Times New Roman"/>
          <w:sz w:val="28"/>
          <w:szCs w:val="28"/>
          <w:lang w:val="uk-UA"/>
        </w:rPr>
        <w:t xml:space="preserve"> </w:t>
      </w:r>
    </w:p>
    <w:p w:rsidR="002F4CD4" w:rsidRPr="005B3709" w:rsidRDefault="00BD1D82" w:rsidP="00A76C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етапом дослідження</w:t>
      </w:r>
      <w:r w:rsidRPr="00151F9D">
        <w:rPr>
          <w:rFonts w:ascii="Times New Roman" w:hAnsi="Times New Roman" w:cs="Times New Roman"/>
          <w:sz w:val="28"/>
          <w:szCs w:val="28"/>
          <w:lang w:val="uk-UA"/>
        </w:rPr>
        <w:t xml:space="preserve"> </w:t>
      </w:r>
      <w:r w:rsidR="00C252B4">
        <w:rPr>
          <w:rFonts w:ascii="Times New Roman" w:hAnsi="Times New Roman" w:cs="Times New Roman"/>
          <w:sz w:val="28"/>
          <w:szCs w:val="28"/>
          <w:lang w:val="uk-UA"/>
        </w:rPr>
        <w:t xml:space="preserve">була </w:t>
      </w:r>
      <w:r w:rsidRPr="00151F9D">
        <w:rPr>
          <w:rFonts w:ascii="Times New Roman" w:hAnsi="Times New Roman" w:cs="Times New Roman"/>
          <w:sz w:val="28"/>
          <w:szCs w:val="28"/>
          <w:lang w:val="uk-UA"/>
        </w:rPr>
        <w:t>оцінк</w:t>
      </w:r>
      <w:r w:rsidR="00C252B4">
        <w:rPr>
          <w:rFonts w:ascii="Times New Roman" w:hAnsi="Times New Roman" w:cs="Times New Roman"/>
          <w:sz w:val="28"/>
          <w:szCs w:val="28"/>
          <w:lang w:val="uk-UA"/>
        </w:rPr>
        <w:t>а</w:t>
      </w:r>
      <w:r w:rsidRPr="00151F9D">
        <w:rPr>
          <w:rFonts w:ascii="Times New Roman" w:hAnsi="Times New Roman" w:cs="Times New Roman"/>
          <w:sz w:val="28"/>
          <w:szCs w:val="28"/>
          <w:lang w:val="uk-UA"/>
        </w:rPr>
        <w:t xml:space="preserve"> безпечності</w:t>
      </w:r>
      <w:r>
        <w:rPr>
          <w:rFonts w:ascii="Times New Roman" w:hAnsi="Times New Roman" w:cs="Times New Roman"/>
          <w:sz w:val="28"/>
          <w:szCs w:val="28"/>
          <w:lang w:val="uk-UA"/>
        </w:rPr>
        <w:t xml:space="preserve"> </w:t>
      </w:r>
      <w:r w:rsidR="00C252B4">
        <w:rPr>
          <w:rFonts w:ascii="Times New Roman" w:hAnsi="Times New Roman" w:cs="Times New Roman"/>
          <w:sz w:val="28"/>
          <w:szCs w:val="28"/>
          <w:lang w:val="uk-UA"/>
        </w:rPr>
        <w:t xml:space="preserve">спірографії </w:t>
      </w:r>
      <w:r w:rsidRPr="00151F9D">
        <w:rPr>
          <w:rFonts w:ascii="Times New Roman" w:hAnsi="Times New Roman" w:cs="Times New Roman"/>
          <w:sz w:val="28"/>
          <w:szCs w:val="28"/>
          <w:lang w:val="uk-UA"/>
        </w:rPr>
        <w:t>з бронходил</w:t>
      </w:r>
      <w:r>
        <w:rPr>
          <w:rFonts w:ascii="Times New Roman" w:hAnsi="Times New Roman" w:cs="Times New Roman"/>
          <w:sz w:val="28"/>
          <w:szCs w:val="28"/>
          <w:lang w:val="uk-UA"/>
        </w:rPr>
        <w:t>а</w:t>
      </w:r>
      <w:r w:rsidRPr="00151F9D">
        <w:rPr>
          <w:rFonts w:ascii="Times New Roman" w:hAnsi="Times New Roman" w:cs="Times New Roman"/>
          <w:sz w:val="28"/>
          <w:szCs w:val="28"/>
          <w:lang w:val="uk-UA"/>
        </w:rPr>
        <w:t xml:space="preserve">таційним тестом </w:t>
      </w:r>
      <w:r>
        <w:rPr>
          <w:rFonts w:ascii="Times New Roman" w:hAnsi="Times New Roman" w:cs="Times New Roman"/>
          <w:sz w:val="28"/>
          <w:szCs w:val="28"/>
          <w:lang w:val="uk-UA"/>
        </w:rPr>
        <w:t xml:space="preserve">у всіх групах </w:t>
      </w:r>
      <w:r w:rsidR="00C252B4">
        <w:rPr>
          <w:rFonts w:ascii="Times New Roman" w:hAnsi="Times New Roman" w:cs="Times New Roman"/>
          <w:sz w:val="28"/>
          <w:szCs w:val="28"/>
          <w:lang w:val="uk-UA"/>
        </w:rPr>
        <w:t>обстежених</w:t>
      </w:r>
      <w:r>
        <w:rPr>
          <w:rFonts w:ascii="Times New Roman" w:hAnsi="Times New Roman" w:cs="Times New Roman"/>
          <w:sz w:val="28"/>
          <w:szCs w:val="28"/>
          <w:lang w:val="uk-UA"/>
        </w:rPr>
        <w:t xml:space="preserve"> (</w:t>
      </w:r>
      <w:r w:rsidRPr="00151F9D">
        <w:rPr>
          <w:rFonts w:ascii="Times New Roman" w:hAnsi="Times New Roman" w:cs="Times New Roman"/>
          <w:sz w:val="28"/>
          <w:szCs w:val="28"/>
          <w:lang w:val="uk-UA"/>
        </w:rPr>
        <w:t>5</w:t>
      </w:r>
      <w:r>
        <w:rPr>
          <w:rFonts w:ascii="Times New Roman" w:hAnsi="Times New Roman" w:cs="Times New Roman"/>
          <w:sz w:val="28"/>
          <w:szCs w:val="28"/>
          <w:lang w:val="uk-UA"/>
        </w:rPr>
        <w:t>3</w:t>
      </w:r>
      <w:r w:rsidRPr="00151F9D">
        <w:rPr>
          <w:rFonts w:ascii="Times New Roman" w:hAnsi="Times New Roman" w:cs="Times New Roman"/>
          <w:sz w:val="28"/>
          <w:szCs w:val="28"/>
          <w:lang w:val="uk-UA"/>
        </w:rPr>
        <w:t xml:space="preserve"> ос</w:t>
      </w:r>
      <w:r>
        <w:rPr>
          <w:rFonts w:ascii="Times New Roman" w:hAnsi="Times New Roman" w:cs="Times New Roman"/>
          <w:sz w:val="28"/>
          <w:szCs w:val="28"/>
          <w:lang w:val="uk-UA"/>
        </w:rPr>
        <w:t>о</w:t>
      </w:r>
      <w:r w:rsidRPr="00151F9D">
        <w:rPr>
          <w:rFonts w:ascii="Times New Roman" w:hAnsi="Times New Roman" w:cs="Times New Roman"/>
          <w:sz w:val="28"/>
          <w:szCs w:val="28"/>
          <w:lang w:val="uk-UA"/>
        </w:rPr>
        <w:t>б</w:t>
      </w:r>
      <w:r>
        <w:rPr>
          <w:rFonts w:ascii="Times New Roman" w:hAnsi="Times New Roman" w:cs="Times New Roman"/>
          <w:sz w:val="28"/>
          <w:szCs w:val="28"/>
          <w:lang w:val="uk-UA"/>
        </w:rPr>
        <w:t>и із І групи</w:t>
      </w:r>
      <w:r w:rsidRPr="00151F9D">
        <w:rPr>
          <w:rFonts w:ascii="Times New Roman" w:hAnsi="Times New Roman" w:cs="Times New Roman"/>
          <w:sz w:val="28"/>
          <w:szCs w:val="28"/>
          <w:lang w:val="uk-UA"/>
        </w:rPr>
        <w:t>, 5</w:t>
      </w:r>
      <w:r>
        <w:rPr>
          <w:rFonts w:ascii="Times New Roman" w:hAnsi="Times New Roman" w:cs="Times New Roman"/>
          <w:sz w:val="28"/>
          <w:szCs w:val="28"/>
          <w:lang w:val="uk-UA"/>
        </w:rPr>
        <w:t>3</w:t>
      </w:r>
      <w:r w:rsidRPr="00151F9D">
        <w:rPr>
          <w:rFonts w:ascii="Times New Roman" w:hAnsi="Times New Roman" w:cs="Times New Roman"/>
          <w:sz w:val="28"/>
          <w:szCs w:val="28"/>
          <w:lang w:val="uk-UA"/>
        </w:rPr>
        <w:t xml:space="preserve"> </w:t>
      </w:r>
      <w:r w:rsidR="00C52E3C" w:rsidRPr="00151F9D">
        <w:rPr>
          <w:rFonts w:ascii="Times New Roman" w:hAnsi="Times New Roman" w:cs="Times New Roman"/>
          <w:sz w:val="28"/>
          <w:szCs w:val="28"/>
          <w:lang w:val="uk-UA"/>
        </w:rPr>
        <w:t>–</w:t>
      </w:r>
      <w:r w:rsidR="00C52E3C">
        <w:rPr>
          <w:rFonts w:ascii="Times New Roman" w:hAnsi="Times New Roman" w:cs="Times New Roman"/>
          <w:sz w:val="28"/>
          <w:szCs w:val="28"/>
          <w:lang w:val="uk-UA"/>
        </w:rPr>
        <w:t xml:space="preserve"> </w:t>
      </w:r>
      <w:r>
        <w:rPr>
          <w:rFonts w:ascii="Times New Roman" w:hAnsi="Times New Roman" w:cs="Times New Roman"/>
          <w:sz w:val="28"/>
          <w:szCs w:val="28"/>
          <w:lang w:val="uk-UA"/>
        </w:rPr>
        <w:t>із ІІ групи та 42</w:t>
      </w:r>
      <w:r w:rsidRPr="00151F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із ІІІ групи)</w:t>
      </w:r>
      <w:r w:rsidRPr="00BD1D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шляхом </w:t>
      </w:r>
      <w:r w:rsidR="009505EF">
        <w:rPr>
          <w:rFonts w:ascii="Times New Roman" w:hAnsi="Times New Roman" w:cs="Times New Roman"/>
          <w:sz w:val="28"/>
          <w:szCs w:val="28"/>
          <w:lang w:val="uk-UA"/>
        </w:rPr>
        <w:t xml:space="preserve">аналізу </w:t>
      </w:r>
      <w:r w:rsidR="009505EF" w:rsidRPr="00997B4F">
        <w:rPr>
          <w:rFonts w:ascii="Times New Roman" w:hAnsi="Times New Roman" w:cs="Times New Roman"/>
          <w:sz w:val="28"/>
          <w:szCs w:val="28"/>
          <w:lang w:val="uk-UA"/>
        </w:rPr>
        <w:t>пору</w:t>
      </w:r>
      <w:r w:rsidR="00C52E3C">
        <w:rPr>
          <w:rFonts w:ascii="Times New Roman" w:hAnsi="Times New Roman" w:cs="Times New Roman"/>
          <w:sz w:val="28"/>
          <w:szCs w:val="28"/>
          <w:lang w:val="uk-UA"/>
        </w:rPr>
        <w:t>шення ритму, провідності, ознак</w:t>
      </w:r>
      <w:r w:rsidR="009505EF" w:rsidRPr="00997B4F">
        <w:rPr>
          <w:rFonts w:ascii="Times New Roman" w:hAnsi="Times New Roman" w:cs="Times New Roman"/>
          <w:sz w:val="28"/>
          <w:szCs w:val="28"/>
          <w:lang w:val="uk-UA"/>
        </w:rPr>
        <w:t xml:space="preserve"> ішемії міокарда</w:t>
      </w:r>
      <w:r w:rsidRPr="0018150D">
        <w:rPr>
          <w:rFonts w:ascii="Times New Roman" w:hAnsi="Times New Roman" w:cs="Times New Roman"/>
          <w:sz w:val="28"/>
          <w:szCs w:val="28"/>
          <w:lang w:val="uk-UA"/>
        </w:rPr>
        <w:t xml:space="preserve">, зареєстрованої </w:t>
      </w:r>
      <w:r w:rsidR="00C52E3C">
        <w:rPr>
          <w:rFonts w:ascii="Times New Roman" w:hAnsi="Times New Roman" w:cs="Times New Roman"/>
          <w:sz w:val="28"/>
          <w:szCs w:val="28"/>
          <w:lang w:val="uk-UA"/>
        </w:rPr>
        <w:t xml:space="preserve">на ЕКГ </w:t>
      </w:r>
      <w:r w:rsidRPr="0018150D">
        <w:rPr>
          <w:rFonts w:ascii="Times New Roman" w:hAnsi="Times New Roman" w:cs="Times New Roman"/>
          <w:sz w:val="28"/>
          <w:szCs w:val="28"/>
          <w:lang w:val="uk-UA"/>
        </w:rPr>
        <w:t>за 1 годину до проб із форсованим видихом та дан</w:t>
      </w:r>
      <w:r>
        <w:rPr>
          <w:rFonts w:ascii="Times New Roman" w:hAnsi="Times New Roman" w:cs="Times New Roman"/>
          <w:sz w:val="28"/>
          <w:szCs w:val="28"/>
          <w:lang w:val="uk-UA"/>
        </w:rPr>
        <w:t>их</w:t>
      </w:r>
      <w:r w:rsidRPr="0018150D">
        <w:rPr>
          <w:rFonts w:ascii="Times New Roman" w:hAnsi="Times New Roman" w:cs="Times New Roman"/>
          <w:sz w:val="28"/>
          <w:szCs w:val="28"/>
          <w:lang w:val="uk-UA"/>
        </w:rPr>
        <w:t xml:space="preserve"> </w:t>
      </w:r>
      <w:r w:rsidR="00C52E3C">
        <w:rPr>
          <w:rFonts w:ascii="Times New Roman" w:hAnsi="Times New Roman" w:cs="Times New Roman"/>
          <w:sz w:val="28"/>
          <w:szCs w:val="28"/>
          <w:lang w:val="uk-UA"/>
        </w:rPr>
        <w:t xml:space="preserve">моніторування </w:t>
      </w:r>
      <w:r w:rsidRPr="0018150D">
        <w:rPr>
          <w:rFonts w:ascii="Times New Roman" w:hAnsi="Times New Roman" w:cs="Times New Roman"/>
          <w:sz w:val="28"/>
          <w:szCs w:val="28"/>
          <w:lang w:val="uk-UA"/>
        </w:rPr>
        <w:t xml:space="preserve">ЕКГ </w:t>
      </w:r>
      <w:r w:rsidR="00C52E3C">
        <w:rPr>
          <w:rFonts w:ascii="Times New Roman" w:hAnsi="Times New Roman" w:cs="Times New Roman"/>
          <w:sz w:val="28"/>
          <w:szCs w:val="28"/>
          <w:lang w:val="uk-UA"/>
        </w:rPr>
        <w:t>протягом</w:t>
      </w:r>
      <w:r w:rsidRPr="0018150D">
        <w:rPr>
          <w:rFonts w:ascii="Times New Roman" w:hAnsi="Times New Roman" w:cs="Times New Roman"/>
          <w:sz w:val="28"/>
          <w:szCs w:val="28"/>
          <w:lang w:val="uk-UA"/>
        </w:rPr>
        <w:t xml:space="preserve"> 1 годин</w:t>
      </w:r>
      <w:r w:rsidR="00C52E3C">
        <w:rPr>
          <w:rFonts w:ascii="Times New Roman" w:hAnsi="Times New Roman" w:cs="Times New Roman"/>
          <w:sz w:val="28"/>
          <w:szCs w:val="28"/>
          <w:lang w:val="uk-UA"/>
        </w:rPr>
        <w:t>и</w:t>
      </w:r>
      <w:r w:rsidRPr="0018150D">
        <w:rPr>
          <w:rFonts w:ascii="Times New Roman" w:hAnsi="Times New Roman" w:cs="Times New Roman"/>
          <w:sz w:val="28"/>
          <w:szCs w:val="28"/>
          <w:lang w:val="uk-UA"/>
        </w:rPr>
        <w:t xml:space="preserve"> після дослідження включно із часом </w:t>
      </w:r>
      <w:r w:rsidRPr="00997B4F">
        <w:rPr>
          <w:rFonts w:ascii="Times New Roman" w:hAnsi="Times New Roman" w:cs="Times New Roman"/>
          <w:sz w:val="28"/>
          <w:szCs w:val="28"/>
          <w:lang w:val="uk-UA"/>
        </w:rPr>
        <w:t xml:space="preserve">виконання проб. </w:t>
      </w:r>
    </w:p>
    <w:p w:rsidR="006603BC" w:rsidRDefault="009505EF" w:rsidP="009505EF">
      <w:pPr>
        <w:pStyle w:val="a4"/>
        <w:shd w:val="clear" w:color="auto" w:fill="FFFFFF"/>
        <w:spacing w:line="360" w:lineRule="auto"/>
        <w:ind w:left="0" w:firstLine="709"/>
        <w:jc w:val="both"/>
        <w:outlineLvl w:val="0"/>
        <w:rPr>
          <w:bCs/>
          <w:kern w:val="36"/>
          <w:sz w:val="28"/>
          <w:szCs w:val="28"/>
          <w:lang w:val="uk-UA"/>
        </w:rPr>
      </w:pPr>
      <w:r>
        <w:rPr>
          <w:bCs/>
          <w:kern w:val="36"/>
          <w:sz w:val="28"/>
          <w:szCs w:val="28"/>
          <w:lang w:val="uk-UA"/>
        </w:rPr>
        <w:t>В результаті проведеного дослідженн</w:t>
      </w:r>
      <w:r w:rsidR="00C52E3C">
        <w:rPr>
          <w:bCs/>
          <w:kern w:val="36"/>
          <w:sz w:val="28"/>
          <w:szCs w:val="28"/>
          <w:lang w:val="uk-UA"/>
        </w:rPr>
        <w:t>я</w:t>
      </w:r>
      <w:r>
        <w:rPr>
          <w:bCs/>
          <w:kern w:val="36"/>
          <w:sz w:val="28"/>
          <w:szCs w:val="28"/>
          <w:lang w:val="uk-UA"/>
        </w:rPr>
        <w:t xml:space="preserve"> встановлено, що за даними медичної документації с</w:t>
      </w:r>
      <w:r w:rsidRPr="00810F7F">
        <w:rPr>
          <w:bCs/>
          <w:kern w:val="36"/>
          <w:sz w:val="28"/>
          <w:szCs w:val="28"/>
          <w:lang w:val="uk-UA"/>
        </w:rPr>
        <w:t xml:space="preserve">еред пацієнтів з ІХС </w:t>
      </w:r>
      <w:r>
        <w:rPr>
          <w:bCs/>
          <w:kern w:val="36"/>
          <w:sz w:val="28"/>
          <w:szCs w:val="28"/>
          <w:lang w:val="uk-UA"/>
        </w:rPr>
        <w:t xml:space="preserve">11,4 % </w:t>
      </w:r>
      <w:r w:rsidRPr="00810F7F">
        <w:rPr>
          <w:bCs/>
          <w:kern w:val="36"/>
          <w:sz w:val="28"/>
          <w:szCs w:val="28"/>
          <w:lang w:val="uk-UA"/>
        </w:rPr>
        <w:t>мають суп</w:t>
      </w:r>
      <w:r>
        <w:rPr>
          <w:bCs/>
          <w:kern w:val="36"/>
          <w:sz w:val="28"/>
          <w:szCs w:val="28"/>
          <w:lang w:val="uk-UA"/>
        </w:rPr>
        <w:t xml:space="preserve">утнє ХОЗЛ. </w:t>
      </w:r>
      <w:r w:rsidRPr="00810F7F">
        <w:rPr>
          <w:bCs/>
          <w:kern w:val="36"/>
          <w:sz w:val="28"/>
          <w:szCs w:val="28"/>
          <w:lang w:val="uk-UA"/>
        </w:rPr>
        <w:t xml:space="preserve">Серед осіб із поєднанням ІХС та ХОЗЛ, </w:t>
      </w:r>
      <w:r>
        <w:rPr>
          <w:bCs/>
          <w:kern w:val="36"/>
          <w:sz w:val="28"/>
          <w:szCs w:val="28"/>
          <w:lang w:val="uk-UA"/>
        </w:rPr>
        <w:t>котрі</w:t>
      </w:r>
      <w:r w:rsidRPr="00810F7F">
        <w:rPr>
          <w:bCs/>
          <w:kern w:val="36"/>
          <w:sz w:val="28"/>
          <w:szCs w:val="28"/>
          <w:lang w:val="uk-UA"/>
        </w:rPr>
        <w:t xml:space="preserve"> лікувались стаціонарно,</w:t>
      </w:r>
      <w:r>
        <w:rPr>
          <w:bCs/>
          <w:kern w:val="36"/>
          <w:sz w:val="28"/>
          <w:szCs w:val="28"/>
          <w:lang w:val="uk-UA"/>
        </w:rPr>
        <w:t xml:space="preserve"> </w:t>
      </w:r>
      <w:r w:rsidRPr="00810F7F">
        <w:rPr>
          <w:bCs/>
          <w:kern w:val="36"/>
          <w:sz w:val="28"/>
          <w:szCs w:val="28"/>
          <w:lang w:val="uk-UA"/>
        </w:rPr>
        <w:t>переважа</w:t>
      </w:r>
      <w:r>
        <w:rPr>
          <w:bCs/>
          <w:kern w:val="36"/>
          <w:sz w:val="28"/>
          <w:szCs w:val="28"/>
          <w:lang w:val="uk-UA"/>
        </w:rPr>
        <w:t>ють</w:t>
      </w:r>
      <w:r w:rsidRPr="00810F7F">
        <w:rPr>
          <w:bCs/>
          <w:kern w:val="36"/>
          <w:sz w:val="28"/>
          <w:szCs w:val="28"/>
          <w:lang w:val="uk-UA"/>
        </w:rPr>
        <w:t xml:space="preserve"> чоловіки – 73,9 %, тоді як жінок </w:t>
      </w:r>
      <w:r>
        <w:rPr>
          <w:bCs/>
          <w:kern w:val="36"/>
          <w:sz w:val="28"/>
          <w:szCs w:val="28"/>
          <w:lang w:val="uk-UA"/>
        </w:rPr>
        <w:t>лише</w:t>
      </w:r>
      <w:r w:rsidRPr="00810F7F">
        <w:rPr>
          <w:bCs/>
          <w:kern w:val="36"/>
          <w:sz w:val="28"/>
          <w:szCs w:val="28"/>
          <w:lang w:val="uk-UA"/>
        </w:rPr>
        <w:t xml:space="preserve"> 26,1 %. </w:t>
      </w:r>
    </w:p>
    <w:p w:rsidR="006603BC" w:rsidRDefault="009505EF" w:rsidP="009505EF">
      <w:pPr>
        <w:pStyle w:val="a4"/>
        <w:shd w:val="clear" w:color="auto" w:fill="FFFFFF"/>
        <w:spacing w:line="360" w:lineRule="auto"/>
        <w:ind w:left="0" w:firstLine="709"/>
        <w:jc w:val="both"/>
        <w:outlineLvl w:val="0"/>
        <w:rPr>
          <w:bCs/>
          <w:kern w:val="36"/>
          <w:sz w:val="28"/>
          <w:szCs w:val="28"/>
          <w:lang w:val="uk-UA"/>
        </w:rPr>
      </w:pPr>
      <w:r w:rsidRPr="00810F7F">
        <w:rPr>
          <w:bCs/>
          <w:kern w:val="36"/>
          <w:sz w:val="28"/>
          <w:szCs w:val="28"/>
          <w:lang w:val="uk-UA"/>
        </w:rPr>
        <w:t xml:space="preserve">Пацієнти із поєднанням ІХС та ХОЗЛ </w:t>
      </w:r>
      <w:r>
        <w:rPr>
          <w:bCs/>
          <w:kern w:val="36"/>
          <w:sz w:val="28"/>
          <w:szCs w:val="28"/>
          <w:lang w:val="uk-UA"/>
        </w:rPr>
        <w:t>за даними ретроспективного аналізу в</w:t>
      </w:r>
      <w:r w:rsidRPr="00810F7F">
        <w:rPr>
          <w:bCs/>
          <w:kern w:val="36"/>
          <w:sz w:val="28"/>
          <w:szCs w:val="28"/>
          <w:lang w:val="uk-UA"/>
        </w:rPr>
        <w:t xml:space="preserve"> більшості випадків мають супутню патологію, а саме – </w:t>
      </w:r>
      <w:r w:rsidR="00CB4D27">
        <w:rPr>
          <w:bCs/>
          <w:kern w:val="36"/>
          <w:sz w:val="28"/>
          <w:szCs w:val="28"/>
          <w:lang w:val="uk-UA"/>
        </w:rPr>
        <w:t>гіпертонічну хворобу (</w:t>
      </w:r>
      <w:r w:rsidRPr="00810F7F">
        <w:rPr>
          <w:bCs/>
          <w:kern w:val="36"/>
          <w:sz w:val="28"/>
          <w:szCs w:val="28"/>
          <w:lang w:val="uk-UA"/>
        </w:rPr>
        <w:t>ГХ</w:t>
      </w:r>
      <w:r w:rsidR="00CB4D27">
        <w:rPr>
          <w:bCs/>
          <w:kern w:val="36"/>
          <w:sz w:val="28"/>
          <w:szCs w:val="28"/>
          <w:lang w:val="uk-UA"/>
        </w:rPr>
        <w:t>)</w:t>
      </w:r>
      <w:r w:rsidRPr="00810F7F">
        <w:rPr>
          <w:bCs/>
          <w:kern w:val="36"/>
          <w:sz w:val="28"/>
          <w:szCs w:val="28"/>
          <w:lang w:val="uk-UA"/>
        </w:rPr>
        <w:t xml:space="preserve"> (79,8</w:t>
      </w:r>
      <w:r>
        <w:rPr>
          <w:bCs/>
          <w:kern w:val="36"/>
          <w:sz w:val="28"/>
          <w:szCs w:val="28"/>
          <w:lang w:val="uk-UA"/>
        </w:rPr>
        <w:t xml:space="preserve"> </w:t>
      </w:r>
      <w:r w:rsidRPr="00810F7F">
        <w:rPr>
          <w:bCs/>
          <w:kern w:val="36"/>
          <w:sz w:val="28"/>
          <w:szCs w:val="28"/>
          <w:lang w:val="uk-UA"/>
        </w:rPr>
        <w:t>%),</w:t>
      </w:r>
      <w:r>
        <w:rPr>
          <w:bCs/>
          <w:kern w:val="36"/>
          <w:sz w:val="28"/>
          <w:szCs w:val="28"/>
          <w:lang w:val="uk-UA"/>
        </w:rPr>
        <w:t xml:space="preserve"> </w:t>
      </w:r>
      <w:r w:rsidRPr="00810F7F">
        <w:rPr>
          <w:bCs/>
          <w:kern w:val="36"/>
          <w:sz w:val="28"/>
          <w:szCs w:val="28"/>
          <w:lang w:val="uk-UA"/>
        </w:rPr>
        <w:t>ожиріння (42,5</w:t>
      </w:r>
      <w:r>
        <w:rPr>
          <w:bCs/>
          <w:kern w:val="36"/>
          <w:sz w:val="28"/>
          <w:szCs w:val="28"/>
          <w:lang w:val="uk-UA"/>
        </w:rPr>
        <w:t xml:space="preserve"> </w:t>
      </w:r>
      <w:r w:rsidRPr="00810F7F">
        <w:rPr>
          <w:bCs/>
          <w:kern w:val="36"/>
          <w:sz w:val="28"/>
          <w:szCs w:val="28"/>
          <w:lang w:val="uk-UA"/>
        </w:rPr>
        <w:t xml:space="preserve">%), </w:t>
      </w:r>
      <w:r w:rsidR="00CB4D27">
        <w:rPr>
          <w:bCs/>
          <w:kern w:val="36"/>
          <w:sz w:val="28"/>
          <w:szCs w:val="28"/>
          <w:lang w:val="uk-UA"/>
        </w:rPr>
        <w:t>фібриляцію передсердь (</w:t>
      </w:r>
      <w:r>
        <w:rPr>
          <w:bCs/>
          <w:kern w:val="36"/>
          <w:sz w:val="28"/>
          <w:szCs w:val="28"/>
          <w:lang w:val="uk-UA"/>
        </w:rPr>
        <w:t>ФП</w:t>
      </w:r>
      <w:r w:rsidR="00CB4D27">
        <w:rPr>
          <w:bCs/>
          <w:kern w:val="36"/>
          <w:sz w:val="28"/>
          <w:szCs w:val="28"/>
          <w:lang w:val="uk-UA"/>
        </w:rPr>
        <w:t>)</w:t>
      </w:r>
      <w:r w:rsidR="00323795">
        <w:rPr>
          <w:bCs/>
          <w:kern w:val="36"/>
          <w:sz w:val="28"/>
          <w:szCs w:val="28"/>
          <w:lang w:val="uk-UA"/>
        </w:rPr>
        <w:t xml:space="preserve"> (23,9</w:t>
      </w:r>
      <w:r w:rsidR="00323795">
        <w:rPr>
          <w:bCs/>
          <w:kern w:val="36"/>
          <w:sz w:val="28"/>
          <w:szCs w:val="28"/>
          <w:lang w:val="en-US"/>
        </w:rPr>
        <w:t> </w:t>
      </w:r>
      <w:r>
        <w:rPr>
          <w:bCs/>
          <w:kern w:val="36"/>
          <w:sz w:val="28"/>
          <w:szCs w:val="28"/>
          <w:lang w:val="uk-UA"/>
        </w:rPr>
        <w:t xml:space="preserve">%), </w:t>
      </w:r>
      <w:r w:rsidR="00CB4D27">
        <w:rPr>
          <w:bCs/>
          <w:kern w:val="36"/>
          <w:sz w:val="28"/>
          <w:szCs w:val="28"/>
          <w:lang w:val="uk-UA"/>
        </w:rPr>
        <w:t>цукровий діабет (</w:t>
      </w:r>
      <w:r w:rsidRPr="00810F7F">
        <w:rPr>
          <w:bCs/>
          <w:kern w:val="36"/>
          <w:sz w:val="28"/>
          <w:szCs w:val="28"/>
          <w:lang w:val="uk-UA"/>
        </w:rPr>
        <w:t>ЦД</w:t>
      </w:r>
      <w:r w:rsidR="00CB4D27">
        <w:rPr>
          <w:bCs/>
          <w:kern w:val="36"/>
          <w:sz w:val="28"/>
          <w:szCs w:val="28"/>
          <w:lang w:val="uk-UA"/>
        </w:rPr>
        <w:t>)</w:t>
      </w:r>
      <w:r w:rsidRPr="00810F7F">
        <w:rPr>
          <w:bCs/>
          <w:kern w:val="36"/>
          <w:sz w:val="28"/>
          <w:szCs w:val="28"/>
          <w:lang w:val="uk-UA"/>
        </w:rPr>
        <w:t xml:space="preserve"> (19,1</w:t>
      </w:r>
      <w:r>
        <w:rPr>
          <w:bCs/>
          <w:kern w:val="36"/>
          <w:sz w:val="28"/>
          <w:szCs w:val="28"/>
          <w:lang w:val="uk-UA"/>
        </w:rPr>
        <w:t xml:space="preserve"> </w:t>
      </w:r>
      <w:r w:rsidRPr="00810F7F">
        <w:rPr>
          <w:bCs/>
          <w:kern w:val="36"/>
          <w:sz w:val="28"/>
          <w:szCs w:val="28"/>
          <w:lang w:val="uk-UA"/>
        </w:rPr>
        <w:t xml:space="preserve">%), захворювання </w:t>
      </w:r>
      <w:r w:rsidR="00CB4D27">
        <w:rPr>
          <w:bCs/>
          <w:kern w:val="36"/>
          <w:sz w:val="28"/>
          <w:szCs w:val="28"/>
          <w:lang w:val="uk-UA"/>
        </w:rPr>
        <w:t>шлунково-кишкового тракту (</w:t>
      </w:r>
      <w:r w:rsidRPr="00810F7F">
        <w:rPr>
          <w:bCs/>
          <w:kern w:val="36"/>
          <w:sz w:val="28"/>
          <w:szCs w:val="28"/>
          <w:lang w:val="uk-UA"/>
        </w:rPr>
        <w:t>ШКТ</w:t>
      </w:r>
      <w:r w:rsidR="00CB4D27">
        <w:rPr>
          <w:bCs/>
          <w:kern w:val="36"/>
          <w:sz w:val="28"/>
          <w:szCs w:val="28"/>
          <w:lang w:val="uk-UA"/>
        </w:rPr>
        <w:t>)</w:t>
      </w:r>
      <w:r w:rsidRPr="00810F7F">
        <w:rPr>
          <w:bCs/>
          <w:kern w:val="36"/>
          <w:sz w:val="28"/>
          <w:szCs w:val="28"/>
          <w:lang w:val="uk-UA"/>
        </w:rPr>
        <w:t xml:space="preserve"> (19,7</w:t>
      </w:r>
      <w:r>
        <w:rPr>
          <w:bCs/>
          <w:kern w:val="36"/>
          <w:sz w:val="28"/>
          <w:szCs w:val="28"/>
          <w:lang w:val="uk-UA"/>
        </w:rPr>
        <w:t xml:space="preserve"> </w:t>
      </w:r>
      <w:r w:rsidRPr="00810F7F">
        <w:rPr>
          <w:bCs/>
          <w:kern w:val="36"/>
          <w:sz w:val="28"/>
          <w:szCs w:val="28"/>
          <w:lang w:val="uk-UA"/>
        </w:rPr>
        <w:t xml:space="preserve">%). </w:t>
      </w:r>
    </w:p>
    <w:p w:rsidR="009505EF" w:rsidRPr="00B50B35" w:rsidRDefault="009505EF" w:rsidP="009505EF">
      <w:pPr>
        <w:pStyle w:val="a4"/>
        <w:shd w:val="clear" w:color="auto" w:fill="FFFFFF"/>
        <w:spacing w:line="360" w:lineRule="auto"/>
        <w:ind w:left="0" w:firstLine="709"/>
        <w:jc w:val="both"/>
        <w:outlineLvl w:val="0"/>
        <w:rPr>
          <w:bCs/>
          <w:kern w:val="36"/>
          <w:sz w:val="28"/>
          <w:szCs w:val="28"/>
          <w:lang w:val="uk-UA"/>
        </w:rPr>
      </w:pPr>
      <w:r>
        <w:rPr>
          <w:sz w:val="28"/>
          <w:szCs w:val="28"/>
          <w:lang w:val="uk-UA"/>
        </w:rPr>
        <w:t xml:space="preserve">Особи </w:t>
      </w:r>
      <w:r w:rsidRPr="00810F7F">
        <w:rPr>
          <w:sz w:val="28"/>
          <w:szCs w:val="28"/>
          <w:lang w:val="uk-UA"/>
        </w:rPr>
        <w:t>із поєднанням ІХС та</w:t>
      </w:r>
      <w:r>
        <w:rPr>
          <w:sz w:val="28"/>
          <w:szCs w:val="28"/>
          <w:lang w:val="uk-UA"/>
        </w:rPr>
        <w:t xml:space="preserve"> </w:t>
      </w:r>
      <w:r w:rsidRPr="00810F7F">
        <w:rPr>
          <w:sz w:val="28"/>
          <w:szCs w:val="28"/>
          <w:lang w:val="uk-UA"/>
        </w:rPr>
        <w:t xml:space="preserve">ХОЗЛ </w:t>
      </w:r>
      <w:r>
        <w:rPr>
          <w:sz w:val="28"/>
          <w:szCs w:val="28"/>
          <w:lang w:val="uk-UA"/>
        </w:rPr>
        <w:t>потребують більш тривалого стаціонарного лікування у спеціалізованому кардіологічному відділенні</w:t>
      </w:r>
      <w:r w:rsidRPr="00810F7F">
        <w:rPr>
          <w:sz w:val="28"/>
          <w:szCs w:val="28"/>
          <w:lang w:val="uk-UA"/>
        </w:rPr>
        <w:t xml:space="preserve">, ніж </w:t>
      </w:r>
      <w:r>
        <w:rPr>
          <w:sz w:val="28"/>
          <w:szCs w:val="28"/>
          <w:lang w:val="uk-UA"/>
        </w:rPr>
        <w:t>пацієнти</w:t>
      </w:r>
      <w:r w:rsidRPr="00810F7F">
        <w:rPr>
          <w:sz w:val="28"/>
          <w:szCs w:val="28"/>
          <w:lang w:val="uk-UA"/>
        </w:rPr>
        <w:t xml:space="preserve"> із </w:t>
      </w:r>
      <w:r>
        <w:rPr>
          <w:sz w:val="28"/>
          <w:szCs w:val="28"/>
          <w:lang w:val="uk-UA"/>
        </w:rPr>
        <w:t>ІХС</w:t>
      </w:r>
      <w:r w:rsidRPr="00810F7F">
        <w:rPr>
          <w:sz w:val="28"/>
          <w:szCs w:val="28"/>
          <w:lang w:val="uk-UA"/>
        </w:rPr>
        <w:t xml:space="preserve"> без супутнього ХОЗЛ – (11,2±0,25) та (10,8±0,29) ліжко-днів відповідно.</w:t>
      </w:r>
    </w:p>
    <w:p w:rsidR="006603BC" w:rsidRDefault="009505EF" w:rsidP="0089008C">
      <w:pPr>
        <w:pStyle w:val="a4"/>
        <w:spacing w:line="360" w:lineRule="auto"/>
        <w:ind w:left="0" w:firstLine="709"/>
        <w:jc w:val="both"/>
        <w:rPr>
          <w:sz w:val="28"/>
          <w:szCs w:val="28"/>
          <w:lang w:val="uk-UA"/>
        </w:rPr>
      </w:pPr>
      <w:r>
        <w:rPr>
          <w:sz w:val="28"/>
          <w:szCs w:val="28"/>
          <w:lang w:val="uk-UA"/>
        </w:rPr>
        <w:t xml:space="preserve">За результатами проспективного обстеження </w:t>
      </w:r>
      <w:r w:rsidRPr="00810F7F">
        <w:rPr>
          <w:sz w:val="28"/>
          <w:szCs w:val="28"/>
          <w:lang w:val="uk-UA"/>
        </w:rPr>
        <w:t>пацієнт</w:t>
      </w:r>
      <w:r>
        <w:rPr>
          <w:sz w:val="28"/>
          <w:szCs w:val="28"/>
          <w:lang w:val="uk-UA"/>
        </w:rPr>
        <w:t>и</w:t>
      </w:r>
      <w:r w:rsidRPr="00810F7F">
        <w:rPr>
          <w:sz w:val="28"/>
          <w:szCs w:val="28"/>
          <w:lang w:val="uk-UA"/>
        </w:rPr>
        <w:t xml:space="preserve"> </w:t>
      </w:r>
      <w:r w:rsidR="00C52E3C">
        <w:rPr>
          <w:sz w:val="28"/>
          <w:szCs w:val="28"/>
          <w:lang w:val="uk-UA"/>
        </w:rPr>
        <w:t>із</w:t>
      </w:r>
      <w:r w:rsidRPr="00810F7F">
        <w:rPr>
          <w:sz w:val="28"/>
          <w:szCs w:val="28"/>
          <w:lang w:val="uk-UA"/>
        </w:rPr>
        <w:t xml:space="preserve"> стабільн</w:t>
      </w:r>
      <w:r w:rsidR="00C52E3C">
        <w:rPr>
          <w:sz w:val="28"/>
          <w:szCs w:val="28"/>
          <w:lang w:val="uk-UA"/>
        </w:rPr>
        <w:t>ою</w:t>
      </w:r>
      <w:r w:rsidRPr="00810F7F">
        <w:rPr>
          <w:sz w:val="28"/>
          <w:szCs w:val="28"/>
          <w:lang w:val="uk-UA"/>
        </w:rPr>
        <w:t xml:space="preserve"> ІХС </w:t>
      </w:r>
      <w:r>
        <w:rPr>
          <w:sz w:val="28"/>
          <w:szCs w:val="28"/>
          <w:lang w:val="uk-UA"/>
        </w:rPr>
        <w:t xml:space="preserve">у 25,7 % випадків мають недіагностоване ХОЗЛ. </w:t>
      </w:r>
      <w:r w:rsidRPr="00810F7F">
        <w:rPr>
          <w:sz w:val="28"/>
          <w:szCs w:val="28"/>
          <w:lang w:val="uk-UA"/>
        </w:rPr>
        <w:t xml:space="preserve">Серед осіб із ІХС та </w:t>
      </w:r>
      <w:r w:rsidRPr="00810F7F">
        <w:rPr>
          <w:sz w:val="28"/>
          <w:szCs w:val="28"/>
          <w:lang w:val="uk-UA"/>
        </w:rPr>
        <w:lastRenderedPageBreak/>
        <w:t>вперше діагностованим ХОЗЛ переважають чоловіки (90,9</w:t>
      </w:r>
      <w:r w:rsidR="00CB4D27">
        <w:rPr>
          <w:sz w:val="28"/>
          <w:szCs w:val="28"/>
          <w:lang w:val="uk-UA"/>
        </w:rPr>
        <w:t xml:space="preserve"> </w:t>
      </w:r>
      <w:r w:rsidRPr="00810F7F">
        <w:rPr>
          <w:sz w:val="28"/>
          <w:szCs w:val="28"/>
          <w:lang w:val="uk-UA"/>
        </w:rPr>
        <w:t>%</w:t>
      </w:r>
      <w:r>
        <w:rPr>
          <w:sz w:val="28"/>
          <w:szCs w:val="28"/>
          <w:lang w:val="uk-UA"/>
        </w:rPr>
        <w:t xml:space="preserve">), в даній групі порівняно із пацієнтами </w:t>
      </w:r>
      <w:r w:rsidR="00C52E3C">
        <w:rPr>
          <w:sz w:val="28"/>
          <w:szCs w:val="28"/>
          <w:lang w:val="uk-UA"/>
        </w:rPr>
        <w:t>з</w:t>
      </w:r>
      <w:r>
        <w:rPr>
          <w:sz w:val="28"/>
          <w:szCs w:val="28"/>
          <w:lang w:val="uk-UA"/>
        </w:rPr>
        <w:t xml:space="preserve"> ІХС</w:t>
      </w:r>
      <w:r w:rsidRPr="00B50B35">
        <w:rPr>
          <w:sz w:val="28"/>
          <w:szCs w:val="28"/>
          <w:lang w:val="uk-UA"/>
        </w:rPr>
        <w:t xml:space="preserve"> </w:t>
      </w:r>
      <w:r>
        <w:rPr>
          <w:sz w:val="28"/>
          <w:szCs w:val="28"/>
          <w:lang w:val="uk-UA"/>
        </w:rPr>
        <w:t>без супутнього ХОЗЛ</w:t>
      </w:r>
      <w:r w:rsidRPr="00810F7F">
        <w:rPr>
          <w:sz w:val="28"/>
          <w:szCs w:val="28"/>
          <w:lang w:val="uk-UA"/>
        </w:rPr>
        <w:t xml:space="preserve"> відміча</w:t>
      </w:r>
      <w:r>
        <w:rPr>
          <w:sz w:val="28"/>
          <w:szCs w:val="28"/>
          <w:lang w:val="uk-UA"/>
        </w:rPr>
        <w:t>ється вищий</w:t>
      </w:r>
      <w:r w:rsidRPr="00810F7F">
        <w:rPr>
          <w:sz w:val="28"/>
          <w:szCs w:val="28"/>
          <w:lang w:val="uk-UA"/>
        </w:rPr>
        <w:t xml:space="preserve"> індекс паління </w:t>
      </w:r>
      <w:r w:rsidRPr="00810F7F">
        <w:rPr>
          <w:bCs/>
          <w:color w:val="000000"/>
          <w:sz w:val="28"/>
          <w:szCs w:val="28"/>
          <w:lang w:val="uk-UA"/>
        </w:rPr>
        <w:t>– (</w:t>
      </w:r>
      <w:r w:rsidRPr="00810F7F">
        <w:rPr>
          <w:sz w:val="28"/>
          <w:szCs w:val="28"/>
          <w:lang w:val="uk-UA"/>
        </w:rPr>
        <w:t xml:space="preserve">34,6±4,3) </w:t>
      </w:r>
      <w:r>
        <w:rPr>
          <w:sz w:val="28"/>
          <w:szCs w:val="28"/>
          <w:lang w:val="uk-UA"/>
        </w:rPr>
        <w:t xml:space="preserve">проти (12,4±1,7) </w:t>
      </w:r>
      <w:r w:rsidRPr="00810F7F">
        <w:rPr>
          <w:sz w:val="28"/>
          <w:szCs w:val="28"/>
          <w:lang w:val="uk-UA"/>
        </w:rPr>
        <w:t>пачко-років</w:t>
      </w:r>
      <w:r w:rsidRPr="00B56A46">
        <w:rPr>
          <w:sz w:val="28"/>
          <w:szCs w:val="28"/>
          <w:lang w:val="uk-UA"/>
        </w:rPr>
        <w:t xml:space="preserve"> </w:t>
      </w:r>
      <w:r>
        <w:rPr>
          <w:sz w:val="28"/>
          <w:szCs w:val="28"/>
          <w:lang w:val="uk-UA"/>
        </w:rPr>
        <w:t>(р&lt;0,001)</w:t>
      </w:r>
      <w:r w:rsidRPr="00810F7F">
        <w:rPr>
          <w:sz w:val="28"/>
          <w:szCs w:val="28"/>
          <w:lang w:val="uk-UA"/>
        </w:rPr>
        <w:t xml:space="preserve"> </w:t>
      </w:r>
      <w:r>
        <w:rPr>
          <w:sz w:val="28"/>
          <w:szCs w:val="28"/>
          <w:lang w:val="uk-UA"/>
        </w:rPr>
        <w:t xml:space="preserve">та більша кількість осіб, що палять </w:t>
      </w:r>
      <w:r w:rsidRPr="00810F7F">
        <w:rPr>
          <w:bCs/>
          <w:color w:val="000000"/>
          <w:sz w:val="28"/>
          <w:szCs w:val="28"/>
          <w:lang w:val="uk-UA"/>
        </w:rPr>
        <w:t>–</w:t>
      </w:r>
      <w:r>
        <w:rPr>
          <w:sz w:val="28"/>
          <w:szCs w:val="28"/>
          <w:lang w:val="uk-UA"/>
        </w:rPr>
        <w:t xml:space="preserve"> 79,5</w:t>
      </w:r>
      <w:r w:rsidRPr="00B50B35">
        <w:rPr>
          <w:sz w:val="28"/>
          <w:szCs w:val="28"/>
          <w:lang w:val="uk-UA"/>
        </w:rPr>
        <w:t xml:space="preserve"> </w:t>
      </w:r>
      <w:r>
        <w:rPr>
          <w:sz w:val="28"/>
          <w:szCs w:val="28"/>
          <w:lang w:val="uk-UA"/>
        </w:rPr>
        <w:t>проти 49,6 % (р&lt;0,001</w:t>
      </w:r>
      <w:r w:rsidRPr="00810F7F">
        <w:rPr>
          <w:sz w:val="28"/>
          <w:szCs w:val="28"/>
          <w:lang w:val="uk-UA"/>
        </w:rPr>
        <w:t xml:space="preserve">). </w:t>
      </w:r>
    </w:p>
    <w:p w:rsidR="009505EF" w:rsidRPr="009505EF" w:rsidRDefault="009505EF" w:rsidP="0089008C">
      <w:pPr>
        <w:pStyle w:val="a4"/>
        <w:spacing w:line="360" w:lineRule="auto"/>
        <w:ind w:left="0" w:firstLine="709"/>
        <w:jc w:val="both"/>
        <w:rPr>
          <w:sz w:val="28"/>
          <w:szCs w:val="28"/>
          <w:lang w:val="uk-UA"/>
        </w:rPr>
      </w:pPr>
      <w:r>
        <w:rPr>
          <w:sz w:val="28"/>
          <w:szCs w:val="28"/>
          <w:lang w:val="uk-UA"/>
        </w:rPr>
        <w:t>Пацієнти із стабільною ІХС та вперше діагностованим ХОЗЛ</w:t>
      </w:r>
      <w:r w:rsidRPr="00810F7F">
        <w:rPr>
          <w:sz w:val="28"/>
          <w:szCs w:val="28"/>
          <w:lang w:val="uk-UA"/>
        </w:rPr>
        <w:t xml:space="preserve"> частіше мають пов</w:t>
      </w:r>
      <w:r>
        <w:rPr>
          <w:sz w:val="28"/>
          <w:szCs w:val="28"/>
          <w:lang w:val="uk-UA"/>
        </w:rPr>
        <w:t xml:space="preserve">торний </w:t>
      </w:r>
      <w:r w:rsidRPr="00C52E3C">
        <w:rPr>
          <w:sz w:val="28"/>
          <w:szCs w:val="28"/>
          <w:lang w:val="uk-UA"/>
        </w:rPr>
        <w:t>ІМ</w:t>
      </w:r>
      <w:r>
        <w:rPr>
          <w:sz w:val="28"/>
          <w:szCs w:val="28"/>
          <w:lang w:val="uk-UA"/>
        </w:rPr>
        <w:t xml:space="preserve"> в анамнезі (</w:t>
      </w:r>
      <w:r w:rsidRPr="00810F7F">
        <w:rPr>
          <w:sz w:val="28"/>
          <w:szCs w:val="28"/>
          <w:lang w:val="uk-UA"/>
        </w:rPr>
        <w:t>15,9 %</w:t>
      </w:r>
      <w:r>
        <w:rPr>
          <w:sz w:val="28"/>
          <w:szCs w:val="28"/>
          <w:lang w:val="uk-UA"/>
        </w:rPr>
        <w:t xml:space="preserve">) ніж пацієнти </w:t>
      </w:r>
      <w:r w:rsidR="00C52E3C">
        <w:rPr>
          <w:sz w:val="28"/>
          <w:szCs w:val="28"/>
          <w:lang w:val="uk-UA"/>
        </w:rPr>
        <w:t>з</w:t>
      </w:r>
      <w:r w:rsidR="00323795">
        <w:rPr>
          <w:sz w:val="28"/>
          <w:szCs w:val="28"/>
          <w:lang w:val="uk-UA"/>
        </w:rPr>
        <w:t xml:space="preserve"> ІХС без ХОЗЛ (4,7</w:t>
      </w:r>
      <w:r w:rsidR="00323795">
        <w:rPr>
          <w:sz w:val="28"/>
          <w:szCs w:val="28"/>
          <w:lang w:val="en-US"/>
        </w:rPr>
        <w:t> </w:t>
      </w:r>
      <w:r>
        <w:rPr>
          <w:sz w:val="28"/>
          <w:szCs w:val="28"/>
          <w:lang w:val="uk-UA"/>
        </w:rPr>
        <w:t>%), (р=0,016</w:t>
      </w:r>
      <w:r w:rsidRPr="00810F7F">
        <w:rPr>
          <w:sz w:val="28"/>
          <w:szCs w:val="28"/>
          <w:lang w:val="uk-UA"/>
        </w:rPr>
        <w:t>) та дифузне враження КА (50 %</w:t>
      </w:r>
      <w:r>
        <w:rPr>
          <w:sz w:val="28"/>
          <w:szCs w:val="28"/>
          <w:lang w:val="uk-UA"/>
        </w:rPr>
        <w:t xml:space="preserve"> проти 35,6</w:t>
      </w:r>
      <w:r w:rsidR="006603BC" w:rsidRPr="006603BC">
        <w:rPr>
          <w:sz w:val="28"/>
          <w:szCs w:val="28"/>
          <w:lang w:val="uk-UA"/>
        </w:rPr>
        <w:t xml:space="preserve"> </w:t>
      </w:r>
      <w:r>
        <w:rPr>
          <w:sz w:val="28"/>
          <w:szCs w:val="28"/>
          <w:lang w:val="uk-UA"/>
        </w:rPr>
        <w:t>%, р=0,026) за результатами КВГ.</w:t>
      </w:r>
    </w:p>
    <w:p w:rsidR="006603BC" w:rsidRDefault="009505EF" w:rsidP="0089008C">
      <w:pPr>
        <w:spacing w:after="0" w:line="360" w:lineRule="auto"/>
        <w:ind w:firstLine="709"/>
        <w:jc w:val="both"/>
        <w:rPr>
          <w:rFonts w:ascii="Times New Roman" w:hAnsi="Times New Roman" w:cs="Times New Roman"/>
          <w:sz w:val="28"/>
          <w:szCs w:val="28"/>
          <w:lang w:val="uk-UA"/>
        </w:rPr>
      </w:pPr>
      <w:r w:rsidRPr="00810F7F">
        <w:rPr>
          <w:rFonts w:ascii="Times New Roman" w:hAnsi="Times New Roman" w:cs="Times New Roman"/>
          <w:sz w:val="28"/>
          <w:szCs w:val="28"/>
          <w:lang w:val="uk-UA"/>
        </w:rPr>
        <w:t xml:space="preserve">Для відбору пацієнтів із стабільною ІХС, </w:t>
      </w:r>
      <w:r w:rsidR="00C252B4">
        <w:rPr>
          <w:rFonts w:ascii="Times New Roman" w:hAnsi="Times New Roman" w:cs="Times New Roman"/>
          <w:sz w:val="28"/>
          <w:szCs w:val="28"/>
          <w:lang w:val="uk-UA"/>
        </w:rPr>
        <w:t>котрі</w:t>
      </w:r>
      <w:r w:rsidRPr="00810F7F">
        <w:rPr>
          <w:rFonts w:ascii="Times New Roman" w:hAnsi="Times New Roman" w:cs="Times New Roman"/>
          <w:sz w:val="28"/>
          <w:szCs w:val="28"/>
          <w:lang w:val="uk-UA"/>
        </w:rPr>
        <w:t xml:space="preserve"> потребують функціонального дообстеження з метою верифікації ХОЗЛ </w:t>
      </w:r>
      <w:r>
        <w:rPr>
          <w:rFonts w:ascii="Times New Roman" w:hAnsi="Times New Roman" w:cs="Times New Roman"/>
          <w:sz w:val="28"/>
          <w:szCs w:val="28"/>
          <w:lang w:val="uk-UA"/>
        </w:rPr>
        <w:t xml:space="preserve">розроблено </w:t>
      </w:r>
      <w:r w:rsidRPr="00810F7F">
        <w:rPr>
          <w:rFonts w:ascii="Times New Roman" w:hAnsi="Times New Roman" w:cs="Times New Roman"/>
          <w:sz w:val="28"/>
          <w:szCs w:val="28"/>
          <w:lang w:val="uk-UA"/>
        </w:rPr>
        <w:t>оригі</w:t>
      </w:r>
      <w:r>
        <w:rPr>
          <w:rFonts w:ascii="Times New Roman" w:hAnsi="Times New Roman" w:cs="Times New Roman"/>
          <w:sz w:val="28"/>
          <w:szCs w:val="28"/>
          <w:lang w:val="uk-UA"/>
        </w:rPr>
        <w:t>нальну анкету</w:t>
      </w:r>
      <w:r w:rsidRPr="00810F7F">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результатами анкетування визначено, що більшість пацієнтів із стабільною ІХС ма</w:t>
      </w:r>
      <w:r w:rsidR="00675F93">
        <w:rPr>
          <w:rFonts w:ascii="Times New Roman" w:hAnsi="Times New Roman" w:cs="Times New Roman"/>
          <w:sz w:val="28"/>
          <w:szCs w:val="28"/>
          <w:lang w:val="uk-UA"/>
        </w:rPr>
        <w:t>ли</w:t>
      </w:r>
      <w:r w:rsidR="006603BC">
        <w:rPr>
          <w:rFonts w:ascii="Times New Roman" w:hAnsi="Times New Roman" w:cs="Times New Roman"/>
          <w:sz w:val="28"/>
          <w:szCs w:val="28"/>
          <w:lang w:val="uk-UA"/>
        </w:rPr>
        <w:t xml:space="preserve"> симптоми, характерні для ХОЗЛ.</w:t>
      </w:r>
    </w:p>
    <w:p w:rsidR="006603BC" w:rsidRPr="006603BC" w:rsidRDefault="009505EF" w:rsidP="00890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Найбільш типовими ознаками за поєднаної патології були: постійний кашель, що визначався у 38 (86,4 %) опитаних із виявленим ХОЗЛ та лише у 7 (5,5 %) пацієнтів із ІХС без ХОЗЛ (р&lt;0,001)</w:t>
      </w:r>
      <w:r w:rsidR="00C252B4">
        <w:rPr>
          <w:rFonts w:ascii="Times New Roman" w:hAnsi="Times New Roman" w:cs="Times New Roman"/>
          <w:sz w:val="28"/>
          <w:szCs w:val="28"/>
          <w:lang w:val="uk-UA"/>
        </w:rPr>
        <w:t>,</w:t>
      </w:r>
      <w:r>
        <w:rPr>
          <w:rFonts w:ascii="Times New Roman" w:hAnsi="Times New Roman" w:cs="Times New Roman"/>
          <w:sz w:val="28"/>
          <w:szCs w:val="28"/>
          <w:lang w:val="uk-UA"/>
        </w:rPr>
        <w:t xml:space="preserve"> та виділення харкотиння </w:t>
      </w:r>
      <w:r w:rsidRPr="004F2DDC">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 xml:space="preserve"> наявне у 13 (29,5 %) опитаних із виявленим ХОЗЛ та у 1 (0,8 %) пацієнтів іншої групи (р&lt;0,001). В той же час скарга на задишку </w:t>
      </w:r>
      <w:r w:rsidR="00C52E3C">
        <w:rPr>
          <w:rFonts w:ascii="Times New Roman" w:hAnsi="Times New Roman" w:cs="Times New Roman"/>
          <w:sz w:val="28"/>
          <w:szCs w:val="28"/>
          <w:lang w:val="uk-UA"/>
        </w:rPr>
        <w:t xml:space="preserve">часто </w:t>
      </w:r>
      <w:r>
        <w:rPr>
          <w:rFonts w:ascii="Times New Roman" w:hAnsi="Times New Roman" w:cs="Times New Roman"/>
          <w:sz w:val="28"/>
          <w:szCs w:val="28"/>
          <w:lang w:val="uk-UA"/>
        </w:rPr>
        <w:t xml:space="preserve">визначалась як серед осіб із ІХС у </w:t>
      </w:r>
      <w:r w:rsidR="00C252B4" w:rsidRPr="00810F7F">
        <w:rPr>
          <w:bCs/>
          <w:color w:val="000000"/>
          <w:sz w:val="28"/>
          <w:szCs w:val="28"/>
          <w:lang w:val="uk-UA"/>
        </w:rPr>
        <w:t>–</w:t>
      </w:r>
      <w:r w:rsidR="00C252B4">
        <w:rPr>
          <w:rFonts w:ascii="Times New Roman" w:hAnsi="Times New Roman" w:cs="Times New Roman"/>
          <w:sz w:val="28"/>
          <w:szCs w:val="28"/>
          <w:lang w:val="uk-UA"/>
        </w:rPr>
        <w:t xml:space="preserve"> </w:t>
      </w:r>
      <w:r>
        <w:rPr>
          <w:rFonts w:ascii="Times New Roman" w:hAnsi="Times New Roman" w:cs="Times New Roman"/>
          <w:sz w:val="28"/>
          <w:szCs w:val="28"/>
          <w:lang w:val="uk-UA"/>
        </w:rPr>
        <w:t>41 (78,7 %)</w:t>
      </w:r>
      <w:r w:rsidR="00C252B4">
        <w:rPr>
          <w:rFonts w:ascii="Times New Roman" w:hAnsi="Times New Roman" w:cs="Times New Roman"/>
          <w:sz w:val="28"/>
          <w:szCs w:val="28"/>
          <w:lang w:val="uk-UA"/>
        </w:rPr>
        <w:t xml:space="preserve"> пацієнта</w:t>
      </w:r>
      <w:r>
        <w:rPr>
          <w:rFonts w:ascii="Times New Roman" w:hAnsi="Times New Roman" w:cs="Times New Roman"/>
          <w:sz w:val="28"/>
          <w:szCs w:val="28"/>
          <w:lang w:val="uk-UA"/>
        </w:rPr>
        <w:t xml:space="preserve">, так і серед осіб з ІХС та ХОЗЛ </w:t>
      </w:r>
      <w:r w:rsidR="00C252B4" w:rsidRPr="00810F7F">
        <w:rPr>
          <w:bCs/>
          <w:color w:val="000000"/>
          <w:sz w:val="28"/>
          <w:szCs w:val="28"/>
          <w:lang w:val="uk-UA"/>
        </w:rPr>
        <w:t>–</w:t>
      </w:r>
      <w:r w:rsidR="00C252B4">
        <w:rPr>
          <w:rFonts w:ascii="Times New Roman" w:hAnsi="Times New Roman" w:cs="Times New Roman"/>
          <w:sz w:val="28"/>
          <w:szCs w:val="28"/>
          <w:lang w:val="uk-UA"/>
        </w:rPr>
        <w:t xml:space="preserve"> у 100 (93,2 %), </w:t>
      </w:r>
      <w:r>
        <w:rPr>
          <w:rFonts w:ascii="Times New Roman" w:hAnsi="Times New Roman" w:cs="Times New Roman"/>
          <w:sz w:val="28"/>
          <w:szCs w:val="28"/>
          <w:lang w:val="uk-UA"/>
        </w:rPr>
        <w:t>(р=0,05).</w:t>
      </w:r>
    </w:p>
    <w:p w:rsidR="0089008C" w:rsidRDefault="0089008C" w:rsidP="00890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логістичної регресії розроблено рівняння та розрахована ймовірність ХОЗЛ у пацієнтів </w:t>
      </w:r>
      <w:r w:rsidR="00C52E3C">
        <w:rPr>
          <w:rFonts w:ascii="Times New Roman" w:hAnsi="Times New Roman" w:cs="Times New Roman"/>
          <w:sz w:val="28"/>
          <w:szCs w:val="28"/>
          <w:lang w:val="uk-UA"/>
        </w:rPr>
        <w:t>із</w:t>
      </w:r>
      <w:r>
        <w:rPr>
          <w:rFonts w:ascii="Times New Roman" w:hAnsi="Times New Roman" w:cs="Times New Roman"/>
          <w:sz w:val="28"/>
          <w:szCs w:val="28"/>
          <w:lang w:val="uk-UA"/>
        </w:rPr>
        <w:t xml:space="preserve"> стабільн</w:t>
      </w:r>
      <w:r w:rsidR="00C52E3C">
        <w:rPr>
          <w:rFonts w:ascii="Times New Roman" w:hAnsi="Times New Roman" w:cs="Times New Roman"/>
          <w:sz w:val="28"/>
          <w:szCs w:val="28"/>
          <w:lang w:val="uk-UA"/>
        </w:rPr>
        <w:t>ою</w:t>
      </w:r>
      <w:r>
        <w:rPr>
          <w:rFonts w:ascii="Times New Roman" w:hAnsi="Times New Roman" w:cs="Times New Roman"/>
          <w:sz w:val="28"/>
          <w:szCs w:val="28"/>
          <w:lang w:val="uk-UA"/>
        </w:rPr>
        <w:t xml:space="preserve"> ІХС за даними анкетування:</w:t>
      </w:r>
      <w:r w:rsidRPr="008900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випадку позитивної відповіді лише на 1 запитання анкети імовірність ХОЗЛ </w:t>
      </w:r>
      <w:r w:rsidR="00675F93">
        <w:rPr>
          <w:rFonts w:ascii="Times New Roman" w:hAnsi="Times New Roman" w:cs="Times New Roman"/>
          <w:sz w:val="28"/>
          <w:szCs w:val="28"/>
          <w:lang w:val="uk-UA"/>
        </w:rPr>
        <w:t xml:space="preserve">становила </w:t>
      </w:r>
      <w:r w:rsidR="006E7952">
        <w:rPr>
          <w:rFonts w:ascii="Times New Roman" w:hAnsi="Times New Roman" w:cs="Times New Roman"/>
          <w:sz w:val="28"/>
          <w:szCs w:val="28"/>
          <w:lang w:val="uk-UA"/>
        </w:rPr>
        <w:t>до 5,4 %, за наявності каш</w:t>
      </w:r>
      <w:r>
        <w:rPr>
          <w:rFonts w:ascii="Times New Roman" w:hAnsi="Times New Roman" w:cs="Times New Roman"/>
          <w:sz w:val="28"/>
          <w:szCs w:val="28"/>
          <w:lang w:val="uk-UA"/>
        </w:rPr>
        <w:t xml:space="preserve">лю та паління ХОЗЛ </w:t>
      </w:r>
      <w:r w:rsidR="00675F93">
        <w:rPr>
          <w:rFonts w:ascii="Times New Roman" w:hAnsi="Times New Roman" w:cs="Times New Roman"/>
          <w:sz w:val="28"/>
          <w:szCs w:val="28"/>
          <w:lang w:val="uk-UA"/>
        </w:rPr>
        <w:t>– 68,7 %</w:t>
      </w:r>
      <w:r>
        <w:rPr>
          <w:rFonts w:ascii="Times New Roman" w:hAnsi="Times New Roman" w:cs="Times New Roman"/>
          <w:sz w:val="28"/>
          <w:szCs w:val="28"/>
          <w:lang w:val="uk-UA"/>
        </w:rPr>
        <w:t>, за умови комбінації трьох ознак – від 62,7 % до 97 %, при позитивних відповідях на всі запитання анкети вірогідність виявлення ХОЗЛ складає 99,4 %.</w:t>
      </w:r>
    </w:p>
    <w:p w:rsidR="006603BC" w:rsidRDefault="0089008C" w:rsidP="00152BE9">
      <w:pPr>
        <w:spacing w:after="0" w:line="360" w:lineRule="auto"/>
        <w:ind w:firstLine="709"/>
        <w:jc w:val="both"/>
        <w:rPr>
          <w:rFonts w:ascii="Times New Roman" w:eastAsia="Times New Roman" w:hAnsi="Times New Roman" w:cs="Times New Roman"/>
          <w:spacing w:val="-8"/>
          <w:sz w:val="28"/>
          <w:szCs w:val="28"/>
          <w:lang w:val="uk-UA"/>
        </w:rPr>
      </w:pPr>
      <w:r w:rsidRPr="0089008C">
        <w:rPr>
          <w:rFonts w:ascii="Times New Roman" w:hAnsi="Times New Roman" w:cs="Times New Roman"/>
          <w:bCs/>
          <w:sz w:val="28"/>
          <w:szCs w:val="28"/>
          <w:lang w:val="uk-UA"/>
        </w:rPr>
        <w:t xml:space="preserve">Встановлено, що </w:t>
      </w:r>
      <w:r w:rsidRPr="0089008C">
        <w:rPr>
          <w:rFonts w:ascii="Times New Roman" w:eastAsia="Times New Roman" w:hAnsi="Times New Roman" w:cs="Times New Roman"/>
          <w:spacing w:val="-8"/>
          <w:sz w:val="28"/>
          <w:szCs w:val="28"/>
          <w:lang w:val="uk-UA"/>
        </w:rPr>
        <w:t>серед</w:t>
      </w:r>
      <w:r w:rsidRPr="003B6F3D">
        <w:rPr>
          <w:rFonts w:ascii="Times New Roman" w:eastAsia="Times New Roman" w:hAnsi="Times New Roman" w:cs="Times New Roman"/>
          <w:spacing w:val="-8"/>
          <w:sz w:val="28"/>
          <w:szCs w:val="28"/>
          <w:lang w:val="uk-UA"/>
        </w:rPr>
        <w:t xml:space="preserve"> пацієнтів із поєднанням ІХС та ХОЗЛ </w:t>
      </w:r>
      <w:r>
        <w:rPr>
          <w:rFonts w:ascii="Times New Roman" w:eastAsia="Times New Roman" w:hAnsi="Times New Roman" w:cs="Times New Roman"/>
          <w:spacing w:val="-8"/>
          <w:sz w:val="28"/>
          <w:szCs w:val="28"/>
          <w:lang w:val="uk-UA"/>
        </w:rPr>
        <w:t xml:space="preserve">на фоні </w:t>
      </w:r>
      <w:r w:rsidR="00CB4D27" w:rsidRPr="00C52E3C">
        <w:rPr>
          <w:rFonts w:ascii="Times New Roman" w:eastAsia="Times New Roman" w:hAnsi="Times New Roman" w:cs="Times New Roman"/>
          <w:spacing w:val="-8"/>
          <w:sz w:val="28"/>
          <w:szCs w:val="28"/>
          <w:lang w:val="uk-UA"/>
        </w:rPr>
        <w:t>ГХ</w:t>
      </w:r>
      <w:r>
        <w:rPr>
          <w:rFonts w:ascii="Times New Roman" w:eastAsia="Times New Roman" w:hAnsi="Times New Roman" w:cs="Times New Roman"/>
          <w:spacing w:val="-8"/>
          <w:sz w:val="28"/>
          <w:szCs w:val="28"/>
          <w:lang w:val="uk-UA"/>
        </w:rPr>
        <w:t xml:space="preserve"> </w:t>
      </w:r>
      <w:r w:rsidRPr="003B6F3D">
        <w:rPr>
          <w:rFonts w:ascii="Times New Roman" w:eastAsia="Times New Roman" w:hAnsi="Times New Roman" w:cs="Times New Roman"/>
          <w:spacing w:val="-8"/>
          <w:sz w:val="28"/>
          <w:szCs w:val="28"/>
          <w:lang w:val="uk-UA"/>
        </w:rPr>
        <w:t>достовірн</w:t>
      </w:r>
      <w:r>
        <w:rPr>
          <w:rFonts w:ascii="Times New Roman" w:eastAsia="Times New Roman" w:hAnsi="Times New Roman" w:cs="Times New Roman"/>
          <w:spacing w:val="-8"/>
          <w:sz w:val="28"/>
          <w:szCs w:val="28"/>
          <w:lang w:val="uk-UA"/>
        </w:rPr>
        <w:t>о</w:t>
      </w:r>
      <w:r w:rsidRPr="003B6F3D">
        <w:rPr>
          <w:rFonts w:ascii="Times New Roman" w:eastAsia="Times New Roman" w:hAnsi="Times New Roman" w:cs="Times New Roman"/>
          <w:spacing w:val="-8"/>
          <w:sz w:val="28"/>
          <w:szCs w:val="28"/>
          <w:lang w:val="uk-UA"/>
        </w:rPr>
        <w:t xml:space="preserve"> переважа</w:t>
      </w:r>
      <w:r>
        <w:rPr>
          <w:rFonts w:ascii="Times New Roman" w:eastAsia="Times New Roman" w:hAnsi="Times New Roman" w:cs="Times New Roman"/>
          <w:spacing w:val="-8"/>
          <w:sz w:val="28"/>
          <w:szCs w:val="28"/>
          <w:lang w:val="uk-UA"/>
        </w:rPr>
        <w:t>ють</w:t>
      </w:r>
      <w:r w:rsidRPr="003B6F3D">
        <w:rPr>
          <w:rFonts w:ascii="Times New Roman" w:eastAsia="Times New Roman" w:hAnsi="Times New Roman" w:cs="Times New Roman"/>
          <w:spacing w:val="-8"/>
          <w:sz w:val="28"/>
          <w:szCs w:val="28"/>
          <w:lang w:val="uk-UA"/>
        </w:rPr>
        <w:t xml:space="preserve"> ос</w:t>
      </w:r>
      <w:r>
        <w:rPr>
          <w:rFonts w:ascii="Times New Roman" w:eastAsia="Times New Roman" w:hAnsi="Times New Roman" w:cs="Times New Roman"/>
          <w:spacing w:val="-8"/>
          <w:sz w:val="28"/>
          <w:szCs w:val="28"/>
          <w:lang w:val="uk-UA"/>
        </w:rPr>
        <w:t>о</w:t>
      </w:r>
      <w:r w:rsidRPr="003B6F3D">
        <w:rPr>
          <w:rFonts w:ascii="Times New Roman" w:eastAsia="Times New Roman" w:hAnsi="Times New Roman" w:cs="Times New Roman"/>
          <w:spacing w:val="-8"/>
          <w:sz w:val="28"/>
          <w:szCs w:val="28"/>
          <w:lang w:val="uk-UA"/>
        </w:rPr>
        <w:t>б</w:t>
      </w:r>
      <w:r>
        <w:rPr>
          <w:rFonts w:ascii="Times New Roman" w:eastAsia="Times New Roman" w:hAnsi="Times New Roman" w:cs="Times New Roman"/>
          <w:spacing w:val="-8"/>
          <w:sz w:val="28"/>
          <w:szCs w:val="28"/>
          <w:lang w:val="uk-UA"/>
        </w:rPr>
        <w:t>и</w:t>
      </w:r>
      <w:r w:rsidRPr="003B6F3D">
        <w:rPr>
          <w:rFonts w:ascii="Times New Roman" w:eastAsia="Times New Roman" w:hAnsi="Times New Roman" w:cs="Times New Roman"/>
          <w:spacing w:val="-8"/>
          <w:sz w:val="28"/>
          <w:szCs w:val="28"/>
          <w:lang w:val="uk-UA"/>
        </w:rPr>
        <w:t xml:space="preserve"> із більш вираженими ознаками ремоделювання </w:t>
      </w:r>
      <w:r>
        <w:rPr>
          <w:rFonts w:ascii="Times New Roman" w:eastAsia="Times New Roman" w:hAnsi="Times New Roman" w:cs="Times New Roman"/>
          <w:spacing w:val="-8"/>
          <w:sz w:val="28"/>
          <w:szCs w:val="28"/>
          <w:lang w:val="uk-UA"/>
        </w:rPr>
        <w:t>лівого шлуночка (</w:t>
      </w:r>
      <w:r w:rsidRPr="003B6F3D">
        <w:rPr>
          <w:rFonts w:ascii="Times New Roman" w:eastAsia="Times New Roman" w:hAnsi="Times New Roman" w:cs="Times New Roman"/>
          <w:spacing w:val="-8"/>
          <w:sz w:val="28"/>
          <w:szCs w:val="28"/>
          <w:lang w:val="uk-UA"/>
        </w:rPr>
        <w:t>ЛШ</w:t>
      </w:r>
      <w:r>
        <w:rPr>
          <w:rFonts w:ascii="Times New Roman" w:eastAsia="Times New Roman" w:hAnsi="Times New Roman" w:cs="Times New Roman"/>
          <w:spacing w:val="-8"/>
          <w:sz w:val="28"/>
          <w:szCs w:val="28"/>
          <w:lang w:val="uk-UA"/>
        </w:rPr>
        <w:t>)</w:t>
      </w:r>
      <w:r w:rsidRPr="003B6F3D">
        <w:rPr>
          <w:rFonts w:ascii="Times New Roman" w:eastAsia="Times New Roman" w:hAnsi="Times New Roman" w:cs="Times New Roman"/>
          <w:spacing w:val="-8"/>
          <w:sz w:val="28"/>
          <w:szCs w:val="28"/>
          <w:lang w:val="uk-UA"/>
        </w:rPr>
        <w:t xml:space="preserve">. </w:t>
      </w:r>
    </w:p>
    <w:p w:rsidR="006603BC" w:rsidRDefault="0089008C" w:rsidP="00152BE9">
      <w:pPr>
        <w:spacing w:after="0" w:line="360" w:lineRule="auto"/>
        <w:ind w:firstLine="709"/>
        <w:jc w:val="both"/>
        <w:rPr>
          <w:rFonts w:ascii="Times New Roman" w:hAnsi="Times New Roman" w:cs="Times New Roman"/>
          <w:sz w:val="28"/>
          <w:szCs w:val="28"/>
          <w:lang w:val="uk-UA"/>
        </w:rPr>
      </w:pPr>
      <w:r w:rsidRPr="003B6F3D">
        <w:rPr>
          <w:rFonts w:ascii="Times New Roman" w:eastAsia="Times New Roman" w:hAnsi="Times New Roman" w:cs="Times New Roman"/>
          <w:spacing w:val="-8"/>
          <w:sz w:val="28"/>
          <w:szCs w:val="28"/>
          <w:lang w:val="uk-UA"/>
        </w:rPr>
        <w:t>Концентрична гіпертрофія ЛШ діагностована вірогідно частіше серед пацієнтів із поєднаною пато</w:t>
      </w:r>
      <w:r w:rsidR="00834847">
        <w:rPr>
          <w:rFonts w:ascii="Times New Roman" w:eastAsia="Times New Roman" w:hAnsi="Times New Roman" w:cs="Times New Roman"/>
          <w:spacing w:val="-8"/>
          <w:sz w:val="28"/>
          <w:szCs w:val="28"/>
          <w:lang w:val="uk-UA"/>
        </w:rPr>
        <w:t xml:space="preserve">логією – у 21 (21,4 %) осіб та </w:t>
      </w:r>
      <w:r w:rsidR="00821FC8">
        <w:rPr>
          <w:rFonts w:ascii="Times New Roman" w:eastAsia="Times New Roman" w:hAnsi="Times New Roman" w:cs="Times New Roman"/>
          <w:spacing w:val="-8"/>
          <w:sz w:val="28"/>
          <w:szCs w:val="28"/>
          <w:lang w:val="uk-UA"/>
        </w:rPr>
        <w:t xml:space="preserve">з однаковою частотою </w:t>
      </w:r>
      <w:r w:rsidRPr="003B6F3D">
        <w:rPr>
          <w:rFonts w:ascii="Times New Roman" w:eastAsia="Times New Roman" w:hAnsi="Times New Roman" w:cs="Times New Roman"/>
          <w:spacing w:val="-8"/>
          <w:sz w:val="28"/>
          <w:szCs w:val="28"/>
          <w:lang w:val="uk-UA"/>
        </w:rPr>
        <w:t xml:space="preserve">в </w:t>
      </w:r>
      <w:r w:rsidRPr="003B6F3D">
        <w:rPr>
          <w:rFonts w:ascii="Times New Roman" w:eastAsia="Times New Roman" w:hAnsi="Times New Roman" w:cs="Times New Roman"/>
          <w:spacing w:val="-8"/>
          <w:sz w:val="28"/>
          <w:szCs w:val="28"/>
          <w:lang w:val="uk-UA"/>
        </w:rPr>
        <w:lastRenderedPageBreak/>
        <w:t>групах ізольованого перебігу ІХС та ХОЗЛ – у 7 (7,3 %) та 8 (10,3 %) пацієнтів відповідно (р</w:t>
      </w:r>
      <w:r w:rsidRPr="003B6F3D">
        <w:rPr>
          <w:rFonts w:ascii="Times New Roman" w:hAnsi="Times New Roman" w:cs="Times New Roman"/>
          <w:sz w:val="28"/>
          <w:szCs w:val="28"/>
          <w:vertAlign w:val="subscript"/>
          <w:lang w:val="uk-UA"/>
        </w:rPr>
        <w:t>1-2</w:t>
      </w:r>
      <w:r w:rsidRPr="003B6F3D">
        <w:rPr>
          <w:rFonts w:ascii="Times New Roman" w:hAnsi="Times New Roman" w:cs="Times New Roman"/>
          <w:sz w:val="28"/>
          <w:szCs w:val="28"/>
          <w:lang w:val="uk-UA"/>
        </w:rPr>
        <w:t xml:space="preserve">=0,024, </w:t>
      </w:r>
      <w:r w:rsidRPr="003B6F3D">
        <w:rPr>
          <w:rFonts w:ascii="Times New Roman" w:eastAsia="Times New Roman" w:hAnsi="Times New Roman" w:cs="Times New Roman"/>
          <w:spacing w:val="-8"/>
          <w:sz w:val="28"/>
          <w:szCs w:val="28"/>
          <w:lang w:val="uk-UA"/>
        </w:rPr>
        <w:t>р</w:t>
      </w:r>
      <w:r w:rsidRPr="003B6F3D">
        <w:rPr>
          <w:rFonts w:ascii="Times New Roman" w:hAnsi="Times New Roman" w:cs="Times New Roman"/>
          <w:sz w:val="28"/>
          <w:szCs w:val="28"/>
          <w:vertAlign w:val="subscript"/>
          <w:lang w:val="uk-UA"/>
        </w:rPr>
        <w:t>1-3</w:t>
      </w:r>
      <w:r w:rsidRPr="003B6F3D">
        <w:rPr>
          <w:rFonts w:ascii="Times New Roman" w:hAnsi="Times New Roman" w:cs="Times New Roman"/>
          <w:sz w:val="28"/>
          <w:szCs w:val="28"/>
          <w:lang w:val="uk-UA"/>
        </w:rPr>
        <w:t xml:space="preserve">=0,05, </w:t>
      </w:r>
      <w:r w:rsidRPr="003B6F3D">
        <w:rPr>
          <w:rFonts w:ascii="Times New Roman" w:eastAsia="Times New Roman" w:hAnsi="Times New Roman" w:cs="Times New Roman"/>
          <w:spacing w:val="-8"/>
          <w:sz w:val="28"/>
          <w:szCs w:val="28"/>
          <w:lang w:val="uk-UA"/>
        </w:rPr>
        <w:t>р</w:t>
      </w:r>
      <w:r w:rsidRPr="003B6F3D">
        <w:rPr>
          <w:rFonts w:ascii="Times New Roman" w:hAnsi="Times New Roman" w:cs="Times New Roman"/>
          <w:sz w:val="28"/>
          <w:szCs w:val="28"/>
          <w:vertAlign w:val="subscript"/>
          <w:lang w:val="uk-UA"/>
        </w:rPr>
        <w:t>2-3</w:t>
      </w:r>
      <w:r w:rsidRPr="003B6F3D">
        <w:rPr>
          <w:rFonts w:ascii="Times New Roman" w:hAnsi="Times New Roman" w:cs="Times New Roman"/>
          <w:sz w:val="28"/>
          <w:szCs w:val="28"/>
          <w:lang w:val="uk-UA"/>
        </w:rPr>
        <w:t xml:space="preserve">=0,52). </w:t>
      </w:r>
    </w:p>
    <w:p w:rsidR="006603BC" w:rsidRDefault="0089008C" w:rsidP="00152BE9">
      <w:pPr>
        <w:spacing w:after="0" w:line="360" w:lineRule="auto"/>
        <w:ind w:firstLine="709"/>
        <w:jc w:val="both"/>
        <w:rPr>
          <w:rFonts w:ascii="Times New Roman" w:hAnsi="Times New Roman" w:cs="Times New Roman"/>
          <w:sz w:val="28"/>
          <w:szCs w:val="28"/>
          <w:lang w:val="uk-UA"/>
        </w:rPr>
      </w:pPr>
      <w:r w:rsidRPr="003B6F3D">
        <w:rPr>
          <w:rFonts w:ascii="Times New Roman" w:hAnsi="Times New Roman" w:cs="Times New Roman"/>
          <w:sz w:val="28"/>
          <w:szCs w:val="28"/>
          <w:lang w:val="uk-UA"/>
        </w:rPr>
        <w:t xml:space="preserve">Ексцентричну гіпертрофію також виявляли частіше серед пацієнтів із поєднанням ІХС та ХОЗЛ, ніж в групах порівняння, а саме у 23 (23,5 %) обстежених, тоді як серед осіб із ІХС </w:t>
      </w:r>
      <w:r w:rsidRPr="003B6F3D">
        <w:rPr>
          <w:rFonts w:ascii="Times New Roman" w:eastAsia="Times New Roman" w:hAnsi="Times New Roman" w:cs="Times New Roman"/>
          <w:spacing w:val="-8"/>
          <w:sz w:val="28"/>
          <w:szCs w:val="28"/>
          <w:lang w:val="uk-UA"/>
        </w:rPr>
        <w:t>–</w:t>
      </w:r>
      <w:r>
        <w:rPr>
          <w:rFonts w:ascii="Times New Roman" w:hAnsi="Times New Roman" w:cs="Times New Roman"/>
          <w:sz w:val="28"/>
          <w:szCs w:val="28"/>
          <w:lang w:val="uk-UA"/>
        </w:rPr>
        <w:t xml:space="preserve"> </w:t>
      </w:r>
      <w:r w:rsidRPr="003B6F3D">
        <w:rPr>
          <w:rFonts w:ascii="Times New Roman" w:hAnsi="Times New Roman" w:cs="Times New Roman"/>
          <w:sz w:val="28"/>
          <w:szCs w:val="28"/>
          <w:lang w:val="uk-UA"/>
        </w:rPr>
        <w:t>у 12 (12,5 %), в групі ХОЗЛ лише у 1 (1,3 %) пацієнта (</w:t>
      </w:r>
      <w:r w:rsidRPr="003B6F3D">
        <w:rPr>
          <w:rFonts w:ascii="Times New Roman" w:eastAsia="Times New Roman" w:hAnsi="Times New Roman" w:cs="Times New Roman"/>
          <w:spacing w:val="-8"/>
          <w:sz w:val="28"/>
          <w:szCs w:val="28"/>
          <w:lang w:val="uk-UA"/>
        </w:rPr>
        <w:t>р</w:t>
      </w:r>
      <w:r w:rsidRPr="003B6F3D">
        <w:rPr>
          <w:rFonts w:ascii="Times New Roman" w:hAnsi="Times New Roman" w:cs="Times New Roman"/>
          <w:sz w:val="28"/>
          <w:szCs w:val="28"/>
          <w:vertAlign w:val="subscript"/>
          <w:lang w:val="uk-UA"/>
        </w:rPr>
        <w:t>1-2</w:t>
      </w:r>
      <w:r w:rsidRPr="003B6F3D">
        <w:rPr>
          <w:rFonts w:ascii="Times New Roman" w:hAnsi="Times New Roman" w:cs="Times New Roman"/>
          <w:sz w:val="28"/>
          <w:szCs w:val="28"/>
          <w:lang w:val="uk-UA"/>
        </w:rPr>
        <w:t xml:space="preserve">=0,047, </w:t>
      </w:r>
      <w:r w:rsidRPr="003B6F3D">
        <w:rPr>
          <w:rFonts w:ascii="Times New Roman" w:eastAsia="Times New Roman" w:hAnsi="Times New Roman" w:cs="Times New Roman"/>
          <w:spacing w:val="-8"/>
          <w:sz w:val="28"/>
          <w:szCs w:val="28"/>
          <w:lang w:val="uk-UA"/>
        </w:rPr>
        <w:t>р</w:t>
      </w:r>
      <w:r w:rsidRPr="003B6F3D">
        <w:rPr>
          <w:rFonts w:ascii="Times New Roman" w:hAnsi="Times New Roman" w:cs="Times New Roman"/>
          <w:sz w:val="28"/>
          <w:szCs w:val="28"/>
          <w:vertAlign w:val="subscript"/>
          <w:lang w:val="uk-UA"/>
        </w:rPr>
        <w:t>1-3</w:t>
      </w:r>
      <w:r w:rsidRPr="003B6F3D">
        <w:rPr>
          <w:rFonts w:ascii="Times New Roman" w:hAnsi="Times New Roman" w:cs="Times New Roman"/>
          <w:sz w:val="28"/>
          <w:szCs w:val="28"/>
          <w:lang w:val="uk-UA"/>
        </w:rPr>
        <w:t xml:space="preserve">&lt;0,001, </w:t>
      </w:r>
      <w:r w:rsidRPr="003B6F3D">
        <w:rPr>
          <w:rFonts w:ascii="Times New Roman" w:eastAsia="Times New Roman" w:hAnsi="Times New Roman" w:cs="Times New Roman"/>
          <w:spacing w:val="-8"/>
          <w:sz w:val="28"/>
          <w:szCs w:val="28"/>
          <w:lang w:val="uk-UA"/>
        </w:rPr>
        <w:t>р</w:t>
      </w:r>
      <w:r w:rsidRPr="003B6F3D">
        <w:rPr>
          <w:rFonts w:ascii="Times New Roman" w:hAnsi="Times New Roman" w:cs="Times New Roman"/>
          <w:sz w:val="28"/>
          <w:szCs w:val="28"/>
          <w:vertAlign w:val="subscript"/>
          <w:lang w:val="uk-UA"/>
        </w:rPr>
        <w:t>2-3</w:t>
      </w:r>
      <w:r w:rsidRPr="003B6F3D">
        <w:rPr>
          <w:rFonts w:ascii="Times New Roman" w:hAnsi="Times New Roman" w:cs="Times New Roman"/>
          <w:sz w:val="28"/>
          <w:szCs w:val="28"/>
          <w:lang w:val="uk-UA"/>
        </w:rPr>
        <w:t>=0,027).</w:t>
      </w:r>
      <w:r w:rsidRPr="0089008C">
        <w:rPr>
          <w:rFonts w:ascii="Times New Roman" w:hAnsi="Times New Roman" w:cs="Times New Roman"/>
          <w:sz w:val="28"/>
          <w:szCs w:val="28"/>
          <w:lang w:val="uk-UA"/>
        </w:rPr>
        <w:t xml:space="preserve"> </w:t>
      </w:r>
    </w:p>
    <w:p w:rsidR="006603BC" w:rsidRDefault="0089008C" w:rsidP="00152B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Діастолічну дисфунцію лівого шлуночка (ДД</w:t>
      </w:r>
      <w:r w:rsidR="00CB4D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ЛШ) за ІІ типом було діагностовано частіше в групі поєднаної патології – у 10 (10,2 %) осіб, тоді як серед пацієнтів </w:t>
      </w:r>
      <w:r w:rsidR="00C52E3C">
        <w:rPr>
          <w:rFonts w:ascii="Times New Roman" w:hAnsi="Times New Roman" w:cs="Times New Roman"/>
          <w:sz w:val="28"/>
          <w:szCs w:val="28"/>
          <w:lang w:val="uk-UA"/>
        </w:rPr>
        <w:t>з</w:t>
      </w:r>
      <w:r>
        <w:rPr>
          <w:rFonts w:ascii="Times New Roman" w:hAnsi="Times New Roman" w:cs="Times New Roman"/>
          <w:sz w:val="28"/>
          <w:szCs w:val="28"/>
          <w:lang w:val="uk-UA"/>
        </w:rPr>
        <w:t xml:space="preserve"> ізольован</w:t>
      </w:r>
      <w:r w:rsidR="00C52E3C">
        <w:rPr>
          <w:rFonts w:ascii="Times New Roman" w:hAnsi="Times New Roman" w:cs="Times New Roman"/>
          <w:sz w:val="28"/>
          <w:szCs w:val="28"/>
          <w:lang w:val="uk-UA"/>
        </w:rPr>
        <w:t>ою</w:t>
      </w:r>
      <w:r>
        <w:rPr>
          <w:rFonts w:ascii="Times New Roman" w:hAnsi="Times New Roman" w:cs="Times New Roman"/>
          <w:sz w:val="28"/>
          <w:szCs w:val="28"/>
          <w:lang w:val="uk-UA"/>
        </w:rPr>
        <w:t xml:space="preserve"> ІХС – у 2 (2,1 %</w:t>
      </w:r>
      <w:r w:rsidR="00821FC8">
        <w:rPr>
          <w:rFonts w:ascii="Times New Roman" w:hAnsi="Times New Roman" w:cs="Times New Roman"/>
          <w:sz w:val="28"/>
          <w:szCs w:val="28"/>
          <w:lang w:val="uk-UA"/>
        </w:rPr>
        <w:t>), (</w:t>
      </w:r>
      <w:r>
        <w:rPr>
          <w:rFonts w:ascii="Times New Roman" w:hAnsi="Times New Roman" w:cs="Times New Roman"/>
          <w:sz w:val="28"/>
          <w:szCs w:val="28"/>
          <w:lang w:val="uk-UA"/>
        </w:rPr>
        <w:t>р</w:t>
      </w:r>
      <w:r w:rsidRPr="001B07D4">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=0,02) та серед осіб із ХОЗЛ – у 3 (3,8 %</w:t>
      </w:r>
      <w:r w:rsidR="00821F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21FC8">
        <w:rPr>
          <w:rFonts w:ascii="Times New Roman" w:hAnsi="Times New Roman" w:cs="Times New Roman"/>
          <w:sz w:val="28"/>
          <w:szCs w:val="28"/>
          <w:lang w:val="uk-UA"/>
        </w:rPr>
        <w:t>(</w:t>
      </w:r>
      <w:r>
        <w:rPr>
          <w:rFonts w:ascii="Times New Roman" w:hAnsi="Times New Roman" w:cs="Times New Roman"/>
          <w:sz w:val="28"/>
          <w:szCs w:val="28"/>
          <w:lang w:val="uk-UA"/>
        </w:rPr>
        <w:t>р</w:t>
      </w:r>
      <w:r w:rsidRPr="001B07D4">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=0,1).</w:t>
      </w:r>
      <w:r w:rsidRPr="0089008C">
        <w:rPr>
          <w:rFonts w:ascii="Times New Roman" w:hAnsi="Times New Roman" w:cs="Times New Roman"/>
          <w:sz w:val="28"/>
          <w:szCs w:val="28"/>
          <w:lang w:val="uk-UA"/>
        </w:rPr>
        <w:t xml:space="preserve"> </w:t>
      </w:r>
    </w:p>
    <w:p w:rsidR="0089008C" w:rsidRDefault="0089008C" w:rsidP="00152B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п</w:t>
      </w:r>
      <w:r w:rsidRPr="00715453">
        <w:rPr>
          <w:rFonts w:ascii="Times New Roman" w:hAnsi="Times New Roman" w:cs="Times New Roman"/>
          <w:sz w:val="28"/>
          <w:szCs w:val="28"/>
          <w:lang w:val="uk-UA"/>
        </w:rPr>
        <w:t xml:space="preserve">ацієнти із поєднанням ІХС та ХОЗЛ </w:t>
      </w:r>
      <w:r>
        <w:rPr>
          <w:rFonts w:ascii="Times New Roman" w:hAnsi="Times New Roman" w:cs="Times New Roman"/>
          <w:sz w:val="28"/>
          <w:szCs w:val="28"/>
          <w:lang w:val="uk-UA"/>
        </w:rPr>
        <w:t>характеризуються</w:t>
      </w:r>
      <w:r w:rsidRPr="00715453">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ами</w:t>
      </w:r>
      <w:r w:rsidRPr="00715453">
        <w:rPr>
          <w:rFonts w:ascii="Times New Roman" w:hAnsi="Times New Roman" w:cs="Times New Roman"/>
          <w:sz w:val="28"/>
          <w:szCs w:val="28"/>
          <w:lang w:val="uk-UA"/>
        </w:rPr>
        <w:t xml:space="preserve"> правих відділів серця, що відрізняють </w:t>
      </w:r>
      <w:r>
        <w:rPr>
          <w:rFonts w:ascii="Times New Roman" w:hAnsi="Times New Roman" w:cs="Times New Roman"/>
          <w:sz w:val="28"/>
          <w:szCs w:val="28"/>
          <w:lang w:val="uk-UA"/>
        </w:rPr>
        <w:t>їх від</w:t>
      </w:r>
      <w:r w:rsidRPr="00715453">
        <w:rPr>
          <w:rFonts w:ascii="Times New Roman" w:hAnsi="Times New Roman" w:cs="Times New Roman"/>
          <w:sz w:val="28"/>
          <w:szCs w:val="28"/>
          <w:lang w:val="uk-UA"/>
        </w:rPr>
        <w:t xml:space="preserve"> пацієнтів з </w:t>
      </w:r>
      <w:r>
        <w:rPr>
          <w:rFonts w:ascii="Times New Roman" w:hAnsi="Times New Roman" w:cs="Times New Roman"/>
          <w:sz w:val="28"/>
          <w:szCs w:val="28"/>
          <w:lang w:val="uk-UA"/>
        </w:rPr>
        <w:t xml:space="preserve">ізольованим перебігом </w:t>
      </w:r>
      <w:r w:rsidRPr="00715453">
        <w:rPr>
          <w:rFonts w:ascii="Times New Roman" w:hAnsi="Times New Roman" w:cs="Times New Roman"/>
          <w:sz w:val="28"/>
          <w:szCs w:val="28"/>
          <w:lang w:val="uk-UA"/>
        </w:rPr>
        <w:t>ХОЗЛ, а саме достовірно більши</w:t>
      </w:r>
      <w:r w:rsidR="00821FC8">
        <w:rPr>
          <w:rFonts w:ascii="Times New Roman" w:hAnsi="Times New Roman" w:cs="Times New Roman"/>
          <w:sz w:val="28"/>
          <w:szCs w:val="28"/>
          <w:lang w:val="uk-UA"/>
        </w:rPr>
        <w:t>м</w:t>
      </w:r>
      <w:r w:rsidRPr="00715453">
        <w:rPr>
          <w:rFonts w:ascii="Times New Roman" w:hAnsi="Times New Roman" w:cs="Times New Roman"/>
          <w:sz w:val="28"/>
          <w:szCs w:val="28"/>
          <w:lang w:val="uk-UA"/>
        </w:rPr>
        <w:t xml:space="preserve"> розмір</w:t>
      </w:r>
      <w:r w:rsidR="00821FC8">
        <w:rPr>
          <w:rFonts w:ascii="Times New Roman" w:hAnsi="Times New Roman" w:cs="Times New Roman"/>
          <w:sz w:val="28"/>
          <w:szCs w:val="28"/>
          <w:lang w:val="uk-UA"/>
        </w:rPr>
        <w:t>ом</w:t>
      </w:r>
      <w:r w:rsidRPr="00715453">
        <w:rPr>
          <w:rFonts w:ascii="Times New Roman" w:hAnsi="Times New Roman" w:cs="Times New Roman"/>
          <w:sz w:val="28"/>
          <w:szCs w:val="28"/>
          <w:lang w:val="uk-UA"/>
        </w:rPr>
        <w:t xml:space="preserve"> </w:t>
      </w:r>
      <w:r w:rsidR="00CB4D27">
        <w:rPr>
          <w:rFonts w:ascii="Times New Roman" w:hAnsi="Times New Roman" w:cs="Times New Roman"/>
          <w:sz w:val="28"/>
          <w:szCs w:val="28"/>
          <w:lang w:val="uk-UA"/>
        </w:rPr>
        <w:t>правого передсердя (</w:t>
      </w:r>
      <w:r w:rsidRPr="00715453">
        <w:rPr>
          <w:rFonts w:ascii="Times New Roman" w:hAnsi="Times New Roman" w:cs="Times New Roman"/>
          <w:sz w:val="28"/>
          <w:szCs w:val="28"/>
          <w:lang w:val="uk-UA"/>
        </w:rPr>
        <w:t>ПП</w:t>
      </w:r>
      <w:r w:rsidR="00CB4D27">
        <w:rPr>
          <w:rFonts w:ascii="Times New Roman" w:hAnsi="Times New Roman" w:cs="Times New Roman"/>
          <w:sz w:val="28"/>
          <w:szCs w:val="28"/>
          <w:lang w:val="uk-UA"/>
        </w:rPr>
        <w:t>)</w:t>
      </w:r>
      <w:r w:rsidRPr="007154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(р=0,01) </w:t>
      </w:r>
      <w:r w:rsidRPr="00715453">
        <w:rPr>
          <w:rFonts w:ascii="Times New Roman" w:hAnsi="Times New Roman" w:cs="Times New Roman"/>
          <w:sz w:val="28"/>
          <w:szCs w:val="28"/>
          <w:lang w:val="uk-UA"/>
        </w:rPr>
        <w:t>та збільшення</w:t>
      </w:r>
      <w:r w:rsidR="00821FC8">
        <w:rPr>
          <w:rFonts w:ascii="Times New Roman" w:hAnsi="Times New Roman" w:cs="Times New Roman"/>
          <w:sz w:val="28"/>
          <w:szCs w:val="28"/>
          <w:lang w:val="uk-UA"/>
        </w:rPr>
        <w:t>м</w:t>
      </w:r>
      <w:r w:rsidRPr="00715453">
        <w:rPr>
          <w:rFonts w:ascii="Times New Roman" w:hAnsi="Times New Roman" w:cs="Times New Roman"/>
          <w:sz w:val="28"/>
          <w:szCs w:val="28"/>
          <w:lang w:val="uk-UA"/>
        </w:rPr>
        <w:t xml:space="preserve"> </w:t>
      </w:r>
      <w:r>
        <w:rPr>
          <w:rFonts w:ascii="Times New Roman" w:hAnsi="Times New Roman" w:cs="Times New Roman"/>
          <w:sz w:val="28"/>
          <w:szCs w:val="28"/>
          <w:lang w:val="uk-UA"/>
        </w:rPr>
        <w:t>кількості осіб</w:t>
      </w:r>
      <w:r w:rsidRPr="00715453">
        <w:rPr>
          <w:rFonts w:ascii="Times New Roman" w:hAnsi="Times New Roman" w:cs="Times New Roman"/>
          <w:sz w:val="28"/>
          <w:szCs w:val="28"/>
          <w:lang w:val="uk-UA"/>
        </w:rPr>
        <w:t xml:space="preserve"> із </w:t>
      </w:r>
      <w:r>
        <w:rPr>
          <w:rFonts w:ascii="Times New Roman" w:hAnsi="Times New Roman" w:cs="Times New Roman"/>
          <w:sz w:val="28"/>
          <w:szCs w:val="28"/>
          <w:lang w:val="uk-UA"/>
        </w:rPr>
        <w:t>ознаками</w:t>
      </w:r>
      <w:r w:rsidRPr="00715453">
        <w:rPr>
          <w:rFonts w:ascii="Times New Roman" w:hAnsi="Times New Roman" w:cs="Times New Roman"/>
          <w:sz w:val="28"/>
          <w:szCs w:val="28"/>
          <w:lang w:val="uk-UA"/>
        </w:rPr>
        <w:t xml:space="preserve"> перевантаження</w:t>
      </w:r>
      <w:r>
        <w:rPr>
          <w:rFonts w:ascii="Times New Roman" w:hAnsi="Times New Roman" w:cs="Times New Roman"/>
          <w:sz w:val="28"/>
          <w:szCs w:val="28"/>
          <w:lang w:val="uk-UA"/>
        </w:rPr>
        <w:t xml:space="preserve"> </w:t>
      </w:r>
      <w:r w:rsidR="00CB4D27">
        <w:rPr>
          <w:rFonts w:ascii="Times New Roman" w:hAnsi="Times New Roman" w:cs="Times New Roman"/>
          <w:sz w:val="28"/>
          <w:szCs w:val="28"/>
          <w:lang w:val="uk-UA"/>
        </w:rPr>
        <w:t>правого шлуночка (</w:t>
      </w:r>
      <w:r>
        <w:rPr>
          <w:rFonts w:ascii="Times New Roman" w:hAnsi="Times New Roman" w:cs="Times New Roman"/>
          <w:sz w:val="28"/>
          <w:szCs w:val="28"/>
          <w:lang w:val="uk-UA"/>
        </w:rPr>
        <w:t>ПШ</w:t>
      </w:r>
      <w:r w:rsidR="00CB4D27">
        <w:rPr>
          <w:rFonts w:ascii="Times New Roman" w:hAnsi="Times New Roman" w:cs="Times New Roman"/>
          <w:sz w:val="28"/>
          <w:szCs w:val="28"/>
          <w:lang w:val="uk-UA"/>
        </w:rPr>
        <w:t>)</w:t>
      </w:r>
      <w:r w:rsidRPr="00715453">
        <w:rPr>
          <w:rFonts w:ascii="Times New Roman" w:hAnsi="Times New Roman" w:cs="Times New Roman"/>
          <w:sz w:val="28"/>
          <w:szCs w:val="28"/>
          <w:lang w:val="uk-UA"/>
        </w:rPr>
        <w:t xml:space="preserve"> тиском та об'ємом </w:t>
      </w:r>
      <w:r>
        <w:rPr>
          <w:rFonts w:ascii="Times New Roman" w:hAnsi="Times New Roman" w:cs="Times New Roman"/>
          <w:sz w:val="28"/>
          <w:szCs w:val="28"/>
          <w:lang w:val="uk-UA"/>
        </w:rPr>
        <w:t>(</w:t>
      </w:r>
      <w:r w:rsidRPr="00715453">
        <w:rPr>
          <w:rFonts w:ascii="Times New Roman" w:hAnsi="Times New Roman" w:cs="Times New Roman"/>
          <w:sz w:val="28"/>
          <w:szCs w:val="28"/>
          <w:lang w:val="uk-UA"/>
        </w:rPr>
        <w:t>79,6</w:t>
      </w:r>
      <w:r>
        <w:rPr>
          <w:rFonts w:ascii="Times New Roman" w:hAnsi="Times New Roman" w:cs="Times New Roman"/>
          <w:sz w:val="28"/>
          <w:szCs w:val="28"/>
          <w:lang w:val="uk-UA"/>
        </w:rPr>
        <w:t xml:space="preserve"> проти 61,6</w:t>
      </w:r>
      <w:r w:rsidR="00CB4D27">
        <w:rPr>
          <w:rFonts w:ascii="Times New Roman" w:hAnsi="Times New Roman" w:cs="Times New Roman"/>
          <w:sz w:val="28"/>
          <w:szCs w:val="28"/>
          <w:lang w:val="uk-UA"/>
        </w:rPr>
        <w:t xml:space="preserve"> </w:t>
      </w:r>
      <w:r>
        <w:rPr>
          <w:rFonts w:ascii="Times New Roman" w:hAnsi="Times New Roman" w:cs="Times New Roman"/>
          <w:sz w:val="28"/>
          <w:szCs w:val="28"/>
          <w:lang w:val="uk-UA"/>
        </w:rPr>
        <w:t>%, р=0,01).</w:t>
      </w:r>
    </w:p>
    <w:p w:rsidR="0089008C" w:rsidRPr="00B372A0" w:rsidRDefault="00B372A0" w:rsidP="00B372A0">
      <w:pPr>
        <w:spacing w:after="0" w:line="360" w:lineRule="auto"/>
        <w:ind w:firstLine="709"/>
        <w:jc w:val="both"/>
        <w:rPr>
          <w:rFonts w:ascii="Times New Roman" w:hAnsi="Times New Roman" w:cs="Times New Roman"/>
          <w:sz w:val="28"/>
          <w:szCs w:val="28"/>
          <w:vertAlign w:val="subscript"/>
          <w:lang w:val="uk-UA"/>
        </w:rPr>
      </w:pPr>
      <w:r>
        <w:rPr>
          <w:rFonts w:ascii="Times New Roman" w:hAnsi="Times New Roman" w:cs="Times New Roman"/>
          <w:sz w:val="28"/>
          <w:szCs w:val="28"/>
          <w:lang w:val="uk-UA"/>
        </w:rPr>
        <w:t>Достовірно з</w:t>
      </w:r>
      <w:r w:rsidR="0089008C" w:rsidRPr="00810F7F">
        <w:rPr>
          <w:rFonts w:ascii="Times New Roman" w:hAnsi="Times New Roman" w:cs="Times New Roman"/>
          <w:sz w:val="28"/>
          <w:szCs w:val="28"/>
          <w:lang w:val="uk-UA"/>
        </w:rPr>
        <w:t xml:space="preserve">ростала в групі </w:t>
      </w:r>
      <w:r w:rsidR="00152BE9">
        <w:rPr>
          <w:rFonts w:ascii="Times New Roman" w:hAnsi="Times New Roman" w:cs="Times New Roman"/>
          <w:sz w:val="28"/>
          <w:szCs w:val="28"/>
          <w:lang w:val="uk-UA"/>
        </w:rPr>
        <w:t xml:space="preserve">поєднаної патології </w:t>
      </w:r>
      <w:r w:rsidR="0089008C" w:rsidRPr="00810F7F">
        <w:rPr>
          <w:rFonts w:ascii="Times New Roman" w:hAnsi="Times New Roman" w:cs="Times New Roman"/>
          <w:sz w:val="28"/>
          <w:szCs w:val="28"/>
          <w:lang w:val="uk-UA"/>
        </w:rPr>
        <w:t xml:space="preserve">кількість пацієнтів із </w:t>
      </w:r>
      <w:r w:rsidR="0089008C">
        <w:rPr>
          <w:rFonts w:ascii="Times New Roman" w:hAnsi="Times New Roman" w:cs="Times New Roman"/>
          <w:sz w:val="28"/>
          <w:szCs w:val="28"/>
          <w:lang w:val="uk-UA"/>
        </w:rPr>
        <w:t>шлуночковою екстрасистолією (</w:t>
      </w:r>
      <w:r w:rsidR="0089008C" w:rsidRPr="00810F7F">
        <w:rPr>
          <w:rFonts w:ascii="Times New Roman" w:hAnsi="Times New Roman" w:cs="Times New Roman"/>
          <w:sz w:val="28"/>
          <w:szCs w:val="28"/>
          <w:lang w:val="uk-UA"/>
        </w:rPr>
        <w:t>ШЕ</w:t>
      </w:r>
      <w:r w:rsidR="0089008C">
        <w:rPr>
          <w:rFonts w:ascii="Times New Roman" w:hAnsi="Times New Roman" w:cs="Times New Roman"/>
          <w:sz w:val="28"/>
          <w:szCs w:val="28"/>
          <w:lang w:val="uk-UA"/>
        </w:rPr>
        <w:t>)</w:t>
      </w:r>
      <w:r w:rsidR="00152BE9">
        <w:rPr>
          <w:rFonts w:ascii="Times New Roman" w:hAnsi="Times New Roman" w:cs="Times New Roman"/>
          <w:sz w:val="28"/>
          <w:szCs w:val="28"/>
          <w:lang w:val="uk-UA"/>
        </w:rPr>
        <w:t xml:space="preserve"> порівняно із групами обстежених з ізольованим перебігом ІХС чи ХОЗЛ</w:t>
      </w:r>
      <w:r>
        <w:rPr>
          <w:rFonts w:ascii="Times New Roman" w:hAnsi="Times New Roman" w:cs="Times New Roman"/>
          <w:sz w:val="28"/>
          <w:szCs w:val="28"/>
          <w:lang w:val="uk-UA"/>
        </w:rPr>
        <w:t xml:space="preserve">: з </w:t>
      </w:r>
      <w:r w:rsidR="0089008C">
        <w:rPr>
          <w:rFonts w:ascii="Times New Roman" w:hAnsi="Times New Roman"/>
          <w:sz w:val="28"/>
          <w:szCs w:val="28"/>
          <w:lang w:val="uk-UA"/>
        </w:rPr>
        <w:t>ранн</w:t>
      </w:r>
      <w:r w:rsidR="00152BE9">
        <w:rPr>
          <w:rFonts w:ascii="Times New Roman" w:hAnsi="Times New Roman"/>
          <w:sz w:val="28"/>
          <w:szCs w:val="28"/>
          <w:lang w:val="uk-UA"/>
        </w:rPr>
        <w:t>ьою ШЕ</w:t>
      </w:r>
      <w:r w:rsidR="0089008C" w:rsidRPr="00BE1DBB">
        <w:rPr>
          <w:rFonts w:ascii="Times New Roman" w:hAnsi="Times New Roman"/>
          <w:sz w:val="28"/>
          <w:szCs w:val="28"/>
          <w:lang w:val="uk-UA"/>
        </w:rPr>
        <w:t xml:space="preserve"> </w:t>
      </w:r>
      <w:r w:rsidR="0089008C">
        <w:rPr>
          <w:rFonts w:ascii="Times New Roman" w:hAnsi="Times New Roman"/>
          <w:sz w:val="28"/>
          <w:szCs w:val="28"/>
          <w:lang w:val="uk-UA"/>
        </w:rPr>
        <w:t>(</w:t>
      </w:r>
      <w:r w:rsidR="00152BE9" w:rsidRPr="00E53E78">
        <w:rPr>
          <w:rFonts w:ascii="Times New Roman" w:hAnsi="Times New Roman" w:cs="Times New Roman"/>
          <w:sz w:val="28"/>
          <w:szCs w:val="28"/>
          <w:lang w:val="uk-UA"/>
        </w:rPr>
        <w:t>р</w:t>
      </w:r>
      <w:r w:rsidR="00152BE9" w:rsidRPr="00E53E78">
        <w:rPr>
          <w:rFonts w:ascii="Times New Roman" w:hAnsi="Times New Roman" w:cs="Times New Roman"/>
          <w:sz w:val="28"/>
          <w:szCs w:val="28"/>
          <w:vertAlign w:val="subscript"/>
          <w:lang w:val="uk-UA"/>
        </w:rPr>
        <w:t>1-2</w:t>
      </w:r>
      <w:r w:rsidRPr="00E53E78">
        <w:rPr>
          <w:rFonts w:ascii="Times New Roman" w:hAnsi="Times New Roman" w:cs="Times New Roman"/>
          <w:sz w:val="28"/>
          <w:szCs w:val="28"/>
          <w:lang w:val="uk-UA"/>
        </w:rPr>
        <w:t>&lt;0,001</w:t>
      </w:r>
      <w:r w:rsidR="00152BE9" w:rsidRPr="00E53E78">
        <w:rPr>
          <w:rFonts w:ascii="Times New Roman" w:hAnsi="Times New Roman" w:cs="Times New Roman"/>
          <w:sz w:val="28"/>
          <w:szCs w:val="28"/>
          <w:lang w:val="uk-UA"/>
        </w:rPr>
        <w:t>, р</w:t>
      </w:r>
      <w:r>
        <w:rPr>
          <w:rFonts w:ascii="Times New Roman" w:hAnsi="Times New Roman" w:cs="Times New Roman"/>
          <w:sz w:val="28"/>
          <w:szCs w:val="28"/>
          <w:vertAlign w:val="subscript"/>
          <w:lang w:val="uk-UA"/>
        </w:rPr>
        <w:t>1-</w:t>
      </w:r>
      <w:r w:rsidR="00152BE9" w:rsidRPr="00E53E78">
        <w:rPr>
          <w:rFonts w:ascii="Times New Roman" w:hAnsi="Times New Roman" w:cs="Times New Roman"/>
          <w:sz w:val="28"/>
          <w:szCs w:val="28"/>
          <w:vertAlign w:val="subscript"/>
          <w:lang w:val="uk-UA"/>
        </w:rPr>
        <w:t>3</w:t>
      </w:r>
      <w:r w:rsidR="00152BE9" w:rsidRPr="00E53E78">
        <w:rPr>
          <w:rFonts w:ascii="Times New Roman" w:hAnsi="Times New Roman" w:cs="Times New Roman"/>
          <w:sz w:val="28"/>
          <w:szCs w:val="28"/>
          <w:lang w:val="uk-UA"/>
        </w:rPr>
        <w:t>&lt;0,001</w:t>
      </w:r>
      <w:r w:rsidR="0089008C">
        <w:rPr>
          <w:rFonts w:ascii="Times New Roman" w:hAnsi="Times New Roman"/>
          <w:sz w:val="28"/>
          <w:szCs w:val="28"/>
          <w:lang w:val="uk-UA"/>
        </w:rPr>
        <w:t xml:space="preserve">), </w:t>
      </w:r>
      <w:r w:rsidR="0089008C" w:rsidRPr="00BE1DBB">
        <w:rPr>
          <w:rFonts w:ascii="Times New Roman" w:hAnsi="Times New Roman"/>
          <w:sz w:val="28"/>
          <w:szCs w:val="28"/>
          <w:lang w:val="uk-UA"/>
        </w:rPr>
        <w:t>парн</w:t>
      </w:r>
      <w:r w:rsidR="00152BE9">
        <w:rPr>
          <w:rFonts w:ascii="Times New Roman" w:hAnsi="Times New Roman"/>
          <w:sz w:val="28"/>
          <w:szCs w:val="28"/>
          <w:lang w:val="uk-UA"/>
        </w:rPr>
        <w:t xml:space="preserve">ою ШЕ </w:t>
      </w:r>
      <w:r w:rsidR="0089008C">
        <w:rPr>
          <w:rFonts w:ascii="Times New Roman" w:hAnsi="Times New Roman"/>
          <w:sz w:val="28"/>
          <w:szCs w:val="28"/>
          <w:lang w:val="uk-UA"/>
        </w:rPr>
        <w:t>(</w:t>
      </w:r>
      <w:r w:rsidR="0089008C" w:rsidRPr="00E53E78">
        <w:rPr>
          <w:rFonts w:ascii="Times New Roman" w:hAnsi="Times New Roman" w:cs="Times New Roman"/>
          <w:sz w:val="28"/>
          <w:szCs w:val="28"/>
          <w:lang w:val="uk-UA"/>
        </w:rPr>
        <w:t>р</w:t>
      </w:r>
      <w:r w:rsidR="0089008C" w:rsidRPr="00E53E78">
        <w:rPr>
          <w:rFonts w:ascii="Times New Roman" w:hAnsi="Times New Roman" w:cs="Times New Roman"/>
          <w:sz w:val="28"/>
          <w:szCs w:val="28"/>
          <w:vertAlign w:val="subscript"/>
          <w:lang w:val="uk-UA"/>
        </w:rPr>
        <w:t>1-2</w:t>
      </w:r>
      <w:r w:rsidR="0089008C" w:rsidRPr="00E53E78">
        <w:rPr>
          <w:rFonts w:ascii="Times New Roman" w:hAnsi="Times New Roman" w:cs="Times New Roman"/>
          <w:sz w:val="28"/>
          <w:szCs w:val="28"/>
          <w:lang w:val="uk-UA"/>
        </w:rPr>
        <w:t>=0,042, р</w:t>
      </w:r>
      <w:r w:rsidR="0089008C" w:rsidRPr="00E53E78">
        <w:rPr>
          <w:rFonts w:ascii="Times New Roman" w:hAnsi="Times New Roman" w:cs="Times New Roman"/>
          <w:sz w:val="28"/>
          <w:szCs w:val="28"/>
          <w:vertAlign w:val="subscript"/>
          <w:lang w:val="uk-UA"/>
        </w:rPr>
        <w:t>1-3</w:t>
      </w:r>
      <w:r w:rsidR="0089008C" w:rsidRPr="00E53E78">
        <w:rPr>
          <w:rFonts w:ascii="Times New Roman" w:hAnsi="Times New Roman" w:cs="Times New Roman"/>
          <w:sz w:val="28"/>
          <w:szCs w:val="28"/>
          <w:lang w:val="uk-UA"/>
        </w:rPr>
        <w:t>&lt;0,001</w:t>
      </w:r>
      <w:r w:rsidR="0089008C">
        <w:rPr>
          <w:rFonts w:ascii="Times New Roman" w:hAnsi="Times New Roman" w:cs="Times New Roman"/>
          <w:sz w:val="28"/>
          <w:szCs w:val="28"/>
          <w:lang w:val="uk-UA"/>
        </w:rPr>
        <w:t>)</w:t>
      </w:r>
      <w:r w:rsidR="0089008C">
        <w:rPr>
          <w:rFonts w:ascii="Times New Roman" w:hAnsi="Times New Roman"/>
          <w:sz w:val="28"/>
          <w:szCs w:val="28"/>
          <w:lang w:val="uk-UA"/>
        </w:rPr>
        <w:t>, сері</w:t>
      </w:r>
      <w:r w:rsidR="00152BE9">
        <w:rPr>
          <w:rFonts w:ascii="Times New Roman" w:hAnsi="Times New Roman"/>
          <w:sz w:val="28"/>
          <w:szCs w:val="28"/>
          <w:lang w:val="uk-UA"/>
        </w:rPr>
        <w:t xml:space="preserve">ями ШЕ </w:t>
      </w:r>
      <w:r w:rsidR="0089008C">
        <w:rPr>
          <w:rFonts w:ascii="Times New Roman" w:hAnsi="Times New Roman"/>
          <w:sz w:val="28"/>
          <w:szCs w:val="28"/>
          <w:lang w:val="uk-UA"/>
        </w:rPr>
        <w:t>(</w:t>
      </w:r>
      <w:r w:rsidR="0089008C" w:rsidRPr="00E53E78">
        <w:rPr>
          <w:rFonts w:ascii="Times New Roman" w:hAnsi="Times New Roman" w:cs="Times New Roman"/>
          <w:sz w:val="28"/>
          <w:szCs w:val="28"/>
          <w:lang w:val="uk-UA"/>
        </w:rPr>
        <w:t>р</w:t>
      </w:r>
      <w:r w:rsidR="0089008C" w:rsidRPr="00E53E78">
        <w:rPr>
          <w:rFonts w:ascii="Times New Roman" w:hAnsi="Times New Roman" w:cs="Times New Roman"/>
          <w:sz w:val="28"/>
          <w:szCs w:val="28"/>
          <w:vertAlign w:val="subscript"/>
          <w:lang w:val="uk-UA"/>
        </w:rPr>
        <w:t>1-2</w:t>
      </w:r>
      <w:r w:rsidR="0089008C" w:rsidRPr="00E53E78">
        <w:rPr>
          <w:rFonts w:ascii="Times New Roman" w:hAnsi="Times New Roman" w:cs="Times New Roman"/>
          <w:sz w:val="28"/>
          <w:szCs w:val="28"/>
          <w:lang w:val="uk-UA"/>
        </w:rPr>
        <w:t>=0,01, р</w:t>
      </w:r>
      <w:r w:rsidR="0089008C" w:rsidRPr="00E53E78">
        <w:rPr>
          <w:rFonts w:ascii="Times New Roman" w:hAnsi="Times New Roman" w:cs="Times New Roman"/>
          <w:sz w:val="28"/>
          <w:szCs w:val="28"/>
          <w:vertAlign w:val="subscript"/>
          <w:lang w:val="uk-UA"/>
        </w:rPr>
        <w:t>1-3</w:t>
      </w:r>
      <w:r w:rsidR="0089008C" w:rsidRPr="00E53E78">
        <w:rPr>
          <w:rFonts w:ascii="Times New Roman" w:hAnsi="Times New Roman" w:cs="Times New Roman"/>
          <w:sz w:val="28"/>
          <w:szCs w:val="28"/>
          <w:lang w:val="uk-UA"/>
        </w:rPr>
        <w:t>=0,043)</w:t>
      </w:r>
      <w:r w:rsidR="0089008C">
        <w:rPr>
          <w:rFonts w:ascii="Times New Roman" w:hAnsi="Times New Roman"/>
          <w:sz w:val="28"/>
          <w:szCs w:val="28"/>
          <w:lang w:val="uk-UA"/>
        </w:rPr>
        <w:t xml:space="preserve">. Загальна кількість ШЕ також визначена найбільшою у пацієнтів із поєднаною патологією </w:t>
      </w:r>
      <w:r w:rsidR="0089008C">
        <w:rPr>
          <w:rFonts w:ascii="Times New Roman" w:hAnsi="Times New Roman" w:cs="Times New Roman"/>
          <w:sz w:val="28"/>
          <w:szCs w:val="28"/>
          <w:lang w:val="uk-UA"/>
        </w:rPr>
        <w:t>–</w:t>
      </w:r>
      <w:r w:rsidR="0089008C" w:rsidRPr="003418EE">
        <w:rPr>
          <w:rFonts w:ascii="Times New Roman" w:hAnsi="Times New Roman"/>
          <w:color w:val="000000"/>
          <w:sz w:val="28"/>
          <w:szCs w:val="28"/>
          <w:lang w:val="uk-UA"/>
        </w:rPr>
        <w:t xml:space="preserve"> (</w:t>
      </w:r>
      <w:r w:rsidR="0089008C" w:rsidRPr="00212AA2">
        <w:rPr>
          <w:rFonts w:ascii="Times New Roman" w:hAnsi="Times New Roman"/>
          <w:color w:val="000000"/>
          <w:sz w:val="28"/>
          <w:szCs w:val="28"/>
          <w:lang w:val="uk-UA"/>
        </w:rPr>
        <w:t>1066,9±212</w:t>
      </w:r>
      <w:r w:rsidR="00152BE9">
        <w:rPr>
          <w:rFonts w:ascii="Times New Roman" w:hAnsi="Times New Roman"/>
          <w:color w:val="000000"/>
          <w:sz w:val="28"/>
          <w:szCs w:val="28"/>
          <w:lang w:val="uk-UA"/>
        </w:rPr>
        <w:t xml:space="preserve">) за добу </w:t>
      </w:r>
      <w:r w:rsidR="0089008C">
        <w:rPr>
          <w:rFonts w:ascii="Times New Roman" w:hAnsi="Times New Roman"/>
          <w:color w:val="000000"/>
          <w:sz w:val="28"/>
          <w:szCs w:val="28"/>
          <w:lang w:val="uk-UA"/>
        </w:rPr>
        <w:t>(</w:t>
      </w:r>
      <w:r w:rsidR="0089008C">
        <w:rPr>
          <w:rFonts w:ascii="Times New Roman" w:hAnsi="Times New Roman" w:cs="Times New Roman"/>
          <w:sz w:val="28"/>
          <w:szCs w:val="28"/>
          <w:lang w:val="uk-UA"/>
        </w:rPr>
        <w:t>р</w:t>
      </w:r>
      <w:r w:rsidR="0089008C" w:rsidRPr="003B2588">
        <w:rPr>
          <w:rFonts w:ascii="Times New Roman" w:hAnsi="Times New Roman" w:cs="Times New Roman"/>
          <w:sz w:val="28"/>
          <w:szCs w:val="28"/>
          <w:vertAlign w:val="subscript"/>
          <w:lang w:val="uk-UA"/>
        </w:rPr>
        <w:t>1-2</w:t>
      </w:r>
      <w:r w:rsidR="0089008C">
        <w:rPr>
          <w:rFonts w:ascii="Times New Roman" w:hAnsi="Times New Roman" w:cs="Times New Roman"/>
          <w:sz w:val="28"/>
          <w:szCs w:val="28"/>
          <w:lang w:val="uk-UA"/>
        </w:rPr>
        <w:t>=0,004</w:t>
      </w:r>
      <w:r w:rsidR="00152BE9">
        <w:rPr>
          <w:rFonts w:ascii="Times New Roman" w:hAnsi="Times New Roman" w:cs="Times New Roman"/>
          <w:sz w:val="28"/>
          <w:szCs w:val="28"/>
          <w:lang w:val="uk-UA"/>
        </w:rPr>
        <w:t xml:space="preserve">, </w:t>
      </w:r>
      <w:r w:rsidR="0089008C">
        <w:rPr>
          <w:rFonts w:ascii="Times New Roman" w:hAnsi="Times New Roman" w:cs="Times New Roman"/>
          <w:sz w:val="28"/>
          <w:szCs w:val="28"/>
          <w:lang w:val="uk-UA"/>
        </w:rPr>
        <w:t>р</w:t>
      </w:r>
      <w:r w:rsidR="0089008C" w:rsidRPr="003B2588">
        <w:rPr>
          <w:rFonts w:ascii="Times New Roman" w:hAnsi="Times New Roman" w:cs="Times New Roman"/>
          <w:sz w:val="28"/>
          <w:szCs w:val="28"/>
          <w:vertAlign w:val="subscript"/>
          <w:lang w:val="uk-UA"/>
        </w:rPr>
        <w:t>1-3</w:t>
      </w:r>
      <w:r w:rsidR="0089008C" w:rsidRPr="007B3633">
        <w:rPr>
          <w:rFonts w:ascii="Times New Roman" w:hAnsi="Times New Roman" w:cs="Times New Roman"/>
          <w:sz w:val="28"/>
          <w:szCs w:val="28"/>
          <w:lang w:val="uk-UA"/>
        </w:rPr>
        <w:t>&lt;0,001)</w:t>
      </w:r>
      <w:r w:rsidR="0089008C">
        <w:rPr>
          <w:rFonts w:ascii="Times New Roman" w:hAnsi="Times New Roman" w:cs="Times New Roman"/>
          <w:sz w:val="28"/>
          <w:szCs w:val="28"/>
          <w:lang w:val="uk-UA"/>
        </w:rPr>
        <w:t xml:space="preserve">. </w:t>
      </w:r>
    </w:p>
    <w:p w:rsidR="00152BE9" w:rsidRPr="00152BE9" w:rsidRDefault="00152BE9" w:rsidP="00152B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п</w:t>
      </w:r>
      <w:r w:rsidRPr="00E055FE">
        <w:rPr>
          <w:rFonts w:ascii="Times New Roman" w:hAnsi="Times New Roman" w:cs="Times New Roman"/>
          <w:sz w:val="28"/>
          <w:szCs w:val="28"/>
          <w:lang w:val="uk-UA"/>
        </w:rPr>
        <w:t xml:space="preserve">оєднаний перебіг ІХС та ХОЗЛ </w:t>
      </w:r>
      <w:r w:rsidR="00675F93">
        <w:rPr>
          <w:rFonts w:ascii="Times New Roman" w:hAnsi="Times New Roman" w:cs="Times New Roman"/>
          <w:sz w:val="28"/>
          <w:szCs w:val="28"/>
          <w:lang w:val="uk-UA"/>
        </w:rPr>
        <w:t xml:space="preserve">асоційований </w:t>
      </w:r>
      <w:r>
        <w:rPr>
          <w:rFonts w:ascii="Times New Roman" w:hAnsi="Times New Roman" w:cs="Times New Roman"/>
          <w:sz w:val="28"/>
          <w:szCs w:val="28"/>
          <w:lang w:val="uk-UA"/>
        </w:rPr>
        <w:t>з</w:t>
      </w:r>
      <w:r w:rsidR="00675F9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E055FE">
        <w:rPr>
          <w:rFonts w:ascii="Times New Roman" w:hAnsi="Times New Roman" w:cs="Times New Roman"/>
          <w:sz w:val="28"/>
          <w:szCs w:val="28"/>
          <w:lang w:val="uk-UA"/>
        </w:rPr>
        <w:t>зниженн</w:t>
      </w:r>
      <w:r>
        <w:rPr>
          <w:rFonts w:ascii="Times New Roman" w:hAnsi="Times New Roman" w:cs="Times New Roman"/>
          <w:sz w:val="28"/>
          <w:szCs w:val="28"/>
          <w:lang w:val="uk-UA"/>
        </w:rPr>
        <w:t>ям</w:t>
      </w:r>
      <w:r w:rsidRPr="00E055FE">
        <w:rPr>
          <w:rFonts w:ascii="Times New Roman" w:hAnsi="Times New Roman" w:cs="Times New Roman"/>
          <w:sz w:val="28"/>
          <w:szCs w:val="28"/>
          <w:lang w:val="uk-UA"/>
        </w:rPr>
        <w:t xml:space="preserve"> як фізи</w:t>
      </w:r>
      <w:r w:rsidR="00675F93">
        <w:rPr>
          <w:rFonts w:ascii="Times New Roman" w:hAnsi="Times New Roman" w:cs="Times New Roman"/>
          <w:sz w:val="28"/>
          <w:szCs w:val="28"/>
          <w:lang w:val="uk-UA"/>
        </w:rPr>
        <w:t>чної, так і психічної компонент</w:t>
      </w:r>
      <w:r w:rsidRPr="00E055FE">
        <w:rPr>
          <w:rFonts w:ascii="Times New Roman" w:hAnsi="Times New Roman" w:cs="Times New Roman"/>
          <w:sz w:val="28"/>
          <w:szCs w:val="28"/>
          <w:lang w:val="uk-UA"/>
        </w:rPr>
        <w:t xml:space="preserve"> </w:t>
      </w:r>
      <w:r w:rsidR="00CB4D27">
        <w:rPr>
          <w:rFonts w:ascii="Times New Roman" w:hAnsi="Times New Roman" w:cs="Times New Roman"/>
          <w:sz w:val="28"/>
          <w:szCs w:val="28"/>
          <w:lang w:val="uk-UA"/>
        </w:rPr>
        <w:t>ЯЖ</w:t>
      </w:r>
      <w:r w:rsidRPr="00E055FE">
        <w:rPr>
          <w:rFonts w:ascii="Times New Roman" w:hAnsi="Times New Roman" w:cs="Times New Roman"/>
          <w:sz w:val="28"/>
          <w:szCs w:val="28"/>
          <w:lang w:val="uk-UA"/>
        </w:rPr>
        <w:t xml:space="preserve">. </w:t>
      </w:r>
      <w:r w:rsidRPr="00E055FE">
        <w:rPr>
          <w:rFonts w:ascii="Times New Roman" w:hAnsi="Times New Roman" w:cs="Times New Roman"/>
          <w:bCs/>
          <w:sz w:val="28"/>
          <w:szCs w:val="28"/>
          <w:lang w:val="uk-UA"/>
        </w:rPr>
        <w:t>Сумарні показники фізичного та психічного статусу були найнижчими у осіб із поєднанням ІХС та ХОЗЛ – (</w:t>
      </w:r>
      <w:r w:rsidRPr="00E055FE">
        <w:rPr>
          <w:rFonts w:ascii="Times New Roman" w:hAnsi="Times New Roman" w:cs="Times New Roman"/>
          <w:sz w:val="28"/>
          <w:szCs w:val="28"/>
          <w:lang w:val="uk-UA"/>
        </w:rPr>
        <w:t>35,1±1,9) балів та (30,4±1,7) балів відповідно (р&lt;0</w:t>
      </w:r>
      <w:r w:rsidRPr="00152BE9">
        <w:rPr>
          <w:rFonts w:ascii="Times New Roman" w:hAnsi="Times New Roman" w:cs="Times New Roman"/>
          <w:sz w:val="28"/>
          <w:szCs w:val="28"/>
          <w:lang w:val="uk-UA"/>
        </w:rPr>
        <w:t>,001).</w:t>
      </w:r>
    </w:p>
    <w:p w:rsidR="00152BE9" w:rsidRPr="00152BE9" w:rsidRDefault="00152BE9" w:rsidP="00152BE9">
      <w:pPr>
        <w:spacing w:after="0" w:line="360" w:lineRule="auto"/>
        <w:ind w:firstLine="709"/>
        <w:jc w:val="both"/>
        <w:rPr>
          <w:rFonts w:ascii="Times New Roman" w:hAnsi="Times New Roman" w:cs="Times New Roman"/>
          <w:sz w:val="28"/>
          <w:szCs w:val="28"/>
          <w:lang w:val="uk-UA"/>
        </w:rPr>
      </w:pPr>
      <w:r w:rsidRPr="00152BE9">
        <w:rPr>
          <w:rFonts w:ascii="Times New Roman" w:hAnsi="Times New Roman" w:cs="Times New Roman"/>
          <w:bCs/>
          <w:sz w:val="28"/>
          <w:szCs w:val="28"/>
          <w:lang w:val="uk-UA"/>
        </w:rPr>
        <w:t>Під час проведення спірографії у всіх групах обстежених відмічено зростання кількості над</w:t>
      </w:r>
      <w:r w:rsidR="00821FC8">
        <w:rPr>
          <w:rFonts w:ascii="Times New Roman" w:hAnsi="Times New Roman" w:cs="Times New Roman"/>
          <w:bCs/>
          <w:sz w:val="28"/>
          <w:szCs w:val="28"/>
          <w:lang w:val="uk-UA"/>
        </w:rPr>
        <w:t>ш</w:t>
      </w:r>
      <w:r w:rsidRPr="00152BE9">
        <w:rPr>
          <w:rFonts w:ascii="Times New Roman" w:hAnsi="Times New Roman" w:cs="Times New Roman"/>
          <w:bCs/>
          <w:sz w:val="28"/>
          <w:szCs w:val="28"/>
          <w:lang w:val="uk-UA"/>
        </w:rPr>
        <w:t>луночкових та шлуночкових порушень ритму понад 50</w:t>
      </w:r>
      <w:r w:rsidR="006603BC">
        <w:rPr>
          <w:rFonts w:ascii="Times New Roman" w:hAnsi="Times New Roman" w:cs="Times New Roman"/>
          <w:bCs/>
          <w:sz w:val="28"/>
          <w:szCs w:val="28"/>
          <w:lang w:val="uk-UA"/>
        </w:rPr>
        <w:t xml:space="preserve"> </w:t>
      </w:r>
      <w:r w:rsidRPr="00152BE9">
        <w:rPr>
          <w:rFonts w:ascii="Times New Roman" w:hAnsi="Times New Roman" w:cs="Times New Roman"/>
          <w:bCs/>
          <w:sz w:val="28"/>
          <w:szCs w:val="28"/>
          <w:lang w:val="uk-UA"/>
        </w:rPr>
        <w:t xml:space="preserve">% від вихідних значень. Серед осіб із поєднанням ІХС та ХОЗЛ </w:t>
      </w:r>
      <w:r w:rsidRPr="00152BE9">
        <w:rPr>
          <w:rFonts w:ascii="Times New Roman" w:hAnsi="Times New Roman" w:cs="Times New Roman"/>
          <w:sz w:val="28"/>
          <w:szCs w:val="28"/>
          <w:lang w:val="uk-UA"/>
        </w:rPr>
        <w:t xml:space="preserve">під час виконання спірографії достовірно збільшилась кількість осіб із виникненням </w:t>
      </w:r>
      <w:r w:rsidRPr="00152BE9">
        <w:rPr>
          <w:rFonts w:ascii="Times New Roman" w:hAnsi="Times New Roman" w:cs="Times New Roman"/>
          <w:sz w:val="28"/>
          <w:szCs w:val="28"/>
          <w:lang w:val="uk-UA"/>
        </w:rPr>
        <w:lastRenderedPageBreak/>
        <w:t>ШЕ високих градацій (</w:t>
      </w:r>
      <w:r w:rsidRPr="00152BE9">
        <w:rPr>
          <w:rFonts w:ascii="Times New Roman" w:hAnsi="Times New Roman" w:cs="Times New Roman"/>
          <w:bCs/>
          <w:sz w:val="28"/>
          <w:szCs w:val="28"/>
          <w:lang w:val="uk-UA"/>
        </w:rPr>
        <w:t>20,7 % пацієнтів (р=0,008</w:t>
      </w:r>
      <w:r w:rsidR="00834847">
        <w:rPr>
          <w:rFonts w:ascii="Times New Roman" w:hAnsi="Times New Roman" w:cs="Times New Roman"/>
          <w:bCs/>
          <w:sz w:val="28"/>
          <w:szCs w:val="28"/>
          <w:lang w:val="uk-UA"/>
        </w:rPr>
        <w:t>)</w:t>
      </w:r>
      <w:r w:rsidRPr="00152BE9">
        <w:rPr>
          <w:rFonts w:ascii="Times New Roman" w:hAnsi="Times New Roman" w:cs="Times New Roman"/>
          <w:bCs/>
          <w:sz w:val="28"/>
          <w:szCs w:val="28"/>
          <w:lang w:val="uk-UA"/>
        </w:rPr>
        <w:t xml:space="preserve">) та </w:t>
      </w:r>
      <w:r w:rsidRPr="00152BE9">
        <w:rPr>
          <w:rFonts w:ascii="Times New Roman" w:hAnsi="Times New Roman" w:cs="Times New Roman"/>
          <w:sz w:val="28"/>
          <w:szCs w:val="28"/>
          <w:lang w:val="uk-UA"/>
        </w:rPr>
        <w:t>пароксизмальних порушень ритму (7,6 % осіб (р=0,023</w:t>
      </w:r>
      <w:r w:rsidR="00834847">
        <w:rPr>
          <w:rFonts w:ascii="Times New Roman" w:hAnsi="Times New Roman" w:cs="Times New Roman"/>
          <w:sz w:val="28"/>
          <w:szCs w:val="28"/>
          <w:lang w:val="uk-UA"/>
        </w:rPr>
        <w:t>)</w:t>
      </w:r>
      <w:r w:rsidRPr="00152BE9">
        <w:rPr>
          <w:rFonts w:ascii="Times New Roman" w:hAnsi="Times New Roman" w:cs="Times New Roman"/>
          <w:sz w:val="28"/>
          <w:szCs w:val="28"/>
          <w:lang w:val="uk-UA"/>
        </w:rPr>
        <w:t xml:space="preserve">), тоді як серед осіб із ізольованим перебігом патологій такого приросту не </w:t>
      </w:r>
      <w:r>
        <w:rPr>
          <w:rFonts w:ascii="Times New Roman" w:hAnsi="Times New Roman" w:cs="Times New Roman"/>
          <w:sz w:val="28"/>
          <w:szCs w:val="28"/>
          <w:lang w:val="uk-UA"/>
        </w:rPr>
        <w:t>спостерігалось</w:t>
      </w:r>
      <w:r w:rsidRPr="00152BE9">
        <w:rPr>
          <w:rFonts w:ascii="Times New Roman" w:hAnsi="Times New Roman" w:cs="Times New Roman"/>
          <w:sz w:val="28"/>
          <w:szCs w:val="28"/>
          <w:lang w:val="uk-UA"/>
        </w:rPr>
        <w:t>.</w:t>
      </w:r>
    </w:p>
    <w:p w:rsidR="00C030B2" w:rsidRDefault="002F4CD4" w:rsidP="00C030B2">
      <w:pPr>
        <w:spacing w:after="0" w:line="360" w:lineRule="auto"/>
        <w:ind w:firstLine="709"/>
        <w:jc w:val="both"/>
        <w:rPr>
          <w:rFonts w:ascii="Times New Roman" w:hAnsi="Times New Roman" w:cs="Times New Roman"/>
          <w:sz w:val="28"/>
          <w:szCs w:val="28"/>
          <w:lang w:val="uk-UA"/>
        </w:rPr>
      </w:pPr>
      <w:r w:rsidRPr="002F4CD4">
        <w:rPr>
          <w:rFonts w:ascii="Times New Roman" w:hAnsi="Times New Roman" w:cs="Times New Roman"/>
          <w:b/>
          <w:bCs/>
          <w:sz w:val="28"/>
          <w:szCs w:val="28"/>
          <w:lang w:val="uk-UA"/>
        </w:rPr>
        <w:t>Наукова новизна одержаних результатів.</w:t>
      </w:r>
      <w:r w:rsidRPr="002F4CD4">
        <w:rPr>
          <w:rFonts w:ascii="Times New Roman" w:hAnsi="Times New Roman" w:cs="Times New Roman"/>
          <w:bCs/>
          <w:sz w:val="28"/>
          <w:szCs w:val="28"/>
          <w:lang w:val="uk-UA"/>
        </w:rPr>
        <w:t xml:space="preserve"> </w:t>
      </w:r>
      <w:r w:rsidR="00C030B2">
        <w:rPr>
          <w:rFonts w:ascii="Times New Roman" w:eastAsia="Times New Roman" w:hAnsi="Times New Roman" w:cs="Times New Roman"/>
          <w:sz w:val="28"/>
          <w:szCs w:val="28"/>
          <w:lang w:val="uk-UA"/>
        </w:rPr>
        <w:t>У</w:t>
      </w:r>
      <w:r w:rsidR="00C030B2" w:rsidRPr="005B2EFF">
        <w:rPr>
          <w:rFonts w:ascii="Times New Roman" w:eastAsia="Times New Roman" w:hAnsi="Times New Roman" w:cs="Times New Roman"/>
          <w:sz w:val="28"/>
          <w:szCs w:val="28"/>
          <w:lang w:val="uk-UA"/>
        </w:rPr>
        <w:t xml:space="preserve">перше в Україні визначено частоту недіагностованого ХОЗЛ серед пацієнтів із стабільною ІХС, що становить 25,7 %, тоді як за даними </w:t>
      </w:r>
      <w:r w:rsidR="00C030B2" w:rsidRPr="005B2EFF">
        <w:rPr>
          <w:rFonts w:ascii="Times New Roman" w:hAnsi="Times New Roman" w:cs="Times New Roman"/>
          <w:sz w:val="28"/>
          <w:szCs w:val="28"/>
          <w:lang w:val="uk-UA"/>
        </w:rPr>
        <w:t xml:space="preserve">ретроспективного аналізу медичних карт частота діагностування ХОЗЛ серед пацієнтів з ІХС складає лише 11,4 %. </w:t>
      </w:r>
      <w:r w:rsidR="00C030B2" w:rsidRPr="00645AF7">
        <w:rPr>
          <w:rFonts w:ascii="Times New Roman" w:eastAsia="Times New Roman" w:hAnsi="Times New Roman" w:cs="Times New Roman"/>
          <w:sz w:val="28"/>
          <w:szCs w:val="28"/>
          <w:lang w:val="uk-UA"/>
        </w:rPr>
        <w:t xml:space="preserve">Серед </w:t>
      </w:r>
      <w:r w:rsidR="00C030B2">
        <w:rPr>
          <w:rFonts w:ascii="Times New Roman" w:eastAsia="Times New Roman" w:hAnsi="Times New Roman" w:cs="Times New Roman"/>
          <w:sz w:val="28"/>
          <w:szCs w:val="28"/>
          <w:lang w:val="uk-UA"/>
        </w:rPr>
        <w:t xml:space="preserve">осіб із вперше виявленим захворюванням </w:t>
      </w:r>
      <w:r w:rsidR="00C030B2" w:rsidRPr="00645AF7">
        <w:rPr>
          <w:rFonts w:ascii="Times New Roman" w:eastAsia="Times New Roman" w:hAnsi="Times New Roman" w:cs="Times New Roman"/>
          <w:sz w:val="28"/>
          <w:szCs w:val="28"/>
          <w:lang w:val="uk-UA"/>
        </w:rPr>
        <w:t xml:space="preserve">ХОЗЛ </w:t>
      </w:r>
      <w:r w:rsidR="00C030B2">
        <w:rPr>
          <w:rFonts w:ascii="Times New Roman" w:eastAsia="Times New Roman" w:hAnsi="Times New Roman" w:cs="Times New Roman"/>
          <w:sz w:val="28"/>
          <w:szCs w:val="28"/>
          <w:lang w:val="uk-UA"/>
        </w:rPr>
        <w:t xml:space="preserve">клінічної </w:t>
      </w:r>
      <w:r w:rsidR="00C030B2" w:rsidRPr="00645AF7">
        <w:rPr>
          <w:rFonts w:ascii="Times New Roman" w:eastAsia="Times New Roman" w:hAnsi="Times New Roman" w:cs="Times New Roman"/>
          <w:sz w:val="28"/>
          <w:szCs w:val="28"/>
          <w:lang w:val="uk-UA"/>
        </w:rPr>
        <w:t xml:space="preserve">групи А </w:t>
      </w:r>
      <w:r w:rsidR="00C030B2">
        <w:rPr>
          <w:rFonts w:ascii="Times New Roman" w:eastAsia="Times New Roman" w:hAnsi="Times New Roman" w:cs="Times New Roman"/>
          <w:sz w:val="28"/>
          <w:szCs w:val="28"/>
          <w:lang w:val="uk-UA"/>
        </w:rPr>
        <w:t>наявний</w:t>
      </w:r>
      <w:r w:rsidR="00C030B2" w:rsidRPr="00645AF7">
        <w:rPr>
          <w:rFonts w:ascii="Times New Roman" w:eastAsia="Times New Roman" w:hAnsi="Times New Roman" w:cs="Times New Roman"/>
          <w:sz w:val="28"/>
          <w:szCs w:val="28"/>
          <w:lang w:val="uk-UA"/>
        </w:rPr>
        <w:t xml:space="preserve"> </w:t>
      </w:r>
      <w:r w:rsidR="00C030B2">
        <w:rPr>
          <w:rFonts w:ascii="Times New Roman" w:eastAsia="Times New Roman" w:hAnsi="Times New Roman" w:cs="Times New Roman"/>
          <w:sz w:val="28"/>
          <w:szCs w:val="28"/>
          <w:lang w:val="uk-UA"/>
        </w:rPr>
        <w:t>у</w:t>
      </w:r>
      <w:r w:rsidR="00C030B2" w:rsidRPr="00645AF7">
        <w:rPr>
          <w:rFonts w:ascii="Times New Roman" w:eastAsia="Times New Roman" w:hAnsi="Times New Roman" w:cs="Times New Roman"/>
          <w:sz w:val="28"/>
          <w:szCs w:val="28"/>
          <w:lang w:val="uk-UA"/>
        </w:rPr>
        <w:t xml:space="preserve"> 13 (</w:t>
      </w:r>
      <w:r w:rsidR="00C030B2" w:rsidRPr="00645AF7">
        <w:rPr>
          <w:rFonts w:ascii="Times New Roman" w:hAnsi="Times New Roman" w:cs="Times New Roman"/>
          <w:sz w:val="28"/>
          <w:szCs w:val="28"/>
          <w:lang w:val="uk-UA"/>
        </w:rPr>
        <w:t>29,5 %)</w:t>
      </w:r>
      <w:r w:rsidR="00C030B2">
        <w:rPr>
          <w:rFonts w:ascii="Times New Roman" w:hAnsi="Times New Roman" w:cs="Times New Roman"/>
          <w:sz w:val="28"/>
          <w:szCs w:val="28"/>
          <w:lang w:val="uk-UA"/>
        </w:rPr>
        <w:t xml:space="preserve"> пацієнтів</w:t>
      </w:r>
      <w:r w:rsidR="00C030B2" w:rsidRPr="00645AF7">
        <w:rPr>
          <w:rFonts w:ascii="Times New Roman" w:hAnsi="Times New Roman" w:cs="Times New Roman"/>
          <w:sz w:val="28"/>
          <w:szCs w:val="28"/>
          <w:lang w:val="uk-UA"/>
        </w:rPr>
        <w:t>, груп</w:t>
      </w:r>
      <w:r w:rsidR="00C030B2">
        <w:rPr>
          <w:rFonts w:ascii="Times New Roman" w:hAnsi="Times New Roman" w:cs="Times New Roman"/>
          <w:sz w:val="28"/>
          <w:szCs w:val="28"/>
          <w:lang w:val="uk-UA"/>
        </w:rPr>
        <w:t>и</w:t>
      </w:r>
      <w:r w:rsidR="00C030B2" w:rsidRPr="00645AF7">
        <w:rPr>
          <w:rFonts w:ascii="Times New Roman" w:hAnsi="Times New Roman" w:cs="Times New Roman"/>
          <w:sz w:val="28"/>
          <w:szCs w:val="28"/>
          <w:lang w:val="uk-UA"/>
        </w:rPr>
        <w:t xml:space="preserve"> В – </w:t>
      </w:r>
      <w:r w:rsidR="00C030B2">
        <w:rPr>
          <w:rFonts w:ascii="Times New Roman" w:hAnsi="Times New Roman" w:cs="Times New Roman"/>
          <w:sz w:val="28"/>
          <w:szCs w:val="28"/>
          <w:lang w:val="uk-UA"/>
        </w:rPr>
        <w:t xml:space="preserve">у </w:t>
      </w:r>
      <w:r w:rsidR="00C030B2" w:rsidRPr="00645AF7">
        <w:rPr>
          <w:rFonts w:ascii="Times New Roman" w:hAnsi="Times New Roman" w:cs="Times New Roman"/>
          <w:sz w:val="28"/>
          <w:szCs w:val="28"/>
          <w:lang w:val="uk-UA"/>
        </w:rPr>
        <w:t>23 (52,3 %), груп</w:t>
      </w:r>
      <w:r w:rsidR="00C030B2">
        <w:rPr>
          <w:rFonts w:ascii="Times New Roman" w:hAnsi="Times New Roman" w:cs="Times New Roman"/>
          <w:sz w:val="28"/>
          <w:szCs w:val="28"/>
          <w:lang w:val="uk-UA"/>
        </w:rPr>
        <w:t>и</w:t>
      </w:r>
      <w:r w:rsidR="00C030B2" w:rsidRPr="00645AF7">
        <w:rPr>
          <w:rFonts w:ascii="Times New Roman" w:hAnsi="Times New Roman" w:cs="Times New Roman"/>
          <w:sz w:val="28"/>
          <w:szCs w:val="28"/>
          <w:lang w:val="uk-UA"/>
        </w:rPr>
        <w:t xml:space="preserve"> С – </w:t>
      </w:r>
      <w:r w:rsidR="00C030B2">
        <w:rPr>
          <w:rFonts w:ascii="Times New Roman" w:hAnsi="Times New Roman" w:cs="Times New Roman"/>
          <w:sz w:val="28"/>
          <w:szCs w:val="28"/>
          <w:lang w:val="uk-UA"/>
        </w:rPr>
        <w:t xml:space="preserve">у 1 (2,3 </w:t>
      </w:r>
      <w:r w:rsidR="00C030B2" w:rsidRPr="00645AF7">
        <w:rPr>
          <w:rFonts w:ascii="Times New Roman" w:hAnsi="Times New Roman" w:cs="Times New Roman"/>
          <w:sz w:val="28"/>
          <w:szCs w:val="28"/>
          <w:lang w:val="uk-UA"/>
        </w:rPr>
        <w:t>%) та груп</w:t>
      </w:r>
      <w:r w:rsidR="00C030B2">
        <w:rPr>
          <w:rFonts w:ascii="Times New Roman" w:hAnsi="Times New Roman" w:cs="Times New Roman"/>
          <w:sz w:val="28"/>
          <w:szCs w:val="28"/>
          <w:lang w:val="uk-UA"/>
        </w:rPr>
        <w:t>и</w:t>
      </w:r>
      <w:r w:rsidR="00C030B2" w:rsidRPr="00645AF7">
        <w:rPr>
          <w:rFonts w:ascii="Times New Roman" w:hAnsi="Times New Roman" w:cs="Times New Roman"/>
          <w:sz w:val="28"/>
          <w:szCs w:val="28"/>
          <w:lang w:val="uk-UA"/>
        </w:rPr>
        <w:t xml:space="preserve"> D – </w:t>
      </w:r>
      <w:r w:rsidR="00C030B2">
        <w:rPr>
          <w:rFonts w:ascii="Times New Roman" w:hAnsi="Times New Roman" w:cs="Times New Roman"/>
          <w:sz w:val="28"/>
          <w:szCs w:val="28"/>
          <w:lang w:val="uk-UA"/>
        </w:rPr>
        <w:t xml:space="preserve">у </w:t>
      </w:r>
      <w:r w:rsidR="00C030B2" w:rsidRPr="00645AF7">
        <w:rPr>
          <w:rFonts w:ascii="Times New Roman" w:hAnsi="Times New Roman" w:cs="Times New Roman"/>
          <w:sz w:val="28"/>
          <w:szCs w:val="28"/>
          <w:lang w:val="uk-UA"/>
        </w:rPr>
        <w:t xml:space="preserve">7 (15,9 %). </w:t>
      </w:r>
      <w:r w:rsidR="00C030B2" w:rsidRPr="005B2EFF">
        <w:rPr>
          <w:rFonts w:ascii="Times New Roman" w:hAnsi="Times New Roman" w:cs="Times New Roman"/>
          <w:bCs/>
          <w:sz w:val="28"/>
          <w:szCs w:val="28"/>
          <w:lang w:val="uk-UA"/>
        </w:rPr>
        <w:t>Доповнено дані про зміни структурно-функціонального стану серцево-судинної системи у пацієнтів із поєднанням ІХС та ХОЗЛ на відміну від осіб з ізольованим перебігом патологій. Визначено більшу частоту надшлуночкових</w:t>
      </w:r>
      <w:r w:rsidR="00C030B2">
        <w:rPr>
          <w:rFonts w:ascii="Times New Roman" w:hAnsi="Times New Roman" w:cs="Times New Roman"/>
          <w:bCs/>
          <w:sz w:val="28"/>
          <w:szCs w:val="28"/>
          <w:lang w:val="uk-UA"/>
        </w:rPr>
        <w:t xml:space="preserve"> </w:t>
      </w:r>
      <w:r w:rsidR="00C030B2" w:rsidRPr="005B2EFF">
        <w:rPr>
          <w:rFonts w:ascii="Times New Roman" w:hAnsi="Times New Roman" w:cs="Times New Roman"/>
          <w:sz w:val="28"/>
          <w:szCs w:val="28"/>
          <w:lang w:val="uk-UA"/>
        </w:rPr>
        <w:t>екстрасистол</w:t>
      </w:r>
      <w:r w:rsidR="00C030B2">
        <w:rPr>
          <w:rFonts w:ascii="Times New Roman" w:hAnsi="Times New Roman" w:cs="Times New Roman"/>
          <w:sz w:val="28"/>
          <w:szCs w:val="28"/>
          <w:lang w:val="uk-UA"/>
        </w:rPr>
        <w:t>, ШЕ</w:t>
      </w:r>
      <w:r w:rsidR="00C030B2" w:rsidRPr="005B2EFF">
        <w:rPr>
          <w:rFonts w:ascii="Times New Roman" w:hAnsi="Times New Roman" w:cs="Times New Roman"/>
          <w:sz w:val="28"/>
          <w:szCs w:val="28"/>
          <w:lang w:val="uk-UA"/>
        </w:rPr>
        <w:t xml:space="preserve"> та пароксизмів </w:t>
      </w:r>
      <w:r w:rsidR="00C030B2">
        <w:rPr>
          <w:rFonts w:ascii="Times New Roman" w:hAnsi="Times New Roman" w:cs="Times New Roman"/>
          <w:sz w:val="28"/>
          <w:szCs w:val="28"/>
          <w:lang w:val="uk-UA"/>
        </w:rPr>
        <w:t>ФП</w:t>
      </w:r>
      <w:r w:rsidR="00C030B2" w:rsidRPr="005B2EFF">
        <w:rPr>
          <w:rFonts w:ascii="Times New Roman" w:hAnsi="Times New Roman" w:cs="Times New Roman"/>
          <w:sz w:val="28"/>
          <w:szCs w:val="28"/>
          <w:lang w:val="uk-UA"/>
        </w:rPr>
        <w:t xml:space="preserve"> у пацієнтів із поєднанням стабільної ІХС та ХОЗЛ. Встановлено, що поєднання ІХС та ХОЗЛ сприяє розвитку ексцентричної та концентричної гіпертрофії міокарда </w:t>
      </w:r>
      <w:r w:rsidR="00C030B2">
        <w:rPr>
          <w:rFonts w:ascii="Times New Roman" w:hAnsi="Times New Roman" w:cs="Times New Roman"/>
          <w:sz w:val="28"/>
          <w:szCs w:val="28"/>
          <w:lang w:val="uk-UA"/>
        </w:rPr>
        <w:t>ЛШ</w:t>
      </w:r>
      <w:r w:rsidR="00C030B2" w:rsidRPr="005B2EFF">
        <w:rPr>
          <w:rFonts w:ascii="Times New Roman" w:hAnsi="Times New Roman" w:cs="Times New Roman"/>
          <w:sz w:val="28"/>
          <w:szCs w:val="28"/>
          <w:lang w:val="uk-UA"/>
        </w:rPr>
        <w:t xml:space="preserve"> і </w:t>
      </w:r>
      <w:r w:rsidR="00C030B2">
        <w:rPr>
          <w:rFonts w:ascii="Times New Roman" w:hAnsi="Times New Roman" w:cs="Times New Roman"/>
          <w:sz w:val="28"/>
          <w:szCs w:val="28"/>
          <w:lang w:val="uk-UA"/>
        </w:rPr>
        <w:t>ДД ЛШ</w:t>
      </w:r>
      <w:r w:rsidR="00C030B2" w:rsidRPr="005B2EFF">
        <w:rPr>
          <w:rFonts w:ascii="Times New Roman" w:hAnsi="Times New Roman" w:cs="Times New Roman"/>
          <w:sz w:val="28"/>
          <w:szCs w:val="28"/>
          <w:lang w:val="uk-UA"/>
        </w:rPr>
        <w:t xml:space="preserve">. </w:t>
      </w:r>
      <w:r w:rsidR="00C030B2">
        <w:rPr>
          <w:rFonts w:ascii="Times New Roman" w:hAnsi="Times New Roman" w:cs="Times New Roman"/>
          <w:bCs/>
          <w:sz w:val="28"/>
          <w:szCs w:val="28"/>
          <w:lang w:val="uk-UA"/>
        </w:rPr>
        <w:t>У</w:t>
      </w:r>
      <w:r w:rsidR="00C030B2" w:rsidRPr="005B2EFF">
        <w:rPr>
          <w:rFonts w:ascii="Times New Roman" w:hAnsi="Times New Roman" w:cs="Times New Roman"/>
          <w:bCs/>
          <w:sz w:val="28"/>
          <w:szCs w:val="28"/>
          <w:lang w:val="uk-UA"/>
        </w:rPr>
        <w:t>перше оцінено безпечність виконання спірографії з бронходилатаційним тестом пацієнтам із стабільною ІХС, ХОЗЛ та їх поєднанням. У пацієнтів із поєднаним перебігом ІХС та ХОЗЛ виявлено приріст частоти серцевих скорочень (ЧСС) (р&lt;0,001), кількості ШЕ за годину (р=0,006) та парних ШЕ (р=0,028) під час виконання спірографії. Об</w:t>
      </w:r>
      <w:r w:rsidR="00C030B2" w:rsidRPr="005B2EFF">
        <w:rPr>
          <w:rFonts w:ascii="Times New Roman" w:hAnsi="Times New Roman" w:cs="Times New Roman"/>
          <w:sz w:val="28"/>
          <w:szCs w:val="28"/>
          <w:lang w:val="uk-UA"/>
        </w:rPr>
        <w:t>ґ</w:t>
      </w:r>
      <w:r w:rsidR="00C030B2" w:rsidRPr="005B2EFF">
        <w:rPr>
          <w:rFonts w:ascii="Times New Roman" w:hAnsi="Times New Roman" w:cs="Times New Roman"/>
          <w:bCs/>
          <w:sz w:val="28"/>
          <w:szCs w:val="28"/>
          <w:lang w:val="uk-UA"/>
        </w:rPr>
        <w:t xml:space="preserve">рунтовано потребу в </w:t>
      </w:r>
      <w:r w:rsidR="00C030B2">
        <w:rPr>
          <w:rFonts w:ascii="Times New Roman" w:hAnsi="Times New Roman" w:cs="Times New Roman"/>
          <w:bCs/>
          <w:sz w:val="28"/>
          <w:szCs w:val="28"/>
          <w:lang w:val="uk-UA"/>
        </w:rPr>
        <w:t>проведенні</w:t>
      </w:r>
      <w:r w:rsidR="00C030B2" w:rsidRPr="005B2EFF">
        <w:rPr>
          <w:rFonts w:ascii="Times New Roman" w:hAnsi="Times New Roman" w:cs="Times New Roman"/>
          <w:bCs/>
          <w:sz w:val="28"/>
          <w:szCs w:val="28"/>
          <w:lang w:val="uk-UA"/>
        </w:rPr>
        <w:t xml:space="preserve"> ЕхоКГ та добового моніторування ЕКГ </w:t>
      </w:r>
      <w:r w:rsidR="00C030B2">
        <w:rPr>
          <w:rFonts w:ascii="Times New Roman" w:hAnsi="Times New Roman" w:cs="Times New Roman"/>
          <w:bCs/>
          <w:sz w:val="28"/>
          <w:szCs w:val="28"/>
          <w:lang w:val="uk-UA"/>
        </w:rPr>
        <w:t>до виконання спірографії з метою</w:t>
      </w:r>
      <w:r w:rsidR="00C030B2" w:rsidRPr="005B2EFF">
        <w:rPr>
          <w:rFonts w:ascii="Times New Roman" w:hAnsi="Times New Roman" w:cs="Times New Roman"/>
          <w:bCs/>
          <w:sz w:val="28"/>
          <w:szCs w:val="28"/>
          <w:lang w:val="uk-UA"/>
        </w:rPr>
        <w:t xml:space="preserve"> розрахунку ризиків виникнення шлуночкових порушень ритму під час </w:t>
      </w:r>
      <w:r w:rsidR="00C030B2">
        <w:rPr>
          <w:rFonts w:ascii="Times New Roman" w:hAnsi="Times New Roman" w:cs="Times New Roman"/>
          <w:bCs/>
          <w:sz w:val="28"/>
          <w:szCs w:val="28"/>
          <w:lang w:val="uk-UA"/>
        </w:rPr>
        <w:t>дослідження</w:t>
      </w:r>
      <w:r w:rsidR="00C030B2" w:rsidRPr="005B2EFF">
        <w:rPr>
          <w:rFonts w:ascii="Times New Roman" w:hAnsi="Times New Roman" w:cs="Times New Roman"/>
          <w:bCs/>
          <w:sz w:val="28"/>
          <w:szCs w:val="28"/>
          <w:lang w:val="uk-UA"/>
        </w:rPr>
        <w:t>.</w:t>
      </w:r>
      <w:r w:rsidR="00C030B2">
        <w:rPr>
          <w:rFonts w:ascii="Times New Roman" w:hAnsi="Times New Roman" w:cs="Times New Roman"/>
          <w:sz w:val="28"/>
          <w:szCs w:val="28"/>
          <w:lang w:val="uk-UA"/>
        </w:rPr>
        <w:t xml:space="preserve"> </w:t>
      </w:r>
    </w:p>
    <w:p w:rsidR="00C030B2" w:rsidRPr="005B2EFF" w:rsidRDefault="00C030B2" w:rsidP="00C030B2">
      <w:pPr>
        <w:spacing w:after="0" w:line="360" w:lineRule="auto"/>
        <w:ind w:firstLine="709"/>
        <w:jc w:val="both"/>
        <w:rPr>
          <w:rFonts w:ascii="Times New Roman" w:hAnsi="Times New Roman" w:cs="Times New Roman"/>
          <w:sz w:val="28"/>
          <w:szCs w:val="28"/>
          <w:lang w:val="uk-UA"/>
        </w:rPr>
      </w:pPr>
      <w:r w:rsidRPr="005B2EFF">
        <w:rPr>
          <w:rFonts w:ascii="Times New Roman" w:hAnsi="Times New Roman" w:cs="Times New Roman"/>
          <w:bCs/>
          <w:sz w:val="28"/>
          <w:szCs w:val="28"/>
          <w:lang w:val="uk-UA"/>
        </w:rPr>
        <w:t xml:space="preserve">Визначені низькі показники фізичного (ФС) та психічного статусу (ПС) ЯЖ у осіб із поєднанням </w:t>
      </w:r>
      <w:r>
        <w:rPr>
          <w:rFonts w:ascii="Times New Roman" w:hAnsi="Times New Roman" w:cs="Times New Roman"/>
          <w:bCs/>
          <w:sz w:val="28"/>
          <w:szCs w:val="28"/>
          <w:lang w:val="uk-UA"/>
        </w:rPr>
        <w:t xml:space="preserve">стабільної </w:t>
      </w:r>
      <w:r w:rsidRPr="005B2EFF">
        <w:rPr>
          <w:rFonts w:ascii="Times New Roman" w:hAnsi="Times New Roman" w:cs="Times New Roman"/>
          <w:bCs/>
          <w:sz w:val="28"/>
          <w:szCs w:val="28"/>
          <w:lang w:val="uk-UA"/>
        </w:rPr>
        <w:t>ІХС та ХОЗЛ – (</w:t>
      </w:r>
      <w:r w:rsidRPr="005B2EFF">
        <w:rPr>
          <w:rFonts w:ascii="Times New Roman" w:hAnsi="Times New Roman" w:cs="Times New Roman"/>
          <w:sz w:val="28"/>
          <w:szCs w:val="28"/>
          <w:lang w:val="uk-UA"/>
        </w:rPr>
        <w:t xml:space="preserve">35,1±1,9) балів та (30,4±1,7) балів відповідно (р&lt;0,001). </w:t>
      </w:r>
      <w:r w:rsidRPr="005B2EFF">
        <w:rPr>
          <w:rFonts w:ascii="Times New Roman" w:hAnsi="Times New Roman" w:cs="Times New Roman"/>
          <w:bCs/>
          <w:sz w:val="28"/>
          <w:szCs w:val="28"/>
          <w:lang w:val="uk-UA"/>
        </w:rPr>
        <w:t>Доведено, що зниження показників ЯЖ пацієнтів із поєднаною патологією асоціюється з більш вираженою задишкою за мМДР, балом ТОХ та ознаками ремоделювання міокарда ЛШ.</w:t>
      </w:r>
    </w:p>
    <w:p w:rsidR="00C030B2" w:rsidRPr="00E055FE" w:rsidRDefault="00C030B2" w:rsidP="00C030B2">
      <w:pPr>
        <w:spacing w:after="0" w:line="360" w:lineRule="auto"/>
        <w:ind w:firstLine="709"/>
        <w:jc w:val="both"/>
        <w:rPr>
          <w:rFonts w:ascii="Times New Roman" w:hAnsi="Times New Roman" w:cs="Times New Roman"/>
          <w:bCs/>
          <w:sz w:val="28"/>
          <w:szCs w:val="28"/>
          <w:lang w:val="uk-UA"/>
        </w:rPr>
      </w:pPr>
      <w:r w:rsidRPr="005B2EFF">
        <w:rPr>
          <w:rFonts w:ascii="Times New Roman" w:hAnsi="Times New Roman" w:cs="Times New Roman"/>
          <w:bCs/>
          <w:sz w:val="28"/>
          <w:szCs w:val="28"/>
          <w:lang w:val="uk-UA"/>
        </w:rPr>
        <w:t>Наукова новизна отриманих результатів підтверджена</w:t>
      </w:r>
      <w:r>
        <w:rPr>
          <w:rFonts w:ascii="Times New Roman" w:hAnsi="Times New Roman" w:cs="Times New Roman"/>
          <w:bCs/>
          <w:sz w:val="28"/>
          <w:szCs w:val="28"/>
          <w:lang w:val="uk-UA"/>
        </w:rPr>
        <w:t xml:space="preserve"> 3 деклараційними патентами на корисну модель.</w:t>
      </w:r>
    </w:p>
    <w:p w:rsidR="00C030B2" w:rsidRPr="00133709" w:rsidRDefault="002F4CD4" w:rsidP="00C030B2">
      <w:pPr>
        <w:spacing w:after="0" w:line="360" w:lineRule="auto"/>
        <w:ind w:firstLine="709"/>
        <w:jc w:val="both"/>
        <w:rPr>
          <w:rFonts w:ascii="Times New Roman" w:hAnsi="Times New Roman" w:cs="Times New Roman"/>
          <w:bCs/>
          <w:sz w:val="28"/>
          <w:szCs w:val="28"/>
          <w:lang w:val="uk-UA"/>
        </w:rPr>
      </w:pPr>
      <w:r w:rsidRPr="00C34CFA">
        <w:rPr>
          <w:rFonts w:ascii="Times New Roman" w:hAnsi="Times New Roman" w:cs="Times New Roman"/>
          <w:b/>
          <w:bCs/>
          <w:sz w:val="28"/>
          <w:szCs w:val="28"/>
          <w:lang w:val="uk-UA"/>
        </w:rPr>
        <w:lastRenderedPageBreak/>
        <w:t>Практичне значення одержаних результатів</w:t>
      </w:r>
      <w:r w:rsidRPr="00C34CF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C030B2" w:rsidRPr="00133709">
        <w:rPr>
          <w:rFonts w:ascii="Times New Roman" w:hAnsi="Times New Roman" w:cs="Times New Roman"/>
          <w:bCs/>
          <w:sz w:val="28"/>
          <w:szCs w:val="28"/>
          <w:lang w:val="uk-UA"/>
        </w:rPr>
        <w:t>Використання розробленої та апробованої</w:t>
      </w:r>
      <w:r w:rsidR="00C030B2" w:rsidRPr="00133709">
        <w:rPr>
          <w:rFonts w:ascii="Times New Roman" w:hAnsi="Times New Roman" w:cs="Times New Roman"/>
          <w:bCs/>
          <w:color w:val="FF0000"/>
          <w:sz w:val="28"/>
          <w:szCs w:val="28"/>
          <w:lang w:val="uk-UA"/>
        </w:rPr>
        <w:t xml:space="preserve"> </w:t>
      </w:r>
      <w:r w:rsidR="00C030B2" w:rsidRPr="00133709">
        <w:rPr>
          <w:rFonts w:ascii="Times New Roman" w:hAnsi="Times New Roman" w:cs="Times New Roman"/>
          <w:bCs/>
          <w:sz w:val="28"/>
          <w:szCs w:val="28"/>
          <w:lang w:val="uk-UA"/>
        </w:rPr>
        <w:t>анкети для пацієнтів із стабільною ІХС віком понад 40 років дає можливість лікарю загальної практики – сімейної медицини, терапевту, кардіологу провести відбір осіб для функціонального обстеження і підвищити якість діагностики ХОЗЛ.</w:t>
      </w:r>
    </w:p>
    <w:p w:rsidR="00C030B2" w:rsidRPr="00133709" w:rsidRDefault="00C030B2" w:rsidP="00C030B2">
      <w:pPr>
        <w:spacing w:after="0" w:line="360" w:lineRule="auto"/>
        <w:ind w:firstLine="709"/>
        <w:jc w:val="both"/>
        <w:rPr>
          <w:rFonts w:ascii="Times New Roman" w:hAnsi="Times New Roman" w:cs="Times New Roman"/>
          <w:bCs/>
          <w:sz w:val="28"/>
          <w:szCs w:val="28"/>
          <w:lang w:val="uk-UA"/>
        </w:rPr>
      </w:pPr>
      <w:r w:rsidRPr="00133709">
        <w:rPr>
          <w:rFonts w:ascii="Times New Roman" w:hAnsi="Times New Roman" w:cs="Times New Roman"/>
          <w:bCs/>
          <w:sz w:val="28"/>
          <w:szCs w:val="28"/>
          <w:lang w:val="uk-UA"/>
        </w:rPr>
        <w:t>Запропоноване комплексне дослідження пацієнтів із поєднанням ІХС та ХОЗЛ з використанням ЕхоКГ, добового моніторування ЕКГ, визначення параметрів ФЗД та ЯЖ дозволяє лікарю практичної ланки охорони здоров'я оцінити зміни серцево-судинної та дихальної систем, покращити ефективність вибору діагностичної та лікувальної тактики у осіб із поєднаною патологією.</w:t>
      </w:r>
    </w:p>
    <w:p w:rsidR="00C030B2" w:rsidRPr="00133709" w:rsidRDefault="00C030B2" w:rsidP="00C030B2">
      <w:pPr>
        <w:spacing w:after="0" w:line="360" w:lineRule="auto"/>
        <w:ind w:firstLine="709"/>
        <w:jc w:val="both"/>
        <w:rPr>
          <w:rFonts w:ascii="Times New Roman" w:hAnsi="Times New Roman" w:cs="Times New Roman"/>
          <w:b/>
          <w:bCs/>
          <w:sz w:val="28"/>
          <w:szCs w:val="28"/>
          <w:u w:val="single"/>
          <w:lang w:val="uk-UA"/>
        </w:rPr>
      </w:pPr>
      <w:r w:rsidRPr="00133709">
        <w:rPr>
          <w:rFonts w:ascii="Times New Roman" w:hAnsi="Times New Roman" w:cs="Times New Roman"/>
          <w:bCs/>
          <w:sz w:val="28"/>
          <w:szCs w:val="28"/>
          <w:lang w:val="uk-UA"/>
        </w:rPr>
        <w:t>Визначення встановлених предикторів появи шлуночкових порушень ритму, а саме розміру лівого передсердя (</w:t>
      </w:r>
      <w:r w:rsidRPr="00133709">
        <w:rPr>
          <w:rFonts w:ascii="Times New Roman" w:hAnsi="Times New Roman" w:cs="Times New Roman"/>
          <w:sz w:val="28"/>
          <w:szCs w:val="28"/>
          <w:lang w:val="uk-UA"/>
        </w:rPr>
        <w:t xml:space="preserve">ЛП)&gt;42,9 мм, кінцевого систолічного об'єму лівого шлуночка (КСО ЛШ)&gt;76,1 мл, фракції викиду лівого шлуночка (ФВ ЛШ)&lt;49,1 %, кількості ШЕ за добу &gt;1319, шлуночкової бігемінії понад 12,3 за добу, максимальної ЧСС вдень понад 95,5 уд/хв. та максимальної ЧСС за добу понад 106,9 уд/хв. </w:t>
      </w:r>
      <w:r w:rsidRPr="00133709">
        <w:rPr>
          <w:rFonts w:ascii="Times New Roman" w:hAnsi="Times New Roman" w:cs="Times New Roman"/>
          <w:bCs/>
          <w:sz w:val="28"/>
          <w:szCs w:val="28"/>
          <w:lang w:val="uk-UA"/>
        </w:rPr>
        <w:t>дає змогу лікарю-клініцисту попередити ускладнення під час виконання спірографії з бронходилатаційним тестом. У разі високого ризику несприятливих серцево-судинних подій, що можуть виникати при спірографії, проведення даного обстеження за можливості виконання реанімаційних заходів дозволить лікарю своєчасно надати допомогу.</w:t>
      </w:r>
    </w:p>
    <w:p w:rsidR="006603BC" w:rsidRPr="00C030B2" w:rsidRDefault="000D682E" w:rsidP="00C030B2">
      <w:pPr>
        <w:spacing w:after="0" w:line="360" w:lineRule="auto"/>
        <w:ind w:firstLine="709"/>
        <w:jc w:val="both"/>
        <w:rPr>
          <w:rFonts w:ascii="Times New Roman" w:eastAsia="Times New Roman" w:hAnsi="Times New Roman" w:cs="Times New Roman"/>
          <w:sz w:val="28"/>
          <w:szCs w:val="28"/>
          <w:lang w:val="uk-UA"/>
        </w:rPr>
      </w:pPr>
      <w:r w:rsidRPr="00A94F96">
        <w:rPr>
          <w:rFonts w:ascii="Times New Roman" w:eastAsia="Times New Roman" w:hAnsi="Times New Roman" w:cs="Times New Roman"/>
          <w:sz w:val="28"/>
          <w:szCs w:val="28"/>
          <w:lang w:val="uk-UA"/>
        </w:rPr>
        <w:br w:type="page"/>
      </w:r>
    </w:p>
    <w:p w:rsidR="007B5F6C" w:rsidRPr="00FB7AC3" w:rsidRDefault="007B5F6C" w:rsidP="00264A41">
      <w:pPr>
        <w:spacing w:after="0" w:line="360" w:lineRule="auto"/>
        <w:ind w:firstLine="709"/>
        <w:jc w:val="center"/>
        <w:rPr>
          <w:rFonts w:ascii="Times New Roman" w:hAnsi="Times New Roman" w:cs="Times New Roman"/>
          <w:b/>
          <w:bCs/>
          <w:sz w:val="28"/>
          <w:szCs w:val="28"/>
          <w:lang w:val="uk-UA"/>
        </w:rPr>
      </w:pPr>
      <w:r w:rsidRPr="00FB7AC3">
        <w:rPr>
          <w:rFonts w:ascii="Times New Roman" w:hAnsi="Times New Roman" w:cs="Times New Roman"/>
          <w:b/>
          <w:bCs/>
          <w:sz w:val="28"/>
          <w:szCs w:val="28"/>
          <w:lang w:val="uk-UA"/>
        </w:rPr>
        <w:lastRenderedPageBreak/>
        <w:t>SUMMARY</w:t>
      </w:r>
    </w:p>
    <w:p w:rsidR="007B5F6C" w:rsidRPr="00C01BFD" w:rsidRDefault="007B5F6C" w:rsidP="007B5F6C">
      <w:pPr>
        <w:spacing w:after="0" w:line="360" w:lineRule="auto"/>
        <w:ind w:firstLine="709"/>
        <w:jc w:val="both"/>
        <w:rPr>
          <w:rFonts w:ascii="Times New Roman" w:hAnsi="Times New Roman" w:cs="Times New Roman"/>
          <w:sz w:val="28"/>
          <w:szCs w:val="28"/>
          <w:lang w:val="uk-UA"/>
        </w:rPr>
      </w:pPr>
      <w:r w:rsidRPr="00264A41">
        <w:rPr>
          <w:rFonts w:ascii="Times New Roman" w:hAnsi="Times New Roman" w:cs="Times New Roman"/>
          <w:i/>
          <w:iCs/>
          <w:sz w:val="28"/>
          <w:szCs w:val="28"/>
          <w:lang w:val="en-US"/>
        </w:rPr>
        <w:t>Didenko</w:t>
      </w:r>
      <w:r w:rsidR="00834847" w:rsidRPr="00264A41">
        <w:rPr>
          <w:rFonts w:ascii="Times New Roman" w:hAnsi="Times New Roman" w:cs="Times New Roman"/>
          <w:i/>
          <w:iCs/>
          <w:sz w:val="28"/>
          <w:szCs w:val="28"/>
          <w:lang w:val="uk-UA"/>
        </w:rPr>
        <w:t xml:space="preserve"> </w:t>
      </w:r>
      <w:r w:rsidRPr="00264A41">
        <w:rPr>
          <w:rFonts w:ascii="Times New Roman" w:hAnsi="Times New Roman" w:cs="Times New Roman"/>
          <w:i/>
          <w:iCs/>
          <w:sz w:val="28"/>
          <w:szCs w:val="28"/>
          <w:lang w:val="en-US"/>
        </w:rPr>
        <w:t>D.V</w:t>
      </w:r>
      <w:r w:rsidRPr="00264A41">
        <w:rPr>
          <w:rFonts w:ascii="Times New Roman" w:hAnsi="Times New Roman" w:cs="Times New Roman"/>
          <w:i/>
          <w:iCs/>
          <w:sz w:val="28"/>
          <w:szCs w:val="28"/>
          <w:lang w:val="uk-UA"/>
        </w:rPr>
        <w:t>.</w:t>
      </w:r>
      <w:r w:rsidR="009505EF">
        <w:rPr>
          <w:rFonts w:ascii="Times New Roman" w:hAnsi="Times New Roman" w:cs="Times New Roman"/>
          <w:i/>
          <w:iCs/>
          <w:sz w:val="28"/>
          <w:szCs w:val="28"/>
          <w:lang w:val="uk-UA"/>
        </w:rPr>
        <w:t xml:space="preserve"> </w:t>
      </w:r>
      <w:r w:rsidRPr="00C01BFD">
        <w:rPr>
          <w:rFonts w:ascii="Times New Roman" w:hAnsi="Times New Roman" w:cs="Times New Roman"/>
          <w:sz w:val="28"/>
          <w:szCs w:val="28"/>
          <w:lang w:val="en-US"/>
        </w:rPr>
        <w:t xml:space="preserve">Ischemic heart disease and chronic obstructive pulmonary disease: </w:t>
      </w:r>
      <w:r w:rsidR="009505EF">
        <w:rPr>
          <w:rFonts w:ascii="Times New Roman" w:hAnsi="Times New Roman" w:cs="Times New Roman"/>
          <w:sz w:val="28"/>
          <w:szCs w:val="28"/>
          <w:lang w:val="en-US"/>
        </w:rPr>
        <w:t xml:space="preserve">diagnostics and </w:t>
      </w:r>
      <w:r w:rsidRPr="00C01BFD">
        <w:rPr>
          <w:rFonts w:ascii="Times New Roman" w:hAnsi="Times New Roman" w:cs="Times New Roman"/>
          <w:sz w:val="28"/>
          <w:szCs w:val="28"/>
          <w:lang w:val="en-US"/>
        </w:rPr>
        <w:t>features of clinical course in case of their combination</w:t>
      </w:r>
      <w:r w:rsidRPr="00C01BFD">
        <w:rPr>
          <w:rFonts w:ascii="Times New Roman" w:hAnsi="Times New Roman" w:cs="Times New Roman"/>
          <w:sz w:val="28"/>
          <w:szCs w:val="28"/>
          <w:lang w:val="uk-UA"/>
        </w:rPr>
        <w:t>. – Qualifying scientific work on the rights of the manuscript.</w:t>
      </w:r>
    </w:p>
    <w:p w:rsidR="007B5F6C" w:rsidRPr="00C01BFD" w:rsidRDefault="00C030B2" w:rsidP="007B5F6C">
      <w:pPr>
        <w:spacing w:after="0" w:line="360" w:lineRule="auto"/>
        <w:ind w:firstLine="709"/>
        <w:jc w:val="both"/>
        <w:rPr>
          <w:rFonts w:ascii="Times New Roman" w:hAnsi="Times New Roman" w:cs="Times New Roman"/>
          <w:sz w:val="28"/>
          <w:szCs w:val="28"/>
          <w:lang w:val="en-US"/>
        </w:rPr>
      </w:pPr>
      <w:r w:rsidRPr="00ED00F3">
        <w:rPr>
          <w:rFonts w:ascii="Times New Roman" w:hAnsi="Times New Roman" w:cs="Times New Roman"/>
          <w:sz w:val="28"/>
          <w:szCs w:val="28"/>
          <w:lang w:val="en-US"/>
        </w:rPr>
        <w:t>Dissertation on achievement of</w:t>
      </w:r>
      <w:r w:rsidRPr="00ED00F3">
        <w:rPr>
          <w:rFonts w:ascii="Times New Roman" w:hAnsi="Times New Roman" w:cs="Times New Roman"/>
          <w:sz w:val="28"/>
          <w:szCs w:val="28"/>
          <w:lang w:val="uk-UA"/>
        </w:rPr>
        <w:t xml:space="preserve"> </w:t>
      </w:r>
      <w:r w:rsidRPr="00ED00F3">
        <w:rPr>
          <w:rFonts w:ascii="Times New Roman" w:hAnsi="Times New Roman" w:cs="Times New Roman"/>
          <w:sz w:val="28"/>
          <w:szCs w:val="28"/>
          <w:lang w:val="en-US"/>
        </w:rPr>
        <w:t xml:space="preserve">the </w:t>
      </w:r>
      <w:r w:rsidRPr="00ED00F3">
        <w:rPr>
          <w:rFonts w:ascii="Times New Roman" w:hAnsi="Times New Roman" w:cs="Times New Roman"/>
          <w:sz w:val="28"/>
          <w:szCs w:val="28"/>
          <w:lang w:val="uk-UA"/>
        </w:rPr>
        <w:t xml:space="preserve">degree </w:t>
      </w:r>
      <w:r w:rsidRPr="00ED00F3">
        <w:rPr>
          <w:rFonts w:ascii="Times New Roman" w:hAnsi="Times New Roman" w:cs="Times New Roman"/>
          <w:sz w:val="28"/>
          <w:szCs w:val="28"/>
          <w:lang w:val="en-US"/>
        </w:rPr>
        <w:t xml:space="preserve">of </w:t>
      </w:r>
      <w:r>
        <w:rPr>
          <w:rFonts w:ascii="Times New Roman" w:hAnsi="Times New Roman" w:cs="Times New Roman"/>
          <w:sz w:val="28"/>
          <w:szCs w:val="28"/>
          <w:lang w:val="en-US"/>
        </w:rPr>
        <w:t>C</w:t>
      </w:r>
      <w:r w:rsidRPr="00ED00F3">
        <w:rPr>
          <w:rFonts w:ascii="Times New Roman" w:hAnsi="Times New Roman" w:cs="Times New Roman"/>
          <w:sz w:val="28"/>
          <w:szCs w:val="28"/>
          <w:lang w:val="uk-UA"/>
        </w:rPr>
        <w:t xml:space="preserve">andidate </w:t>
      </w:r>
      <w:r w:rsidRPr="00ED00F3">
        <w:rPr>
          <w:rFonts w:ascii="Times New Roman" w:hAnsi="Times New Roman" w:cs="Times New Roman"/>
          <w:sz w:val="28"/>
          <w:szCs w:val="28"/>
          <w:lang w:val="en-US"/>
        </w:rPr>
        <w:t>of</w:t>
      </w:r>
      <w:r w:rsidRPr="00ED00F3">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ED00F3">
        <w:rPr>
          <w:rFonts w:ascii="Times New Roman" w:hAnsi="Times New Roman" w:cs="Times New Roman"/>
          <w:sz w:val="28"/>
          <w:szCs w:val="28"/>
          <w:lang w:val="uk-UA"/>
        </w:rPr>
        <w:t xml:space="preserve">edical </w:t>
      </w:r>
      <w:r>
        <w:rPr>
          <w:rFonts w:ascii="Times New Roman" w:hAnsi="Times New Roman" w:cs="Times New Roman"/>
          <w:sz w:val="28"/>
          <w:szCs w:val="28"/>
          <w:lang w:val="en-US"/>
        </w:rPr>
        <w:t>S</w:t>
      </w:r>
      <w:r w:rsidRPr="00ED00F3">
        <w:rPr>
          <w:rFonts w:ascii="Times New Roman" w:hAnsi="Times New Roman" w:cs="Times New Roman"/>
          <w:sz w:val="28"/>
          <w:szCs w:val="28"/>
          <w:lang w:val="uk-UA"/>
        </w:rPr>
        <w:t>ciences (</w:t>
      </w:r>
      <w:r>
        <w:rPr>
          <w:rFonts w:ascii="Times New Roman" w:hAnsi="Times New Roman" w:cs="Times New Roman"/>
          <w:sz w:val="28"/>
          <w:szCs w:val="28"/>
          <w:lang w:val="en-US"/>
        </w:rPr>
        <w:t>D</w:t>
      </w:r>
      <w:r w:rsidRPr="00ED00F3">
        <w:rPr>
          <w:rFonts w:ascii="Times New Roman" w:hAnsi="Times New Roman" w:cs="Times New Roman"/>
          <w:sz w:val="28"/>
          <w:szCs w:val="28"/>
          <w:lang w:val="en-US"/>
        </w:rPr>
        <w:t xml:space="preserve">octor of </w:t>
      </w:r>
      <w:r>
        <w:rPr>
          <w:rFonts w:ascii="Times New Roman" w:hAnsi="Times New Roman" w:cs="Times New Roman"/>
          <w:sz w:val="28"/>
          <w:szCs w:val="28"/>
          <w:lang w:val="en-US"/>
        </w:rPr>
        <w:t>P</w:t>
      </w:r>
      <w:r w:rsidRPr="00ED00F3">
        <w:rPr>
          <w:rFonts w:ascii="Times New Roman" w:hAnsi="Times New Roman" w:cs="Times New Roman"/>
          <w:sz w:val="28"/>
          <w:szCs w:val="28"/>
          <w:lang w:val="en-US"/>
        </w:rPr>
        <w:t>hiloso</w:t>
      </w:r>
      <w:r>
        <w:rPr>
          <w:rFonts w:ascii="Times New Roman" w:hAnsi="Times New Roman" w:cs="Times New Roman"/>
          <w:sz w:val="28"/>
          <w:szCs w:val="28"/>
          <w:lang w:val="en-US"/>
        </w:rPr>
        <w:t>p</w:t>
      </w:r>
      <w:r w:rsidRPr="00ED00F3">
        <w:rPr>
          <w:rFonts w:ascii="Times New Roman" w:hAnsi="Times New Roman" w:cs="Times New Roman"/>
          <w:sz w:val="28"/>
          <w:szCs w:val="28"/>
          <w:lang w:val="en-US"/>
        </w:rPr>
        <w:t>hy) in</w:t>
      </w:r>
      <w:r w:rsidRPr="00ED00F3">
        <w:rPr>
          <w:rFonts w:ascii="Times New Roman" w:hAnsi="Times New Roman" w:cs="Times New Roman"/>
          <w:sz w:val="28"/>
          <w:szCs w:val="28"/>
          <w:lang w:val="uk-UA"/>
        </w:rPr>
        <w:t xml:space="preserve"> special</w:t>
      </w:r>
      <w:r>
        <w:rPr>
          <w:rFonts w:ascii="Times New Roman" w:hAnsi="Times New Roman" w:cs="Times New Roman"/>
          <w:sz w:val="28"/>
          <w:szCs w:val="28"/>
          <w:lang w:val="en-US"/>
        </w:rPr>
        <w:t>i</w:t>
      </w:r>
      <w:r w:rsidRPr="00ED00F3">
        <w:rPr>
          <w:rFonts w:ascii="Times New Roman" w:hAnsi="Times New Roman" w:cs="Times New Roman"/>
          <w:sz w:val="28"/>
          <w:szCs w:val="28"/>
          <w:lang w:val="uk-UA"/>
        </w:rPr>
        <w:t>ty 14.01.02 "</w:t>
      </w:r>
      <w:r w:rsidRPr="00ED00F3">
        <w:rPr>
          <w:rFonts w:ascii="Times New Roman" w:hAnsi="Times New Roman" w:cs="Times New Roman"/>
          <w:sz w:val="28"/>
          <w:szCs w:val="28"/>
          <w:lang w:val="en-US"/>
        </w:rPr>
        <w:t>Internal diseases</w:t>
      </w:r>
      <w:r w:rsidRPr="00ED00F3">
        <w:rPr>
          <w:rFonts w:ascii="Times New Roman" w:hAnsi="Times New Roman" w:cs="Times New Roman"/>
          <w:sz w:val="28"/>
          <w:szCs w:val="28"/>
          <w:lang w:val="uk-UA"/>
        </w:rPr>
        <w:t>"</w:t>
      </w:r>
      <w:r w:rsidRPr="00ED00F3">
        <w:rPr>
          <w:rFonts w:ascii="Times New Roman" w:hAnsi="Times New Roman" w:cs="Times New Roman"/>
          <w:sz w:val="28"/>
          <w:szCs w:val="28"/>
          <w:lang w:val="en-US"/>
        </w:rPr>
        <w:t xml:space="preserve"> (222 </w:t>
      </w:r>
      <w:r w:rsidRPr="00ED00F3">
        <w:rPr>
          <w:rFonts w:ascii="Times New Roman" w:hAnsi="Times New Roman" w:cs="Times New Roman"/>
          <w:sz w:val="28"/>
          <w:szCs w:val="28"/>
          <w:lang w:val="uk-UA"/>
        </w:rPr>
        <w:t>–</w:t>
      </w:r>
      <w:r w:rsidRPr="00ED00F3">
        <w:rPr>
          <w:rFonts w:ascii="Times New Roman" w:hAnsi="Times New Roman" w:cs="Times New Roman"/>
          <w:sz w:val="28"/>
          <w:szCs w:val="28"/>
          <w:lang w:val="en-US"/>
        </w:rPr>
        <w:t xml:space="preserve"> Medicine)</w:t>
      </w:r>
      <w:r>
        <w:rPr>
          <w:rFonts w:ascii="Times New Roman" w:hAnsi="Times New Roman" w:cs="Times New Roman"/>
          <w:sz w:val="28"/>
          <w:szCs w:val="28"/>
          <w:lang w:val="uk-UA"/>
        </w:rPr>
        <w:t>.</w:t>
      </w:r>
      <w:r w:rsidR="007B5F6C" w:rsidRPr="00C01BFD">
        <w:rPr>
          <w:rFonts w:ascii="Times New Roman" w:hAnsi="Times New Roman" w:cs="Times New Roman"/>
          <w:sz w:val="28"/>
          <w:szCs w:val="28"/>
          <w:lang w:val="uk-UA"/>
        </w:rPr>
        <w:t xml:space="preserve"> –</w:t>
      </w:r>
      <w:r w:rsidR="007B5F6C" w:rsidRPr="00C01BFD">
        <w:rPr>
          <w:rFonts w:ascii="Times New Roman" w:hAnsi="Times New Roman" w:cs="Times New Roman"/>
          <w:sz w:val="28"/>
          <w:szCs w:val="28"/>
          <w:lang w:val="en-US"/>
        </w:rPr>
        <w:t xml:space="preserve"> National Pirogov Memorial Medical University, Vinnytsya</w:t>
      </w:r>
      <w:r w:rsidR="0077607E">
        <w:rPr>
          <w:rFonts w:ascii="Times New Roman" w:hAnsi="Times New Roman" w:cs="Times New Roman"/>
          <w:sz w:val="28"/>
          <w:szCs w:val="28"/>
          <w:lang w:val="en-US"/>
        </w:rPr>
        <w:t>,</w:t>
      </w:r>
      <w:r w:rsidR="007B5F6C" w:rsidRPr="00C01BFD">
        <w:rPr>
          <w:rFonts w:ascii="Times New Roman" w:hAnsi="Times New Roman" w:cs="Times New Roman"/>
          <w:sz w:val="28"/>
          <w:szCs w:val="28"/>
          <w:lang w:val="uk-UA"/>
        </w:rPr>
        <w:t xml:space="preserve"> 201</w:t>
      </w:r>
      <w:r w:rsidR="009505EF">
        <w:rPr>
          <w:rFonts w:ascii="Times New Roman" w:hAnsi="Times New Roman" w:cs="Times New Roman"/>
          <w:sz w:val="28"/>
          <w:szCs w:val="28"/>
          <w:lang w:val="en-US"/>
        </w:rPr>
        <w:t>8</w:t>
      </w:r>
      <w:r w:rsidR="007B5F6C" w:rsidRPr="00C01BFD">
        <w:rPr>
          <w:rFonts w:ascii="Times New Roman" w:hAnsi="Times New Roman" w:cs="Times New Roman"/>
          <w:sz w:val="28"/>
          <w:szCs w:val="28"/>
          <w:lang w:val="uk-UA"/>
        </w:rPr>
        <w:t>.</w:t>
      </w:r>
    </w:p>
    <w:p w:rsidR="006603BC" w:rsidRPr="005D22DF"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I</w:t>
      </w:r>
      <w:r w:rsidRPr="00AE395E">
        <w:rPr>
          <w:rFonts w:ascii="Times New Roman" w:eastAsia="Times New Roman" w:hAnsi="Times New Roman" w:cs="Times New Roman"/>
          <w:color w:val="212121"/>
          <w:sz w:val="28"/>
          <w:szCs w:val="28"/>
          <w:lang w:val="en-US"/>
        </w:rPr>
        <w:t xml:space="preserve">schemic heart disease (IHD) </w:t>
      </w:r>
      <w:r w:rsidRPr="005D22DF">
        <w:rPr>
          <w:rFonts w:ascii="Times New Roman" w:eastAsia="Times New Roman" w:hAnsi="Times New Roman" w:cs="Times New Roman"/>
          <w:color w:val="212121"/>
          <w:sz w:val="28"/>
          <w:szCs w:val="28"/>
          <w:lang w:val="en-US"/>
        </w:rPr>
        <w:t>and chronic obstructive pulmonary disease (COPD) cause disability and mortality in a significant proportion of patients throughout the world. Despite the development of medical science, the prevalence of these pathologies in Ukraine continues to grow.</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It is known that among IHD patients, the incidence of COPD diagnosis is higher than in the general population, due to common risk factors and pathogenetic factors</w:t>
      </w:r>
      <w:r w:rsidR="00BA3DFA">
        <w:rPr>
          <w:rFonts w:ascii="Times New Roman" w:eastAsia="Times New Roman" w:hAnsi="Times New Roman" w:cs="Times New Roman"/>
          <w:color w:val="212121"/>
          <w:sz w:val="28"/>
          <w:szCs w:val="28"/>
          <w:lang w:val="en-US"/>
        </w:rPr>
        <w:t>. In the case of a combination</w:t>
      </w:r>
      <w:r w:rsidRPr="005D22DF">
        <w:rPr>
          <w:rFonts w:ascii="Times New Roman" w:eastAsia="Times New Roman" w:hAnsi="Times New Roman" w:cs="Times New Roman"/>
          <w:color w:val="212121"/>
          <w:sz w:val="28"/>
          <w:szCs w:val="28"/>
          <w:lang w:val="en-US"/>
        </w:rPr>
        <w:t xml:space="preserve"> of these pathologies, the risk of cardiovascular complications increases, in particular in the case of myocardial infarction, revascularization interventions.</w:t>
      </w:r>
    </w:p>
    <w:p w:rsidR="006603BC" w:rsidRPr="00BA3DFA" w:rsidRDefault="006603BC" w:rsidP="00BA3DFA">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BA3DFA">
        <w:rPr>
          <w:rFonts w:ascii="Times New Roman" w:hAnsi="Times New Roman" w:cs="Times New Roman"/>
          <w:color w:val="212121"/>
          <w:sz w:val="28"/>
          <w:szCs w:val="28"/>
          <w:lang w:val="en-US"/>
        </w:rPr>
        <w:t xml:space="preserve">At the same time, the </w:t>
      </w:r>
      <w:r w:rsidR="00BA3DFA" w:rsidRPr="00F802F8">
        <w:rPr>
          <w:rFonts w:ascii="Times New Roman" w:hAnsi="Times New Roman" w:cs="Times New Roman"/>
          <w:color w:val="212121"/>
          <w:sz w:val="28"/>
          <w:szCs w:val="28"/>
          <w:lang w:val="en-US"/>
        </w:rPr>
        <w:t>research results</w:t>
      </w:r>
      <w:r w:rsidRPr="00BA3DFA">
        <w:rPr>
          <w:rFonts w:ascii="Times New Roman" w:hAnsi="Times New Roman" w:cs="Times New Roman"/>
          <w:color w:val="212121"/>
          <w:sz w:val="28"/>
          <w:szCs w:val="28"/>
          <w:lang w:val="en-US"/>
        </w:rPr>
        <w:t xml:space="preserve"> refers to the hypodiagnosis of COPD in patients with IHD due to the similarity of clinical symptoms that are underestimated by practicing doctors. Currently, there are no clear algorithms for early diagnosis of COPD in IHD patients and the possibilities of studying the function of external respiration in this contingent of patients are not sufficiently studied.</w:t>
      </w:r>
    </w:p>
    <w:p w:rsidR="006603BC" w:rsidRPr="00C01BFD" w:rsidRDefault="006603BC" w:rsidP="00BA3DFA">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BA3DFA">
        <w:rPr>
          <w:rFonts w:ascii="Times New Roman" w:hAnsi="Times New Roman" w:cs="Times New Roman"/>
          <w:color w:val="212121"/>
          <w:sz w:val="28"/>
          <w:szCs w:val="28"/>
          <w:lang w:val="en-US"/>
        </w:rPr>
        <w:t>Therefore, the purpose of the study was to increase the effectiveness</w:t>
      </w:r>
      <w:r w:rsidRPr="005D22DF">
        <w:rPr>
          <w:rFonts w:ascii="Times New Roman" w:hAnsi="Times New Roman" w:cs="Times New Roman"/>
          <w:color w:val="212121"/>
          <w:sz w:val="28"/>
          <w:szCs w:val="28"/>
          <w:lang w:val="en-US"/>
        </w:rPr>
        <w:t xml:space="preserve"> of diagnosis of COPD in patients with stable IHD on the basis </w:t>
      </w:r>
      <w:r w:rsidRPr="00AE395E">
        <w:rPr>
          <w:rFonts w:ascii="Times New Roman" w:hAnsi="Times New Roman" w:cs="Times New Roman"/>
          <w:color w:val="212121"/>
          <w:sz w:val="28"/>
          <w:szCs w:val="28"/>
          <w:lang w:val="en-US"/>
        </w:rPr>
        <w:t xml:space="preserve">of clinical and functional examination of cardiovascular, respiratory parameters and </w:t>
      </w:r>
      <w:r>
        <w:rPr>
          <w:rFonts w:ascii="Times New Roman" w:hAnsi="Times New Roman" w:cs="Times New Roman"/>
          <w:color w:val="212121"/>
          <w:sz w:val="28"/>
          <w:szCs w:val="28"/>
          <w:lang w:val="en-US"/>
        </w:rPr>
        <w:t>quality of life (</w:t>
      </w:r>
      <w:r w:rsidRPr="00AE395E">
        <w:rPr>
          <w:rFonts w:ascii="Times New Roman" w:hAnsi="Times New Roman" w:cs="Times New Roman"/>
          <w:color w:val="212121"/>
          <w:sz w:val="28"/>
          <w:szCs w:val="28"/>
          <w:lang w:val="en-US"/>
        </w:rPr>
        <w:t>Q</w:t>
      </w:r>
      <w:r w:rsidR="00C52E3C">
        <w:rPr>
          <w:rFonts w:ascii="Times New Roman" w:hAnsi="Times New Roman" w:cs="Times New Roman"/>
          <w:color w:val="212121"/>
          <w:sz w:val="28"/>
          <w:szCs w:val="28"/>
          <w:lang w:val="en-US"/>
        </w:rPr>
        <w:t>o</w:t>
      </w:r>
      <w:r w:rsidRPr="00AE395E">
        <w:rPr>
          <w:rFonts w:ascii="Times New Roman" w:hAnsi="Times New Roman" w:cs="Times New Roman"/>
          <w:color w:val="212121"/>
          <w:sz w:val="28"/>
          <w:szCs w:val="28"/>
          <w:lang w:val="en-US"/>
        </w:rPr>
        <w:t>L</w:t>
      </w:r>
      <w:r>
        <w:rPr>
          <w:rFonts w:ascii="Times New Roman" w:hAnsi="Times New Roman" w:cs="Times New Roman"/>
          <w:color w:val="212121"/>
          <w:sz w:val="28"/>
          <w:szCs w:val="28"/>
          <w:lang w:val="en-US"/>
        </w:rPr>
        <w:t>)</w:t>
      </w:r>
      <w:r w:rsidRPr="00AE395E">
        <w:rPr>
          <w:rFonts w:ascii="Times New Roman" w:hAnsi="Times New Roman" w:cs="Times New Roman"/>
          <w:color w:val="212121"/>
          <w:sz w:val="28"/>
          <w:szCs w:val="28"/>
          <w:lang w:val="en-US"/>
        </w:rPr>
        <w:t>.</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 xml:space="preserve">To achieve this goal, the following methods of research were used: general clinical examination with the definition of the basic parameters of the cardiovascular and respiratory systems; questionnaire on the original questionnaire </w:t>
      </w:r>
      <w:r w:rsidR="00BA3DFA">
        <w:rPr>
          <w:rFonts w:ascii="Times New Roman" w:hAnsi="Times New Roman" w:cs="Times New Roman"/>
          <w:bCs/>
          <w:sz w:val="28"/>
          <w:szCs w:val="28"/>
          <w:lang w:val="uk-UA"/>
        </w:rPr>
        <w:t>–</w:t>
      </w:r>
      <w:r w:rsidRPr="005D22DF">
        <w:rPr>
          <w:rFonts w:ascii="Times New Roman" w:eastAsia="Times New Roman" w:hAnsi="Times New Roman" w:cs="Times New Roman"/>
          <w:color w:val="212121"/>
          <w:sz w:val="28"/>
          <w:szCs w:val="28"/>
          <w:lang w:val="en-US"/>
        </w:rPr>
        <w:t xml:space="preserve"> in order to detect COPD symptoms in patients with stable </w:t>
      </w:r>
      <w:r w:rsidR="00C52E3C">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questionnaire on </w:t>
      </w:r>
      <w:r w:rsidRPr="005D22DF">
        <w:rPr>
          <w:rFonts w:ascii="Times New Roman" w:eastAsia="Times New Roman" w:hAnsi="Times New Roman" w:cs="Times New Roman"/>
          <w:color w:val="212121"/>
          <w:sz w:val="28"/>
          <w:szCs w:val="28"/>
          <w:lang w:val="en-US"/>
        </w:rPr>
        <w:lastRenderedPageBreak/>
        <w:t xml:space="preserve">the modified scale of the dyspnea of the Medical Research Council (mMRC) and the COPD assestment test (CAT); survey of the Medical Outcomes Study Short Form (MOS SF-36) for determining </w:t>
      </w:r>
      <w:r w:rsidRPr="00AE395E">
        <w:rPr>
          <w:rFonts w:ascii="Times New Roman" w:hAnsi="Times New Roman" w:cs="Times New Roman"/>
          <w:color w:val="212121"/>
          <w:sz w:val="28"/>
          <w:szCs w:val="28"/>
          <w:lang w:val="en-US"/>
        </w:rPr>
        <w:t>QoL</w:t>
      </w:r>
      <w:r w:rsidRPr="005D22DF">
        <w:rPr>
          <w:rFonts w:ascii="Times New Roman" w:eastAsia="Times New Roman" w:hAnsi="Times New Roman" w:cs="Times New Roman"/>
          <w:color w:val="212121"/>
          <w:sz w:val="28"/>
          <w:szCs w:val="28"/>
          <w:lang w:val="en-US"/>
        </w:rPr>
        <w:t xml:space="preserve"> parameters; </w:t>
      </w:r>
      <w:r w:rsidRPr="00896F71">
        <w:rPr>
          <w:rFonts w:ascii="Times New Roman" w:eastAsia="Times New Roman" w:hAnsi="Times New Roman" w:cs="Times New Roman"/>
          <w:color w:val="212121"/>
          <w:sz w:val="28"/>
          <w:szCs w:val="28"/>
          <w:lang w:val="en-US"/>
        </w:rPr>
        <w:t>i</w:t>
      </w:r>
      <w:r w:rsidRPr="005D22DF">
        <w:rPr>
          <w:rFonts w:ascii="Times New Roman" w:eastAsia="Times New Roman" w:hAnsi="Times New Roman" w:cs="Times New Roman"/>
          <w:color w:val="212121"/>
          <w:sz w:val="28"/>
          <w:szCs w:val="28"/>
          <w:lang w:val="en-US"/>
        </w:rPr>
        <w:t xml:space="preserve">nstrumental methods: </w:t>
      </w:r>
      <w:r w:rsidR="00BA3DFA" w:rsidRPr="005D22DF">
        <w:rPr>
          <w:rFonts w:ascii="Times New Roman" w:eastAsia="Times New Roman" w:hAnsi="Times New Roman" w:cs="Times New Roman"/>
          <w:color w:val="212121"/>
          <w:sz w:val="28"/>
          <w:szCs w:val="28"/>
          <w:lang w:val="en-US"/>
        </w:rPr>
        <w:t>electro</w:t>
      </w:r>
      <w:r w:rsidR="00C52E3C">
        <w:rPr>
          <w:rFonts w:ascii="Times New Roman" w:eastAsia="Times New Roman" w:hAnsi="Times New Roman" w:cs="Times New Roman"/>
          <w:color w:val="212121"/>
          <w:sz w:val="28"/>
          <w:szCs w:val="28"/>
          <w:lang w:val="en-US"/>
        </w:rPr>
        <w:t>cardiography (ECG) in 12 leads</w:t>
      </w:r>
      <w:r w:rsidR="00BA3DFA" w:rsidRPr="005D22DF">
        <w:rPr>
          <w:rFonts w:ascii="Times New Roman" w:eastAsia="Times New Roman" w:hAnsi="Times New Roman" w:cs="Times New Roman"/>
          <w:color w:val="212121"/>
          <w:sz w:val="28"/>
          <w:szCs w:val="28"/>
          <w:lang w:val="en-US"/>
        </w:rPr>
        <w:t xml:space="preserve">, </w:t>
      </w:r>
      <w:r w:rsidRPr="005D22DF">
        <w:rPr>
          <w:rFonts w:ascii="Times New Roman" w:eastAsia="Times New Roman" w:hAnsi="Times New Roman" w:cs="Times New Roman"/>
          <w:color w:val="212121"/>
          <w:sz w:val="28"/>
          <w:szCs w:val="28"/>
          <w:lang w:val="en-US"/>
        </w:rPr>
        <w:t xml:space="preserve">computer spirography </w:t>
      </w:r>
      <w:r w:rsidR="00BA3DFA">
        <w:rPr>
          <w:rFonts w:ascii="Times New Roman" w:hAnsi="Times New Roman" w:cs="Times New Roman"/>
          <w:bCs/>
          <w:sz w:val="28"/>
          <w:szCs w:val="28"/>
          <w:lang w:val="uk-UA"/>
        </w:rPr>
        <w:t>–</w:t>
      </w:r>
      <w:r w:rsidRPr="005D22DF">
        <w:rPr>
          <w:rFonts w:ascii="Times New Roman" w:eastAsia="Times New Roman" w:hAnsi="Times New Roman" w:cs="Times New Roman"/>
          <w:color w:val="212121"/>
          <w:sz w:val="28"/>
          <w:szCs w:val="28"/>
          <w:lang w:val="en-US"/>
        </w:rPr>
        <w:t xml:space="preserve"> to determine the parameters of external respiration, echocardiography </w:t>
      </w:r>
      <w:r w:rsidR="00C52E3C">
        <w:rPr>
          <w:rFonts w:ascii="Times New Roman" w:eastAsia="Times New Roman" w:hAnsi="Times New Roman" w:cs="Times New Roman"/>
          <w:color w:val="212121"/>
          <w:sz w:val="28"/>
          <w:szCs w:val="28"/>
          <w:lang w:val="en-US"/>
        </w:rPr>
        <w:t xml:space="preserve">(EchoCG) </w:t>
      </w:r>
      <w:r w:rsidR="00BA3DFA">
        <w:rPr>
          <w:rFonts w:ascii="Times New Roman" w:hAnsi="Times New Roman" w:cs="Times New Roman"/>
          <w:bCs/>
          <w:sz w:val="28"/>
          <w:szCs w:val="28"/>
          <w:lang w:val="uk-UA"/>
        </w:rPr>
        <w:t>–</w:t>
      </w:r>
      <w:r w:rsidRPr="005D22DF">
        <w:rPr>
          <w:rFonts w:ascii="Times New Roman" w:eastAsia="Times New Roman" w:hAnsi="Times New Roman" w:cs="Times New Roman"/>
          <w:color w:val="212121"/>
          <w:sz w:val="28"/>
          <w:szCs w:val="28"/>
          <w:lang w:val="en-US"/>
        </w:rPr>
        <w:t xml:space="preserve"> to study structural-geometric changes in the heart, daily ECG monitoring </w:t>
      </w:r>
      <w:r w:rsidR="00BA3DFA">
        <w:rPr>
          <w:rFonts w:ascii="Times New Roman" w:hAnsi="Times New Roman" w:cs="Times New Roman"/>
          <w:bCs/>
          <w:sz w:val="28"/>
          <w:szCs w:val="28"/>
          <w:lang w:val="uk-UA"/>
        </w:rPr>
        <w:t>–</w:t>
      </w:r>
      <w:r w:rsidRPr="005D22DF">
        <w:rPr>
          <w:rFonts w:ascii="Times New Roman" w:eastAsia="Times New Roman" w:hAnsi="Times New Roman" w:cs="Times New Roman"/>
          <w:color w:val="212121"/>
          <w:sz w:val="28"/>
          <w:szCs w:val="28"/>
          <w:lang w:val="en-US"/>
        </w:rPr>
        <w:t xml:space="preserve"> to evaluate cardiac rhy</w:t>
      </w:r>
      <w:r w:rsidR="00EC5F15">
        <w:rPr>
          <w:rFonts w:ascii="Times New Roman" w:eastAsia="Times New Roman" w:hAnsi="Times New Roman" w:cs="Times New Roman"/>
          <w:color w:val="212121"/>
          <w:sz w:val="28"/>
          <w:szCs w:val="28"/>
          <w:lang w:val="en-US"/>
        </w:rPr>
        <w:t xml:space="preserve">thm </w:t>
      </w:r>
      <w:r w:rsidR="00C52E3C">
        <w:rPr>
          <w:rFonts w:ascii="Times New Roman" w:eastAsia="Times New Roman" w:hAnsi="Times New Roman" w:cs="Times New Roman"/>
          <w:color w:val="212121"/>
          <w:sz w:val="28"/>
          <w:szCs w:val="28"/>
          <w:lang w:val="en-US"/>
        </w:rPr>
        <w:t xml:space="preserve">and conduction </w:t>
      </w:r>
      <w:r w:rsidR="00EC5F15">
        <w:rPr>
          <w:rFonts w:ascii="Times New Roman" w:eastAsia="Times New Roman" w:hAnsi="Times New Roman" w:cs="Times New Roman"/>
          <w:color w:val="212121"/>
          <w:sz w:val="28"/>
          <w:szCs w:val="28"/>
          <w:lang w:val="en-US"/>
        </w:rPr>
        <w:t>disturbances</w:t>
      </w:r>
      <w:r w:rsidRPr="005D22DF">
        <w:rPr>
          <w:rFonts w:ascii="Times New Roman" w:eastAsia="Times New Roman" w:hAnsi="Times New Roman" w:cs="Times New Roman"/>
          <w:color w:val="212121"/>
          <w:sz w:val="28"/>
          <w:szCs w:val="28"/>
          <w:lang w:val="en-US"/>
        </w:rPr>
        <w:t>; statistical methods (descriptive statistics, parametric and nonparametric, logistic regression analysis with calculation of regression coefficients, discriminant analysis).</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T</w:t>
      </w:r>
      <w:r w:rsidRPr="005D22DF">
        <w:rPr>
          <w:rFonts w:ascii="Times New Roman" w:eastAsia="Times New Roman" w:hAnsi="Times New Roman" w:cs="Times New Roman"/>
          <w:color w:val="212121"/>
          <w:sz w:val="28"/>
          <w:szCs w:val="28"/>
          <w:lang w:val="en-US"/>
        </w:rPr>
        <w:t xml:space="preserve">he examination of patients with </w:t>
      </w:r>
      <w:r w:rsidR="00C52E3C">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COPD and their combination was performed at the department for patients with myocardial infarction of the Municipal Institution "Vinnytsya Regional Center of Cardiac Pathology" and the pulmonary department of Vinnytsya City Hospital №1.</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5D22DF">
        <w:rPr>
          <w:rFonts w:ascii="Times New Roman" w:eastAsia="Times New Roman" w:hAnsi="Times New Roman" w:cs="Times New Roman"/>
          <w:color w:val="212121"/>
          <w:sz w:val="28"/>
          <w:szCs w:val="28"/>
          <w:lang w:val="en-US"/>
        </w:rPr>
        <w:t xml:space="preserve">The work was completed in 4 stages. </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5D22DF">
        <w:rPr>
          <w:rFonts w:ascii="Times New Roman" w:eastAsia="Times New Roman" w:hAnsi="Times New Roman" w:cs="Times New Roman"/>
          <w:color w:val="212121"/>
          <w:sz w:val="28"/>
          <w:szCs w:val="28"/>
          <w:lang w:val="en-US"/>
        </w:rPr>
        <w:t>At the first stage of the study, a retrospective analysis of the medical records of patients with IHD for determining the frequency of documented COPD and the characteristics of such individuals was performed.</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 xml:space="preserve">The second stage was the detection of undiagnosed COPD in patients with stable </w:t>
      </w:r>
      <w:r w:rsidR="00C52E3C">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which denied the presence of chronic non-specific lung diseases by anamnesis through a questionnaire and clinical examination, and 171 patients were screened.</w:t>
      </w:r>
    </w:p>
    <w:p w:rsidR="006603BC" w:rsidRPr="00896F71" w:rsidRDefault="00DB02A8" w:rsidP="006603BC">
      <w:pPr>
        <w:pStyle w:val="HTML0"/>
        <w:shd w:val="clear" w:color="auto" w:fill="FFFFFF"/>
        <w:spacing w:line="360" w:lineRule="auto"/>
        <w:ind w:firstLine="919"/>
        <w:jc w:val="both"/>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T</w:t>
      </w:r>
      <w:r w:rsidR="006603BC" w:rsidRPr="005D22DF">
        <w:rPr>
          <w:rFonts w:ascii="Times New Roman" w:hAnsi="Times New Roman" w:cs="Times New Roman"/>
          <w:color w:val="212121"/>
          <w:sz w:val="28"/>
          <w:szCs w:val="28"/>
          <w:lang w:val="en-US"/>
        </w:rPr>
        <w:t>he third stage of the study</w:t>
      </w:r>
      <w:r>
        <w:rPr>
          <w:rFonts w:ascii="Times New Roman" w:hAnsi="Times New Roman" w:cs="Times New Roman"/>
          <w:color w:val="212121"/>
          <w:sz w:val="28"/>
          <w:szCs w:val="28"/>
          <w:lang w:val="en-US"/>
        </w:rPr>
        <w:t xml:space="preserve"> was</w:t>
      </w:r>
      <w:r w:rsidR="006603BC" w:rsidRPr="005D22DF">
        <w:rPr>
          <w:rFonts w:ascii="Times New Roman" w:hAnsi="Times New Roman" w:cs="Times New Roman"/>
          <w:color w:val="212121"/>
          <w:sz w:val="28"/>
          <w:szCs w:val="28"/>
          <w:lang w:val="en-US"/>
        </w:rPr>
        <w:t xml:space="preserve"> a comparative analysis of the clinical and functional parameters of the respiratory and cardiovascular systems of 98 patients with a combination of stable IHD and COPD (group I), 96 patients with stable IHD without concomitant COPD (group II) and 78 patients with COPD without </w:t>
      </w:r>
      <w:r w:rsidR="00C52E3C">
        <w:rPr>
          <w:rFonts w:ascii="Times New Roman" w:hAnsi="Times New Roman" w:cs="Times New Roman"/>
          <w:color w:val="212121"/>
          <w:sz w:val="28"/>
          <w:szCs w:val="28"/>
          <w:lang w:val="en-US"/>
        </w:rPr>
        <w:t>IHD (</w:t>
      </w:r>
      <w:r w:rsidR="006603BC" w:rsidRPr="005D22DF">
        <w:rPr>
          <w:rFonts w:ascii="Times New Roman" w:hAnsi="Times New Roman" w:cs="Times New Roman"/>
          <w:color w:val="212121"/>
          <w:sz w:val="28"/>
          <w:szCs w:val="28"/>
          <w:lang w:val="en-US"/>
        </w:rPr>
        <w:t xml:space="preserve">group III). The diagnosis of IHD is verified in accordance with the Order of the Ministry of Health of Ukraine </w:t>
      </w:r>
      <w:r w:rsidR="006603BC" w:rsidRPr="00896F71">
        <w:rPr>
          <w:rFonts w:ascii="Times New Roman" w:hAnsi="Times New Roman" w:cs="Times New Roman"/>
          <w:color w:val="212121"/>
          <w:sz w:val="28"/>
          <w:szCs w:val="28"/>
          <w:lang w:val="en-US"/>
        </w:rPr>
        <w:t xml:space="preserve">№ </w:t>
      </w:r>
      <w:r w:rsidR="006603BC" w:rsidRPr="005D22DF">
        <w:rPr>
          <w:rFonts w:ascii="Times New Roman" w:hAnsi="Times New Roman" w:cs="Times New Roman"/>
          <w:color w:val="212121"/>
          <w:sz w:val="28"/>
          <w:szCs w:val="28"/>
          <w:lang w:val="en-US"/>
        </w:rPr>
        <w:t xml:space="preserve">152 dated 02.03.2016, IHD is confirmed by the presence of an atherosclerotic coronary artery (CA) effect on the results of </w:t>
      </w:r>
      <w:r w:rsidR="006603BC" w:rsidRPr="00896F71">
        <w:rPr>
          <w:rFonts w:ascii="Times New Roman" w:hAnsi="Times New Roman" w:cs="Times New Roman"/>
          <w:color w:val="212121"/>
          <w:sz w:val="28"/>
          <w:szCs w:val="28"/>
          <w:shd w:val="clear" w:color="auto" w:fill="FFFFFF"/>
          <w:lang w:val="en-US"/>
        </w:rPr>
        <w:t>coronary angiography</w:t>
      </w:r>
      <w:r w:rsidR="006603BC" w:rsidRPr="005D22DF">
        <w:rPr>
          <w:rFonts w:ascii="Times New Roman" w:hAnsi="Times New Roman" w:cs="Times New Roman"/>
          <w:color w:val="212121"/>
          <w:sz w:val="28"/>
          <w:szCs w:val="28"/>
          <w:lang w:val="en-US"/>
        </w:rPr>
        <w:t xml:space="preserve">, in the presence of interventions for myocardial revascularization (stenting of CA, coronary artery bypass graft (CABG)) or data on </w:t>
      </w:r>
      <w:r w:rsidR="00C52E3C">
        <w:rPr>
          <w:rFonts w:ascii="Times New Roman" w:hAnsi="Times New Roman" w:cs="Times New Roman"/>
          <w:color w:val="212121"/>
          <w:sz w:val="28"/>
          <w:szCs w:val="28"/>
          <w:lang w:val="en-US"/>
        </w:rPr>
        <w:lastRenderedPageBreak/>
        <w:t>Q-</w:t>
      </w:r>
      <w:r w:rsidR="006603BC" w:rsidRPr="005D22DF">
        <w:rPr>
          <w:rFonts w:ascii="Times New Roman" w:hAnsi="Times New Roman" w:cs="Times New Roman"/>
          <w:color w:val="212121"/>
          <w:sz w:val="28"/>
          <w:szCs w:val="28"/>
          <w:lang w:val="en-US"/>
        </w:rPr>
        <w:t xml:space="preserve">myocardial infarction (Q-MI); COPD is diagnosed according to the Order of the Ministry of Health of Ukraine </w:t>
      </w:r>
      <w:r w:rsidR="006603BC" w:rsidRPr="00896F71">
        <w:rPr>
          <w:rFonts w:ascii="Times New Roman" w:hAnsi="Times New Roman" w:cs="Times New Roman"/>
          <w:color w:val="212121"/>
          <w:sz w:val="28"/>
          <w:szCs w:val="28"/>
          <w:lang w:val="en-US"/>
        </w:rPr>
        <w:t>№</w:t>
      </w:r>
      <w:r w:rsidR="006603BC" w:rsidRPr="005D22DF">
        <w:rPr>
          <w:rFonts w:ascii="Times New Roman" w:hAnsi="Times New Roman" w:cs="Times New Roman"/>
          <w:color w:val="212121"/>
          <w:sz w:val="28"/>
          <w:szCs w:val="28"/>
          <w:lang w:val="en-US"/>
        </w:rPr>
        <w:t xml:space="preserve"> 555 dated 27.06.2013.</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 xml:space="preserve">The next stage of the study was the evaluation of the safety of spirographic examination with bronchodilation test in all study groups (53 in group </w:t>
      </w:r>
      <w:r w:rsidRPr="00896F71">
        <w:rPr>
          <w:rFonts w:ascii="Times New Roman" w:eastAsia="Times New Roman" w:hAnsi="Times New Roman" w:cs="Times New Roman"/>
          <w:color w:val="212121"/>
          <w:sz w:val="28"/>
          <w:szCs w:val="28"/>
        </w:rPr>
        <w:t>І</w:t>
      </w:r>
      <w:r w:rsidRPr="005D22DF">
        <w:rPr>
          <w:rFonts w:ascii="Times New Roman" w:eastAsia="Times New Roman" w:hAnsi="Times New Roman" w:cs="Times New Roman"/>
          <w:color w:val="212121"/>
          <w:sz w:val="28"/>
          <w:szCs w:val="28"/>
          <w:lang w:val="en-US"/>
        </w:rPr>
        <w:t xml:space="preserve">, 53 in II and 42 in group III) by analyzing rhythm </w:t>
      </w:r>
      <w:r w:rsidR="00C52E3C">
        <w:rPr>
          <w:rFonts w:ascii="Times New Roman" w:eastAsia="Times New Roman" w:hAnsi="Times New Roman" w:cs="Times New Roman"/>
          <w:color w:val="212121"/>
          <w:sz w:val="28"/>
          <w:szCs w:val="28"/>
          <w:lang w:val="en-US"/>
        </w:rPr>
        <w:t xml:space="preserve">and </w:t>
      </w:r>
      <w:r w:rsidR="00C52E3C" w:rsidRPr="005D22DF">
        <w:rPr>
          <w:rFonts w:ascii="Times New Roman" w:eastAsia="Times New Roman" w:hAnsi="Times New Roman" w:cs="Times New Roman"/>
          <w:color w:val="212121"/>
          <w:sz w:val="28"/>
          <w:szCs w:val="28"/>
          <w:lang w:val="en-US"/>
        </w:rPr>
        <w:t xml:space="preserve">conduction </w:t>
      </w:r>
      <w:r w:rsidR="00C52E3C">
        <w:rPr>
          <w:rFonts w:ascii="Times New Roman" w:eastAsia="Times New Roman" w:hAnsi="Times New Roman" w:cs="Times New Roman"/>
          <w:color w:val="212121"/>
          <w:sz w:val="28"/>
          <w:szCs w:val="28"/>
          <w:lang w:val="en-US"/>
        </w:rPr>
        <w:t>disturbances</w:t>
      </w:r>
      <w:r w:rsidRPr="005D22DF">
        <w:rPr>
          <w:rFonts w:ascii="Times New Roman" w:eastAsia="Times New Roman" w:hAnsi="Times New Roman" w:cs="Times New Roman"/>
          <w:color w:val="212121"/>
          <w:sz w:val="28"/>
          <w:szCs w:val="28"/>
          <w:lang w:val="en-US"/>
        </w:rPr>
        <w:t>, signs of myocardial ischemia on ECG registered for 1 hour to forced exhalation and ECG data for 1 hour after the study, including the sampling time.</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 xml:space="preserve">As a result of the study, it was found that according to medical records, 11.4 % of patients with IHD have concomitant COPD. Among those with a combination of IHD and COPD who were treated stationary, men dominate </w:t>
      </w:r>
      <w:r w:rsidR="00C52E3C" w:rsidRPr="00151F9D">
        <w:rPr>
          <w:rFonts w:ascii="Times New Roman" w:hAnsi="Times New Roman" w:cs="Times New Roman"/>
          <w:sz w:val="28"/>
          <w:szCs w:val="28"/>
          <w:lang w:val="uk-UA"/>
        </w:rPr>
        <w:t>–</w:t>
      </w:r>
      <w:r w:rsidR="00C52E3C">
        <w:rPr>
          <w:rFonts w:ascii="Times New Roman" w:eastAsia="Times New Roman" w:hAnsi="Times New Roman" w:cs="Times New Roman"/>
          <w:color w:val="212121"/>
          <w:sz w:val="28"/>
          <w:szCs w:val="28"/>
          <w:lang w:val="en-US"/>
        </w:rPr>
        <w:t xml:space="preserve"> 73.9 </w:t>
      </w:r>
      <w:r w:rsidRPr="005D22DF">
        <w:rPr>
          <w:rFonts w:ascii="Times New Roman" w:eastAsia="Times New Roman" w:hAnsi="Times New Roman" w:cs="Times New Roman"/>
          <w:color w:val="212121"/>
          <w:sz w:val="28"/>
          <w:szCs w:val="28"/>
          <w:lang w:val="en-US"/>
        </w:rPr>
        <w:t>%, while women only 26.1 %. Patients with a combination of IHD and COPD, according to retrospective analysis, in most cases have concomitant pathology, namely arterial hypertension (AH) (79.8 %), obesity (42.5 %), atrial fibrillation (AF) (23.9 % ), diabetes mellitus (DM) (19.1 %), diseases of the gastrointestinal tract (GI) (19.7 %).</w:t>
      </w:r>
      <w:r>
        <w:rPr>
          <w:rFonts w:ascii="Times New Roman" w:hAnsi="Times New Roman" w:cs="Times New Roman"/>
          <w:sz w:val="28"/>
          <w:szCs w:val="28"/>
          <w:lang w:val="en-US"/>
        </w:rPr>
        <w:t xml:space="preserve"> </w:t>
      </w:r>
      <w:r w:rsidRPr="00896F71">
        <w:rPr>
          <w:rFonts w:ascii="Times New Roman" w:hAnsi="Times New Roman" w:cs="Times New Roman"/>
          <w:color w:val="212121"/>
          <w:sz w:val="28"/>
          <w:szCs w:val="28"/>
          <w:shd w:val="clear" w:color="auto" w:fill="FFFFFF"/>
          <w:lang w:val="en-US"/>
        </w:rPr>
        <w:t xml:space="preserve">Individuals with a combination of </w:t>
      </w:r>
      <w:r>
        <w:rPr>
          <w:rFonts w:ascii="Times New Roman" w:hAnsi="Times New Roman" w:cs="Times New Roman"/>
          <w:color w:val="212121"/>
          <w:sz w:val="28"/>
          <w:szCs w:val="28"/>
          <w:shd w:val="clear" w:color="auto" w:fill="FFFFFF"/>
          <w:lang w:val="en-US"/>
        </w:rPr>
        <w:t>I</w:t>
      </w:r>
      <w:r w:rsidRPr="00896F71">
        <w:rPr>
          <w:rFonts w:ascii="Times New Roman" w:hAnsi="Times New Roman" w:cs="Times New Roman"/>
          <w:color w:val="212121"/>
          <w:sz w:val="28"/>
          <w:szCs w:val="28"/>
          <w:shd w:val="clear" w:color="auto" w:fill="FFFFFF"/>
          <w:lang w:val="en-US"/>
        </w:rPr>
        <w:t xml:space="preserve">HD and COPD require more permanent in-patient treatment in a specialized cardiology department than patients with coronary heart disease without concomitant COPD </w:t>
      </w:r>
      <w:r>
        <w:rPr>
          <w:rFonts w:ascii="Times New Roman" w:hAnsi="Times New Roman" w:cs="Times New Roman"/>
          <w:sz w:val="28"/>
          <w:szCs w:val="28"/>
          <w:lang w:val="uk-UA"/>
        </w:rPr>
        <w:t>–</w:t>
      </w:r>
      <w:r w:rsidRPr="00896F71">
        <w:rPr>
          <w:rFonts w:ascii="Times New Roman" w:hAnsi="Times New Roman" w:cs="Times New Roman"/>
          <w:color w:val="212121"/>
          <w:sz w:val="28"/>
          <w:szCs w:val="28"/>
          <w:shd w:val="clear" w:color="auto" w:fill="FFFFFF"/>
          <w:lang w:val="en-US"/>
        </w:rPr>
        <w:t xml:space="preserve"> (11.2</w:t>
      </w:r>
      <w:r>
        <w:rPr>
          <w:rFonts w:ascii="Times New Roman" w:hAnsi="Times New Roman" w:cs="Times New Roman"/>
          <w:color w:val="212121"/>
          <w:sz w:val="28"/>
          <w:szCs w:val="28"/>
          <w:shd w:val="clear" w:color="auto" w:fill="FFFFFF"/>
          <w:lang w:val="en-US"/>
        </w:rPr>
        <w:t xml:space="preserve"> ± 0.25) and (10.8 ± 0.29) bed-</w:t>
      </w:r>
      <w:r w:rsidRPr="00896F71">
        <w:rPr>
          <w:rFonts w:ascii="Times New Roman" w:hAnsi="Times New Roman" w:cs="Times New Roman"/>
          <w:color w:val="212121"/>
          <w:sz w:val="28"/>
          <w:szCs w:val="28"/>
          <w:shd w:val="clear" w:color="auto" w:fill="FFFFFF"/>
          <w:lang w:val="en-US"/>
        </w:rPr>
        <w:t xml:space="preserve">days accordingly. According to the prospective examination, patients with stable </w:t>
      </w:r>
      <w:r w:rsidR="00DB02A8">
        <w:rPr>
          <w:rFonts w:ascii="Times New Roman" w:hAnsi="Times New Roman" w:cs="Times New Roman"/>
          <w:color w:val="212121"/>
          <w:sz w:val="28"/>
          <w:szCs w:val="28"/>
          <w:shd w:val="clear" w:color="auto" w:fill="FFFFFF"/>
          <w:lang w:val="en-US"/>
        </w:rPr>
        <w:t>IHD</w:t>
      </w:r>
      <w:r w:rsidRPr="00896F71">
        <w:rPr>
          <w:rFonts w:ascii="Times New Roman" w:hAnsi="Times New Roman" w:cs="Times New Roman"/>
          <w:color w:val="212121"/>
          <w:sz w:val="28"/>
          <w:szCs w:val="28"/>
          <w:shd w:val="clear" w:color="auto" w:fill="FFFFFF"/>
          <w:lang w:val="en-US"/>
        </w:rPr>
        <w:t xml:space="preserve"> in 25.7</w:t>
      </w:r>
      <w:r>
        <w:rPr>
          <w:rFonts w:ascii="Times New Roman" w:hAnsi="Times New Roman" w:cs="Times New Roman"/>
          <w:color w:val="212121"/>
          <w:sz w:val="28"/>
          <w:szCs w:val="28"/>
          <w:shd w:val="clear" w:color="auto" w:fill="FFFFFF"/>
          <w:lang w:val="en-US"/>
        </w:rPr>
        <w:t xml:space="preserve"> </w:t>
      </w:r>
      <w:r w:rsidRPr="00896F71">
        <w:rPr>
          <w:rFonts w:ascii="Times New Roman" w:hAnsi="Times New Roman" w:cs="Times New Roman"/>
          <w:color w:val="212121"/>
          <w:sz w:val="28"/>
          <w:szCs w:val="28"/>
          <w:shd w:val="clear" w:color="auto" w:fill="FFFFFF"/>
          <w:lang w:val="en-US"/>
        </w:rPr>
        <w:t>% of cases have undiagnosed COPD.</w:t>
      </w:r>
      <w:r w:rsidR="00675F93">
        <w:rPr>
          <w:rFonts w:ascii="Times New Roman" w:hAnsi="Times New Roman" w:cs="Times New Roman"/>
          <w:color w:val="212121"/>
          <w:sz w:val="28"/>
          <w:szCs w:val="28"/>
          <w:shd w:val="clear" w:color="auto" w:fill="FFFFFF"/>
          <w:lang w:val="uk-UA"/>
        </w:rPr>
        <w:t xml:space="preserve"> </w:t>
      </w:r>
      <w:r w:rsidRPr="005D22DF">
        <w:rPr>
          <w:rFonts w:ascii="Times New Roman" w:eastAsia="Times New Roman" w:hAnsi="Times New Roman" w:cs="Times New Roman"/>
          <w:color w:val="212121"/>
          <w:sz w:val="28"/>
          <w:szCs w:val="28"/>
          <w:lang w:val="en-US"/>
        </w:rPr>
        <w:t>Among patients with IHD and for the first time diagnosed COPD, men (90.9 %) are the predominant ones, in this group, com</w:t>
      </w:r>
      <w:r w:rsidR="00DB02A8">
        <w:rPr>
          <w:rFonts w:ascii="Times New Roman" w:eastAsia="Times New Roman" w:hAnsi="Times New Roman" w:cs="Times New Roman"/>
          <w:color w:val="212121"/>
          <w:sz w:val="28"/>
          <w:szCs w:val="28"/>
          <w:lang w:val="en-US"/>
        </w:rPr>
        <w:t xml:space="preserve">pared to patients with IHD </w:t>
      </w:r>
      <w:r w:rsidRPr="005D22DF">
        <w:rPr>
          <w:rFonts w:ascii="Times New Roman" w:eastAsia="Times New Roman" w:hAnsi="Times New Roman" w:cs="Times New Roman"/>
          <w:color w:val="212121"/>
          <w:sz w:val="28"/>
          <w:szCs w:val="28"/>
          <w:lang w:val="en-US"/>
        </w:rPr>
        <w:t>without concomitant COPD, the higher index of smoking (34.6±4.3) vs. (12.4±1,7) bug-years (</w:t>
      </w:r>
      <w:r>
        <w:rPr>
          <w:rFonts w:ascii="Times New Roman" w:eastAsia="Times New Roman" w:hAnsi="Times New Roman" w:cs="Times New Roman"/>
          <w:color w:val="212121"/>
          <w:sz w:val="28"/>
          <w:szCs w:val="28"/>
        </w:rPr>
        <w:t>р</w:t>
      </w:r>
      <w:r w:rsidRPr="005D22DF">
        <w:rPr>
          <w:rFonts w:ascii="Times New Roman" w:eastAsia="Times New Roman" w:hAnsi="Times New Roman" w:cs="Times New Roman"/>
          <w:color w:val="212121"/>
          <w:sz w:val="28"/>
          <w:szCs w:val="28"/>
          <w:lang w:val="en-US"/>
        </w:rPr>
        <w:t xml:space="preserve">&lt;0,001) and a greater number of smokers </w:t>
      </w:r>
      <w:r>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79,5 against 49,6 % (</w:t>
      </w:r>
      <w:r w:rsidRPr="00896F71">
        <w:rPr>
          <w:rFonts w:ascii="Times New Roman" w:eastAsia="Times New Roman" w:hAnsi="Times New Roman" w:cs="Times New Roman"/>
          <w:color w:val="212121"/>
          <w:sz w:val="28"/>
          <w:szCs w:val="28"/>
        </w:rPr>
        <w:t>р</w:t>
      </w:r>
      <w:r w:rsidRPr="005D22DF">
        <w:rPr>
          <w:rFonts w:ascii="Times New Roman" w:eastAsia="Times New Roman" w:hAnsi="Times New Roman" w:cs="Times New Roman"/>
          <w:color w:val="212121"/>
          <w:sz w:val="28"/>
          <w:szCs w:val="28"/>
          <w:lang w:val="en-US"/>
        </w:rPr>
        <w:t xml:space="preserve"> &lt;0,001).</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 xml:space="preserve">According to the results of the questionnaire, the majority of patients with stable </w:t>
      </w:r>
      <w:r w:rsidR="00DB02A8">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have symptoms characteristic of COPD. The most common features of combined pathology were: constant cough, which was determined in 38 (86.4 %) of those surveyed with COPD and only in 7 (5.5 %) patients with </w:t>
      </w:r>
      <w:r w:rsidR="00DB02A8">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without COPD (p &lt;0.001) and sputum excretion </w:t>
      </w:r>
      <w:r w:rsidR="00DB02A8">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available in 13 (29.5 %) of those surveyed with COPD and 1 (0.8%) patients in the other group (p &lt;0.001). At the same time, the complaint about shortness of breath was defined as among patients </w:t>
      </w:r>
      <w:r w:rsidRPr="005D22DF">
        <w:rPr>
          <w:rFonts w:ascii="Times New Roman" w:eastAsia="Times New Roman" w:hAnsi="Times New Roman" w:cs="Times New Roman"/>
          <w:color w:val="212121"/>
          <w:sz w:val="28"/>
          <w:szCs w:val="28"/>
          <w:lang w:val="en-US"/>
        </w:rPr>
        <w:lastRenderedPageBreak/>
        <w:t xml:space="preserve">with </w:t>
      </w:r>
      <w:r w:rsidR="00DB02A8">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in 41 (78.7 %), and among people with </w:t>
      </w:r>
      <w:r w:rsidR="00DB02A8">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and COPD in 100 (93.2 %) patients (p = 0.05).</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 xml:space="preserve">With the </w:t>
      </w:r>
      <w:r w:rsidR="00DB02A8">
        <w:rPr>
          <w:rFonts w:ascii="Times New Roman" w:eastAsia="Times New Roman" w:hAnsi="Times New Roman" w:cs="Times New Roman"/>
          <w:color w:val="212121"/>
          <w:sz w:val="28"/>
          <w:szCs w:val="28"/>
          <w:lang w:val="en-US"/>
        </w:rPr>
        <w:t>use</w:t>
      </w:r>
      <w:r w:rsidRPr="005D22DF">
        <w:rPr>
          <w:rFonts w:ascii="Times New Roman" w:eastAsia="Times New Roman" w:hAnsi="Times New Roman" w:cs="Times New Roman"/>
          <w:color w:val="212121"/>
          <w:sz w:val="28"/>
          <w:szCs w:val="28"/>
          <w:lang w:val="en-US"/>
        </w:rPr>
        <w:t xml:space="preserve"> of logistic regression, the equation was developed and the probability of COPD in patients on stable IHD was calculated according to the questionnaire data: i</w:t>
      </w:r>
      <w:r w:rsidR="001425BA">
        <w:rPr>
          <w:rFonts w:ascii="Times New Roman" w:eastAsia="Times New Roman" w:hAnsi="Times New Roman" w:cs="Times New Roman"/>
          <w:color w:val="212121"/>
          <w:sz w:val="28"/>
          <w:szCs w:val="28"/>
          <w:lang w:val="en-US"/>
        </w:rPr>
        <w:t>n the case of a positive answer</w:t>
      </w:r>
      <w:r w:rsidRPr="005D22DF">
        <w:rPr>
          <w:rFonts w:ascii="Times New Roman" w:eastAsia="Times New Roman" w:hAnsi="Times New Roman" w:cs="Times New Roman"/>
          <w:color w:val="212121"/>
          <w:sz w:val="28"/>
          <w:szCs w:val="28"/>
          <w:lang w:val="en-US"/>
        </w:rPr>
        <w:t xml:space="preserve"> only one question of the questionnaire the probability of COPD </w:t>
      </w:r>
      <w:r w:rsidR="001425BA">
        <w:rPr>
          <w:rFonts w:ascii="Times New Roman" w:eastAsia="Times New Roman" w:hAnsi="Times New Roman" w:cs="Times New Roman"/>
          <w:color w:val="212121"/>
          <w:sz w:val="28"/>
          <w:szCs w:val="28"/>
          <w:lang w:val="en-US"/>
        </w:rPr>
        <w:t>was less than</w:t>
      </w:r>
      <w:r w:rsidRPr="005D22DF">
        <w:rPr>
          <w:rFonts w:ascii="Times New Roman" w:eastAsia="Times New Roman" w:hAnsi="Times New Roman" w:cs="Times New Roman"/>
          <w:color w:val="212121"/>
          <w:sz w:val="28"/>
          <w:szCs w:val="28"/>
          <w:lang w:val="en-US"/>
        </w:rPr>
        <w:t xml:space="preserve"> 5.4 %, in the presence of cough and smoking, COPD is possible in 68.7 %</w:t>
      </w:r>
      <w:r w:rsidR="001425BA">
        <w:rPr>
          <w:rFonts w:ascii="Times New Roman" w:eastAsia="Times New Roman" w:hAnsi="Times New Roman" w:cs="Times New Roman"/>
          <w:color w:val="212121"/>
          <w:sz w:val="28"/>
          <w:szCs w:val="28"/>
          <w:lang w:val="en-US"/>
        </w:rPr>
        <w:t xml:space="preserve"> cases,</w:t>
      </w:r>
      <w:r w:rsidRPr="005D22DF">
        <w:rPr>
          <w:rFonts w:ascii="Times New Roman" w:eastAsia="Times New Roman" w:hAnsi="Times New Roman" w:cs="Times New Roman"/>
          <w:color w:val="212121"/>
          <w:sz w:val="28"/>
          <w:szCs w:val="28"/>
          <w:lang w:val="en-US"/>
        </w:rPr>
        <w:t xml:space="preserve"> with a combinatio</w:t>
      </w:r>
      <w:r w:rsidR="00ED3CC3">
        <w:rPr>
          <w:rFonts w:ascii="Times New Roman" w:eastAsia="Times New Roman" w:hAnsi="Times New Roman" w:cs="Times New Roman"/>
          <w:color w:val="212121"/>
          <w:sz w:val="28"/>
          <w:szCs w:val="28"/>
          <w:lang w:val="en-US"/>
        </w:rPr>
        <w:t xml:space="preserve">n of three features </w:t>
      </w:r>
      <w:r w:rsidR="001425BA" w:rsidRPr="00810F7F">
        <w:rPr>
          <w:bCs/>
          <w:color w:val="000000"/>
          <w:sz w:val="28"/>
          <w:szCs w:val="28"/>
          <w:lang w:val="uk-UA"/>
        </w:rPr>
        <w:t>–</w:t>
      </w:r>
      <w:r w:rsidR="00ED3CC3">
        <w:rPr>
          <w:rFonts w:ascii="Times New Roman" w:eastAsia="Times New Roman" w:hAnsi="Times New Roman" w:cs="Times New Roman"/>
          <w:color w:val="212121"/>
          <w:sz w:val="28"/>
          <w:szCs w:val="28"/>
          <w:lang w:val="en-US"/>
        </w:rPr>
        <w:t xml:space="preserve"> from 62.7</w:t>
      </w:r>
      <w:r w:rsidRPr="005D22DF">
        <w:rPr>
          <w:rFonts w:ascii="Times New Roman" w:eastAsia="Times New Roman" w:hAnsi="Times New Roman" w:cs="Times New Roman"/>
          <w:color w:val="212121"/>
          <w:sz w:val="28"/>
          <w:szCs w:val="28"/>
          <w:lang w:val="en-US"/>
        </w:rPr>
        <w:t xml:space="preserve"> to 97 %, with positive answers to all questions in the questionnaire, the probability of detecting COPD is 99.4 %.</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5D22DF">
        <w:rPr>
          <w:rFonts w:ascii="Times New Roman" w:eastAsia="Times New Roman" w:hAnsi="Times New Roman" w:cs="Times New Roman"/>
          <w:color w:val="212121"/>
          <w:sz w:val="28"/>
          <w:szCs w:val="28"/>
          <w:lang w:val="en-US"/>
        </w:rPr>
        <w:t xml:space="preserve">It has been established that among patients with a combination of IHD and COPD on the background of AH, persons with more pronounced signs of remodeling of the left ventricle (LV) are significantly more likely to dominate. Concentric hypertrophy of the lungs is more likely to be diagnosed among patients with combined pathology </w:t>
      </w:r>
      <w:r>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in 21 (21.4 %) patients and with similar i</w:t>
      </w:r>
      <w:r w:rsidR="00ED3CC3">
        <w:rPr>
          <w:rFonts w:ascii="Times New Roman" w:eastAsia="Times New Roman" w:hAnsi="Times New Roman" w:cs="Times New Roman"/>
          <w:color w:val="212121"/>
          <w:sz w:val="28"/>
          <w:szCs w:val="28"/>
          <w:lang w:val="en-US"/>
        </w:rPr>
        <w:t>ncidence in isolated groups of I</w:t>
      </w:r>
      <w:r w:rsidRPr="005D22DF">
        <w:rPr>
          <w:rFonts w:ascii="Times New Roman" w:eastAsia="Times New Roman" w:hAnsi="Times New Roman" w:cs="Times New Roman"/>
          <w:color w:val="212121"/>
          <w:sz w:val="28"/>
          <w:szCs w:val="28"/>
          <w:lang w:val="en-US"/>
        </w:rPr>
        <w:t>HD and COPD in 7 (7.3 %) and 8 (10.3 %) patients respectively (p</w:t>
      </w:r>
      <w:r w:rsidRPr="005D22DF">
        <w:rPr>
          <w:rFonts w:ascii="Times New Roman" w:eastAsia="Times New Roman" w:hAnsi="Times New Roman" w:cs="Times New Roman"/>
          <w:color w:val="212121"/>
          <w:sz w:val="28"/>
          <w:szCs w:val="28"/>
          <w:vertAlign w:val="subscript"/>
          <w:lang w:val="en-US"/>
        </w:rPr>
        <w:t>1-2</w:t>
      </w:r>
      <w:r w:rsidRPr="005D22DF">
        <w:rPr>
          <w:rFonts w:ascii="Times New Roman" w:eastAsia="Times New Roman" w:hAnsi="Times New Roman" w:cs="Times New Roman"/>
          <w:color w:val="212121"/>
          <w:sz w:val="28"/>
          <w:szCs w:val="28"/>
          <w:lang w:val="en-US"/>
        </w:rPr>
        <w:t>=0.024,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=0.05, p</w:t>
      </w:r>
      <w:r w:rsidRPr="005D22DF">
        <w:rPr>
          <w:rFonts w:ascii="Times New Roman" w:eastAsia="Times New Roman" w:hAnsi="Times New Roman" w:cs="Times New Roman"/>
          <w:color w:val="212121"/>
          <w:sz w:val="28"/>
          <w:szCs w:val="28"/>
          <w:vertAlign w:val="subscript"/>
          <w:lang w:val="en-US"/>
        </w:rPr>
        <w:t>2-3</w:t>
      </w:r>
      <w:r w:rsidRPr="005D22DF">
        <w:rPr>
          <w:rFonts w:ascii="Times New Roman" w:eastAsia="Times New Roman" w:hAnsi="Times New Roman" w:cs="Times New Roman"/>
          <w:color w:val="212121"/>
          <w:sz w:val="28"/>
          <w:szCs w:val="28"/>
          <w:lang w:val="en-US"/>
        </w:rPr>
        <w:t>=0.52).</w:t>
      </w:r>
      <w:r>
        <w:rPr>
          <w:rFonts w:ascii="Times New Roman" w:eastAsia="Times New Roman" w:hAnsi="Times New Roman" w:cs="Times New Roman"/>
          <w:color w:val="212121"/>
          <w:sz w:val="28"/>
          <w:szCs w:val="28"/>
          <w:lang w:val="en-US"/>
        </w:rPr>
        <w:t xml:space="preserve"> </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5D22DF">
        <w:rPr>
          <w:rFonts w:ascii="Times New Roman" w:eastAsia="Times New Roman" w:hAnsi="Times New Roman" w:cs="Times New Roman"/>
          <w:color w:val="212121"/>
          <w:sz w:val="28"/>
          <w:szCs w:val="28"/>
          <w:lang w:val="en-US"/>
        </w:rPr>
        <w:t xml:space="preserve">Eccentric hypertrophy was also found more frequently among patients with a combination of IHD and COPD than in </w:t>
      </w:r>
      <w:r w:rsidR="006C797C">
        <w:rPr>
          <w:rFonts w:ascii="Times New Roman" w:eastAsia="Times New Roman" w:hAnsi="Times New Roman" w:cs="Times New Roman"/>
          <w:color w:val="212121"/>
          <w:sz w:val="28"/>
          <w:szCs w:val="28"/>
          <w:lang w:val="en-US"/>
        </w:rPr>
        <w:t>other</w:t>
      </w:r>
      <w:r w:rsidRPr="005D22DF">
        <w:rPr>
          <w:rFonts w:ascii="Times New Roman" w:eastAsia="Times New Roman" w:hAnsi="Times New Roman" w:cs="Times New Roman"/>
          <w:color w:val="212121"/>
          <w:sz w:val="28"/>
          <w:szCs w:val="28"/>
          <w:lang w:val="en-US"/>
        </w:rPr>
        <w:t xml:space="preserve"> groups, namely 23 (23.5 %) of the surveyed, whereas in patients with </w:t>
      </w:r>
      <w:r w:rsidR="00ED3CC3">
        <w:rPr>
          <w:rFonts w:ascii="Times New Roman" w:eastAsia="Times New Roman" w:hAnsi="Times New Roman" w:cs="Times New Roman"/>
          <w:color w:val="212121"/>
          <w:sz w:val="28"/>
          <w:szCs w:val="28"/>
          <w:lang w:val="en-US"/>
        </w:rPr>
        <w:t>IHD in</w:t>
      </w:r>
      <w:r w:rsidRPr="005D22DF">
        <w:rPr>
          <w:rFonts w:ascii="Times New Roman" w:eastAsia="Times New Roman" w:hAnsi="Times New Roman" w:cs="Times New Roman"/>
          <w:color w:val="212121"/>
          <w:sz w:val="28"/>
          <w:szCs w:val="28"/>
          <w:lang w:val="en-US"/>
        </w:rPr>
        <w:t xml:space="preserve"> 12 (12.5 %)</w:t>
      </w:r>
      <w:r w:rsidR="00ED3CC3">
        <w:rPr>
          <w:rFonts w:ascii="Times New Roman" w:eastAsia="Times New Roman" w:hAnsi="Times New Roman" w:cs="Times New Roman"/>
          <w:color w:val="212121"/>
          <w:sz w:val="28"/>
          <w:szCs w:val="28"/>
          <w:lang w:val="en-US"/>
        </w:rPr>
        <w:t xml:space="preserve"> cases</w:t>
      </w:r>
      <w:r w:rsidRPr="005D22DF">
        <w:rPr>
          <w:rFonts w:ascii="Times New Roman" w:eastAsia="Times New Roman" w:hAnsi="Times New Roman" w:cs="Times New Roman"/>
          <w:color w:val="212121"/>
          <w:sz w:val="28"/>
          <w:szCs w:val="28"/>
          <w:lang w:val="en-US"/>
        </w:rPr>
        <w:t>, in the COPD group only in 1 (1.3 %) of the patient (p</w:t>
      </w:r>
      <w:r w:rsidRPr="005D22DF">
        <w:rPr>
          <w:rFonts w:ascii="Times New Roman" w:eastAsia="Times New Roman" w:hAnsi="Times New Roman" w:cs="Times New Roman"/>
          <w:color w:val="212121"/>
          <w:sz w:val="28"/>
          <w:szCs w:val="28"/>
          <w:vertAlign w:val="subscript"/>
          <w:lang w:val="en-US"/>
        </w:rPr>
        <w:t>1-2</w:t>
      </w:r>
      <w:r w:rsidRPr="005D22DF">
        <w:rPr>
          <w:rFonts w:ascii="Times New Roman" w:eastAsia="Times New Roman" w:hAnsi="Times New Roman" w:cs="Times New Roman"/>
          <w:color w:val="212121"/>
          <w:sz w:val="28"/>
          <w:szCs w:val="28"/>
          <w:lang w:val="en-US"/>
        </w:rPr>
        <w:t>=0.047,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&lt;0.001, p</w:t>
      </w:r>
      <w:r w:rsidRPr="005D22DF">
        <w:rPr>
          <w:rFonts w:ascii="Times New Roman" w:eastAsia="Times New Roman" w:hAnsi="Times New Roman" w:cs="Times New Roman"/>
          <w:color w:val="212121"/>
          <w:sz w:val="28"/>
          <w:szCs w:val="28"/>
          <w:vertAlign w:val="subscript"/>
          <w:lang w:val="en-US"/>
        </w:rPr>
        <w:t>2-3</w:t>
      </w:r>
      <w:r w:rsidRPr="005D22DF">
        <w:rPr>
          <w:rFonts w:ascii="Times New Roman" w:eastAsia="Times New Roman" w:hAnsi="Times New Roman" w:cs="Times New Roman"/>
          <w:color w:val="212121"/>
          <w:sz w:val="28"/>
          <w:szCs w:val="28"/>
          <w:lang w:val="en-US"/>
        </w:rPr>
        <w:t xml:space="preserve">=0.027). </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sidRPr="005D22DF">
        <w:rPr>
          <w:rFonts w:ascii="Times New Roman" w:eastAsia="Times New Roman" w:hAnsi="Times New Roman" w:cs="Times New Roman"/>
          <w:color w:val="212121"/>
          <w:sz w:val="28"/>
          <w:szCs w:val="28"/>
          <w:lang w:val="en-US"/>
        </w:rPr>
        <w:t>Diastolic left ventricular dysfunction (DD</w:t>
      </w:r>
      <w:r w:rsidR="006C797C">
        <w:rPr>
          <w:rFonts w:ascii="Times New Roman" w:eastAsia="Times New Roman" w:hAnsi="Times New Roman" w:cs="Times New Roman"/>
          <w:color w:val="212121"/>
          <w:sz w:val="28"/>
          <w:szCs w:val="28"/>
          <w:lang w:val="en-US"/>
        </w:rPr>
        <w:t xml:space="preserve"> LV</w:t>
      </w:r>
      <w:r w:rsidRPr="005D22DF">
        <w:rPr>
          <w:rFonts w:ascii="Times New Roman" w:eastAsia="Times New Roman" w:hAnsi="Times New Roman" w:cs="Times New Roman"/>
          <w:color w:val="212121"/>
          <w:sz w:val="28"/>
          <w:szCs w:val="28"/>
          <w:lang w:val="en-US"/>
        </w:rPr>
        <w:t xml:space="preserve">) was also diagnosed more often in the group of combined pathology </w:t>
      </w:r>
      <w:r>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in 10 (10.2 %) persons, while among patients with isolated </w:t>
      </w:r>
      <w:r w:rsidR="006C797C">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w:t>
      </w:r>
      <w:r>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in 2 (2.1 %, p</w:t>
      </w:r>
      <w:r w:rsidRPr="005D22DF">
        <w:rPr>
          <w:rFonts w:ascii="Times New Roman" w:eastAsia="Times New Roman" w:hAnsi="Times New Roman" w:cs="Times New Roman"/>
          <w:color w:val="212121"/>
          <w:sz w:val="28"/>
          <w:szCs w:val="28"/>
          <w:vertAlign w:val="subscript"/>
          <w:lang w:val="en-US"/>
        </w:rPr>
        <w:t>1-2</w:t>
      </w:r>
      <w:r w:rsidRPr="005D22DF">
        <w:rPr>
          <w:rFonts w:ascii="Times New Roman" w:eastAsia="Times New Roman" w:hAnsi="Times New Roman" w:cs="Times New Roman"/>
          <w:color w:val="212121"/>
          <w:sz w:val="28"/>
          <w:szCs w:val="28"/>
          <w:lang w:val="en-US"/>
        </w:rPr>
        <w:t xml:space="preserve">=0.02) and among patients with COPD </w:t>
      </w:r>
      <w:r>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3 (3.8 %,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=0.1).</w:t>
      </w:r>
    </w:p>
    <w:p w:rsidR="006603BC" w:rsidRPr="00896F71"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I</w:t>
      </w:r>
      <w:r w:rsidRPr="005D22DF">
        <w:rPr>
          <w:rFonts w:ascii="Times New Roman" w:eastAsia="Times New Roman" w:hAnsi="Times New Roman" w:cs="Times New Roman"/>
          <w:color w:val="212121"/>
          <w:sz w:val="28"/>
          <w:szCs w:val="28"/>
          <w:lang w:val="en-US"/>
        </w:rPr>
        <w:t xml:space="preserve">t has been established that patients with a combination of IHD and COPD are characterized by changes in the right heart departments distinguishing them from patients with isolated COPD, namely, significantly higher right </w:t>
      </w:r>
      <w:r w:rsidR="006C797C">
        <w:rPr>
          <w:rFonts w:ascii="Times New Roman" w:eastAsia="Times New Roman" w:hAnsi="Times New Roman" w:cs="Times New Roman"/>
          <w:color w:val="212121"/>
          <w:sz w:val="28"/>
          <w:szCs w:val="28"/>
          <w:lang w:val="en-US"/>
        </w:rPr>
        <w:t>atrium</w:t>
      </w:r>
      <w:r w:rsidRPr="005D22DF">
        <w:rPr>
          <w:rFonts w:ascii="Times New Roman" w:eastAsia="Times New Roman" w:hAnsi="Times New Roman" w:cs="Times New Roman"/>
          <w:color w:val="212121"/>
          <w:sz w:val="28"/>
          <w:szCs w:val="28"/>
          <w:lang w:val="en-US"/>
        </w:rPr>
        <w:t xml:space="preserve"> (p=0.01) and an increase in the number of persons with signs of overloading the right ventricle (RV) under pressure and volume (79,6 vs. 61,6 %, p = 0,01).</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5D22DF">
        <w:rPr>
          <w:rFonts w:ascii="Times New Roman" w:eastAsia="Times New Roman" w:hAnsi="Times New Roman" w:cs="Times New Roman"/>
          <w:color w:val="212121"/>
          <w:sz w:val="28"/>
          <w:szCs w:val="28"/>
          <w:lang w:val="en-US"/>
        </w:rPr>
        <w:lastRenderedPageBreak/>
        <w:t>In the group of combined pathology, the number of patients with ventricular extrasystole (VE) was significantly increased in comparison with the groups of patients with isolated course of IHD or COPD, namely, early VE (p</w:t>
      </w:r>
      <w:r w:rsidR="001425BA">
        <w:rPr>
          <w:rFonts w:ascii="Times New Roman" w:eastAsia="Times New Roman" w:hAnsi="Times New Roman" w:cs="Times New Roman"/>
          <w:color w:val="212121"/>
          <w:sz w:val="28"/>
          <w:szCs w:val="28"/>
          <w:vertAlign w:val="subscript"/>
          <w:lang w:val="en-US"/>
        </w:rPr>
        <w:t>1-</w:t>
      </w:r>
      <w:r w:rsidRPr="005D22DF">
        <w:rPr>
          <w:rFonts w:ascii="Times New Roman" w:eastAsia="Times New Roman" w:hAnsi="Times New Roman" w:cs="Times New Roman"/>
          <w:color w:val="212121"/>
          <w:sz w:val="28"/>
          <w:szCs w:val="28"/>
          <w:vertAlign w:val="subscript"/>
          <w:lang w:val="en-US"/>
        </w:rPr>
        <w:t>2</w:t>
      </w:r>
      <w:r w:rsidRPr="005D22DF">
        <w:rPr>
          <w:rFonts w:ascii="Times New Roman" w:eastAsia="Times New Roman" w:hAnsi="Times New Roman" w:cs="Times New Roman"/>
          <w:color w:val="212121"/>
          <w:sz w:val="28"/>
          <w:szCs w:val="28"/>
          <w:lang w:val="en-US"/>
        </w:rPr>
        <w:t>=0.0008,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&lt;0.001), paired VE (p</w:t>
      </w:r>
      <w:r w:rsidRPr="005D22DF">
        <w:rPr>
          <w:rFonts w:ascii="Times New Roman" w:eastAsia="Times New Roman" w:hAnsi="Times New Roman" w:cs="Times New Roman"/>
          <w:color w:val="212121"/>
          <w:sz w:val="28"/>
          <w:szCs w:val="28"/>
          <w:vertAlign w:val="subscript"/>
          <w:lang w:val="en-US"/>
        </w:rPr>
        <w:t>1- 2</w:t>
      </w:r>
      <w:r w:rsidRPr="005D22DF">
        <w:rPr>
          <w:rFonts w:ascii="Times New Roman" w:eastAsia="Times New Roman" w:hAnsi="Times New Roman" w:cs="Times New Roman"/>
          <w:color w:val="212121"/>
          <w:sz w:val="28"/>
          <w:szCs w:val="28"/>
          <w:lang w:val="en-US"/>
        </w:rPr>
        <w:t>=0,042,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&lt;0,001), VE series (p</w:t>
      </w:r>
      <w:r w:rsidRPr="005D22DF">
        <w:rPr>
          <w:rFonts w:ascii="Times New Roman" w:eastAsia="Times New Roman" w:hAnsi="Times New Roman" w:cs="Times New Roman"/>
          <w:color w:val="212121"/>
          <w:sz w:val="28"/>
          <w:szCs w:val="28"/>
          <w:vertAlign w:val="subscript"/>
          <w:lang w:val="en-US"/>
        </w:rPr>
        <w:t>1-2</w:t>
      </w:r>
      <w:r w:rsidRPr="005D22DF">
        <w:rPr>
          <w:rFonts w:ascii="Times New Roman" w:eastAsia="Times New Roman" w:hAnsi="Times New Roman" w:cs="Times New Roman"/>
          <w:color w:val="212121"/>
          <w:sz w:val="28"/>
          <w:szCs w:val="28"/>
          <w:lang w:val="en-US"/>
        </w:rPr>
        <w:t>=0,01,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 xml:space="preserve">=0,043). The total number of VE is also the highest in patients with combined pathology </w:t>
      </w:r>
      <w:r>
        <w:rPr>
          <w:rFonts w:ascii="Times New Roman" w:hAnsi="Times New Roman" w:cs="Times New Roman"/>
          <w:sz w:val="28"/>
          <w:szCs w:val="28"/>
          <w:lang w:val="uk-UA"/>
        </w:rPr>
        <w:t>–</w:t>
      </w:r>
      <w:r w:rsidRPr="005D22DF">
        <w:rPr>
          <w:rFonts w:ascii="Times New Roman" w:eastAsia="Times New Roman" w:hAnsi="Times New Roman" w:cs="Times New Roman"/>
          <w:color w:val="212121"/>
          <w:sz w:val="28"/>
          <w:szCs w:val="28"/>
          <w:lang w:val="en-US"/>
        </w:rPr>
        <w:t xml:space="preserve"> (1066.9 ± 212) per day (p</w:t>
      </w:r>
      <w:r w:rsidRPr="005D22DF">
        <w:rPr>
          <w:rFonts w:ascii="Times New Roman" w:eastAsia="Times New Roman" w:hAnsi="Times New Roman" w:cs="Times New Roman"/>
          <w:color w:val="212121"/>
          <w:sz w:val="28"/>
          <w:szCs w:val="28"/>
          <w:vertAlign w:val="subscript"/>
          <w:lang w:val="en-US"/>
        </w:rPr>
        <w:t xml:space="preserve">1-2 </w:t>
      </w:r>
      <w:r w:rsidRPr="005D22DF">
        <w:rPr>
          <w:rFonts w:ascii="Times New Roman" w:eastAsia="Times New Roman" w:hAnsi="Times New Roman" w:cs="Times New Roman"/>
          <w:color w:val="212121"/>
          <w:sz w:val="28"/>
          <w:szCs w:val="28"/>
          <w:lang w:val="en-US"/>
        </w:rPr>
        <w:t>=0.004, p</w:t>
      </w:r>
      <w:r w:rsidRPr="005D22DF">
        <w:rPr>
          <w:rFonts w:ascii="Times New Roman" w:eastAsia="Times New Roman" w:hAnsi="Times New Roman" w:cs="Times New Roman"/>
          <w:color w:val="212121"/>
          <w:sz w:val="28"/>
          <w:szCs w:val="28"/>
          <w:vertAlign w:val="subscript"/>
          <w:lang w:val="en-US"/>
        </w:rPr>
        <w:t>1-3</w:t>
      </w:r>
      <w:r w:rsidRPr="005D22DF">
        <w:rPr>
          <w:rFonts w:ascii="Times New Roman" w:eastAsia="Times New Roman" w:hAnsi="Times New Roman" w:cs="Times New Roman"/>
          <w:color w:val="212121"/>
          <w:sz w:val="28"/>
          <w:szCs w:val="28"/>
          <w:lang w:val="en-US"/>
        </w:rPr>
        <w:t xml:space="preserve">&lt;0.001). </w:t>
      </w:r>
    </w:p>
    <w:p w:rsidR="006603BC" w:rsidRDefault="006603BC" w:rsidP="0066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212121"/>
          <w:sz w:val="28"/>
          <w:szCs w:val="28"/>
          <w:shd w:val="clear" w:color="auto" w:fill="FFFFFF"/>
          <w:lang w:val="uk-UA"/>
        </w:rPr>
      </w:pPr>
      <w:r w:rsidRPr="00896F71">
        <w:rPr>
          <w:rFonts w:ascii="Times New Roman" w:hAnsi="Times New Roman" w:cs="Times New Roman"/>
          <w:color w:val="212121"/>
          <w:sz w:val="28"/>
          <w:szCs w:val="28"/>
          <w:shd w:val="clear" w:color="auto" w:fill="FFFFFF"/>
          <w:lang w:val="en-US"/>
        </w:rPr>
        <w:t xml:space="preserve">It has been established that the combined course of </w:t>
      </w:r>
      <w:r>
        <w:rPr>
          <w:rFonts w:ascii="Times New Roman" w:hAnsi="Times New Roman" w:cs="Times New Roman"/>
          <w:color w:val="212121"/>
          <w:sz w:val="28"/>
          <w:szCs w:val="28"/>
          <w:shd w:val="clear" w:color="auto" w:fill="FFFFFF"/>
          <w:lang w:val="en-US"/>
        </w:rPr>
        <w:t>I</w:t>
      </w:r>
      <w:r w:rsidRPr="00896F71">
        <w:rPr>
          <w:rFonts w:ascii="Times New Roman" w:hAnsi="Times New Roman" w:cs="Times New Roman"/>
          <w:color w:val="212121"/>
          <w:sz w:val="28"/>
          <w:szCs w:val="28"/>
          <w:shd w:val="clear" w:color="auto" w:fill="FFFFFF"/>
          <w:lang w:val="en-US"/>
        </w:rPr>
        <w:t>HD and COPD is associated with a decrease in both the physical and mental components of Q</w:t>
      </w:r>
      <w:r w:rsidR="001425BA">
        <w:rPr>
          <w:rFonts w:ascii="Times New Roman" w:hAnsi="Times New Roman" w:cs="Times New Roman"/>
          <w:color w:val="212121"/>
          <w:sz w:val="28"/>
          <w:szCs w:val="28"/>
          <w:shd w:val="clear" w:color="auto" w:fill="FFFFFF"/>
          <w:lang w:val="en-US"/>
        </w:rPr>
        <w:t>o</w:t>
      </w:r>
      <w:r w:rsidRPr="00896F71">
        <w:rPr>
          <w:rFonts w:ascii="Times New Roman" w:hAnsi="Times New Roman" w:cs="Times New Roman"/>
          <w:color w:val="212121"/>
          <w:sz w:val="28"/>
          <w:szCs w:val="28"/>
          <w:shd w:val="clear" w:color="auto" w:fill="FFFFFF"/>
          <w:lang w:val="en-US"/>
        </w:rPr>
        <w:t xml:space="preserve">L. The total physical </w:t>
      </w:r>
      <w:r w:rsidR="001425BA">
        <w:rPr>
          <w:rFonts w:ascii="Times New Roman" w:hAnsi="Times New Roman" w:cs="Times New Roman"/>
          <w:color w:val="212121"/>
          <w:sz w:val="28"/>
          <w:szCs w:val="28"/>
          <w:shd w:val="clear" w:color="auto" w:fill="FFFFFF"/>
          <w:lang w:val="en-US"/>
        </w:rPr>
        <w:t xml:space="preserve">status </w:t>
      </w:r>
      <w:r>
        <w:rPr>
          <w:rFonts w:ascii="Times New Roman" w:hAnsi="Times New Roman" w:cs="Times New Roman"/>
          <w:color w:val="212121"/>
          <w:sz w:val="28"/>
          <w:szCs w:val="28"/>
          <w:shd w:val="clear" w:color="auto" w:fill="FFFFFF"/>
          <w:lang w:val="en-US"/>
        </w:rPr>
        <w:t xml:space="preserve">(PS) </w:t>
      </w:r>
      <w:r w:rsidRPr="00896F71">
        <w:rPr>
          <w:rFonts w:ascii="Times New Roman" w:hAnsi="Times New Roman" w:cs="Times New Roman"/>
          <w:color w:val="212121"/>
          <w:sz w:val="28"/>
          <w:szCs w:val="28"/>
          <w:shd w:val="clear" w:color="auto" w:fill="FFFFFF"/>
          <w:lang w:val="en-US"/>
        </w:rPr>
        <w:t>and mental status (</w:t>
      </w:r>
      <w:r>
        <w:rPr>
          <w:rFonts w:ascii="Times New Roman" w:hAnsi="Times New Roman" w:cs="Times New Roman"/>
          <w:color w:val="212121"/>
          <w:sz w:val="28"/>
          <w:szCs w:val="28"/>
          <w:shd w:val="clear" w:color="auto" w:fill="FFFFFF"/>
          <w:lang w:val="en-US"/>
        </w:rPr>
        <w:t>M</w:t>
      </w:r>
      <w:r w:rsidRPr="00896F71">
        <w:rPr>
          <w:rFonts w:ascii="Times New Roman" w:hAnsi="Times New Roman" w:cs="Times New Roman"/>
          <w:color w:val="212121"/>
          <w:sz w:val="28"/>
          <w:szCs w:val="28"/>
          <w:shd w:val="clear" w:color="auto" w:fill="FFFFFF"/>
          <w:lang w:val="en-US"/>
        </w:rPr>
        <w:t xml:space="preserve">S) were significantly lower in subjects with a combination of </w:t>
      </w:r>
      <w:r>
        <w:rPr>
          <w:rFonts w:ascii="Times New Roman" w:hAnsi="Times New Roman" w:cs="Times New Roman"/>
          <w:color w:val="212121"/>
          <w:sz w:val="28"/>
          <w:szCs w:val="28"/>
          <w:shd w:val="clear" w:color="auto" w:fill="FFFFFF"/>
          <w:lang w:val="en-US"/>
        </w:rPr>
        <w:t>IHD and COPD (p</w:t>
      </w:r>
      <w:r w:rsidRPr="00896F71">
        <w:rPr>
          <w:rFonts w:ascii="Times New Roman" w:hAnsi="Times New Roman" w:cs="Times New Roman"/>
          <w:color w:val="212121"/>
          <w:sz w:val="28"/>
          <w:szCs w:val="28"/>
          <w:shd w:val="clear" w:color="auto" w:fill="FFFFFF"/>
          <w:lang w:val="en-US"/>
        </w:rPr>
        <w:t>&lt;0.001).</w:t>
      </w:r>
      <w:r>
        <w:rPr>
          <w:rFonts w:ascii="Times New Roman" w:hAnsi="Times New Roman" w:cs="Times New Roman"/>
          <w:color w:val="212121"/>
          <w:sz w:val="28"/>
          <w:szCs w:val="28"/>
          <w:shd w:val="clear" w:color="auto" w:fill="FFFFFF"/>
          <w:lang w:val="en-US"/>
        </w:rPr>
        <w:t xml:space="preserve"> </w:t>
      </w:r>
    </w:p>
    <w:p w:rsidR="006603BC" w:rsidRPr="00EC5F15" w:rsidRDefault="006603BC" w:rsidP="00EC5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5D22DF">
        <w:rPr>
          <w:rFonts w:ascii="Times New Roman" w:eastAsia="Times New Roman" w:hAnsi="Times New Roman" w:cs="Times New Roman"/>
          <w:color w:val="212121"/>
          <w:sz w:val="28"/>
          <w:szCs w:val="28"/>
          <w:lang w:val="en-US"/>
        </w:rPr>
        <w:t>During the spirography, in all the groups of the surveyed, the increase in the number of supraventricular extrasystole (SVE) and VE over the 50</w:t>
      </w:r>
      <w:r w:rsidR="001425BA">
        <w:rPr>
          <w:rFonts w:ascii="Times New Roman" w:eastAsia="Times New Roman" w:hAnsi="Times New Roman" w:cs="Times New Roman"/>
          <w:color w:val="212121"/>
          <w:sz w:val="28"/>
          <w:szCs w:val="28"/>
          <w:lang w:val="en-US"/>
        </w:rPr>
        <w:t xml:space="preserve"> </w:t>
      </w:r>
      <w:r w:rsidRPr="005D22DF">
        <w:rPr>
          <w:rFonts w:ascii="Times New Roman" w:eastAsia="Times New Roman" w:hAnsi="Times New Roman" w:cs="Times New Roman"/>
          <w:color w:val="212121"/>
          <w:sz w:val="28"/>
          <w:szCs w:val="28"/>
          <w:lang w:val="en-US"/>
        </w:rPr>
        <w:t xml:space="preserve">% of the baseline values was noted. Among persons with a combination of </w:t>
      </w:r>
      <w:r w:rsidR="006C797C">
        <w:rPr>
          <w:rFonts w:ascii="Times New Roman" w:eastAsia="Times New Roman" w:hAnsi="Times New Roman" w:cs="Times New Roman"/>
          <w:color w:val="212121"/>
          <w:sz w:val="28"/>
          <w:szCs w:val="28"/>
          <w:lang w:val="en-US"/>
        </w:rPr>
        <w:t>IHD</w:t>
      </w:r>
      <w:r w:rsidRPr="005D22DF">
        <w:rPr>
          <w:rFonts w:ascii="Times New Roman" w:eastAsia="Times New Roman" w:hAnsi="Times New Roman" w:cs="Times New Roman"/>
          <w:color w:val="212121"/>
          <w:sz w:val="28"/>
          <w:szCs w:val="28"/>
          <w:lang w:val="en-US"/>
        </w:rPr>
        <w:t xml:space="preserve"> and COPD during spirography, the number of persons with a</w:t>
      </w:r>
      <w:r w:rsidR="001425BA">
        <w:rPr>
          <w:rFonts w:ascii="Times New Roman" w:eastAsia="Times New Roman" w:hAnsi="Times New Roman" w:cs="Times New Roman"/>
          <w:color w:val="212121"/>
          <w:sz w:val="28"/>
          <w:szCs w:val="28"/>
          <w:lang w:val="en-US"/>
        </w:rPr>
        <w:t xml:space="preserve"> high degree VE incidence (20.7 </w:t>
      </w:r>
      <w:r w:rsidRPr="005D22DF">
        <w:rPr>
          <w:rFonts w:ascii="Times New Roman" w:eastAsia="Times New Roman" w:hAnsi="Times New Roman" w:cs="Times New Roman"/>
          <w:color w:val="212121"/>
          <w:sz w:val="28"/>
          <w:szCs w:val="28"/>
          <w:lang w:val="en-US"/>
        </w:rPr>
        <w:t>% of patients (p=0.008)) and paroxysmal rhythm disorders (7.6 % of subjects (p</w:t>
      </w:r>
      <w:r w:rsidR="006C797C">
        <w:rPr>
          <w:rFonts w:ascii="Times New Roman" w:eastAsia="Times New Roman" w:hAnsi="Times New Roman" w:cs="Times New Roman"/>
          <w:color w:val="212121"/>
          <w:sz w:val="28"/>
          <w:szCs w:val="28"/>
          <w:lang w:val="en-US"/>
        </w:rPr>
        <w:t>=0.023)</w:t>
      </w:r>
      <w:r w:rsidR="001425BA">
        <w:rPr>
          <w:rFonts w:ascii="Times New Roman" w:eastAsia="Times New Roman" w:hAnsi="Times New Roman" w:cs="Times New Roman"/>
          <w:color w:val="212121"/>
          <w:sz w:val="28"/>
          <w:szCs w:val="28"/>
          <w:lang w:val="en-US"/>
        </w:rPr>
        <w:t>)</w:t>
      </w:r>
      <w:r w:rsidR="006C797C">
        <w:rPr>
          <w:rFonts w:ascii="Times New Roman" w:eastAsia="Times New Roman" w:hAnsi="Times New Roman" w:cs="Times New Roman"/>
          <w:color w:val="212121"/>
          <w:sz w:val="28"/>
          <w:szCs w:val="28"/>
          <w:lang w:val="en-US"/>
        </w:rPr>
        <w:t xml:space="preserve"> significantly increased</w:t>
      </w:r>
      <w:r w:rsidRPr="005D22DF">
        <w:rPr>
          <w:rFonts w:ascii="Times New Roman" w:eastAsia="Times New Roman" w:hAnsi="Times New Roman" w:cs="Times New Roman"/>
          <w:color w:val="212121"/>
          <w:sz w:val="28"/>
          <w:szCs w:val="28"/>
          <w:lang w:val="en-US"/>
        </w:rPr>
        <w:t xml:space="preserve"> as among persons with isolated pathology of such a growth was not observed.</w:t>
      </w:r>
    </w:p>
    <w:p w:rsidR="00023E84" w:rsidRPr="00664131" w:rsidRDefault="006603BC" w:rsidP="000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212121"/>
          <w:sz w:val="28"/>
          <w:szCs w:val="28"/>
          <w:lang w:val="uk-UA"/>
        </w:rPr>
      </w:pPr>
      <w:r w:rsidRPr="00EC5F15">
        <w:rPr>
          <w:rFonts w:ascii="Times New Roman" w:eastAsia="Times New Roman" w:hAnsi="Times New Roman" w:cs="Times New Roman"/>
          <w:b/>
          <w:color w:val="212121"/>
          <w:sz w:val="28"/>
          <w:szCs w:val="28"/>
          <w:lang w:val="en-US"/>
        </w:rPr>
        <w:t>Scientific novelty of the obtained results</w:t>
      </w:r>
      <w:r w:rsidRPr="005D22DF">
        <w:rPr>
          <w:rFonts w:ascii="Times New Roman" w:eastAsia="Times New Roman" w:hAnsi="Times New Roman" w:cs="Times New Roman"/>
          <w:color w:val="212121"/>
          <w:sz w:val="28"/>
          <w:szCs w:val="28"/>
          <w:lang w:val="en-US"/>
        </w:rPr>
        <w:t xml:space="preserve">. </w:t>
      </w:r>
      <w:r w:rsidR="00023E84" w:rsidRPr="00104C48">
        <w:rPr>
          <w:rFonts w:ascii="Times New Roman" w:eastAsia="Times New Roman" w:hAnsi="Times New Roman" w:cs="Times New Roman"/>
          <w:color w:val="212121"/>
          <w:sz w:val="28"/>
          <w:szCs w:val="28"/>
          <w:lang w:val="en-US"/>
        </w:rPr>
        <w:t>For the first time in Ukraine, the incidence of undiagnosed COPD among patients with stable IHD is 25.7 %, while according to a retrospective analysis of medical cards, the frequency of COPD diagnosis among patients with IHD is only 11.4 %.</w:t>
      </w:r>
      <w:r w:rsidR="00023E84" w:rsidRPr="00664131">
        <w:rPr>
          <w:rFonts w:ascii="Times New Roman" w:eastAsia="Times New Roman" w:hAnsi="Times New Roman" w:cs="Times New Roman"/>
          <w:color w:val="212121"/>
          <w:sz w:val="28"/>
          <w:szCs w:val="28"/>
          <w:lang w:val="en-US"/>
        </w:rPr>
        <w:t xml:space="preserve"> Among patients with the first diagnosis of COPD, group A was detected in 13 (29.5 %) patients, B group </w:t>
      </w:r>
      <w:r w:rsidR="00023E84" w:rsidRPr="00664131">
        <w:rPr>
          <w:rFonts w:ascii="Times New Roman" w:hAnsi="Times New Roman" w:cs="Times New Roman"/>
          <w:sz w:val="28"/>
          <w:szCs w:val="28"/>
          <w:lang w:val="uk-UA"/>
        </w:rPr>
        <w:t>–</w:t>
      </w:r>
      <w:r w:rsidR="00023E84" w:rsidRPr="00664131">
        <w:rPr>
          <w:rFonts w:ascii="Times New Roman" w:eastAsia="Times New Roman" w:hAnsi="Times New Roman" w:cs="Times New Roman"/>
          <w:color w:val="212121"/>
          <w:sz w:val="28"/>
          <w:szCs w:val="28"/>
          <w:lang w:val="en-US"/>
        </w:rPr>
        <w:t xml:space="preserve"> 23 (52.3 %), group C </w:t>
      </w:r>
      <w:r w:rsidR="00023E84" w:rsidRPr="00664131">
        <w:rPr>
          <w:rFonts w:ascii="Times New Roman" w:hAnsi="Times New Roman" w:cs="Times New Roman"/>
          <w:sz w:val="28"/>
          <w:szCs w:val="28"/>
          <w:lang w:val="uk-UA"/>
        </w:rPr>
        <w:t>–</w:t>
      </w:r>
      <w:r w:rsidR="00023E84" w:rsidRPr="00664131">
        <w:rPr>
          <w:rFonts w:ascii="Times New Roman" w:eastAsia="Times New Roman" w:hAnsi="Times New Roman" w:cs="Times New Roman"/>
          <w:color w:val="212121"/>
          <w:sz w:val="28"/>
          <w:szCs w:val="28"/>
          <w:lang w:val="en-US"/>
        </w:rPr>
        <w:t xml:space="preserve"> 1 (2.3</w:t>
      </w:r>
      <w:r w:rsidR="00023E84">
        <w:rPr>
          <w:rFonts w:ascii="Times New Roman" w:eastAsia="Times New Roman" w:hAnsi="Times New Roman" w:cs="Times New Roman"/>
          <w:color w:val="212121"/>
          <w:sz w:val="28"/>
          <w:szCs w:val="28"/>
          <w:lang w:val="en-US"/>
        </w:rPr>
        <w:t xml:space="preserve"> </w:t>
      </w:r>
      <w:r w:rsidR="00023E84" w:rsidRPr="00664131">
        <w:rPr>
          <w:rFonts w:ascii="Times New Roman" w:eastAsia="Times New Roman" w:hAnsi="Times New Roman" w:cs="Times New Roman"/>
          <w:color w:val="212121"/>
          <w:sz w:val="28"/>
          <w:szCs w:val="28"/>
          <w:lang w:val="en-US"/>
        </w:rPr>
        <w:t xml:space="preserve">%) and group D </w:t>
      </w:r>
      <w:r w:rsidR="00023E84" w:rsidRPr="00664131">
        <w:rPr>
          <w:rFonts w:ascii="Times New Roman" w:hAnsi="Times New Roman" w:cs="Times New Roman"/>
          <w:sz w:val="28"/>
          <w:szCs w:val="28"/>
          <w:lang w:val="uk-UA"/>
        </w:rPr>
        <w:t>–</w:t>
      </w:r>
      <w:r w:rsidR="00023E84" w:rsidRPr="00664131">
        <w:rPr>
          <w:rFonts w:ascii="Times New Roman" w:eastAsia="Times New Roman" w:hAnsi="Times New Roman" w:cs="Times New Roman"/>
          <w:color w:val="212121"/>
          <w:sz w:val="28"/>
          <w:szCs w:val="28"/>
          <w:lang w:val="en-US"/>
        </w:rPr>
        <w:t xml:space="preserve"> 7 (15.9 %).</w:t>
      </w:r>
      <w:r w:rsidR="00023E84" w:rsidRPr="00104C48">
        <w:rPr>
          <w:rFonts w:ascii="Times New Roman" w:hAnsi="Times New Roman" w:cs="Times New Roman"/>
          <w:color w:val="212121"/>
          <w:sz w:val="28"/>
          <w:szCs w:val="28"/>
          <w:lang w:val="en-US"/>
        </w:rPr>
        <w:t xml:space="preserve"> The data on changes in the structural and functional state of the cardiovascular system in patients with a combination of CHD and COPD, in contrast to persons with isolated pathology of pathologies, are supplemented.</w:t>
      </w:r>
      <w:r w:rsidR="00023E84" w:rsidRPr="00664131">
        <w:rPr>
          <w:rFonts w:ascii="Times New Roman" w:eastAsia="Times New Roman" w:hAnsi="Times New Roman" w:cs="Times New Roman"/>
          <w:color w:val="212121"/>
          <w:sz w:val="28"/>
          <w:szCs w:val="28"/>
          <w:lang w:val="en-US"/>
        </w:rPr>
        <w:t xml:space="preserve"> It has been established that for patients with a combination of IHD and COPD, a higher frequency of SVE, VE, and paroxysms of the AF is common in comparison with patients with isolated course of these pathologies.</w:t>
      </w:r>
    </w:p>
    <w:p w:rsidR="00023E84" w:rsidRPr="00664131" w:rsidRDefault="00023E84" w:rsidP="00023E8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104C48">
        <w:rPr>
          <w:rFonts w:ascii="Times New Roman" w:hAnsi="Times New Roman" w:cs="Times New Roman"/>
          <w:color w:val="212121"/>
          <w:sz w:val="28"/>
          <w:szCs w:val="28"/>
          <w:lang w:val="en-US"/>
        </w:rPr>
        <w:lastRenderedPageBreak/>
        <w:t>It was established that the combination of IHD and COPD contributes to the development of eccentric and concentric left ventricular myocardial hypertrophy and DD LV. For the first time, the safety of spirography with a bronchodilation test for patients with stable IHD, COPD and their combination was assessed.</w:t>
      </w:r>
      <w:r w:rsidRPr="00664131">
        <w:rPr>
          <w:rFonts w:ascii="Times New Roman" w:hAnsi="Times New Roman" w:cs="Times New Roman"/>
          <w:color w:val="212121"/>
          <w:sz w:val="28"/>
          <w:szCs w:val="28"/>
          <w:shd w:val="clear" w:color="auto" w:fill="FFFFFF"/>
          <w:lang w:val="en-US"/>
        </w:rPr>
        <w:t xml:space="preserve"> Patients with a combined course of IHD and COPD have found a significant increase in heart rate (HR) (p&lt;0.001), VE per hour (p=0.006) and paired VE (p=0.028) during spirography. </w:t>
      </w:r>
    </w:p>
    <w:p w:rsidR="00023E84" w:rsidRPr="00664131" w:rsidRDefault="00023E84" w:rsidP="00023E8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104C48">
        <w:rPr>
          <w:rFonts w:ascii="Times New Roman" w:hAnsi="Times New Roman" w:cs="Times New Roman"/>
          <w:color w:val="212121"/>
          <w:sz w:val="28"/>
          <w:szCs w:val="28"/>
          <w:lang w:val="en-US"/>
        </w:rPr>
        <w:t xml:space="preserve">The necessity to conduct </w:t>
      </w:r>
      <w:r w:rsidR="00F42D24">
        <w:rPr>
          <w:rFonts w:ascii="Times New Roman" w:hAnsi="Times New Roman" w:cs="Times New Roman"/>
          <w:color w:val="212121"/>
          <w:sz w:val="28"/>
          <w:szCs w:val="28"/>
          <w:lang w:val="en-US"/>
        </w:rPr>
        <w:t>EchoCG</w:t>
      </w:r>
      <w:r w:rsidRPr="00104C48">
        <w:rPr>
          <w:rFonts w:ascii="Times New Roman" w:hAnsi="Times New Roman" w:cs="Times New Roman"/>
          <w:color w:val="212121"/>
          <w:sz w:val="28"/>
          <w:szCs w:val="28"/>
          <w:lang w:val="en-US"/>
        </w:rPr>
        <w:t xml:space="preserve"> and daily ECG monitoring for performing spirography is substantiated in order to calculate the risk of ventricular rhythm disorders during the study.</w:t>
      </w:r>
    </w:p>
    <w:p w:rsidR="00023E84" w:rsidRPr="0074507E" w:rsidRDefault="00023E84" w:rsidP="00023E8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74507E">
        <w:rPr>
          <w:rFonts w:ascii="Times New Roman" w:hAnsi="Times New Roman" w:cs="Times New Roman"/>
          <w:color w:val="212121"/>
          <w:sz w:val="28"/>
          <w:szCs w:val="28"/>
          <w:lang w:val="en-US"/>
        </w:rPr>
        <w:t xml:space="preserve">It was found that the indexes of </w:t>
      </w:r>
      <w:r w:rsidRPr="00104C48">
        <w:rPr>
          <w:rFonts w:ascii="Times New Roman" w:hAnsi="Times New Roman" w:cs="Times New Roman"/>
          <w:color w:val="212121"/>
          <w:sz w:val="28"/>
          <w:szCs w:val="28"/>
          <w:lang w:val="en-US"/>
        </w:rPr>
        <w:t>physical</w:t>
      </w:r>
      <w:r w:rsidRPr="0074507E">
        <w:rPr>
          <w:rFonts w:ascii="Times New Roman" w:hAnsi="Times New Roman" w:cs="Times New Roman"/>
          <w:color w:val="212121"/>
          <w:sz w:val="28"/>
          <w:szCs w:val="28"/>
          <w:lang w:val="en-US"/>
        </w:rPr>
        <w:t xml:space="preserve"> </w:t>
      </w:r>
      <w:r w:rsidRPr="00104C48">
        <w:rPr>
          <w:rFonts w:ascii="Times New Roman" w:hAnsi="Times New Roman" w:cs="Times New Roman"/>
          <w:color w:val="212121"/>
          <w:sz w:val="28"/>
          <w:szCs w:val="28"/>
          <w:lang w:val="en-US"/>
        </w:rPr>
        <w:t>status</w:t>
      </w:r>
      <w:r w:rsidRPr="0074507E">
        <w:rPr>
          <w:rFonts w:ascii="Times New Roman" w:hAnsi="Times New Roman" w:cs="Times New Roman"/>
          <w:color w:val="212121"/>
          <w:sz w:val="28"/>
          <w:szCs w:val="28"/>
          <w:lang w:val="en-US"/>
        </w:rPr>
        <w:t xml:space="preserve"> (PS) and mental status (MS) were the lowest in subjects with a combination of IHD and COPD </w:t>
      </w:r>
      <w:r w:rsidRPr="0074507E">
        <w:rPr>
          <w:rFonts w:ascii="Times New Roman" w:hAnsi="Times New Roman" w:cs="Times New Roman"/>
          <w:sz w:val="28"/>
          <w:szCs w:val="28"/>
          <w:lang w:val="uk-UA"/>
        </w:rPr>
        <w:t>–</w:t>
      </w:r>
      <w:r w:rsidRPr="0074507E">
        <w:rPr>
          <w:rFonts w:ascii="Times New Roman" w:hAnsi="Times New Roman" w:cs="Times New Roman"/>
          <w:color w:val="212121"/>
          <w:sz w:val="28"/>
          <w:szCs w:val="28"/>
          <w:lang w:val="en-US"/>
        </w:rPr>
        <w:t xml:space="preserve"> (35.1±1.9) points and (30.4±1.7) points, respectively (p&lt;0.001).</w:t>
      </w:r>
    </w:p>
    <w:p w:rsidR="00023E84" w:rsidRPr="00104C48" w:rsidRDefault="00023E84" w:rsidP="00023E8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104C48">
        <w:rPr>
          <w:rFonts w:ascii="Times New Roman" w:hAnsi="Times New Roman" w:cs="Times New Roman"/>
          <w:color w:val="212121"/>
          <w:sz w:val="28"/>
          <w:szCs w:val="28"/>
          <w:lang w:val="en-US"/>
        </w:rPr>
        <w:t xml:space="preserve">It has been shown that the decrease in </w:t>
      </w:r>
      <w:r w:rsidRPr="00AE395E">
        <w:rPr>
          <w:rFonts w:ascii="Times New Roman" w:hAnsi="Times New Roman" w:cs="Times New Roman"/>
          <w:color w:val="212121"/>
          <w:sz w:val="28"/>
          <w:szCs w:val="28"/>
          <w:lang w:val="en-US"/>
        </w:rPr>
        <w:t>Q</w:t>
      </w:r>
      <w:r>
        <w:rPr>
          <w:rFonts w:ascii="Times New Roman" w:hAnsi="Times New Roman" w:cs="Times New Roman"/>
          <w:color w:val="212121"/>
          <w:sz w:val="28"/>
          <w:szCs w:val="28"/>
          <w:lang w:val="en-US"/>
        </w:rPr>
        <w:t>o</w:t>
      </w:r>
      <w:r w:rsidRPr="00AE395E">
        <w:rPr>
          <w:rFonts w:ascii="Times New Roman" w:hAnsi="Times New Roman" w:cs="Times New Roman"/>
          <w:color w:val="212121"/>
          <w:sz w:val="28"/>
          <w:szCs w:val="28"/>
          <w:lang w:val="en-US"/>
        </w:rPr>
        <w:t>L</w:t>
      </w:r>
      <w:r w:rsidRPr="00104C48">
        <w:rPr>
          <w:rFonts w:ascii="Times New Roman" w:hAnsi="Times New Roman" w:cs="Times New Roman"/>
          <w:color w:val="212121"/>
          <w:sz w:val="28"/>
          <w:szCs w:val="28"/>
          <w:lang w:val="en-US"/>
        </w:rPr>
        <w:t xml:space="preserve"> parameters in patients with combined pathology is associated with more severe shortness of breath in the mMRC, CAT score and signs of LV myocardial remodeling.</w:t>
      </w:r>
    </w:p>
    <w:p w:rsidR="00023E84" w:rsidRPr="0074507E" w:rsidRDefault="00023E84" w:rsidP="00023E8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104C48">
        <w:rPr>
          <w:rFonts w:ascii="Times New Roman" w:hAnsi="Times New Roman" w:cs="Times New Roman"/>
          <w:color w:val="212121"/>
          <w:sz w:val="28"/>
          <w:szCs w:val="28"/>
          <w:lang w:val="en-US"/>
        </w:rPr>
        <w:t>The scientific novelty of the obtained results is confirmed by 3 declarative patents for the utility model.</w:t>
      </w:r>
    </w:p>
    <w:p w:rsidR="00F42D24" w:rsidRPr="00053AE8" w:rsidRDefault="006603BC" w:rsidP="00F42D2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DB02A8">
        <w:rPr>
          <w:rFonts w:ascii="Times New Roman" w:hAnsi="Times New Roman" w:cs="Times New Roman"/>
          <w:b/>
          <w:color w:val="212121"/>
          <w:sz w:val="28"/>
          <w:szCs w:val="28"/>
          <w:shd w:val="clear" w:color="auto" w:fill="FFFFFF"/>
          <w:lang w:val="en-US"/>
        </w:rPr>
        <w:t>The practical value of the results</w:t>
      </w:r>
      <w:r w:rsidRPr="00896F71">
        <w:rPr>
          <w:rFonts w:ascii="Times New Roman" w:hAnsi="Times New Roman" w:cs="Times New Roman"/>
          <w:color w:val="212121"/>
          <w:sz w:val="28"/>
          <w:szCs w:val="28"/>
          <w:shd w:val="clear" w:color="auto" w:fill="FFFFFF"/>
          <w:lang w:val="en-US"/>
        </w:rPr>
        <w:t xml:space="preserve">. </w:t>
      </w:r>
      <w:r w:rsidR="00F42D24" w:rsidRPr="00104C48">
        <w:rPr>
          <w:rFonts w:ascii="Times New Roman" w:hAnsi="Times New Roman" w:cs="Times New Roman"/>
          <w:color w:val="212121"/>
          <w:sz w:val="28"/>
          <w:szCs w:val="28"/>
          <w:lang w:val="en-US"/>
        </w:rPr>
        <w:t>The use of a developed and approved questionnaire for patients with stable IHD over 40 years of age makes it possible for a general practitioner - family medicine, a physician, a cardiologist to select persons for functional examination and to improve the quality of diagnosis of COPD.</w:t>
      </w:r>
    </w:p>
    <w:p w:rsidR="00F42D24" w:rsidRPr="00053AE8" w:rsidRDefault="00F42D24" w:rsidP="00F42D2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104C48">
        <w:rPr>
          <w:rFonts w:ascii="Times New Roman" w:hAnsi="Times New Roman" w:cs="Times New Roman"/>
          <w:color w:val="212121"/>
          <w:sz w:val="28"/>
          <w:szCs w:val="28"/>
          <w:lang w:val="en-US"/>
        </w:rPr>
        <w:t xml:space="preserve">The proposed comprehensive study of patients with a combination of IHD and COPD using </w:t>
      </w:r>
      <w:r>
        <w:rPr>
          <w:rFonts w:ascii="Times New Roman" w:hAnsi="Times New Roman" w:cs="Times New Roman"/>
          <w:color w:val="212121"/>
          <w:sz w:val="28"/>
          <w:szCs w:val="28"/>
          <w:lang w:val="en-US"/>
        </w:rPr>
        <w:t>EchoCG</w:t>
      </w:r>
      <w:r w:rsidRPr="00104C48">
        <w:rPr>
          <w:rFonts w:ascii="Times New Roman" w:hAnsi="Times New Roman" w:cs="Times New Roman"/>
          <w:color w:val="212121"/>
          <w:sz w:val="28"/>
          <w:szCs w:val="28"/>
          <w:lang w:val="en-US"/>
        </w:rPr>
        <w:t xml:space="preserve">, daily ECG monitoring, determination </w:t>
      </w:r>
      <w:r w:rsidRPr="005D22DF">
        <w:rPr>
          <w:rFonts w:ascii="Times New Roman" w:hAnsi="Times New Roman" w:cs="Times New Roman"/>
          <w:color w:val="212121"/>
          <w:sz w:val="28"/>
          <w:szCs w:val="28"/>
          <w:lang w:val="en-US"/>
        </w:rPr>
        <w:t>parameters of external respiration</w:t>
      </w:r>
      <w:r w:rsidRPr="00104C48">
        <w:rPr>
          <w:rFonts w:ascii="Times New Roman" w:hAnsi="Times New Roman" w:cs="Times New Roman"/>
          <w:color w:val="212121"/>
          <w:sz w:val="28"/>
          <w:szCs w:val="28"/>
          <w:lang w:val="en-US"/>
        </w:rPr>
        <w:t xml:space="preserve"> and QoL allows the practitioner of health care to evaluate changes in the cardiovascular and respiratory systems, to improve the effectiveness of the choice of diagnostic and therapeutic tactics in people with combined pathology.</w:t>
      </w:r>
    </w:p>
    <w:p w:rsidR="00F42D24" w:rsidRPr="00053AE8" w:rsidRDefault="00F42D24" w:rsidP="00F42D24">
      <w:pPr>
        <w:pStyle w:val="HTML0"/>
        <w:shd w:val="clear" w:color="auto" w:fill="FFFFFF"/>
        <w:spacing w:line="360" w:lineRule="auto"/>
        <w:ind w:firstLine="919"/>
        <w:jc w:val="both"/>
        <w:rPr>
          <w:rFonts w:ascii="Times New Roman" w:hAnsi="Times New Roman" w:cs="Times New Roman"/>
          <w:color w:val="212121"/>
          <w:sz w:val="28"/>
          <w:szCs w:val="28"/>
          <w:lang w:val="en-US"/>
        </w:rPr>
      </w:pPr>
      <w:r w:rsidRPr="00104C48">
        <w:rPr>
          <w:rFonts w:ascii="Times New Roman" w:hAnsi="Times New Roman" w:cs="Times New Roman"/>
          <w:color w:val="212121"/>
          <w:sz w:val="28"/>
          <w:szCs w:val="28"/>
          <w:lang w:val="en-US"/>
        </w:rPr>
        <w:lastRenderedPageBreak/>
        <w:t xml:space="preserve">Determination of the established predictors of ventricular rhythm disturbances, in particular </w:t>
      </w:r>
      <w:r w:rsidRPr="005D22DF">
        <w:rPr>
          <w:rFonts w:ascii="Times New Roman" w:hAnsi="Times New Roman" w:cs="Times New Roman"/>
          <w:color w:val="222222"/>
          <w:sz w:val="28"/>
          <w:szCs w:val="28"/>
          <w:lang w:val="en-US"/>
        </w:rPr>
        <w:t>left atrium size (LA)&gt;42.9 mm, systo</w:t>
      </w:r>
      <w:r>
        <w:rPr>
          <w:rFonts w:ascii="Times New Roman" w:hAnsi="Times New Roman" w:cs="Times New Roman"/>
          <w:color w:val="222222"/>
          <w:sz w:val="28"/>
          <w:szCs w:val="28"/>
          <w:lang w:val="en-US"/>
        </w:rPr>
        <w:t>lic</w:t>
      </w:r>
      <w:r w:rsidRPr="00053AE8">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volumeof  left ventricular&gt;76</w:t>
      </w:r>
      <w:r w:rsidRPr="00D94497">
        <w:rPr>
          <w:rFonts w:ascii="Times New Roman" w:hAnsi="Times New Roman" w:cs="Times New Roman"/>
          <w:color w:val="222222"/>
          <w:sz w:val="28"/>
          <w:szCs w:val="28"/>
          <w:lang w:val="en-US"/>
        </w:rPr>
        <w:t>.</w:t>
      </w:r>
      <w:r w:rsidRPr="005D22DF">
        <w:rPr>
          <w:rFonts w:ascii="Times New Roman" w:hAnsi="Times New Roman" w:cs="Times New Roman"/>
          <w:color w:val="222222"/>
          <w:sz w:val="28"/>
          <w:szCs w:val="28"/>
          <w:lang w:val="en-US"/>
        </w:rPr>
        <w:t>1 ml, left ventricular ejection fraction &lt;49.1 %, VE per day&gt;1319, ventricular bigemin</w:t>
      </w:r>
      <w:r>
        <w:rPr>
          <w:rFonts w:ascii="Times New Roman" w:hAnsi="Times New Roman" w:cs="Times New Roman"/>
          <w:color w:val="222222"/>
          <w:sz w:val="28"/>
          <w:szCs w:val="28"/>
          <w:lang w:val="en-US"/>
        </w:rPr>
        <w:t>y</w:t>
      </w:r>
      <w:r w:rsidRPr="005D22DF">
        <w:rPr>
          <w:rFonts w:ascii="Times New Roman" w:hAnsi="Times New Roman" w:cs="Times New Roman"/>
          <w:color w:val="222222"/>
          <w:sz w:val="28"/>
          <w:szCs w:val="28"/>
          <w:lang w:val="en-US"/>
        </w:rPr>
        <w:t xml:space="preserve"> more than 12,3 per day, the maximum heart rate in the af</w:t>
      </w:r>
      <w:r>
        <w:rPr>
          <w:rFonts w:ascii="Times New Roman" w:hAnsi="Times New Roman" w:cs="Times New Roman"/>
          <w:color w:val="222222"/>
          <w:sz w:val="28"/>
          <w:szCs w:val="28"/>
          <w:lang w:val="en-US"/>
        </w:rPr>
        <w:t>ternoon is more than 95.5 beats/</w:t>
      </w:r>
      <w:r w:rsidRPr="005D22DF">
        <w:rPr>
          <w:rFonts w:ascii="Times New Roman" w:hAnsi="Times New Roman" w:cs="Times New Roman"/>
          <w:color w:val="222222"/>
          <w:sz w:val="28"/>
          <w:szCs w:val="28"/>
          <w:lang w:val="en-US"/>
        </w:rPr>
        <w:t>min. and the maximum heart rate p</w:t>
      </w:r>
      <w:r>
        <w:rPr>
          <w:rFonts w:ascii="Times New Roman" w:hAnsi="Times New Roman" w:cs="Times New Roman"/>
          <w:color w:val="222222"/>
          <w:sz w:val="28"/>
          <w:szCs w:val="28"/>
          <w:lang w:val="en-US"/>
        </w:rPr>
        <w:t>er day is more than 106.9 beats/</w:t>
      </w:r>
      <w:r w:rsidRPr="005D22DF">
        <w:rPr>
          <w:rFonts w:ascii="Times New Roman" w:hAnsi="Times New Roman" w:cs="Times New Roman"/>
          <w:color w:val="222222"/>
          <w:sz w:val="28"/>
          <w:szCs w:val="28"/>
          <w:lang w:val="en-US"/>
        </w:rPr>
        <w:t>min.</w:t>
      </w:r>
      <w:r w:rsidRPr="00104C48">
        <w:rPr>
          <w:rFonts w:ascii="Times New Roman" w:hAnsi="Times New Roman" w:cs="Times New Roman"/>
          <w:color w:val="212121"/>
          <w:sz w:val="28"/>
          <w:szCs w:val="28"/>
          <w:lang w:val="en-US"/>
        </w:rPr>
        <w:t xml:space="preserve"> allows the doctor-clinician to prevent complications during a spirography with a bronchodilation test. In the case of a high risk of adverse cardiovascular events that may occur in spirography, conducting this survey for the possibility of the implementation of resuscitation measures will allow the doctor to timely assist.</w:t>
      </w:r>
    </w:p>
    <w:p w:rsidR="00F42D24" w:rsidRPr="00053AE8" w:rsidRDefault="00F42D24" w:rsidP="00F42D24">
      <w:pPr>
        <w:spacing w:after="0" w:line="360" w:lineRule="auto"/>
        <w:ind w:firstLine="919"/>
        <w:jc w:val="both"/>
        <w:rPr>
          <w:rFonts w:ascii="Times New Roman" w:hAnsi="Times New Roman" w:cs="Times New Roman"/>
          <w:sz w:val="28"/>
          <w:szCs w:val="28"/>
          <w:lang w:val="en-US"/>
        </w:rPr>
      </w:pPr>
    </w:p>
    <w:p w:rsidR="007B5F6C" w:rsidRPr="000D682E" w:rsidRDefault="000D682E" w:rsidP="00F42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rPr>
      </w:pPr>
      <w:r w:rsidRPr="00A94F96">
        <w:rPr>
          <w:rFonts w:ascii="Times New Roman" w:eastAsia="Times New Roman" w:hAnsi="Times New Roman" w:cs="Times New Roman"/>
          <w:sz w:val="28"/>
          <w:szCs w:val="28"/>
          <w:lang w:val="uk-UA"/>
        </w:rPr>
        <w:br w:type="page"/>
      </w:r>
    </w:p>
    <w:p w:rsidR="00B568F6" w:rsidRPr="006A5E46" w:rsidRDefault="00B568F6" w:rsidP="00904FC7">
      <w:pPr>
        <w:pStyle w:val="a4"/>
        <w:spacing w:line="360" w:lineRule="auto"/>
        <w:ind w:left="0" w:firstLine="709"/>
        <w:jc w:val="center"/>
        <w:rPr>
          <w:b/>
          <w:bCs/>
          <w:sz w:val="28"/>
          <w:szCs w:val="28"/>
          <w:lang w:val="uk-UA"/>
        </w:rPr>
      </w:pPr>
      <w:r w:rsidRPr="006A5E46">
        <w:rPr>
          <w:b/>
          <w:bCs/>
          <w:sz w:val="28"/>
          <w:szCs w:val="28"/>
          <w:lang w:val="uk-UA"/>
        </w:rPr>
        <w:lastRenderedPageBreak/>
        <w:t>СПИСОК ПРАЦЬ, ОПУБЛІКОВАНИХ ЗА ТЕМОЮ ДИСЕРТАЦІЇ</w:t>
      </w:r>
    </w:p>
    <w:p w:rsidR="00B568F6" w:rsidRPr="006A5E46" w:rsidRDefault="00B568F6" w:rsidP="00B568F6">
      <w:pPr>
        <w:pStyle w:val="a4"/>
        <w:spacing w:line="360" w:lineRule="auto"/>
        <w:ind w:left="0" w:firstLine="709"/>
        <w:jc w:val="both"/>
        <w:rPr>
          <w:b/>
          <w:bCs/>
          <w:sz w:val="28"/>
          <w:szCs w:val="28"/>
          <w:lang w:val="uk-UA"/>
        </w:rPr>
      </w:pPr>
      <w:r w:rsidRPr="006A5E46">
        <w:rPr>
          <w:b/>
          <w:sz w:val="28"/>
          <w:szCs w:val="28"/>
        </w:rPr>
        <w:t>Наукові праці, в яких опубліковані основні наукові результати дисертації:</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Діденко Д.В. Ішемічна хвороба серця та хронічне обструктивне захворювання легень: поширеність поєднаного перебігу серед госпіталізованих пацієнтів // Вісник </w:t>
      </w:r>
      <w:r>
        <w:rPr>
          <w:sz w:val="28"/>
          <w:szCs w:val="28"/>
          <w:lang w:val="uk-UA"/>
        </w:rPr>
        <w:t>В</w:t>
      </w:r>
      <w:r w:rsidRPr="006A5E46">
        <w:rPr>
          <w:sz w:val="28"/>
          <w:szCs w:val="28"/>
          <w:lang w:val="uk-UA"/>
        </w:rPr>
        <w:t>інницького національного медичного університету. 2015. №2 (Т.19). С. 416-419.</w:t>
      </w:r>
      <w:r w:rsidRPr="006A5E46">
        <w:rPr>
          <w:bCs/>
          <w:sz w:val="28"/>
          <w:szCs w:val="28"/>
          <w:lang w:val="uk-UA"/>
        </w:rPr>
        <w:t xml:space="preserve"> </w:t>
      </w:r>
    </w:p>
    <w:p w:rsidR="00B568F6" w:rsidRPr="006A5E46" w:rsidRDefault="00B568F6" w:rsidP="00B568F6">
      <w:pPr>
        <w:pStyle w:val="a4"/>
        <w:numPr>
          <w:ilvl w:val="0"/>
          <w:numId w:val="21"/>
        </w:numPr>
        <w:spacing w:line="360" w:lineRule="auto"/>
        <w:ind w:left="0" w:firstLine="0"/>
        <w:contextualSpacing/>
        <w:jc w:val="both"/>
        <w:rPr>
          <w:sz w:val="28"/>
          <w:szCs w:val="28"/>
          <w:lang w:val="uk-UA"/>
        </w:rPr>
      </w:pPr>
      <w:r w:rsidRPr="006A5E46">
        <w:rPr>
          <w:sz w:val="28"/>
          <w:szCs w:val="28"/>
          <w:lang w:val="uk-UA"/>
        </w:rPr>
        <w:t xml:space="preserve">Діденко Д.В. </w:t>
      </w:r>
      <w:hyperlink r:id="rId8" w:history="1">
        <w:r w:rsidRPr="00B568F6">
          <w:rPr>
            <w:rStyle w:val="ac"/>
            <w:color w:val="auto"/>
            <w:sz w:val="28"/>
            <w:szCs w:val="28"/>
            <w:u w:val="none"/>
            <w:shd w:val="clear" w:color="auto" w:fill="FFFFFF"/>
            <w:lang w:val="uk-UA"/>
          </w:rPr>
          <w:t>Діагностика хронічного обструктивного захворювання легень у пацієнтів з ішемічною хворобою серця в умовах стаціонару</w:t>
        </w:r>
      </w:hyperlink>
      <w:r w:rsidRPr="006A5E46">
        <w:rPr>
          <w:sz w:val="28"/>
          <w:szCs w:val="28"/>
          <w:lang w:val="uk-UA"/>
        </w:rPr>
        <w:t xml:space="preserve"> // Буковинський медичний вісник. 2017. №3. С. 8-12. </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Діденко Д.В., Распутіна Л.В. Безпечність проведення спірографії  у пацієнтів з поєднанням стабільної ішемічної хвороби серця та хронічного обструктивного захворювання легень на основі результатів добового моніторування електрокардіограми // </w:t>
      </w:r>
      <w:r w:rsidRPr="006A5E46">
        <w:rPr>
          <w:sz w:val="28"/>
          <w:szCs w:val="28"/>
          <w:lang w:val="en-US"/>
        </w:rPr>
        <w:t>Biomedical</w:t>
      </w:r>
      <w:r w:rsidRPr="006A5E46">
        <w:rPr>
          <w:sz w:val="28"/>
          <w:szCs w:val="28"/>
          <w:lang w:val="uk-UA"/>
        </w:rPr>
        <w:t xml:space="preserve"> </w:t>
      </w:r>
      <w:r w:rsidRPr="006A5E46">
        <w:rPr>
          <w:sz w:val="28"/>
          <w:szCs w:val="28"/>
          <w:lang w:val="en-US"/>
        </w:rPr>
        <w:t>and</w:t>
      </w:r>
      <w:r w:rsidRPr="006A5E46">
        <w:rPr>
          <w:sz w:val="28"/>
          <w:szCs w:val="28"/>
          <w:lang w:val="uk-UA"/>
        </w:rPr>
        <w:t xml:space="preserve"> </w:t>
      </w:r>
      <w:r w:rsidRPr="006A5E46">
        <w:rPr>
          <w:sz w:val="28"/>
          <w:szCs w:val="28"/>
          <w:lang w:val="en-US"/>
        </w:rPr>
        <w:t>biosocial</w:t>
      </w:r>
      <w:r w:rsidRPr="006A5E46">
        <w:rPr>
          <w:sz w:val="28"/>
          <w:szCs w:val="28"/>
          <w:lang w:val="uk-UA"/>
        </w:rPr>
        <w:t xml:space="preserve"> </w:t>
      </w:r>
      <w:r w:rsidRPr="006A5E46">
        <w:rPr>
          <w:sz w:val="28"/>
          <w:szCs w:val="28"/>
          <w:lang w:val="en-US"/>
        </w:rPr>
        <w:t>anthropology</w:t>
      </w:r>
      <w:r w:rsidRPr="006A5E46">
        <w:rPr>
          <w:sz w:val="28"/>
          <w:szCs w:val="28"/>
          <w:lang w:val="uk-UA"/>
        </w:rPr>
        <w:t>. 2017. №28. С. 163-168.</w:t>
      </w:r>
      <w:r w:rsidRPr="006A5E46">
        <w:rPr>
          <w:bCs/>
          <w:sz w:val="28"/>
          <w:szCs w:val="28"/>
          <w:lang w:val="uk-UA"/>
        </w:rPr>
        <w:t xml:space="preserve"> </w:t>
      </w:r>
      <w:r w:rsidRPr="006A5E46">
        <w:rPr>
          <w:bCs/>
          <w:i/>
          <w:sz w:val="28"/>
          <w:szCs w:val="28"/>
          <w:lang w:val="uk-UA"/>
        </w:rPr>
        <w:t>(</w:t>
      </w:r>
      <w:r>
        <w:rPr>
          <w:bCs/>
          <w:i/>
          <w:sz w:val="28"/>
          <w:szCs w:val="28"/>
          <w:lang w:val="uk-UA"/>
        </w:rPr>
        <w:t>Особисто з</w:t>
      </w:r>
      <w:r w:rsidRPr="006A5E46">
        <w:rPr>
          <w:bCs/>
          <w:i/>
          <w:sz w:val="28"/>
          <w:szCs w:val="28"/>
          <w:lang w:val="uk-UA"/>
        </w:rPr>
        <w:t xml:space="preserve">добувачем проведено </w:t>
      </w:r>
      <w:r>
        <w:rPr>
          <w:bCs/>
          <w:i/>
          <w:sz w:val="28"/>
          <w:szCs w:val="28"/>
          <w:lang w:val="uk-UA"/>
        </w:rPr>
        <w:t>обстеження пацієнтів,</w:t>
      </w:r>
      <w:r w:rsidRPr="006A5E46">
        <w:rPr>
          <w:bCs/>
          <w:i/>
          <w:sz w:val="28"/>
          <w:szCs w:val="28"/>
          <w:lang w:val="uk-UA"/>
        </w:rPr>
        <w:t xml:space="preserve"> </w:t>
      </w:r>
      <w:r>
        <w:rPr>
          <w:bCs/>
          <w:i/>
          <w:sz w:val="28"/>
          <w:szCs w:val="28"/>
          <w:lang w:val="uk-UA"/>
        </w:rPr>
        <w:t>проведено оцінку порушень серцевого ритму у осіб із поєднаною патологією під час спірографії, оформлення статті до друку</w:t>
      </w:r>
      <w:r w:rsidRPr="006A5E46">
        <w:rPr>
          <w:bCs/>
          <w:i/>
          <w:sz w:val="28"/>
          <w:szCs w:val="28"/>
          <w:lang w:val="uk-UA"/>
        </w:rPr>
        <w:t>).</w:t>
      </w:r>
    </w:p>
    <w:p w:rsidR="00B568F6" w:rsidRPr="00654984"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Вплив супутнього синдрому соматопсихічної дисфункції на якість життя хворих із хронічним обструктивним захворюван</w:t>
      </w:r>
      <w:r w:rsidR="00904FC7">
        <w:rPr>
          <w:sz w:val="28"/>
          <w:szCs w:val="28"/>
          <w:lang w:val="uk-UA"/>
        </w:rPr>
        <w:t>ням легень / А.О.</w:t>
      </w:r>
      <w:r w:rsidR="00904FC7">
        <w:rPr>
          <w:sz w:val="28"/>
          <w:szCs w:val="28"/>
          <w:lang w:val="en-US"/>
        </w:rPr>
        <w:t> </w:t>
      </w:r>
      <w:r w:rsidR="00904FC7">
        <w:rPr>
          <w:sz w:val="28"/>
          <w:szCs w:val="28"/>
          <w:lang w:val="uk-UA"/>
        </w:rPr>
        <w:t>Довгань, Т.В.</w:t>
      </w:r>
      <w:r w:rsidR="00904FC7" w:rsidRPr="00904FC7">
        <w:rPr>
          <w:sz w:val="28"/>
          <w:szCs w:val="28"/>
          <w:lang w:val="uk-UA"/>
        </w:rPr>
        <w:t xml:space="preserve"> </w:t>
      </w:r>
      <w:r w:rsidRPr="006A5E46">
        <w:rPr>
          <w:sz w:val="28"/>
          <w:szCs w:val="28"/>
          <w:lang w:val="uk-UA"/>
        </w:rPr>
        <w:t>Константинович, Ю.</w:t>
      </w:r>
      <w:r w:rsidR="00904FC7">
        <w:rPr>
          <w:sz w:val="28"/>
          <w:szCs w:val="28"/>
          <w:lang w:val="uk-UA"/>
        </w:rPr>
        <w:t>М. Мостовой, О.В. Довгань, Д.В.</w:t>
      </w:r>
      <w:r w:rsidR="00904FC7">
        <w:rPr>
          <w:sz w:val="28"/>
          <w:szCs w:val="28"/>
          <w:lang w:val="en-US"/>
        </w:rPr>
        <w:t> </w:t>
      </w:r>
      <w:r w:rsidRPr="006A5E46">
        <w:rPr>
          <w:sz w:val="28"/>
          <w:szCs w:val="28"/>
          <w:lang w:val="uk-UA"/>
        </w:rPr>
        <w:t xml:space="preserve">Діденко // </w:t>
      </w:r>
      <w:r>
        <w:rPr>
          <w:sz w:val="28"/>
          <w:szCs w:val="28"/>
          <w:lang w:val="uk-UA"/>
        </w:rPr>
        <w:t>Запорізький медичний журнал</w:t>
      </w:r>
      <w:r w:rsidRPr="006A5E46">
        <w:rPr>
          <w:sz w:val="28"/>
          <w:szCs w:val="28"/>
          <w:lang w:val="uk-UA"/>
        </w:rPr>
        <w:t>. 2017. № 5 (104). С.</w:t>
      </w:r>
      <w:r>
        <w:rPr>
          <w:sz w:val="28"/>
          <w:szCs w:val="28"/>
          <w:lang w:val="uk-UA"/>
        </w:rPr>
        <w:t xml:space="preserve"> </w:t>
      </w:r>
      <w:r w:rsidRPr="006A5E46">
        <w:rPr>
          <w:sz w:val="28"/>
          <w:szCs w:val="28"/>
          <w:lang w:val="uk-UA"/>
        </w:rPr>
        <w:t>581-586.</w:t>
      </w:r>
      <w:r w:rsidRPr="006A5E46">
        <w:rPr>
          <w:bCs/>
          <w:sz w:val="28"/>
          <w:szCs w:val="28"/>
          <w:lang w:val="uk-UA"/>
        </w:rPr>
        <w:t xml:space="preserve"> </w:t>
      </w:r>
      <w:r w:rsidRPr="006A5E46">
        <w:rPr>
          <w:bCs/>
          <w:i/>
          <w:sz w:val="28"/>
          <w:szCs w:val="28"/>
          <w:lang w:val="uk-UA"/>
        </w:rPr>
        <w:t>(Здобувачем проведено огляд сучасної літератури, в</w:t>
      </w:r>
      <w:r>
        <w:rPr>
          <w:bCs/>
          <w:i/>
          <w:sz w:val="28"/>
          <w:szCs w:val="28"/>
          <w:lang w:val="uk-UA"/>
        </w:rPr>
        <w:t>ідбір пацієнтів із хронічним обструктивним захворюванням легень для дослідження, виконано обстеження пацієнтів</w:t>
      </w:r>
      <w:r w:rsidRPr="00654984">
        <w:rPr>
          <w:bCs/>
          <w:i/>
          <w:sz w:val="28"/>
          <w:szCs w:val="28"/>
          <w:lang w:val="uk-UA"/>
        </w:rPr>
        <w:t>).</w:t>
      </w:r>
    </w:p>
    <w:p w:rsidR="00B568F6" w:rsidRPr="00814AE5" w:rsidRDefault="00B568F6" w:rsidP="00B568F6">
      <w:pPr>
        <w:pStyle w:val="a4"/>
        <w:widowControl w:val="0"/>
        <w:numPr>
          <w:ilvl w:val="0"/>
          <w:numId w:val="21"/>
        </w:numPr>
        <w:spacing w:line="360" w:lineRule="auto"/>
        <w:ind w:left="0" w:firstLine="0"/>
        <w:contextualSpacing/>
        <w:jc w:val="both"/>
        <w:rPr>
          <w:sz w:val="28"/>
          <w:szCs w:val="28"/>
          <w:lang w:val="en-US"/>
        </w:rPr>
      </w:pPr>
      <w:r w:rsidRPr="006A5E46">
        <w:rPr>
          <w:sz w:val="28"/>
          <w:szCs w:val="28"/>
          <w:lang w:val="en-US"/>
        </w:rPr>
        <w:t xml:space="preserve">Rasputina L., Didenko D. Prevalence of chronic obstructive pulmonary disease in patients with coronary heart disease and arterial hypertension // EUREKA: Health Sciences. </w:t>
      </w:r>
      <w:r w:rsidRPr="007B0355">
        <w:rPr>
          <w:sz w:val="28"/>
          <w:szCs w:val="28"/>
          <w:lang w:val="en-US"/>
        </w:rPr>
        <w:t xml:space="preserve">2017. </w:t>
      </w:r>
      <w:r w:rsidRPr="006A5E46">
        <w:rPr>
          <w:sz w:val="28"/>
          <w:szCs w:val="28"/>
          <w:lang w:val="en-US"/>
        </w:rPr>
        <w:t>Vol</w:t>
      </w:r>
      <w:r w:rsidRPr="007B0355">
        <w:rPr>
          <w:sz w:val="28"/>
          <w:szCs w:val="28"/>
          <w:lang w:val="en-US"/>
        </w:rPr>
        <w:t xml:space="preserve">. 2. </w:t>
      </w:r>
      <w:r w:rsidRPr="006A5E46">
        <w:rPr>
          <w:sz w:val="28"/>
          <w:szCs w:val="28"/>
          <w:lang w:val="en-US"/>
        </w:rPr>
        <w:t>P</w:t>
      </w:r>
      <w:r w:rsidRPr="00814AE5">
        <w:rPr>
          <w:sz w:val="28"/>
          <w:szCs w:val="28"/>
          <w:lang w:val="en-US"/>
        </w:rPr>
        <w:t>. 38-45</w:t>
      </w:r>
      <w:r w:rsidRPr="00814AE5">
        <w:rPr>
          <w:bCs/>
          <w:sz w:val="28"/>
          <w:szCs w:val="28"/>
          <w:lang w:val="en-US"/>
        </w:rPr>
        <w:t xml:space="preserve">. </w:t>
      </w:r>
      <w:r w:rsidRPr="00814AE5">
        <w:rPr>
          <w:bCs/>
          <w:i/>
          <w:sz w:val="28"/>
          <w:szCs w:val="28"/>
          <w:lang w:val="en-US"/>
        </w:rPr>
        <w:t>(</w:t>
      </w:r>
      <w:r w:rsidRPr="006A5E46">
        <w:rPr>
          <w:bCs/>
          <w:i/>
          <w:sz w:val="28"/>
          <w:szCs w:val="28"/>
        </w:rPr>
        <w:t>Здобувачем</w:t>
      </w:r>
      <w:r w:rsidRPr="00814AE5">
        <w:rPr>
          <w:bCs/>
          <w:i/>
          <w:sz w:val="28"/>
          <w:szCs w:val="28"/>
          <w:lang w:val="en-US"/>
        </w:rPr>
        <w:t xml:space="preserve"> </w:t>
      </w:r>
      <w:r w:rsidRPr="006A5E46">
        <w:rPr>
          <w:bCs/>
          <w:i/>
          <w:sz w:val="28"/>
          <w:szCs w:val="28"/>
        </w:rPr>
        <w:t>проведено</w:t>
      </w:r>
      <w:r w:rsidRPr="00814AE5">
        <w:rPr>
          <w:bCs/>
          <w:i/>
          <w:sz w:val="28"/>
          <w:szCs w:val="28"/>
          <w:lang w:val="en-US"/>
        </w:rPr>
        <w:t xml:space="preserve"> </w:t>
      </w:r>
      <w:r w:rsidRPr="006A5E46">
        <w:rPr>
          <w:bCs/>
          <w:i/>
          <w:sz w:val="28"/>
          <w:szCs w:val="28"/>
        </w:rPr>
        <w:t>збір</w:t>
      </w:r>
      <w:r w:rsidRPr="00814AE5">
        <w:rPr>
          <w:bCs/>
          <w:i/>
          <w:sz w:val="28"/>
          <w:szCs w:val="28"/>
          <w:lang w:val="en-US"/>
        </w:rPr>
        <w:t xml:space="preserve"> </w:t>
      </w:r>
      <w:r w:rsidRPr="006A5E46">
        <w:rPr>
          <w:bCs/>
          <w:i/>
          <w:sz w:val="28"/>
          <w:szCs w:val="28"/>
        </w:rPr>
        <w:t>матеріалу</w:t>
      </w:r>
      <w:r w:rsidRPr="00814AE5">
        <w:rPr>
          <w:bCs/>
          <w:i/>
          <w:sz w:val="28"/>
          <w:szCs w:val="28"/>
          <w:lang w:val="en-US"/>
        </w:rPr>
        <w:t xml:space="preserve">, </w:t>
      </w:r>
      <w:r>
        <w:rPr>
          <w:bCs/>
          <w:i/>
          <w:sz w:val="28"/>
          <w:szCs w:val="28"/>
          <w:lang w:val="uk-UA"/>
        </w:rPr>
        <w:t>проаналізовано частоту виявлення недіагностованого хронічного обструктивного захворювання легень у пацієнтів із ішемічною хворобою серця</w:t>
      </w:r>
      <w:r w:rsidRPr="00814AE5">
        <w:rPr>
          <w:bCs/>
          <w:i/>
          <w:sz w:val="28"/>
          <w:szCs w:val="28"/>
          <w:lang w:val="en-US"/>
        </w:rPr>
        <w:t xml:space="preserve">, </w:t>
      </w:r>
      <w:r>
        <w:rPr>
          <w:bCs/>
          <w:i/>
          <w:sz w:val="28"/>
          <w:szCs w:val="28"/>
        </w:rPr>
        <w:t>оформлен</w:t>
      </w:r>
      <w:r>
        <w:rPr>
          <w:bCs/>
          <w:i/>
          <w:sz w:val="28"/>
          <w:szCs w:val="28"/>
          <w:lang w:val="uk-UA"/>
        </w:rPr>
        <w:t>о</w:t>
      </w:r>
      <w:r w:rsidRPr="00814AE5">
        <w:rPr>
          <w:bCs/>
          <w:i/>
          <w:sz w:val="28"/>
          <w:szCs w:val="28"/>
          <w:lang w:val="en-US"/>
        </w:rPr>
        <w:t xml:space="preserve"> </w:t>
      </w:r>
      <w:r>
        <w:rPr>
          <w:bCs/>
          <w:i/>
          <w:sz w:val="28"/>
          <w:szCs w:val="28"/>
        </w:rPr>
        <w:t>статт</w:t>
      </w:r>
      <w:r>
        <w:rPr>
          <w:bCs/>
          <w:i/>
          <w:sz w:val="28"/>
          <w:szCs w:val="28"/>
          <w:lang w:val="uk-UA"/>
        </w:rPr>
        <w:t>ю</w:t>
      </w:r>
      <w:r w:rsidRPr="00814AE5">
        <w:rPr>
          <w:bCs/>
          <w:i/>
          <w:sz w:val="28"/>
          <w:szCs w:val="28"/>
          <w:lang w:val="en-US"/>
        </w:rPr>
        <w:t xml:space="preserve"> </w:t>
      </w:r>
      <w:r>
        <w:rPr>
          <w:bCs/>
          <w:i/>
          <w:sz w:val="28"/>
          <w:szCs w:val="28"/>
        </w:rPr>
        <w:t>до</w:t>
      </w:r>
      <w:r w:rsidRPr="00814AE5">
        <w:rPr>
          <w:bCs/>
          <w:i/>
          <w:sz w:val="28"/>
          <w:szCs w:val="28"/>
          <w:lang w:val="en-US"/>
        </w:rPr>
        <w:t xml:space="preserve"> </w:t>
      </w:r>
      <w:r>
        <w:rPr>
          <w:bCs/>
          <w:i/>
          <w:sz w:val="28"/>
          <w:szCs w:val="28"/>
        </w:rPr>
        <w:t>друку</w:t>
      </w:r>
      <w:r w:rsidRPr="00814AE5">
        <w:rPr>
          <w:bCs/>
          <w:i/>
          <w:sz w:val="28"/>
          <w:szCs w:val="28"/>
          <w:lang w:val="en-US"/>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rPr>
      </w:pPr>
      <w:r w:rsidRPr="006A5E46">
        <w:rPr>
          <w:sz w:val="28"/>
          <w:szCs w:val="28"/>
        </w:rPr>
        <w:lastRenderedPageBreak/>
        <w:t>Діденко</w:t>
      </w:r>
      <w:r w:rsidRPr="00814AE5">
        <w:rPr>
          <w:sz w:val="28"/>
          <w:szCs w:val="28"/>
          <w:lang w:val="en-US"/>
        </w:rPr>
        <w:t xml:space="preserve"> </w:t>
      </w:r>
      <w:r w:rsidRPr="006A5E46">
        <w:rPr>
          <w:sz w:val="28"/>
          <w:szCs w:val="28"/>
        </w:rPr>
        <w:t>Д</w:t>
      </w:r>
      <w:r w:rsidRPr="00814AE5">
        <w:rPr>
          <w:sz w:val="28"/>
          <w:szCs w:val="28"/>
          <w:lang w:val="en-US"/>
        </w:rPr>
        <w:t>.</w:t>
      </w:r>
      <w:r w:rsidRPr="006A5E46">
        <w:rPr>
          <w:sz w:val="28"/>
          <w:szCs w:val="28"/>
        </w:rPr>
        <w:t>В</w:t>
      </w:r>
      <w:r w:rsidRPr="00814AE5">
        <w:rPr>
          <w:sz w:val="28"/>
          <w:szCs w:val="28"/>
          <w:lang w:val="en-US"/>
        </w:rPr>
        <w:t xml:space="preserve">. </w:t>
      </w:r>
      <w:r w:rsidRPr="006A5E46">
        <w:rPr>
          <w:sz w:val="28"/>
          <w:szCs w:val="28"/>
        </w:rPr>
        <w:t>Особливості</w:t>
      </w:r>
      <w:r w:rsidRPr="00814AE5">
        <w:rPr>
          <w:sz w:val="28"/>
          <w:szCs w:val="28"/>
          <w:lang w:val="en-US"/>
        </w:rPr>
        <w:t xml:space="preserve"> </w:t>
      </w:r>
      <w:r w:rsidRPr="006A5E46">
        <w:rPr>
          <w:sz w:val="28"/>
          <w:szCs w:val="28"/>
        </w:rPr>
        <w:t>ремоделювання</w:t>
      </w:r>
      <w:r w:rsidRPr="00814AE5">
        <w:rPr>
          <w:sz w:val="28"/>
          <w:szCs w:val="28"/>
          <w:lang w:val="en-US"/>
        </w:rPr>
        <w:t xml:space="preserve"> </w:t>
      </w:r>
      <w:r w:rsidRPr="006A5E46">
        <w:rPr>
          <w:sz w:val="28"/>
          <w:szCs w:val="28"/>
        </w:rPr>
        <w:t>лівих</w:t>
      </w:r>
      <w:r w:rsidRPr="00814AE5">
        <w:rPr>
          <w:sz w:val="28"/>
          <w:szCs w:val="28"/>
          <w:lang w:val="en-US"/>
        </w:rPr>
        <w:t xml:space="preserve"> </w:t>
      </w:r>
      <w:r w:rsidRPr="006A5E46">
        <w:rPr>
          <w:sz w:val="28"/>
          <w:szCs w:val="28"/>
        </w:rPr>
        <w:t>та</w:t>
      </w:r>
      <w:r w:rsidRPr="00814AE5">
        <w:rPr>
          <w:sz w:val="28"/>
          <w:szCs w:val="28"/>
          <w:lang w:val="en-US"/>
        </w:rPr>
        <w:t xml:space="preserve"> </w:t>
      </w:r>
      <w:r w:rsidRPr="006A5E46">
        <w:rPr>
          <w:sz w:val="28"/>
          <w:szCs w:val="28"/>
        </w:rPr>
        <w:t>правих</w:t>
      </w:r>
      <w:r w:rsidRPr="00814AE5">
        <w:rPr>
          <w:sz w:val="28"/>
          <w:szCs w:val="28"/>
          <w:lang w:val="en-US"/>
        </w:rPr>
        <w:t xml:space="preserve"> </w:t>
      </w:r>
      <w:r w:rsidRPr="006A5E46">
        <w:rPr>
          <w:sz w:val="28"/>
          <w:szCs w:val="28"/>
        </w:rPr>
        <w:t>відділів</w:t>
      </w:r>
      <w:r w:rsidRPr="00814AE5">
        <w:rPr>
          <w:sz w:val="28"/>
          <w:szCs w:val="28"/>
          <w:lang w:val="en-US"/>
        </w:rPr>
        <w:t xml:space="preserve"> </w:t>
      </w:r>
      <w:r w:rsidRPr="006A5E46">
        <w:rPr>
          <w:sz w:val="28"/>
          <w:szCs w:val="28"/>
        </w:rPr>
        <w:t>серця</w:t>
      </w:r>
      <w:r w:rsidRPr="00814AE5">
        <w:rPr>
          <w:sz w:val="28"/>
          <w:szCs w:val="28"/>
          <w:lang w:val="en-US"/>
        </w:rPr>
        <w:t xml:space="preserve"> </w:t>
      </w:r>
      <w:r w:rsidRPr="006A5E46">
        <w:rPr>
          <w:sz w:val="28"/>
          <w:szCs w:val="28"/>
        </w:rPr>
        <w:t>пацієнтів</w:t>
      </w:r>
      <w:r w:rsidRPr="00814AE5">
        <w:rPr>
          <w:sz w:val="28"/>
          <w:szCs w:val="28"/>
          <w:lang w:val="en-US"/>
        </w:rPr>
        <w:t xml:space="preserve"> </w:t>
      </w:r>
      <w:r w:rsidRPr="006A5E46">
        <w:rPr>
          <w:sz w:val="28"/>
          <w:szCs w:val="28"/>
        </w:rPr>
        <w:t>із</w:t>
      </w:r>
      <w:r w:rsidRPr="00814AE5">
        <w:rPr>
          <w:sz w:val="28"/>
          <w:szCs w:val="28"/>
          <w:lang w:val="en-US"/>
        </w:rPr>
        <w:t xml:space="preserve"> </w:t>
      </w:r>
      <w:r w:rsidRPr="006A5E46">
        <w:rPr>
          <w:sz w:val="28"/>
          <w:szCs w:val="28"/>
        </w:rPr>
        <w:t>поєднаним</w:t>
      </w:r>
      <w:r w:rsidRPr="00814AE5">
        <w:rPr>
          <w:sz w:val="28"/>
          <w:szCs w:val="28"/>
          <w:lang w:val="en-US"/>
        </w:rPr>
        <w:t xml:space="preserve"> </w:t>
      </w:r>
      <w:r w:rsidRPr="006A5E46">
        <w:rPr>
          <w:sz w:val="28"/>
          <w:szCs w:val="28"/>
        </w:rPr>
        <w:t>перебігом</w:t>
      </w:r>
      <w:r w:rsidRPr="00814AE5">
        <w:rPr>
          <w:sz w:val="28"/>
          <w:szCs w:val="28"/>
          <w:lang w:val="en-US"/>
        </w:rPr>
        <w:t xml:space="preserve"> </w:t>
      </w:r>
      <w:r w:rsidRPr="006A5E46">
        <w:rPr>
          <w:sz w:val="28"/>
          <w:szCs w:val="28"/>
        </w:rPr>
        <w:t>ішемічної</w:t>
      </w:r>
      <w:r w:rsidRPr="00814AE5">
        <w:rPr>
          <w:sz w:val="28"/>
          <w:szCs w:val="28"/>
          <w:lang w:val="en-US"/>
        </w:rPr>
        <w:t xml:space="preserve"> </w:t>
      </w:r>
      <w:r w:rsidRPr="006A5E46">
        <w:rPr>
          <w:sz w:val="28"/>
          <w:szCs w:val="28"/>
        </w:rPr>
        <w:t>хвороби</w:t>
      </w:r>
      <w:r w:rsidRPr="00814AE5">
        <w:rPr>
          <w:sz w:val="28"/>
          <w:szCs w:val="28"/>
          <w:lang w:val="en-US"/>
        </w:rPr>
        <w:t xml:space="preserve"> </w:t>
      </w:r>
      <w:r w:rsidRPr="006A5E46">
        <w:rPr>
          <w:sz w:val="28"/>
          <w:szCs w:val="28"/>
        </w:rPr>
        <w:t>серця</w:t>
      </w:r>
      <w:r w:rsidRPr="00814AE5">
        <w:rPr>
          <w:sz w:val="28"/>
          <w:szCs w:val="28"/>
          <w:lang w:val="en-US"/>
        </w:rPr>
        <w:t xml:space="preserve"> </w:t>
      </w:r>
      <w:r w:rsidRPr="006A5E46">
        <w:rPr>
          <w:sz w:val="28"/>
          <w:szCs w:val="28"/>
        </w:rPr>
        <w:t>та</w:t>
      </w:r>
      <w:r w:rsidRPr="00814AE5">
        <w:rPr>
          <w:sz w:val="28"/>
          <w:szCs w:val="28"/>
          <w:lang w:val="en-US"/>
        </w:rPr>
        <w:t xml:space="preserve"> </w:t>
      </w:r>
      <w:r w:rsidRPr="006A5E46">
        <w:rPr>
          <w:sz w:val="28"/>
          <w:szCs w:val="28"/>
        </w:rPr>
        <w:t>хронічного</w:t>
      </w:r>
      <w:r w:rsidRPr="00814AE5">
        <w:rPr>
          <w:sz w:val="28"/>
          <w:szCs w:val="28"/>
          <w:lang w:val="en-US"/>
        </w:rPr>
        <w:t xml:space="preserve"> </w:t>
      </w:r>
      <w:r w:rsidRPr="006A5E46">
        <w:rPr>
          <w:sz w:val="28"/>
          <w:szCs w:val="28"/>
        </w:rPr>
        <w:t>обструктивного</w:t>
      </w:r>
      <w:r w:rsidRPr="00814AE5">
        <w:rPr>
          <w:sz w:val="28"/>
          <w:szCs w:val="28"/>
          <w:lang w:val="en-US"/>
        </w:rPr>
        <w:t xml:space="preserve"> </w:t>
      </w:r>
      <w:r w:rsidRPr="006A5E46">
        <w:rPr>
          <w:sz w:val="28"/>
          <w:szCs w:val="28"/>
        </w:rPr>
        <w:t>захворювання</w:t>
      </w:r>
      <w:r w:rsidRPr="00814AE5">
        <w:rPr>
          <w:sz w:val="28"/>
          <w:szCs w:val="28"/>
          <w:lang w:val="en-US"/>
        </w:rPr>
        <w:t xml:space="preserve"> </w:t>
      </w:r>
      <w:r w:rsidRPr="006A5E46">
        <w:rPr>
          <w:sz w:val="28"/>
          <w:szCs w:val="28"/>
        </w:rPr>
        <w:t>легень</w:t>
      </w:r>
      <w:r w:rsidRPr="00814AE5">
        <w:rPr>
          <w:sz w:val="28"/>
          <w:szCs w:val="28"/>
          <w:lang w:val="en-US"/>
        </w:rPr>
        <w:t xml:space="preserve"> // </w:t>
      </w:r>
      <w:r w:rsidRPr="006A5E46">
        <w:rPr>
          <w:sz w:val="28"/>
          <w:szCs w:val="28"/>
        </w:rPr>
        <w:t>Здобутки</w:t>
      </w:r>
      <w:r w:rsidRPr="00814AE5">
        <w:rPr>
          <w:sz w:val="28"/>
          <w:szCs w:val="28"/>
          <w:lang w:val="en-US"/>
        </w:rPr>
        <w:t xml:space="preserve"> </w:t>
      </w:r>
      <w:r w:rsidRPr="006A5E46">
        <w:rPr>
          <w:sz w:val="28"/>
          <w:szCs w:val="28"/>
        </w:rPr>
        <w:t>клінічної</w:t>
      </w:r>
      <w:r w:rsidRPr="00814AE5">
        <w:rPr>
          <w:sz w:val="28"/>
          <w:szCs w:val="28"/>
          <w:lang w:val="en-US"/>
        </w:rPr>
        <w:t xml:space="preserve"> </w:t>
      </w:r>
      <w:r w:rsidRPr="006A5E46">
        <w:rPr>
          <w:sz w:val="28"/>
          <w:szCs w:val="28"/>
        </w:rPr>
        <w:t>та</w:t>
      </w:r>
      <w:r w:rsidRPr="00814AE5">
        <w:rPr>
          <w:sz w:val="28"/>
          <w:szCs w:val="28"/>
          <w:lang w:val="en-US"/>
        </w:rPr>
        <w:t xml:space="preserve"> </w:t>
      </w:r>
      <w:r w:rsidRPr="006A5E46">
        <w:rPr>
          <w:sz w:val="28"/>
          <w:szCs w:val="28"/>
        </w:rPr>
        <w:t>експериментальної</w:t>
      </w:r>
      <w:r w:rsidRPr="00814AE5">
        <w:rPr>
          <w:sz w:val="28"/>
          <w:szCs w:val="28"/>
          <w:lang w:val="en-US"/>
        </w:rPr>
        <w:t xml:space="preserve"> </w:t>
      </w:r>
      <w:r w:rsidRPr="006A5E46">
        <w:rPr>
          <w:sz w:val="28"/>
          <w:szCs w:val="28"/>
        </w:rPr>
        <w:t>медицини</w:t>
      </w:r>
      <w:r w:rsidRPr="00814AE5">
        <w:rPr>
          <w:sz w:val="28"/>
          <w:szCs w:val="28"/>
          <w:lang w:val="en-US"/>
        </w:rPr>
        <w:t xml:space="preserve">. </w:t>
      </w:r>
      <w:r w:rsidRPr="006A5E46">
        <w:rPr>
          <w:sz w:val="28"/>
          <w:szCs w:val="28"/>
        </w:rPr>
        <w:t>2017. №3 (31). С. 57-64.</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en-US"/>
        </w:rPr>
      </w:pPr>
      <w:r w:rsidRPr="006A5E46">
        <w:rPr>
          <w:bCs/>
          <w:sz w:val="28"/>
          <w:szCs w:val="28"/>
          <w:lang w:val="en-US"/>
        </w:rPr>
        <w:t xml:space="preserve">Didenko D.V. Detection rate of irregular heart rhythm in the patients with combination of chronic obstructive pulmonary disease and stable ischemic heart disease by daily ECG monitoring data // </w:t>
      </w:r>
      <w:r w:rsidRPr="006A5E46">
        <w:rPr>
          <w:bCs/>
          <w:sz w:val="28"/>
          <w:szCs w:val="28"/>
        </w:rPr>
        <w:t>Астма</w:t>
      </w:r>
      <w:r w:rsidRPr="006A5E46">
        <w:rPr>
          <w:bCs/>
          <w:sz w:val="28"/>
          <w:szCs w:val="28"/>
          <w:lang w:val="en-US"/>
        </w:rPr>
        <w:t xml:space="preserve"> </w:t>
      </w:r>
      <w:r w:rsidRPr="006A5E46">
        <w:rPr>
          <w:bCs/>
          <w:sz w:val="28"/>
          <w:szCs w:val="28"/>
        </w:rPr>
        <w:t>та</w:t>
      </w:r>
      <w:r w:rsidRPr="006A5E46">
        <w:rPr>
          <w:bCs/>
          <w:sz w:val="28"/>
          <w:szCs w:val="28"/>
          <w:lang w:val="en-US"/>
        </w:rPr>
        <w:t xml:space="preserve"> </w:t>
      </w:r>
      <w:r w:rsidRPr="006A5E46">
        <w:rPr>
          <w:bCs/>
          <w:sz w:val="28"/>
          <w:szCs w:val="28"/>
        </w:rPr>
        <w:t>алергія</w:t>
      </w:r>
      <w:r w:rsidRPr="006A5E46">
        <w:rPr>
          <w:bCs/>
          <w:sz w:val="28"/>
          <w:szCs w:val="28"/>
          <w:lang w:val="en-US"/>
        </w:rPr>
        <w:t xml:space="preserve">. 2017. №3. </w:t>
      </w:r>
      <w:r w:rsidRPr="006A5E46">
        <w:rPr>
          <w:bCs/>
          <w:sz w:val="28"/>
          <w:szCs w:val="28"/>
        </w:rPr>
        <w:t>С</w:t>
      </w:r>
      <w:r w:rsidRPr="006A5E46">
        <w:rPr>
          <w:bCs/>
          <w:sz w:val="28"/>
          <w:szCs w:val="28"/>
          <w:lang w:val="en-US"/>
        </w:rPr>
        <w:t>. 30-36.</w:t>
      </w:r>
    </w:p>
    <w:p w:rsidR="00B568F6" w:rsidRPr="006A5E46" w:rsidRDefault="00B568F6" w:rsidP="00B568F6">
      <w:pPr>
        <w:pStyle w:val="a4"/>
        <w:widowControl w:val="0"/>
        <w:spacing w:line="360" w:lineRule="auto"/>
        <w:ind w:left="0" w:firstLine="709"/>
        <w:jc w:val="both"/>
        <w:rPr>
          <w:b/>
          <w:sz w:val="28"/>
          <w:szCs w:val="28"/>
          <w:lang w:val="uk-UA"/>
        </w:rPr>
      </w:pPr>
      <w:r w:rsidRPr="006A5E46">
        <w:rPr>
          <w:b/>
          <w:sz w:val="28"/>
          <w:szCs w:val="28"/>
          <w:lang w:val="uk-UA"/>
        </w:rPr>
        <w:t>Наукові праці, які засвідчують апробацію матеріалів дисертації:</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Вплив бронхолітиків на перебіг гострого інфаркту міокарда у пацієнтів із супутнім хронічним обструктивним захворюванням легень: </w:t>
      </w:r>
      <w:r>
        <w:rPr>
          <w:sz w:val="28"/>
          <w:szCs w:val="28"/>
          <w:lang w:val="uk-UA"/>
        </w:rPr>
        <w:t>м</w:t>
      </w:r>
      <w:r w:rsidRPr="006A5E46">
        <w:rPr>
          <w:sz w:val="28"/>
          <w:szCs w:val="28"/>
          <w:lang w:val="uk-UA"/>
        </w:rPr>
        <w:t xml:space="preserve">атеріали </w:t>
      </w:r>
      <w:r w:rsidRPr="006A5E46">
        <w:rPr>
          <w:sz w:val="28"/>
          <w:szCs w:val="28"/>
        </w:rPr>
        <w:t>XVI</w:t>
      </w:r>
      <w:r w:rsidRPr="006A5E46">
        <w:rPr>
          <w:sz w:val="28"/>
          <w:szCs w:val="28"/>
          <w:lang w:val="uk-UA"/>
        </w:rPr>
        <w:t xml:space="preserve"> Національного конгресу кардіологів України, (Київ, 23-25 вересня 2015</w:t>
      </w:r>
      <w:r>
        <w:rPr>
          <w:sz w:val="28"/>
          <w:szCs w:val="28"/>
          <w:lang w:val="uk-UA"/>
        </w:rPr>
        <w:t xml:space="preserve"> р.) / Л.В.</w:t>
      </w:r>
      <w:r>
        <w:rPr>
          <w:sz w:val="28"/>
          <w:szCs w:val="28"/>
          <w:lang w:val="en-US"/>
        </w:rPr>
        <w:t> </w:t>
      </w:r>
      <w:r w:rsidRPr="006A5E46">
        <w:rPr>
          <w:sz w:val="28"/>
          <w:szCs w:val="28"/>
          <w:lang w:val="uk-UA"/>
        </w:rPr>
        <w:t>Распутіна, Ю.М. Мостовой, Д.В. Діденко // НАМН України, ДУ «ННЦ «Інститут кардіології імені М.Д. Стражеска». К.: ДУ «ННЦ «</w:t>
      </w:r>
      <w:r>
        <w:rPr>
          <w:sz w:val="28"/>
          <w:szCs w:val="28"/>
          <w:lang w:val="uk-UA"/>
        </w:rPr>
        <w:t>Інститут кардіології імені М.Д.</w:t>
      </w:r>
      <w:r w:rsidRPr="00B94533">
        <w:rPr>
          <w:sz w:val="28"/>
          <w:szCs w:val="28"/>
        </w:rPr>
        <w:t xml:space="preserve"> </w:t>
      </w:r>
      <w:r w:rsidRPr="006A5E46">
        <w:rPr>
          <w:sz w:val="28"/>
          <w:szCs w:val="28"/>
          <w:lang w:val="uk-UA"/>
        </w:rPr>
        <w:t>Стражеска», 2015. С. 118.</w:t>
      </w:r>
      <w:r w:rsidRPr="006A5E46">
        <w:rPr>
          <w:bCs/>
          <w:sz w:val="28"/>
          <w:szCs w:val="28"/>
          <w:lang w:val="uk-UA"/>
        </w:rPr>
        <w:t xml:space="preserve"> </w:t>
      </w:r>
      <w:r w:rsidRPr="006A5E46">
        <w:rPr>
          <w:bCs/>
          <w:i/>
          <w:sz w:val="28"/>
          <w:szCs w:val="28"/>
        </w:rPr>
        <w:t>(Здобувачем проведено збір</w:t>
      </w:r>
      <w:r>
        <w:rPr>
          <w:bCs/>
          <w:i/>
          <w:sz w:val="28"/>
          <w:szCs w:val="28"/>
        </w:rPr>
        <w:t xml:space="preserve"> матеріалу,</w:t>
      </w:r>
      <w:r>
        <w:rPr>
          <w:bCs/>
          <w:i/>
          <w:sz w:val="28"/>
          <w:szCs w:val="28"/>
          <w:lang w:val="uk-UA"/>
        </w:rPr>
        <w:t xml:space="preserve"> обстеження пацієнтів із поєднаною патологією,</w:t>
      </w:r>
      <w:r>
        <w:rPr>
          <w:bCs/>
          <w:i/>
          <w:sz w:val="28"/>
          <w:szCs w:val="28"/>
        </w:rPr>
        <w:t xml:space="preserve"> оформлення </w:t>
      </w:r>
      <w:r>
        <w:rPr>
          <w:bCs/>
          <w:i/>
          <w:sz w:val="28"/>
          <w:szCs w:val="28"/>
          <w:lang w:val="uk-UA"/>
        </w:rPr>
        <w:t xml:space="preserve">тез </w:t>
      </w:r>
      <w:r>
        <w:rPr>
          <w:bCs/>
          <w:i/>
          <w:sz w:val="28"/>
          <w:szCs w:val="28"/>
        </w:rPr>
        <w:t>до друку</w:t>
      </w:r>
      <w:r w:rsidRPr="006A5E46">
        <w:rPr>
          <w:bCs/>
          <w:i/>
          <w:sz w:val="28"/>
          <w:szCs w:val="28"/>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rPr>
        <w:t>Мостовой Ю.М. Про запалення в «квадра</w:t>
      </w:r>
      <w:r>
        <w:rPr>
          <w:sz w:val="28"/>
          <w:szCs w:val="28"/>
        </w:rPr>
        <w:t>тах» ХОЗЛ / Ю.М. Мостовой, А.В.</w:t>
      </w:r>
      <w:r>
        <w:rPr>
          <w:sz w:val="28"/>
          <w:szCs w:val="28"/>
          <w:lang w:val="en-US"/>
        </w:rPr>
        <w:t> </w:t>
      </w:r>
      <w:r w:rsidRPr="006A5E46">
        <w:rPr>
          <w:sz w:val="28"/>
          <w:szCs w:val="28"/>
        </w:rPr>
        <w:t>Демчук, Т.В. Константинович, А.А. Сидоров, Д.В. Діденко // Український пульмонологічний журнал. 2017. №</w:t>
      </w:r>
      <w:r>
        <w:rPr>
          <w:sz w:val="28"/>
          <w:szCs w:val="28"/>
          <w:lang w:val="uk-UA"/>
        </w:rPr>
        <w:t>2</w:t>
      </w:r>
      <w:r w:rsidRPr="006A5E46">
        <w:rPr>
          <w:sz w:val="28"/>
          <w:szCs w:val="28"/>
        </w:rPr>
        <w:t>. С. 58.</w:t>
      </w:r>
      <w:r w:rsidRPr="006A5E46">
        <w:rPr>
          <w:bCs/>
          <w:sz w:val="28"/>
          <w:szCs w:val="28"/>
        </w:rPr>
        <w:t xml:space="preserve"> </w:t>
      </w:r>
      <w:r w:rsidRPr="006A5E46">
        <w:rPr>
          <w:bCs/>
          <w:i/>
          <w:sz w:val="28"/>
          <w:szCs w:val="28"/>
        </w:rPr>
        <w:t>(Здобувачем проведено огляд суча</w:t>
      </w:r>
      <w:r>
        <w:rPr>
          <w:bCs/>
          <w:i/>
          <w:sz w:val="28"/>
          <w:szCs w:val="28"/>
        </w:rPr>
        <w:t xml:space="preserve">сної літератури, </w:t>
      </w:r>
      <w:r>
        <w:rPr>
          <w:bCs/>
          <w:i/>
          <w:sz w:val="28"/>
          <w:szCs w:val="28"/>
          <w:lang w:val="uk-UA"/>
        </w:rPr>
        <w:t>проаналізовано динаміку підходу до діагностики та лікування хронічного обструктивного захворювання легень</w:t>
      </w:r>
      <w:r w:rsidRPr="006A5E46">
        <w:rPr>
          <w:bCs/>
          <w:i/>
          <w:sz w:val="28"/>
          <w:szCs w:val="28"/>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Мостовой Ю.М. Діалог лікаря загальної пра</w:t>
      </w:r>
      <w:r>
        <w:rPr>
          <w:sz w:val="28"/>
          <w:szCs w:val="28"/>
          <w:lang w:val="uk-UA"/>
        </w:rPr>
        <w:t>ктики і пацієнта з ХОЗЛ / Ю.М.</w:t>
      </w:r>
      <w:r>
        <w:rPr>
          <w:sz w:val="28"/>
          <w:szCs w:val="28"/>
          <w:lang w:val="en-US"/>
        </w:rPr>
        <w:t> </w:t>
      </w:r>
      <w:r w:rsidRPr="006A5E46">
        <w:rPr>
          <w:sz w:val="28"/>
          <w:szCs w:val="28"/>
          <w:lang w:val="uk-UA"/>
        </w:rPr>
        <w:t>Мостовой, Л.В. Распутіна, Д.В. Діденко, Н.В. Черепій // Український пульмонологічний журнал. 2016. №2. С. 54-55.</w:t>
      </w:r>
      <w:r w:rsidRPr="006A5E46">
        <w:rPr>
          <w:bCs/>
          <w:sz w:val="28"/>
          <w:szCs w:val="28"/>
          <w:lang w:val="uk-UA"/>
        </w:rPr>
        <w:t xml:space="preserve"> </w:t>
      </w:r>
      <w:r w:rsidRPr="006A5E46">
        <w:rPr>
          <w:bCs/>
          <w:i/>
          <w:sz w:val="28"/>
          <w:szCs w:val="28"/>
          <w:lang w:val="uk-UA"/>
        </w:rPr>
        <w:t>(Здобувачем проведено огл</w:t>
      </w:r>
      <w:r>
        <w:rPr>
          <w:bCs/>
          <w:i/>
          <w:sz w:val="28"/>
          <w:szCs w:val="28"/>
          <w:lang w:val="uk-UA"/>
        </w:rPr>
        <w:t>я</w:t>
      </w:r>
      <w:r w:rsidRPr="006A5E46">
        <w:rPr>
          <w:bCs/>
          <w:i/>
          <w:sz w:val="28"/>
          <w:szCs w:val="28"/>
          <w:lang w:val="uk-UA"/>
        </w:rPr>
        <w:t>д сучасної вітчизняної та зарубіжної літерату</w:t>
      </w:r>
      <w:r>
        <w:rPr>
          <w:bCs/>
          <w:i/>
          <w:sz w:val="28"/>
          <w:szCs w:val="28"/>
          <w:lang w:val="uk-UA"/>
        </w:rPr>
        <w:t>ри, проведено обстеження пацієнтів із ішемічною хворобою серця з метою діагностики хронічного обструктивного захворювання легень, проаналізовано отримані дані</w:t>
      </w:r>
      <w:r w:rsidRPr="00740D06">
        <w:rPr>
          <w:bCs/>
          <w:i/>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rPr>
        <w:t>Діагностика хронічного обструктивного захворювання легень у паціє</w:t>
      </w:r>
      <w:r>
        <w:rPr>
          <w:sz w:val="28"/>
          <w:szCs w:val="28"/>
        </w:rPr>
        <w:t>нтів з ішемічною хворобою серця</w:t>
      </w:r>
      <w:r w:rsidRPr="006A5E46">
        <w:rPr>
          <w:sz w:val="28"/>
          <w:szCs w:val="28"/>
        </w:rPr>
        <w:t xml:space="preserve">: матеріали науково-практичної конференції з міжнародною участю «Хронічні неінфекційні захворювання: </w:t>
      </w:r>
      <w:r w:rsidRPr="006A5E46">
        <w:rPr>
          <w:sz w:val="28"/>
          <w:szCs w:val="28"/>
        </w:rPr>
        <w:lastRenderedPageBreak/>
        <w:t>заходи профілактики і боротьби з ускладненнями», (Харків, 5 листопада 2015</w:t>
      </w:r>
      <w:r>
        <w:rPr>
          <w:sz w:val="28"/>
          <w:szCs w:val="28"/>
          <w:lang w:val="uk-UA"/>
        </w:rPr>
        <w:t> </w:t>
      </w:r>
      <w:r>
        <w:rPr>
          <w:sz w:val="28"/>
          <w:szCs w:val="28"/>
        </w:rPr>
        <w:t>р.) / Л.В. Распутіна, Н.В.</w:t>
      </w:r>
      <w:r>
        <w:rPr>
          <w:sz w:val="28"/>
          <w:szCs w:val="28"/>
          <w:lang w:val="en-US"/>
        </w:rPr>
        <w:t> </w:t>
      </w:r>
      <w:r w:rsidRPr="006A5E46">
        <w:rPr>
          <w:sz w:val="28"/>
          <w:szCs w:val="28"/>
        </w:rPr>
        <w:t>Черепій, Д.В. Діденко</w:t>
      </w:r>
      <w:r w:rsidRPr="006A5E46">
        <w:rPr>
          <w:sz w:val="28"/>
          <w:szCs w:val="28"/>
          <w:lang w:val="uk-UA"/>
        </w:rPr>
        <w:t xml:space="preserve"> </w:t>
      </w:r>
      <w:r w:rsidRPr="006A5E46">
        <w:rPr>
          <w:sz w:val="28"/>
          <w:szCs w:val="28"/>
        </w:rPr>
        <w:t>// НАМН України, м-во охорони здоров'я України,</w:t>
      </w:r>
      <w:r w:rsidRPr="006A5E46">
        <w:rPr>
          <w:sz w:val="28"/>
          <w:szCs w:val="28"/>
          <w:lang w:val="uk-UA"/>
        </w:rPr>
        <w:t xml:space="preserve"> </w:t>
      </w:r>
      <w:r w:rsidRPr="006A5E46">
        <w:rPr>
          <w:sz w:val="28"/>
          <w:szCs w:val="28"/>
        </w:rPr>
        <w:t>ДУ «Національ</w:t>
      </w:r>
      <w:r w:rsidR="00904FC7">
        <w:rPr>
          <w:sz w:val="28"/>
          <w:szCs w:val="28"/>
        </w:rPr>
        <w:t>ний інститут терапії імені Л.Т.</w:t>
      </w:r>
      <w:r w:rsidR="00904FC7">
        <w:rPr>
          <w:sz w:val="28"/>
          <w:szCs w:val="28"/>
          <w:lang w:val="en-US"/>
        </w:rPr>
        <w:t> </w:t>
      </w:r>
      <w:r w:rsidRPr="006A5E46">
        <w:rPr>
          <w:sz w:val="28"/>
          <w:szCs w:val="28"/>
        </w:rPr>
        <w:t>Малої НАМН України», 2015. С.</w:t>
      </w:r>
      <w:r>
        <w:rPr>
          <w:sz w:val="28"/>
          <w:szCs w:val="28"/>
          <w:lang w:val="uk-UA"/>
        </w:rPr>
        <w:t xml:space="preserve"> </w:t>
      </w:r>
      <w:r w:rsidRPr="006A5E46">
        <w:rPr>
          <w:sz w:val="28"/>
          <w:szCs w:val="28"/>
        </w:rPr>
        <w:t>229.</w:t>
      </w:r>
      <w:r w:rsidRPr="006A5E46">
        <w:rPr>
          <w:bCs/>
          <w:sz w:val="28"/>
          <w:szCs w:val="28"/>
        </w:rPr>
        <w:t xml:space="preserve"> </w:t>
      </w:r>
      <w:r w:rsidRPr="006A5E46">
        <w:rPr>
          <w:bCs/>
          <w:i/>
          <w:sz w:val="28"/>
          <w:szCs w:val="28"/>
        </w:rPr>
        <w:t>(Здобувачем проведено збір матеріалу, його ан</w:t>
      </w:r>
      <w:r>
        <w:rPr>
          <w:bCs/>
          <w:i/>
          <w:sz w:val="28"/>
          <w:szCs w:val="28"/>
        </w:rPr>
        <w:t>аліз, оформлення статті до друк</w:t>
      </w:r>
      <w:r>
        <w:rPr>
          <w:bCs/>
          <w:i/>
          <w:sz w:val="28"/>
          <w:szCs w:val="28"/>
          <w:lang w:val="uk-UA"/>
        </w:rPr>
        <w:t>у)</w:t>
      </w:r>
      <w:r w:rsidRPr="006A5E46">
        <w:rPr>
          <w:bCs/>
          <w:i/>
          <w:sz w:val="28"/>
          <w:szCs w:val="28"/>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Клінічні особливості поєднаного перебігу хронічного обструктивного захворювання легень та ішемічної хвороби серця: всеукраїнський медичний журнал молодих вчених «Хист 2016» / Д.В. Діденко, Н.В. Черепій // М-во охорони здоров'я України, ВДНЗ України «Буковинський державний медичний університет». – Чернівці: БДМУ, 2016. – С.</w:t>
      </w:r>
      <w:r>
        <w:rPr>
          <w:sz w:val="28"/>
          <w:szCs w:val="28"/>
          <w:lang w:val="uk-UA"/>
        </w:rPr>
        <w:t xml:space="preserve"> </w:t>
      </w:r>
      <w:r w:rsidRPr="006A5E46">
        <w:rPr>
          <w:sz w:val="28"/>
          <w:szCs w:val="28"/>
          <w:lang w:val="uk-UA"/>
        </w:rPr>
        <w:t>196.</w:t>
      </w:r>
      <w:r w:rsidRPr="006A5E46">
        <w:rPr>
          <w:bCs/>
          <w:sz w:val="28"/>
          <w:szCs w:val="28"/>
          <w:lang w:val="uk-UA"/>
        </w:rPr>
        <w:t xml:space="preserve"> </w:t>
      </w:r>
      <w:r w:rsidRPr="006A5E46">
        <w:rPr>
          <w:bCs/>
          <w:i/>
          <w:sz w:val="28"/>
          <w:szCs w:val="28"/>
          <w:lang w:val="uk-UA"/>
        </w:rPr>
        <w:t>(Здобувачем проведен</w:t>
      </w:r>
      <w:r>
        <w:rPr>
          <w:bCs/>
          <w:i/>
          <w:sz w:val="28"/>
          <w:szCs w:val="28"/>
          <w:lang w:val="uk-UA"/>
        </w:rPr>
        <w:t>о обстеження пацієнтів, проаналізовано зміни показників серцево-судинної та дихальної систем у пацієнтів із поєднаною патологією</w:t>
      </w:r>
      <w:r w:rsidRPr="006A5E46">
        <w:rPr>
          <w:bCs/>
          <w:i/>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Коморбідність: у фокусі ішемічна хвороба серця та хронічне обструктивне захворювання легень: </w:t>
      </w:r>
      <w:r>
        <w:rPr>
          <w:sz w:val="28"/>
          <w:szCs w:val="28"/>
          <w:lang w:val="uk-UA"/>
        </w:rPr>
        <w:t>м</w:t>
      </w:r>
      <w:r w:rsidRPr="006A5E46">
        <w:rPr>
          <w:sz w:val="28"/>
          <w:szCs w:val="28"/>
          <w:lang w:val="uk-UA"/>
        </w:rPr>
        <w:t xml:space="preserve">атеріали </w:t>
      </w:r>
      <w:r w:rsidRPr="006A5E46">
        <w:rPr>
          <w:sz w:val="28"/>
          <w:szCs w:val="28"/>
        </w:rPr>
        <w:t>XVI</w:t>
      </w:r>
      <w:r w:rsidRPr="006A5E46">
        <w:rPr>
          <w:sz w:val="28"/>
          <w:szCs w:val="28"/>
          <w:lang w:val="uk-UA"/>
        </w:rPr>
        <w:t xml:space="preserve"> Національного конгресу кардіологів України, (Київ, 23-25 вересня 2015</w:t>
      </w:r>
      <w:r>
        <w:rPr>
          <w:sz w:val="28"/>
          <w:szCs w:val="28"/>
          <w:lang w:val="uk-UA"/>
        </w:rPr>
        <w:t xml:space="preserve"> </w:t>
      </w:r>
      <w:r w:rsidRPr="006A5E46">
        <w:rPr>
          <w:sz w:val="28"/>
          <w:szCs w:val="28"/>
          <w:lang w:val="uk-UA"/>
        </w:rPr>
        <w:t>р.) / Д.В. Діденко // НАМН України, ДУ «ННЦ «Інститут кардіології імені М.Д. Стражеска». К.: ДУ «ННЦ «</w:t>
      </w:r>
      <w:r>
        <w:rPr>
          <w:sz w:val="28"/>
          <w:szCs w:val="28"/>
          <w:lang w:val="uk-UA"/>
        </w:rPr>
        <w:t>Інститут кардіології імені М.Д.</w:t>
      </w:r>
      <w:r>
        <w:rPr>
          <w:sz w:val="28"/>
          <w:szCs w:val="28"/>
          <w:lang w:val="en-US"/>
        </w:rPr>
        <w:t> </w:t>
      </w:r>
      <w:r w:rsidRPr="006A5E46">
        <w:rPr>
          <w:sz w:val="28"/>
          <w:szCs w:val="28"/>
          <w:lang w:val="uk-UA"/>
        </w:rPr>
        <w:t>Стражеска», 2015. С. 91.</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Коморбідність: ішемічна хвороба серця та хронічне обструктивне захворювання легень: збірник тез доповідей ІІІ Міжнародної науково-практичної конференції студентів та молодих вчених «Актуальні питання теоретичної та практичної медицини», (Суми, 23-24 квітня 2015 р.)</w:t>
      </w:r>
      <w:r>
        <w:rPr>
          <w:sz w:val="28"/>
          <w:szCs w:val="28"/>
          <w:lang w:val="uk-UA"/>
        </w:rPr>
        <w:t xml:space="preserve"> </w:t>
      </w:r>
      <w:r w:rsidRPr="006A5E46">
        <w:rPr>
          <w:sz w:val="28"/>
          <w:szCs w:val="28"/>
          <w:lang w:val="uk-UA"/>
        </w:rPr>
        <w:t>/ Д.В.</w:t>
      </w:r>
      <w:r w:rsidR="00904FC7">
        <w:rPr>
          <w:sz w:val="28"/>
          <w:szCs w:val="28"/>
          <w:lang w:val="en-US"/>
        </w:rPr>
        <w:t> </w:t>
      </w:r>
      <w:r w:rsidRPr="006A5E46">
        <w:rPr>
          <w:sz w:val="28"/>
          <w:szCs w:val="28"/>
          <w:lang w:val="uk-UA"/>
        </w:rPr>
        <w:t>Діденко</w:t>
      </w:r>
      <w:r>
        <w:rPr>
          <w:sz w:val="28"/>
          <w:szCs w:val="28"/>
          <w:lang w:val="uk-UA"/>
        </w:rPr>
        <w:t xml:space="preserve"> </w:t>
      </w:r>
      <w:r w:rsidRPr="006A5E46">
        <w:rPr>
          <w:sz w:val="28"/>
          <w:szCs w:val="28"/>
          <w:lang w:val="uk-UA"/>
        </w:rPr>
        <w:t>// М-во освіти і науки, молоді та спорту України, м-во охорони здоров'я України, Сумський державний університет, 2015. С. 40.</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Особливості діагностики хронічного обструктивного захворювання легень у хворих на ішемічну хворобу серця: матеріали ХІІІ міжнародної наукової конференції студентів та молодих вчених «Перший крок в науку-2016», (Вінниця, 7-8 квітня 2016 р.) / Д.В. Діденко // М-во охорони зд</w:t>
      </w:r>
      <w:r>
        <w:rPr>
          <w:sz w:val="28"/>
          <w:szCs w:val="28"/>
          <w:lang w:val="uk-UA"/>
        </w:rPr>
        <w:t>оров'я України, ВНМУ імені М.І.</w:t>
      </w:r>
      <w:r>
        <w:rPr>
          <w:sz w:val="28"/>
          <w:szCs w:val="28"/>
          <w:lang w:val="en-US"/>
        </w:rPr>
        <w:t> </w:t>
      </w:r>
      <w:r w:rsidRPr="006A5E46">
        <w:rPr>
          <w:sz w:val="28"/>
          <w:szCs w:val="28"/>
          <w:lang w:val="uk-UA"/>
        </w:rPr>
        <w:t>Пирогова. В.: ВНМУ ім. М.І. Пирогова, 2016. С.</w:t>
      </w:r>
      <w:r>
        <w:rPr>
          <w:sz w:val="28"/>
          <w:szCs w:val="28"/>
          <w:lang w:val="uk-UA"/>
        </w:rPr>
        <w:t> </w:t>
      </w:r>
      <w:r w:rsidRPr="006A5E46">
        <w:rPr>
          <w:sz w:val="28"/>
          <w:szCs w:val="28"/>
          <w:lang w:val="uk-UA"/>
        </w:rPr>
        <w:t>234.</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Поширеність та особливості перебігу ішемічної хвороби серця на тлі </w:t>
      </w:r>
      <w:r w:rsidRPr="006A5E46">
        <w:rPr>
          <w:sz w:val="28"/>
          <w:szCs w:val="28"/>
          <w:lang w:val="uk-UA"/>
        </w:rPr>
        <w:lastRenderedPageBreak/>
        <w:t>хронічного обструктивного захворювання легень: матеріали ХІІ міжнародної науково-практичної конференції молодих в</w:t>
      </w:r>
      <w:r>
        <w:rPr>
          <w:sz w:val="28"/>
          <w:szCs w:val="28"/>
          <w:lang w:val="uk-UA"/>
        </w:rPr>
        <w:t>чених, (Вінниця, 15 травня 2015</w:t>
      </w:r>
      <w:r w:rsidR="00904FC7">
        <w:rPr>
          <w:sz w:val="28"/>
          <w:szCs w:val="28"/>
          <w:lang w:val="en-US"/>
        </w:rPr>
        <w:t> </w:t>
      </w:r>
      <w:r>
        <w:rPr>
          <w:sz w:val="28"/>
          <w:szCs w:val="28"/>
          <w:lang w:val="uk-UA"/>
        </w:rPr>
        <w:t>р.) / Д.В.</w:t>
      </w:r>
      <w:r w:rsidR="00904FC7" w:rsidRPr="00904FC7">
        <w:rPr>
          <w:sz w:val="28"/>
          <w:szCs w:val="28"/>
          <w:lang w:val="uk-UA"/>
        </w:rPr>
        <w:t xml:space="preserve"> </w:t>
      </w:r>
      <w:r w:rsidRPr="006A5E46">
        <w:rPr>
          <w:sz w:val="28"/>
          <w:szCs w:val="28"/>
          <w:lang w:val="uk-UA"/>
        </w:rPr>
        <w:t xml:space="preserve">Діденко // М-во охорони </w:t>
      </w:r>
      <w:r w:rsidR="00904FC7">
        <w:rPr>
          <w:sz w:val="28"/>
          <w:szCs w:val="28"/>
          <w:lang w:val="uk-UA"/>
        </w:rPr>
        <w:t>здоров'я України, ВНМУ ім. М.І.</w:t>
      </w:r>
      <w:r w:rsidR="00904FC7">
        <w:rPr>
          <w:sz w:val="28"/>
          <w:szCs w:val="28"/>
          <w:lang w:val="en-US"/>
        </w:rPr>
        <w:t> </w:t>
      </w:r>
      <w:r w:rsidRPr="006A5E46">
        <w:rPr>
          <w:sz w:val="28"/>
          <w:szCs w:val="28"/>
          <w:lang w:val="uk-UA"/>
        </w:rPr>
        <w:t>Пирогова. В.: ВНМУ ім. М.І. Пирогова, 2015. С.</w:t>
      </w:r>
      <w:r>
        <w:rPr>
          <w:sz w:val="28"/>
          <w:szCs w:val="28"/>
          <w:lang w:val="uk-UA"/>
        </w:rPr>
        <w:t xml:space="preserve"> </w:t>
      </w:r>
      <w:r w:rsidRPr="006A5E46">
        <w:rPr>
          <w:sz w:val="28"/>
          <w:szCs w:val="28"/>
          <w:lang w:val="uk-UA"/>
        </w:rPr>
        <w:t>11.</w:t>
      </w:r>
    </w:p>
    <w:p w:rsidR="00B568F6" w:rsidRPr="005D3166" w:rsidRDefault="00B568F6" w:rsidP="00B568F6">
      <w:pPr>
        <w:pStyle w:val="a4"/>
        <w:widowControl w:val="0"/>
        <w:numPr>
          <w:ilvl w:val="0"/>
          <w:numId w:val="21"/>
        </w:numPr>
        <w:spacing w:line="360" w:lineRule="auto"/>
        <w:ind w:left="0" w:firstLine="0"/>
        <w:contextualSpacing/>
        <w:jc w:val="both"/>
        <w:rPr>
          <w:i/>
          <w:sz w:val="28"/>
          <w:szCs w:val="28"/>
          <w:lang w:val="uk-UA"/>
        </w:rPr>
      </w:pPr>
      <w:r w:rsidRPr="006A5E46">
        <w:rPr>
          <w:sz w:val="28"/>
          <w:szCs w:val="28"/>
        </w:rPr>
        <w:t>Поширеність поєднаного перебігу ішемічної хвороби серця та хронічного обструктивного захворювання легень: матеріали науково-практичної конференції з міжнародною участю «Хронічні неінфекційні захворювання: заходи профілактики і боротьби з ускладненнями», (Харків, 5 листопада 2015</w:t>
      </w:r>
      <w:r>
        <w:rPr>
          <w:sz w:val="28"/>
          <w:szCs w:val="28"/>
          <w:lang w:val="uk-UA"/>
        </w:rPr>
        <w:t xml:space="preserve"> </w:t>
      </w:r>
      <w:r>
        <w:rPr>
          <w:sz w:val="28"/>
          <w:szCs w:val="28"/>
        </w:rPr>
        <w:t>р.) / Ю.М. Мостовой, Л.В.</w:t>
      </w:r>
      <w:r>
        <w:rPr>
          <w:sz w:val="28"/>
          <w:szCs w:val="28"/>
          <w:lang w:val="en-US"/>
        </w:rPr>
        <w:t> </w:t>
      </w:r>
      <w:r w:rsidRPr="006A5E46">
        <w:rPr>
          <w:sz w:val="28"/>
          <w:szCs w:val="28"/>
        </w:rPr>
        <w:t>Распутіна, Д.В. Діденко // НАМН України, м-во охорони здоров'я України, ДУ «Національний інститут терапії імені Л.Т. Малої НАМН України», 2015. С.</w:t>
      </w:r>
      <w:r>
        <w:rPr>
          <w:sz w:val="28"/>
          <w:szCs w:val="28"/>
          <w:lang w:val="uk-UA"/>
        </w:rPr>
        <w:t xml:space="preserve"> </w:t>
      </w:r>
      <w:r w:rsidRPr="006A5E46">
        <w:rPr>
          <w:sz w:val="28"/>
          <w:szCs w:val="28"/>
        </w:rPr>
        <w:t>180.</w:t>
      </w:r>
      <w:r w:rsidRPr="006A5E46">
        <w:rPr>
          <w:sz w:val="28"/>
          <w:szCs w:val="28"/>
          <w:lang w:val="uk-UA"/>
        </w:rPr>
        <w:t xml:space="preserve"> </w:t>
      </w:r>
      <w:r w:rsidRPr="005D3166">
        <w:rPr>
          <w:bCs/>
          <w:i/>
          <w:sz w:val="28"/>
          <w:szCs w:val="28"/>
          <w:lang w:val="uk-UA"/>
        </w:rPr>
        <w:t xml:space="preserve">(Здобувачем </w:t>
      </w:r>
      <w:r>
        <w:rPr>
          <w:bCs/>
          <w:i/>
          <w:sz w:val="28"/>
          <w:szCs w:val="28"/>
          <w:lang w:val="uk-UA"/>
        </w:rPr>
        <w:t xml:space="preserve">виконано ретроспективний аналіз історій хвороб з метою визначення частоти </w:t>
      </w:r>
      <w:r w:rsidRPr="005D3166">
        <w:rPr>
          <w:bCs/>
          <w:i/>
          <w:sz w:val="28"/>
          <w:szCs w:val="28"/>
          <w:lang w:val="uk-UA"/>
        </w:rPr>
        <w:t xml:space="preserve">поєднання </w:t>
      </w:r>
      <w:r w:rsidRPr="005D3166">
        <w:rPr>
          <w:i/>
          <w:sz w:val="28"/>
          <w:szCs w:val="28"/>
          <w:lang w:val="uk-UA"/>
        </w:rPr>
        <w:t>ішемічної хвороби серця та хронічного обструктивного захворювання легень</w:t>
      </w:r>
      <w:r>
        <w:rPr>
          <w:i/>
          <w:sz w:val="28"/>
          <w:szCs w:val="28"/>
          <w:lang w:val="uk-UA"/>
        </w:rPr>
        <w:t>, проведено аналіз даних, оформлення тез</w:t>
      </w:r>
      <w:r w:rsidRPr="005D3166">
        <w:rPr>
          <w:bCs/>
          <w:i/>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Поширеність документованого хронічного обструктивного захворювання легень у пацієнтів із ішемічною хворобою серця: всеукраїнський медичний журнал мо</w:t>
      </w:r>
      <w:r w:rsidR="00904FC7">
        <w:rPr>
          <w:sz w:val="28"/>
          <w:szCs w:val="28"/>
          <w:lang w:val="uk-UA"/>
        </w:rPr>
        <w:t>лодих вчених «Хист 2016» / Д.В.</w:t>
      </w:r>
      <w:r w:rsidR="00904FC7">
        <w:rPr>
          <w:sz w:val="28"/>
          <w:szCs w:val="28"/>
          <w:lang w:val="en-US"/>
        </w:rPr>
        <w:t> </w:t>
      </w:r>
      <w:r w:rsidRPr="006A5E46">
        <w:rPr>
          <w:sz w:val="28"/>
          <w:szCs w:val="28"/>
          <w:lang w:val="uk-UA"/>
        </w:rPr>
        <w:t>Діденко // М-во охорони здоров'я України, ВДНЗ України «Буковинський державний медичний університет». Чернівці: БДМУ, 2016. С.</w:t>
      </w:r>
      <w:r>
        <w:rPr>
          <w:sz w:val="28"/>
          <w:szCs w:val="28"/>
          <w:lang w:val="uk-UA"/>
        </w:rPr>
        <w:t xml:space="preserve"> </w:t>
      </w:r>
      <w:r w:rsidRPr="006A5E46">
        <w:rPr>
          <w:sz w:val="28"/>
          <w:szCs w:val="28"/>
          <w:lang w:val="uk-UA"/>
        </w:rPr>
        <w:t>196.</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Поширеність поєднаного перебігу ішемічної хвороби серця та хронічного обструктивного захворювання легень: матеріали науково- практичної конференції «Стандарти діагностики та лікування в клініці внутрішніх хвороб», (Вінниця, 15-16 квітня 2015 р.) / Д.В. Діденко // М-во охорони </w:t>
      </w:r>
      <w:r>
        <w:rPr>
          <w:sz w:val="28"/>
          <w:szCs w:val="28"/>
          <w:lang w:val="uk-UA"/>
        </w:rPr>
        <w:t>здоров'я України, ВНМУ ім. М.І.</w:t>
      </w:r>
      <w:r>
        <w:rPr>
          <w:sz w:val="28"/>
          <w:szCs w:val="28"/>
          <w:lang w:val="en-US"/>
        </w:rPr>
        <w:t> </w:t>
      </w:r>
      <w:r w:rsidRPr="006A5E46">
        <w:rPr>
          <w:sz w:val="28"/>
          <w:szCs w:val="28"/>
          <w:lang w:val="uk-UA"/>
        </w:rPr>
        <w:t>Пирогова. В.: ВНМУ ім. М.І. Пирогова, 2015. С.</w:t>
      </w:r>
      <w:r>
        <w:rPr>
          <w:sz w:val="28"/>
          <w:szCs w:val="28"/>
          <w:lang w:val="uk-UA"/>
        </w:rPr>
        <w:t xml:space="preserve"> </w:t>
      </w:r>
      <w:r w:rsidRPr="006A5E46">
        <w:rPr>
          <w:sz w:val="28"/>
          <w:szCs w:val="28"/>
          <w:lang w:val="uk-UA"/>
        </w:rPr>
        <w:t>28.</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Частота респіраторних захворювань як одного з факторів ризику виникнення хронічного обструктивного захворювання легень у осіб з вперше виявленим захворюванням: матеріали ХХХІІІ Всеукраїнської науково-практичної конференції за участю міжнародних спеціалістів «Ліки - людині», </w:t>
      </w:r>
      <w:r w:rsidRPr="006A5E46">
        <w:rPr>
          <w:sz w:val="28"/>
          <w:szCs w:val="28"/>
          <w:lang w:val="uk-UA"/>
        </w:rPr>
        <w:lastRenderedPageBreak/>
        <w:t>(Харків, 8 квітня 2016</w:t>
      </w:r>
      <w:r>
        <w:rPr>
          <w:sz w:val="28"/>
          <w:szCs w:val="28"/>
          <w:lang w:val="uk-UA"/>
        </w:rPr>
        <w:t xml:space="preserve"> </w:t>
      </w:r>
      <w:r w:rsidRPr="006A5E46">
        <w:rPr>
          <w:sz w:val="28"/>
          <w:szCs w:val="28"/>
          <w:lang w:val="uk-UA"/>
        </w:rPr>
        <w:t>р.) / Н.В. Черепій, Л.В. Распутіна, Ю.М. Мостовой, Д.В. Діденко // М-во охорони здоров'я України, НФаУ. Х.: НФаУ, 2016. С.</w:t>
      </w:r>
      <w:r>
        <w:rPr>
          <w:sz w:val="28"/>
          <w:szCs w:val="28"/>
          <w:lang w:val="uk-UA"/>
        </w:rPr>
        <w:t> </w:t>
      </w:r>
      <w:r w:rsidRPr="006A5E46">
        <w:rPr>
          <w:sz w:val="28"/>
          <w:szCs w:val="28"/>
          <w:lang w:val="uk-UA"/>
        </w:rPr>
        <w:t>218.</w:t>
      </w:r>
      <w:r w:rsidRPr="006A5E46">
        <w:rPr>
          <w:bCs/>
          <w:sz w:val="28"/>
          <w:szCs w:val="28"/>
          <w:lang w:val="uk-UA"/>
        </w:rPr>
        <w:t xml:space="preserve"> </w:t>
      </w:r>
      <w:r w:rsidRPr="006A5E46">
        <w:rPr>
          <w:bCs/>
          <w:i/>
          <w:sz w:val="28"/>
          <w:szCs w:val="28"/>
        </w:rPr>
        <w:t xml:space="preserve">(Здобувачем проведено </w:t>
      </w:r>
      <w:r>
        <w:rPr>
          <w:bCs/>
          <w:i/>
          <w:sz w:val="28"/>
          <w:szCs w:val="28"/>
          <w:lang w:val="uk-UA"/>
        </w:rPr>
        <w:t>аналіз літератури</w:t>
      </w:r>
      <w:r>
        <w:rPr>
          <w:bCs/>
          <w:i/>
          <w:sz w:val="28"/>
          <w:szCs w:val="28"/>
        </w:rPr>
        <w:t>, відбір пацієнтів</w:t>
      </w:r>
      <w:r>
        <w:rPr>
          <w:bCs/>
          <w:i/>
          <w:sz w:val="28"/>
          <w:szCs w:val="28"/>
          <w:lang w:val="uk-UA"/>
        </w:rPr>
        <w:t xml:space="preserve"> для участі в дослідженні, аналіз отриманих показників</w:t>
      </w:r>
      <w:r w:rsidRPr="006A5E46">
        <w:rPr>
          <w:bCs/>
          <w:i/>
          <w:sz w:val="28"/>
          <w:szCs w:val="28"/>
        </w:rPr>
        <w:t>)</w:t>
      </w:r>
      <w:r w:rsidRPr="006A5E46">
        <w:rPr>
          <w:bCs/>
          <w:i/>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rPr>
        <w:t xml:space="preserve">Діагностика хронічного обструктивного захворювання легень у хворих на стабільну ішемічну хворобу серця. Місце спірографії: </w:t>
      </w:r>
      <w:r>
        <w:rPr>
          <w:sz w:val="28"/>
          <w:szCs w:val="28"/>
          <w:lang w:val="uk-UA"/>
        </w:rPr>
        <w:t>м</w:t>
      </w:r>
      <w:r w:rsidRPr="006A5E46">
        <w:rPr>
          <w:sz w:val="28"/>
          <w:szCs w:val="28"/>
        </w:rPr>
        <w:t>атеріали XVIІ Національного конгресу кардіологів України, (Київ, 21-23 вересня 2016</w:t>
      </w:r>
      <w:r>
        <w:rPr>
          <w:sz w:val="28"/>
          <w:szCs w:val="28"/>
          <w:lang w:val="uk-UA"/>
        </w:rPr>
        <w:t xml:space="preserve"> </w:t>
      </w:r>
      <w:r>
        <w:rPr>
          <w:sz w:val="28"/>
          <w:szCs w:val="28"/>
        </w:rPr>
        <w:t>р.) / Д.В.</w:t>
      </w:r>
      <w:r>
        <w:rPr>
          <w:sz w:val="28"/>
          <w:szCs w:val="28"/>
          <w:lang w:val="en-US"/>
        </w:rPr>
        <w:t> </w:t>
      </w:r>
      <w:r w:rsidRPr="006A5E46">
        <w:rPr>
          <w:sz w:val="28"/>
          <w:szCs w:val="28"/>
        </w:rPr>
        <w:t xml:space="preserve">Діденко // НАМН України, ДУ «ННЦ «Інститут кардіології імені М.Д. Стражеска». К.: ДУ «ННЦ «Інститут кардіології </w:t>
      </w:r>
      <w:r>
        <w:rPr>
          <w:sz w:val="28"/>
          <w:szCs w:val="28"/>
        </w:rPr>
        <w:t>імені М.Д. Стражеска», 2016. С.</w:t>
      </w:r>
      <w:r>
        <w:rPr>
          <w:sz w:val="28"/>
          <w:szCs w:val="28"/>
          <w:lang w:val="uk-UA"/>
        </w:rPr>
        <w:t> </w:t>
      </w:r>
      <w:r w:rsidRPr="006A5E46">
        <w:rPr>
          <w:sz w:val="28"/>
          <w:szCs w:val="28"/>
        </w:rPr>
        <w:t>107.</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Діагностика хронічного обструктивного захворювання легень за умов супутньої ішемічної хвороби серця: всеукраїнський медичний журнал молодих вчених «Хист 2017» / Д.В. Діденко // М-во охорони здоров'я України, ВДНЗ України «Буковинський державний медичний університет». Чернівці: БДМУ, 2017. С.</w:t>
      </w:r>
      <w:r>
        <w:rPr>
          <w:sz w:val="28"/>
          <w:szCs w:val="28"/>
          <w:lang w:val="uk-UA"/>
        </w:rPr>
        <w:t xml:space="preserve"> </w:t>
      </w:r>
      <w:r w:rsidRPr="006A5E46">
        <w:rPr>
          <w:sz w:val="28"/>
          <w:szCs w:val="28"/>
          <w:lang w:val="uk-UA"/>
        </w:rPr>
        <w:t>393.</w:t>
      </w:r>
    </w:p>
    <w:p w:rsidR="00B568F6" w:rsidRPr="006A5E46" w:rsidRDefault="00026A31" w:rsidP="00B568F6">
      <w:pPr>
        <w:pStyle w:val="a4"/>
        <w:widowControl w:val="0"/>
        <w:numPr>
          <w:ilvl w:val="0"/>
          <w:numId w:val="21"/>
        </w:numPr>
        <w:spacing w:line="360" w:lineRule="auto"/>
        <w:ind w:left="0" w:firstLine="0"/>
        <w:contextualSpacing/>
        <w:jc w:val="both"/>
        <w:rPr>
          <w:sz w:val="28"/>
          <w:szCs w:val="28"/>
          <w:lang w:val="uk-UA"/>
        </w:rPr>
      </w:pPr>
      <w:hyperlink r:id="rId9" w:history="1">
        <w:r w:rsidR="00B568F6" w:rsidRPr="006A5E46">
          <w:rPr>
            <w:sz w:val="28"/>
            <w:szCs w:val="28"/>
            <w:lang w:val="en-US"/>
          </w:rPr>
          <w:t>Comorbidity in patients with IHD-the prevalence of COPD</w:t>
        </w:r>
      </w:hyperlink>
      <w:r w:rsidR="00B568F6">
        <w:rPr>
          <w:sz w:val="28"/>
          <w:szCs w:val="28"/>
          <w:lang w:val="en-US"/>
        </w:rPr>
        <w:t xml:space="preserve"> / D. Didenko, L.</w:t>
      </w:r>
      <w:r w:rsidR="00B568F6">
        <w:rPr>
          <w:sz w:val="28"/>
          <w:szCs w:val="28"/>
          <w:lang w:val="uk-UA"/>
        </w:rPr>
        <w:t> </w:t>
      </w:r>
      <w:r w:rsidR="00B568F6" w:rsidRPr="006A5E46">
        <w:rPr>
          <w:sz w:val="28"/>
          <w:szCs w:val="28"/>
          <w:lang w:val="en-US"/>
        </w:rPr>
        <w:t xml:space="preserve">Rasputina, Y. Mostovoy, N. Cherepii // European Respiratory Journal. </w:t>
      </w:r>
      <w:r w:rsidR="00B568F6" w:rsidRPr="006A5E46">
        <w:rPr>
          <w:sz w:val="28"/>
          <w:szCs w:val="28"/>
        </w:rPr>
        <w:t xml:space="preserve">2016. </w:t>
      </w:r>
      <w:r w:rsidR="00B568F6" w:rsidRPr="006A5E46">
        <w:rPr>
          <w:sz w:val="28"/>
          <w:szCs w:val="28"/>
          <w:lang w:val="en-US"/>
        </w:rPr>
        <w:t>Vol</w:t>
      </w:r>
      <w:r w:rsidR="00B568F6" w:rsidRPr="006A5E46">
        <w:rPr>
          <w:sz w:val="28"/>
          <w:szCs w:val="28"/>
        </w:rPr>
        <w:t>. 48 (</w:t>
      </w:r>
      <w:r w:rsidR="00B568F6" w:rsidRPr="006A5E46">
        <w:rPr>
          <w:sz w:val="28"/>
          <w:szCs w:val="28"/>
          <w:lang w:val="en-US"/>
        </w:rPr>
        <w:t>suppl</w:t>
      </w:r>
      <w:r w:rsidR="00B568F6" w:rsidRPr="006A5E46">
        <w:rPr>
          <w:sz w:val="28"/>
          <w:szCs w:val="28"/>
        </w:rPr>
        <w:t xml:space="preserve"> 60). </w:t>
      </w:r>
      <w:r w:rsidR="00B568F6" w:rsidRPr="006A5E46">
        <w:rPr>
          <w:sz w:val="28"/>
          <w:szCs w:val="28"/>
          <w:lang w:val="en-US"/>
        </w:rPr>
        <w:t>P</w:t>
      </w:r>
      <w:r w:rsidR="00B568F6" w:rsidRPr="006A5E46">
        <w:rPr>
          <w:sz w:val="28"/>
          <w:szCs w:val="28"/>
        </w:rPr>
        <w:t>.</w:t>
      </w:r>
      <w:r w:rsidR="00B568F6">
        <w:rPr>
          <w:sz w:val="28"/>
          <w:szCs w:val="28"/>
          <w:lang w:val="uk-UA"/>
        </w:rPr>
        <w:t xml:space="preserve"> </w:t>
      </w:r>
      <w:r w:rsidR="00B568F6" w:rsidRPr="006A5E46">
        <w:rPr>
          <w:sz w:val="28"/>
          <w:szCs w:val="28"/>
        </w:rPr>
        <w:t>1119</w:t>
      </w:r>
      <w:r w:rsidR="00B568F6" w:rsidRPr="006A5E46">
        <w:rPr>
          <w:bCs/>
          <w:sz w:val="28"/>
          <w:szCs w:val="28"/>
        </w:rPr>
        <w:t>.</w:t>
      </w:r>
      <w:r w:rsidR="00B568F6" w:rsidRPr="006A5E46">
        <w:rPr>
          <w:bCs/>
          <w:sz w:val="28"/>
          <w:szCs w:val="28"/>
          <w:lang w:val="uk-UA"/>
        </w:rPr>
        <w:t xml:space="preserve"> </w:t>
      </w:r>
      <w:r w:rsidR="00B568F6">
        <w:rPr>
          <w:bCs/>
          <w:i/>
          <w:sz w:val="28"/>
          <w:szCs w:val="28"/>
        </w:rPr>
        <w:t>(</w:t>
      </w:r>
      <w:r w:rsidR="00B568F6">
        <w:rPr>
          <w:bCs/>
          <w:i/>
          <w:sz w:val="28"/>
          <w:szCs w:val="28"/>
          <w:lang w:val="uk-UA"/>
        </w:rPr>
        <w:t>Особисто з</w:t>
      </w:r>
      <w:r w:rsidR="00B568F6" w:rsidRPr="006A5E46">
        <w:rPr>
          <w:bCs/>
          <w:i/>
          <w:sz w:val="28"/>
          <w:szCs w:val="28"/>
        </w:rPr>
        <w:t xml:space="preserve">добувачем проведено </w:t>
      </w:r>
      <w:r w:rsidR="00B568F6">
        <w:rPr>
          <w:bCs/>
          <w:i/>
          <w:sz w:val="28"/>
          <w:szCs w:val="28"/>
          <w:lang w:val="uk-UA"/>
        </w:rPr>
        <w:t>обстеження пацієнтів</w:t>
      </w:r>
      <w:r w:rsidR="00B568F6">
        <w:rPr>
          <w:bCs/>
          <w:i/>
          <w:sz w:val="28"/>
          <w:szCs w:val="28"/>
        </w:rPr>
        <w:t>,</w:t>
      </w:r>
      <w:r w:rsidR="00B568F6" w:rsidRPr="006A5E46">
        <w:rPr>
          <w:bCs/>
          <w:i/>
          <w:sz w:val="28"/>
          <w:szCs w:val="28"/>
        </w:rPr>
        <w:t xml:space="preserve"> </w:t>
      </w:r>
      <w:r w:rsidR="00B568F6">
        <w:rPr>
          <w:bCs/>
          <w:i/>
          <w:sz w:val="28"/>
          <w:szCs w:val="28"/>
        </w:rPr>
        <w:t>аналіз, оформлення тез до друку</w:t>
      </w:r>
      <w:r w:rsidR="00B568F6" w:rsidRPr="006A5E46">
        <w:rPr>
          <w:bCs/>
          <w:i/>
          <w:sz w:val="28"/>
          <w:szCs w:val="28"/>
        </w:rPr>
        <w:t>).</w:t>
      </w:r>
    </w:p>
    <w:p w:rsidR="00B568F6" w:rsidRPr="006A5E46" w:rsidRDefault="00026A31" w:rsidP="00B568F6">
      <w:pPr>
        <w:pStyle w:val="a4"/>
        <w:widowControl w:val="0"/>
        <w:numPr>
          <w:ilvl w:val="0"/>
          <w:numId w:val="21"/>
        </w:numPr>
        <w:spacing w:line="360" w:lineRule="auto"/>
        <w:ind w:left="0" w:firstLine="0"/>
        <w:contextualSpacing/>
        <w:jc w:val="both"/>
        <w:rPr>
          <w:sz w:val="28"/>
          <w:szCs w:val="28"/>
          <w:lang w:val="uk-UA"/>
        </w:rPr>
      </w:pPr>
      <w:hyperlink r:id="rId10" w:history="1">
        <w:r w:rsidR="00B568F6" w:rsidRPr="006A5E46">
          <w:rPr>
            <w:sz w:val="28"/>
            <w:szCs w:val="28"/>
            <w:lang w:val="en-US"/>
          </w:rPr>
          <w:t>Frequency of adverse consequences after spirography in patients with chronic obstructive pulmonary disease and concomitant ischemic heart disease</w:t>
        </w:r>
      </w:hyperlink>
      <w:r w:rsidR="00904FC7">
        <w:rPr>
          <w:sz w:val="28"/>
          <w:szCs w:val="28"/>
          <w:lang w:val="en-US"/>
        </w:rPr>
        <w:t xml:space="preserve"> / D. </w:t>
      </w:r>
      <w:r w:rsidR="00B568F6">
        <w:rPr>
          <w:sz w:val="28"/>
          <w:szCs w:val="28"/>
          <w:lang w:val="en-US"/>
        </w:rPr>
        <w:t>Didenko, L.</w:t>
      </w:r>
      <w:r w:rsidR="00904FC7">
        <w:rPr>
          <w:sz w:val="28"/>
          <w:szCs w:val="28"/>
          <w:lang w:val="en-US"/>
        </w:rPr>
        <w:t xml:space="preserve"> </w:t>
      </w:r>
      <w:r w:rsidR="00B568F6" w:rsidRPr="006A5E46">
        <w:rPr>
          <w:sz w:val="28"/>
          <w:szCs w:val="28"/>
          <w:lang w:val="en-US"/>
        </w:rPr>
        <w:t xml:space="preserve">Rasputina, Y. Mostovoy, N. Cherepii // European Respiratory Journal. </w:t>
      </w:r>
      <w:r w:rsidR="00B568F6" w:rsidRPr="007B0355">
        <w:rPr>
          <w:sz w:val="28"/>
          <w:szCs w:val="28"/>
          <w:lang w:val="en-US"/>
        </w:rPr>
        <w:t xml:space="preserve">2016. </w:t>
      </w:r>
      <w:r w:rsidR="00B568F6" w:rsidRPr="006A5E46">
        <w:rPr>
          <w:sz w:val="28"/>
          <w:szCs w:val="28"/>
          <w:lang w:val="en-US"/>
        </w:rPr>
        <w:t>Vol</w:t>
      </w:r>
      <w:r w:rsidR="00B568F6" w:rsidRPr="007B0355">
        <w:rPr>
          <w:sz w:val="28"/>
          <w:szCs w:val="28"/>
          <w:lang w:val="en-US"/>
        </w:rPr>
        <w:t>. 48 (</w:t>
      </w:r>
      <w:r w:rsidR="00B568F6" w:rsidRPr="006A5E46">
        <w:rPr>
          <w:sz w:val="28"/>
          <w:szCs w:val="28"/>
          <w:lang w:val="en-US"/>
        </w:rPr>
        <w:t>suppl</w:t>
      </w:r>
      <w:r w:rsidR="00B568F6" w:rsidRPr="007B0355">
        <w:rPr>
          <w:sz w:val="28"/>
          <w:szCs w:val="28"/>
          <w:lang w:val="en-US"/>
        </w:rPr>
        <w:t xml:space="preserve"> 60). </w:t>
      </w:r>
      <w:r w:rsidR="00B568F6" w:rsidRPr="006A5E46">
        <w:rPr>
          <w:sz w:val="28"/>
          <w:szCs w:val="28"/>
          <w:lang w:val="en-US"/>
        </w:rPr>
        <w:t>P</w:t>
      </w:r>
      <w:r w:rsidR="00B568F6" w:rsidRPr="00814AE5">
        <w:rPr>
          <w:sz w:val="28"/>
          <w:szCs w:val="28"/>
          <w:lang w:val="en-US"/>
        </w:rPr>
        <w:t>.</w:t>
      </w:r>
      <w:r w:rsidR="00B568F6">
        <w:rPr>
          <w:sz w:val="28"/>
          <w:szCs w:val="28"/>
          <w:lang w:val="uk-UA"/>
        </w:rPr>
        <w:t xml:space="preserve"> </w:t>
      </w:r>
      <w:r w:rsidR="00B568F6" w:rsidRPr="00814AE5">
        <w:rPr>
          <w:sz w:val="28"/>
          <w:szCs w:val="28"/>
          <w:lang w:val="en-US"/>
        </w:rPr>
        <w:t>3777</w:t>
      </w:r>
      <w:r w:rsidR="00B568F6" w:rsidRPr="00814AE5">
        <w:rPr>
          <w:bCs/>
          <w:sz w:val="28"/>
          <w:szCs w:val="28"/>
          <w:lang w:val="en-US"/>
        </w:rPr>
        <w:t>.</w:t>
      </w:r>
      <w:r w:rsidR="00B568F6" w:rsidRPr="006A5E46">
        <w:rPr>
          <w:bCs/>
          <w:sz w:val="28"/>
          <w:szCs w:val="28"/>
          <w:lang w:val="uk-UA"/>
        </w:rPr>
        <w:t xml:space="preserve"> </w:t>
      </w:r>
      <w:r w:rsidR="00B568F6" w:rsidRPr="0061576D">
        <w:rPr>
          <w:bCs/>
          <w:i/>
          <w:sz w:val="28"/>
          <w:szCs w:val="28"/>
          <w:lang w:val="uk-UA"/>
        </w:rPr>
        <w:t>(Здобувачем проведено обстеження</w:t>
      </w:r>
      <w:r w:rsidR="00B568F6">
        <w:rPr>
          <w:bCs/>
          <w:i/>
          <w:sz w:val="28"/>
          <w:szCs w:val="28"/>
          <w:lang w:val="uk-UA"/>
        </w:rPr>
        <w:t xml:space="preserve"> пацієнтів, проаналізовано зміни електрокардіографічних показників під час спірографії, написано тези</w:t>
      </w:r>
      <w:r w:rsidR="00B568F6" w:rsidRPr="0061576D">
        <w:rPr>
          <w:bCs/>
          <w:i/>
          <w:sz w:val="28"/>
          <w:szCs w:val="28"/>
          <w:lang w:val="uk-UA"/>
        </w:rPr>
        <w:t>).</w:t>
      </w:r>
    </w:p>
    <w:p w:rsidR="00B568F6" w:rsidRPr="006A5E46" w:rsidRDefault="00026A31" w:rsidP="00B568F6">
      <w:pPr>
        <w:pStyle w:val="a4"/>
        <w:widowControl w:val="0"/>
        <w:numPr>
          <w:ilvl w:val="0"/>
          <w:numId w:val="21"/>
        </w:numPr>
        <w:spacing w:line="360" w:lineRule="auto"/>
        <w:ind w:left="0" w:firstLine="0"/>
        <w:contextualSpacing/>
        <w:jc w:val="both"/>
        <w:rPr>
          <w:sz w:val="28"/>
          <w:szCs w:val="28"/>
          <w:lang w:val="uk-UA"/>
        </w:rPr>
      </w:pPr>
      <w:hyperlink r:id="rId11" w:history="1">
        <w:r w:rsidR="00B568F6" w:rsidRPr="006A5E46">
          <w:rPr>
            <w:sz w:val="28"/>
            <w:szCs w:val="28"/>
            <w:lang w:val="en-US"/>
          </w:rPr>
          <w:t>Features of clinical cours of chronic obstructive pulmonary disease and ischemic heart disease in case of comorbidity</w:t>
        </w:r>
      </w:hyperlink>
      <w:r w:rsidR="00B568F6" w:rsidRPr="006A5E46">
        <w:rPr>
          <w:sz w:val="28"/>
          <w:szCs w:val="28"/>
          <w:lang w:val="en-US"/>
        </w:rPr>
        <w:t xml:space="preserve"> / D. Didenko, L. Rasp</w:t>
      </w:r>
      <w:r w:rsidR="00904FC7">
        <w:rPr>
          <w:sz w:val="28"/>
          <w:szCs w:val="28"/>
          <w:lang w:val="en-US"/>
        </w:rPr>
        <w:t>utina, Y. </w:t>
      </w:r>
      <w:r w:rsidR="00B568F6">
        <w:rPr>
          <w:sz w:val="28"/>
          <w:szCs w:val="28"/>
          <w:lang w:val="en-US"/>
        </w:rPr>
        <w:t>Mostovoy, N.</w:t>
      </w:r>
      <w:r w:rsidR="00904FC7">
        <w:rPr>
          <w:sz w:val="28"/>
          <w:szCs w:val="28"/>
          <w:lang w:val="en-US"/>
        </w:rPr>
        <w:t xml:space="preserve"> </w:t>
      </w:r>
      <w:r w:rsidR="00B568F6">
        <w:rPr>
          <w:sz w:val="28"/>
          <w:szCs w:val="28"/>
          <w:lang w:val="en-US"/>
        </w:rPr>
        <w:t>Cherepii</w:t>
      </w:r>
      <w:r w:rsidR="00904FC7">
        <w:rPr>
          <w:sz w:val="28"/>
          <w:szCs w:val="28"/>
          <w:lang w:val="en-US"/>
        </w:rPr>
        <w:t xml:space="preserve"> </w:t>
      </w:r>
      <w:r w:rsidR="00B568F6" w:rsidRPr="006A5E46">
        <w:rPr>
          <w:sz w:val="28"/>
          <w:szCs w:val="28"/>
          <w:lang w:val="en-US"/>
        </w:rPr>
        <w:t xml:space="preserve">// European Respiratory Journal. </w:t>
      </w:r>
      <w:r w:rsidR="00B568F6" w:rsidRPr="00E8422B">
        <w:rPr>
          <w:sz w:val="28"/>
          <w:szCs w:val="28"/>
        </w:rPr>
        <w:t xml:space="preserve">2016. </w:t>
      </w:r>
      <w:r w:rsidR="00B568F6" w:rsidRPr="006A5E46">
        <w:rPr>
          <w:sz w:val="28"/>
          <w:szCs w:val="28"/>
          <w:lang w:val="en-US"/>
        </w:rPr>
        <w:t>Vol</w:t>
      </w:r>
      <w:r w:rsidR="00B568F6" w:rsidRPr="00E8422B">
        <w:rPr>
          <w:sz w:val="28"/>
          <w:szCs w:val="28"/>
        </w:rPr>
        <w:t>. 48 (</w:t>
      </w:r>
      <w:r w:rsidR="00B568F6" w:rsidRPr="006A5E46">
        <w:rPr>
          <w:sz w:val="28"/>
          <w:szCs w:val="28"/>
          <w:lang w:val="en-US"/>
        </w:rPr>
        <w:t>suppl</w:t>
      </w:r>
      <w:r w:rsidR="00B568F6" w:rsidRPr="00E8422B">
        <w:rPr>
          <w:sz w:val="28"/>
          <w:szCs w:val="28"/>
        </w:rPr>
        <w:t xml:space="preserve"> 60). </w:t>
      </w:r>
      <w:r w:rsidR="00B568F6" w:rsidRPr="006A5E46">
        <w:rPr>
          <w:sz w:val="28"/>
          <w:szCs w:val="28"/>
          <w:lang w:val="en-US"/>
        </w:rPr>
        <w:t>P</w:t>
      </w:r>
      <w:r w:rsidR="00B568F6" w:rsidRPr="00E8422B">
        <w:rPr>
          <w:sz w:val="28"/>
          <w:szCs w:val="28"/>
        </w:rPr>
        <w:t>.</w:t>
      </w:r>
      <w:r w:rsidR="00B568F6">
        <w:rPr>
          <w:sz w:val="28"/>
          <w:szCs w:val="28"/>
          <w:lang w:val="uk-UA"/>
        </w:rPr>
        <w:t xml:space="preserve"> </w:t>
      </w:r>
      <w:r w:rsidR="00B568F6" w:rsidRPr="00E8422B">
        <w:rPr>
          <w:sz w:val="28"/>
          <w:szCs w:val="28"/>
        </w:rPr>
        <w:t>641</w:t>
      </w:r>
      <w:r w:rsidR="00B568F6" w:rsidRPr="00E8422B">
        <w:rPr>
          <w:bCs/>
          <w:sz w:val="28"/>
          <w:szCs w:val="28"/>
        </w:rPr>
        <w:t>.</w:t>
      </w:r>
      <w:r w:rsidR="00B568F6" w:rsidRPr="006A5E46">
        <w:rPr>
          <w:bCs/>
          <w:sz w:val="28"/>
          <w:szCs w:val="28"/>
          <w:lang w:val="uk-UA"/>
        </w:rPr>
        <w:t xml:space="preserve"> </w:t>
      </w:r>
      <w:r w:rsidR="00B568F6" w:rsidRPr="00E8422B">
        <w:rPr>
          <w:bCs/>
          <w:i/>
          <w:sz w:val="28"/>
          <w:szCs w:val="28"/>
        </w:rPr>
        <w:t>(</w:t>
      </w:r>
      <w:r w:rsidR="00B568F6" w:rsidRPr="006A5E46">
        <w:rPr>
          <w:bCs/>
          <w:i/>
          <w:sz w:val="28"/>
          <w:szCs w:val="28"/>
        </w:rPr>
        <w:t>Здобувачем</w:t>
      </w:r>
      <w:r w:rsidR="00B568F6" w:rsidRPr="00E8422B">
        <w:rPr>
          <w:bCs/>
          <w:i/>
          <w:sz w:val="28"/>
          <w:szCs w:val="28"/>
        </w:rPr>
        <w:t xml:space="preserve"> </w:t>
      </w:r>
      <w:r w:rsidR="00B568F6" w:rsidRPr="006A5E46">
        <w:rPr>
          <w:bCs/>
          <w:i/>
          <w:sz w:val="28"/>
          <w:szCs w:val="28"/>
        </w:rPr>
        <w:t>проведено</w:t>
      </w:r>
      <w:r w:rsidR="00B568F6" w:rsidRPr="00E8422B">
        <w:rPr>
          <w:bCs/>
          <w:i/>
          <w:sz w:val="28"/>
          <w:szCs w:val="28"/>
        </w:rPr>
        <w:t xml:space="preserve"> </w:t>
      </w:r>
      <w:r w:rsidR="00B568F6" w:rsidRPr="006A5E46">
        <w:rPr>
          <w:bCs/>
          <w:i/>
          <w:sz w:val="28"/>
          <w:szCs w:val="28"/>
        </w:rPr>
        <w:t>збір</w:t>
      </w:r>
      <w:r w:rsidR="00B568F6" w:rsidRPr="00E8422B">
        <w:rPr>
          <w:bCs/>
          <w:i/>
          <w:sz w:val="28"/>
          <w:szCs w:val="28"/>
        </w:rPr>
        <w:t xml:space="preserve"> </w:t>
      </w:r>
      <w:r w:rsidR="00B568F6" w:rsidRPr="006A5E46">
        <w:rPr>
          <w:bCs/>
          <w:i/>
          <w:sz w:val="28"/>
          <w:szCs w:val="28"/>
        </w:rPr>
        <w:t>матеріалу</w:t>
      </w:r>
      <w:r w:rsidR="00B568F6" w:rsidRPr="00E8422B">
        <w:rPr>
          <w:bCs/>
          <w:i/>
          <w:sz w:val="28"/>
          <w:szCs w:val="28"/>
        </w:rPr>
        <w:t xml:space="preserve">, </w:t>
      </w:r>
      <w:r w:rsidR="00B568F6" w:rsidRPr="006A5E46">
        <w:rPr>
          <w:bCs/>
          <w:i/>
          <w:sz w:val="28"/>
          <w:szCs w:val="28"/>
        </w:rPr>
        <w:t>його</w:t>
      </w:r>
      <w:r w:rsidR="00B568F6" w:rsidRPr="00E8422B">
        <w:rPr>
          <w:bCs/>
          <w:i/>
          <w:sz w:val="28"/>
          <w:szCs w:val="28"/>
        </w:rPr>
        <w:t xml:space="preserve"> </w:t>
      </w:r>
      <w:r w:rsidR="00B568F6" w:rsidRPr="006A5E46">
        <w:rPr>
          <w:bCs/>
          <w:i/>
          <w:sz w:val="28"/>
          <w:szCs w:val="28"/>
        </w:rPr>
        <w:t>аналіз</w:t>
      </w:r>
      <w:r w:rsidR="00B568F6" w:rsidRPr="00E8422B">
        <w:rPr>
          <w:bCs/>
          <w:i/>
          <w:sz w:val="28"/>
          <w:szCs w:val="28"/>
        </w:rPr>
        <w:t xml:space="preserve">, </w:t>
      </w:r>
      <w:r w:rsidR="00B568F6" w:rsidRPr="006A5E46">
        <w:rPr>
          <w:bCs/>
          <w:i/>
          <w:sz w:val="28"/>
          <w:szCs w:val="28"/>
        </w:rPr>
        <w:t>оформлення</w:t>
      </w:r>
      <w:r w:rsidR="00B568F6" w:rsidRPr="00E8422B">
        <w:rPr>
          <w:bCs/>
          <w:i/>
          <w:sz w:val="28"/>
          <w:szCs w:val="28"/>
        </w:rPr>
        <w:t xml:space="preserve"> </w:t>
      </w:r>
      <w:r w:rsidR="00B568F6" w:rsidRPr="006A5E46">
        <w:rPr>
          <w:bCs/>
          <w:i/>
          <w:sz w:val="28"/>
          <w:szCs w:val="28"/>
        </w:rPr>
        <w:t>тез</w:t>
      </w:r>
      <w:r w:rsidR="00B568F6" w:rsidRPr="00E8422B">
        <w:rPr>
          <w:bCs/>
          <w:i/>
          <w:sz w:val="28"/>
          <w:szCs w:val="28"/>
        </w:rPr>
        <w:t xml:space="preserve"> </w:t>
      </w:r>
      <w:r w:rsidR="00B568F6" w:rsidRPr="006A5E46">
        <w:rPr>
          <w:bCs/>
          <w:i/>
          <w:sz w:val="28"/>
          <w:szCs w:val="28"/>
        </w:rPr>
        <w:t>до</w:t>
      </w:r>
      <w:r w:rsidR="00B568F6" w:rsidRPr="00E8422B">
        <w:rPr>
          <w:bCs/>
          <w:i/>
          <w:sz w:val="28"/>
          <w:szCs w:val="28"/>
        </w:rPr>
        <w:t xml:space="preserve"> </w:t>
      </w:r>
      <w:r w:rsidR="00B568F6" w:rsidRPr="006A5E46">
        <w:rPr>
          <w:bCs/>
          <w:i/>
          <w:sz w:val="28"/>
          <w:szCs w:val="28"/>
        </w:rPr>
        <w:t>друку).</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Pr>
          <w:sz w:val="28"/>
          <w:szCs w:val="28"/>
          <w:shd w:val="clear" w:color="auto" w:fill="FFFFFF"/>
          <w:lang w:val="uk-UA"/>
        </w:rPr>
        <w:lastRenderedPageBreak/>
        <w:t>Діденко Д.</w:t>
      </w:r>
      <w:r w:rsidRPr="006A5E46">
        <w:rPr>
          <w:sz w:val="28"/>
          <w:szCs w:val="28"/>
          <w:shd w:val="clear" w:color="auto" w:fill="FFFFFF"/>
          <w:lang w:val="uk-UA"/>
        </w:rPr>
        <w:t>В. Взаємозв'язок параметрів якості життя та ризику ускладнень у пацієнтів із поєднанням хронічного обструктивного захворювання легень та стабільн</w:t>
      </w:r>
      <w:r>
        <w:rPr>
          <w:sz w:val="28"/>
          <w:szCs w:val="28"/>
          <w:shd w:val="clear" w:color="auto" w:fill="FFFFFF"/>
          <w:lang w:val="uk-UA"/>
        </w:rPr>
        <w:t>ої ішемічної хвороби серця / Д.В. Діденко, Л.</w:t>
      </w:r>
      <w:r w:rsidRPr="006A5E46">
        <w:rPr>
          <w:sz w:val="28"/>
          <w:szCs w:val="28"/>
          <w:shd w:val="clear" w:color="auto" w:fill="FFFFFF"/>
          <w:lang w:val="uk-UA"/>
        </w:rPr>
        <w:t xml:space="preserve">В. Распутіна // </w:t>
      </w:r>
      <w:r w:rsidRPr="006A5E46">
        <w:rPr>
          <w:sz w:val="28"/>
          <w:szCs w:val="28"/>
          <w:shd w:val="clear" w:color="auto" w:fill="FFFFFF"/>
          <w:lang w:val="en-US"/>
        </w:rPr>
        <w:t>Innovative</w:t>
      </w:r>
      <w:r w:rsidRPr="006A5E46">
        <w:rPr>
          <w:sz w:val="28"/>
          <w:szCs w:val="28"/>
          <w:shd w:val="clear" w:color="auto" w:fill="FFFFFF"/>
          <w:lang w:val="uk-UA"/>
        </w:rPr>
        <w:t xml:space="preserve"> </w:t>
      </w:r>
      <w:r w:rsidRPr="006A5E46">
        <w:rPr>
          <w:sz w:val="28"/>
          <w:szCs w:val="28"/>
          <w:shd w:val="clear" w:color="auto" w:fill="FFFFFF"/>
          <w:lang w:val="en-US"/>
        </w:rPr>
        <w:t>technology</w:t>
      </w:r>
      <w:r w:rsidRPr="006A5E46">
        <w:rPr>
          <w:sz w:val="28"/>
          <w:szCs w:val="28"/>
          <w:shd w:val="clear" w:color="auto" w:fill="FFFFFF"/>
          <w:lang w:val="uk-UA"/>
        </w:rPr>
        <w:t xml:space="preserve"> </w:t>
      </w:r>
      <w:r w:rsidRPr="006A5E46">
        <w:rPr>
          <w:sz w:val="28"/>
          <w:szCs w:val="28"/>
          <w:shd w:val="clear" w:color="auto" w:fill="FFFFFF"/>
          <w:lang w:val="en-US"/>
        </w:rPr>
        <w:t>in</w:t>
      </w:r>
      <w:r w:rsidRPr="006A5E46">
        <w:rPr>
          <w:sz w:val="28"/>
          <w:szCs w:val="28"/>
          <w:shd w:val="clear" w:color="auto" w:fill="FFFFFF"/>
          <w:lang w:val="uk-UA"/>
        </w:rPr>
        <w:t xml:space="preserve"> </w:t>
      </w:r>
      <w:r w:rsidRPr="006A5E46">
        <w:rPr>
          <w:sz w:val="28"/>
          <w:szCs w:val="28"/>
          <w:shd w:val="clear" w:color="auto" w:fill="FFFFFF"/>
          <w:lang w:val="en-US"/>
        </w:rPr>
        <w:t>medicine</w:t>
      </w:r>
      <w:r w:rsidRPr="006A5E46">
        <w:rPr>
          <w:sz w:val="28"/>
          <w:szCs w:val="28"/>
          <w:shd w:val="clear" w:color="auto" w:fill="FFFFFF"/>
          <w:lang w:val="uk-UA"/>
        </w:rPr>
        <w:t xml:space="preserve">: </w:t>
      </w:r>
      <w:r w:rsidRPr="006A5E46">
        <w:rPr>
          <w:sz w:val="28"/>
          <w:szCs w:val="28"/>
          <w:shd w:val="clear" w:color="auto" w:fill="FFFFFF"/>
          <w:lang w:val="en-US"/>
        </w:rPr>
        <w:t>experience</w:t>
      </w:r>
      <w:r w:rsidRPr="006A5E46">
        <w:rPr>
          <w:sz w:val="28"/>
          <w:szCs w:val="28"/>
          <w:shd w:val="clear" w:color="auto" w:fill="FFFFFF"/>
          <w:lang w:val="uk-UA"/>
        </w:rPr>
        <w:t xml:space="preserve"> </w:t>
      </w:r>
      <w:r w:rsidRPr="006A5E46">
        <w:rPr>
          <w:sz w:val="28"/>
          <w:szCs w:val="28"/>
          <w:shd w:val="clear" w:color="auto" w:fill="FFFFFF"/>
          <w:lang w:val="en-US"/>
        </w:rPr>
        <w:t>of</w:t>
      </w:r>
      <w:r w:rsidRPr="006A5E46">
        <w:rPr>
          <w:sz w:val="28"/>
          <w:szCs w:val="28"/>
          <w:shd w:val="clear" w:color="auto" w:fill="FFFFFF"/>
          <w:lang w:val="uk-UA"/>
        </w:rPr>
        <w:t xml:space="preserve"> </w:t>
      </w:r>
      <w:r w:rsidRPr="006A5E46">
        <w:rPr>
          <w:sz w:val="28"/>
          <w:szCs w:val="28"/>
          <w:shd w:val="clear" w:color="auto" w:fill="FFFFFF"/>
          <w:lang w:val="en-US"/>
        </w:rPr>
        <w:t>Poland</w:t>
      </w:r>
      <w:r w:rsidRPr="006A5E46">
        <w:rPr>
          <w:sz w:val="28"/>
          <w:szCs w:val="28"/>
          <w:shd w:val="clear" w:color="auto" w:fill="FFFFFF"/>
          <w:lang w:val="uk-UA"/>
        </w:rPr>
        <w:t xml:space="preserve"> </w:t>
      </w:r>
      <w:r w:rsidRPr="006A5E46">
        <w:rPr>
          <w:sz w:val="28"/>
          <w:szCs w:val="28"/>
          <w:shd w:val="clear" w:color="auto" w:fill="FFFFFF"/>
          <w:lang w:val="en-US"/>
        </w:rPr>
        <w:t>and</w:t>
      </w:r>
      <w:r w:rsidRPr="006A5E46">
        <w:rPr>
          <w:sz w:val="28"/>
          <w:szCs w:val="28"/>
          <w:shd w:val="clear" w:color="auto" w:fill="FFFFFF"/>
          <w:lang w:val="uk-UA"/>
        </w:rPr>
        <w:t xml:space="preserve"> </w:t>
      </w:r>
      <w:r w:rsidRPr="006A5E46">
        <w:rPr>
          <w:sz w:val="28"/>
          <w:szCs w:val="28"/>
          <w:shd w:val="clear" w:color="auto" w:fill="FFFFFF"/>
          <w:lang w:val="en-US"/>
        </w:rPr>
        <w:t>Ukraine</w:t>
      </w:r>
      <w:r w:rsidRPr="006A5E46">
        <w:rPr>
          <w:sz w:val="28"/>
          <w:szCs w:val="28"/>
          <w:shd w:val="clear" w:color="auto" w:fill="FFFFFF"/>
          <w:lang w:val="uk-UA"/>
        </w:rPr>
        <w:t xml:space="preserve">: </w:t>
      </w:r>
      <w:r w:rsidRPr="006A5E46">
        <w:rPr>
          <w:sz w:val="28"/>
          <w:szCs w:val="28"/>
          <w:shd w:val="clear" w:color="auto" w:fill="FFFFFF"/>
          <w:lang w:val="en-US"/>
        </w:rPr>
        <w:t>International</w:t>
      </w:r>
      <w:r w:rsidRPr="006A5E46">
        <w:rPr>
          <w:sz w:val="28"/>
          <w:szCs w:val="28"/>
          <w:shd w:val="clear" w:color="auto" w:fill="FFFFFF"/>
          <w:lang w:val="uk-UA"/>
        </w:rPr>
        <w:t xml:space="preserve"> </w:t>
      </w:r>
      <w:r w:rsidRPr="006A5E46">
        <w:rPr>
          <w:sz w:val="28"/>
          <w:szCs w:val="28"/>
          <w:shd w:val="clear" w:color="auto" w:fill="FFFFFF"/>
          <w:lang w:val="en-US"/>
        </w:rPr>
        <w:t>research</w:t>
      </w:r>
      <w:r w:rsidRPr="006A5E46">
        <w:rPr>
          <w:sz w:val="28"/>
          <w:szCs w:val="28"/>
          <w:shd w:val="clear" w:color="auto" w:fill="FFFFFF"/>
          <w:lang w:val="uk-UA"/>
        </w:rPr>
        <w:t xml:space="preserve"> </w:t>
      </w:r>
      <w:r w:rsidRPr="006A5E46">
        <w:rPr>
          <w:sz w:val="28"/>
          <w:szCs w:val="28"/>
          <w:shd w:val="clear" w:color="auto" w:fill="FFFFFF"/>
          <w:lang w:val="en-US"/>
        </w:rPr>
        <w:t>and</w:t>
      </w:r>
      <w:r w:rsidRPr="006A5E46">
        <w:rPr>
          <w:sz w:val="28"/>
          <w:szCs w:val="28"/>
          <w:shd w:val="clear" w:color="auto" w:fill="FFFFFF"/>
          <w:lang w:val="uk-UA"/>
        </w:rPr>
        <w:t xml:space="preserve"> </w:t>
      </w:r>
      <w:r w:rsidRPr="006A5E46">
        <w:rPr>
          <w:sz w:val="28"/>
          <w:szCs w:val="28"/>
          <w:shd w:val="clear" w:color="auto" w:fill="FFFFFF"/>
          <w:lang w:val="en-US"/>
        </w:rPr>
        <w:t>practice</w:t>
      </w:r>
      <w:r w:rsidRPr="006A5E46">
        <w:rPr>
          <w:sz w:val="28"/>
          <w:szCs w:val="28"/>
          <w:shd w:val="clear" w:color="auto" w:fill="FFFFFF"/>
          <w:lang w:val="uk-UA"/>
        </w:rPr>
        <w:t xml:space="preserve"> </w:t>
      </w:r>
      <w:r w:rsidRPr="006A5E46">
        <w:rPr>
          <w:sz w:val="28"/>
          <w:szCs w:val="28"/>
          <w:shd w:val="clear" w:color="auto" w:fill="FFFFFF"/>
          <w:lang w:val="en-US"/>
        </w:rPr>
        <w:t>conference</w:t>
      </w:r>
      <w:r w:rsidRPr="006A5E46">
        <w:rPr>
          <w:sz w:val="28"/>
          <w:szCs w:val="28"/>
          <w:shd w:val="clear" w:color="auto" w:fill="FFFFFF"/>
          <w:lang w:val="uk-UA"/>
        </w:rPr>
        <w:t>, (</w:t>
      </w:r>
      <w:r w:rsidRPr="006A5E46">
        <w:rPr>
          <w:sz w:val="28"/>
          <w:szCs w:val="28"/>
          <w:shd w:val="clear" w:color="auto" w:fill="FFFFFF"/>
          <w:lang w:val="en-US"/>
        </w:rPr>
        <w:t>Lublin</w:t>
      </w:r>
      <w:r w:rsidRPr="006A5E46">
        <w:rPr>
          <w:sz w:val="28"/>
          <w:szCs w:val="28"/>
          <w:shd w:val="clear" w:color="auto" w:fill="FFFFFF"/>
          <w:lang w:val="uk-UA"/>
        </w:rPr>
        <w:t xml:space="preserve">, 28-29 </w:t>
      </w:r>
      <w:r w:rsidRPr="006A5E46">
        <w:rPr>
          <w:sz w:val="28"/>
          <w:szCs w:val="28"/>
          <w:shd w:val="clear" w:color="auto" w:fill="FFFFFF"/>
          <w:lang w:val="en-US"/>
        </w:rPr>
        <w:t>Apr</w:t>
      </w:r>
      <w:r w:rsidRPr="006A5E46">
        <w:rPr>
          <w:sz w:val="28"/>
          <w:szCs w:val="28"/>
          <w:shd w:val="clear" w:color="auto" w:fill="FFFFFF"/>
          <w:lang w:val="uk-UA"/>
        </w:rPr>
        <w:t xml:space="preserve">. 2017). </w:t>
      </w:r>
      <w:r w:rsidRPr="006A5E46">
        <w:rPr>
          <w:sz w:val="28"/>
          <w:szCs w:val="28"/>
          <w:shd w:val="clear" w:color="auto" w:fill="FFFFFF"/>
          <w:lang w:val="en-US"/>
        </w:rPr>
        <w:t>Lublin</w:t>
      </w:r>
      <w:r w:rsidRPr="006A5E46">
        <w:rPr>
          <w:sz w:val="28"/>
          <w:szCs w:val="28"/>
          <w:shd w:val="clear" w:color="auto" w:fill="FFFFFF"/>
          <w:lang w:val="uk-UA"/>
        </w:rPr>
        <w:t xml:space="preserve"> (</w:t>
      </w:r>
      <w:r w:rsidRPr="006A5E46">
        <w:rPr>
          <w:sz w:val="28"/>
          <w:szCs w:val="28"/>
          <w:shd w:val="clear" w:color="auto" w:fill="FFFFFF"/>
          <w:lang w:val="en-US"/>
        </w:rPr>
        <w:t>Poland</w:t>
      </w:r>
      <w:r w:rsidRPr="006A5E46">
        <w:rPr>
          <w:sz w:val="28"/>
          <w:szCs w:val="28"/>
          <w:shd w:val="clear" w:color="auto" w:fill="FFFFFF"/>
          <w:lang w:val="uk-UA"/>
        </w:rPr>
        <w:t xml:space="preserve">), 2017. </w:t>
      </w:r>
      <w:r w:rsidRPr="006A5E46">
        <w:rPr>
          <w:sz w:val="28"/>
          <w:szCs w:val="28"/>
          <w:shd w:val="clear" w:color="auto" w:fill="FFFFFF"/>
          <w:lang w:val="en-US"/>
        </w:rPr>
        <w:t>P</w:t>
      </w:r>
      <w:r w:rsidRPr="006A5E46">
        <w:rPr>
          <w:sz w:val="28"/>
          <w:szCs w:val="28"/>
          <w:shd w:val="clear" w:color="auto" w:fill="FFFFFF"/>
          <w:lang w:val="uk-UA"/>
        </w:rPr>
        <w:t>. 41-45.</w:t>
      </w:r>
      <w:r w:rsidRPr="006A5E46">
        <w:rPr>
          <w:bCs/>
          <w:sz w:val="28"/>
          <w:szCs w:val="28"/>
          <w:lang w:val="uk-UA"/>
        </w:rPr>
        <w:t xml:space="preserve"> </w:t>
      </w:r>
      <w:r>
        <w:rPr>
          <w:bCs/>
          <w:i/>
          <w:sz w:val="28"/>
          <w:szCs w:val="28"/>
          <w:lang w:val="uk-UA"/>
        </w:rPr>
        <w:t>(Особисто з</w:t>
      </w:r>
      <w:r w:rsidRPr="006A5E46">
        <w:rPr>
          <w:bCs/>
          <w:i/>
          <w:sz w:val="28"/>
          <w:szCs w:val="28"/>
          <w:lang w:val="uk-UA"/>
        </w:rPr>
        <w:t xml:space="preserve">добувачем </w:t>
      </w:r>
      <w:r>
        <w:rPr>
          <w:bCs/>
          <w:i/>
          <w:sz w:val="28"/>
          <w:szCs w:val="28"/>
          <w:lang w:val="uk-UA"/>
        </w:rPr>
        <w:t>виконано обстеження пацієнтів, статистична обробка із встановленням кореляційних зв'язків, оформлені тези до друку</w:t>
      </w:r>
      <w:r w:rsidRPr="006A5E46">
        <w:rPr>
          <w:bCs/>
          <w:i/>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bCs/>
          <w:iCs/>
          <w:sz w:val="28"/>
          <w:szCs w:val="28"/>
          <w:lang w:val="uk-UA"/>
        </w:rPr>
        <w:t>Якість життя пацієнтів з хронічним обструктивним захворюванням легень та поєднаною патологією: м</w:t>
      </w:r>
      <w:r w:rsidRPr="006A5E46">
        <w:rPr>
          <w:sz w:val="28"/>
          <w:szCs w:val="28"/>
          <w:lang w:val="uk-UA"/>
        </w:rPr>
        <w:t>атеріали підсумкової науково-практичної конференції «Здобутки клінічної та експериментальної медицини», присвяченої 60-річчю ТДМУ (Тернопіль, 14 черв. 2017 р.)</w:t>
      </w:r>
      <w:r w:rsidRPr="006A5E46">
        <w:rPr>
          <w:bCs/>
          <w:iCs/>
          <w:sz w:val="28"/>
          <w:szCs w:val="28"/>
          <w:lang w:val="uk-UA"/>
        </w:rPr>
        <w:t xml:space="preserve"> / Д.В. Діденко, Л.</w:t>
      </w:r>
      <w:r>
        <w:rPr>
          <w:bCs/>
          <w:iCs/>
          <w:sz w:val="28"/>
          <w:szCs w:val="28"/>
          <w:lang w:val="uk-UA"/>
        </w:rPr>
        <w:t xml:space="preserve">В. Распутіна, </w:t>
      </w:r>
      <w:r w:rsidR="00904FC7">
        <w:rPr>
          <w:bCs/>
          <w:iCs/>
          <w:sz w:val="28"/>
          <w:szCs w:val="28"/>
          <w:lang w:val="uk-UA"/>
        </w:rPr>
        <w:t>А.В. Бронюк, Н.В.</w:t>
      </w:r>
      <w:r w:rsidR="00904FC7" w:rsidRPr="00904FC7">
        <w:rPr>
          <w:bCs/>
          <w:iCs/>
          <w:sz w:val="28"/>
          <w:szCs w:val="28"/>
          <w:lang w:val="uk-UA"/>
        </w:rPr>
        <w:t xml:space="preserve"> </w:t>
      </w:r>
      <w:r w:rsidRPr="006A5E46">
        <w:rPr>
          <w:bCs/>
          <w:iCs/>
          <w:sz w:val="28"/>
          <w:szCs w:val="28"/>
          <w:lang w:val="uk-UA"/>
        </w:rPr>
        <w:t xml:space="preserve">Черепій // </w:t>
      </w:r>
      <w:r w:rsidRPr="006A5E46">
        <w:rPr>
          <w:sz w:val="28"/>
          <w:szCs w:val="28"/>
          <w:lang w:val="uk-UA"/>
        </w:rPr>
        <w:t xml:space="preserve">Терноп. держ. мед. ун-т ім. </w:t>
      </w:r>
      <w:r w:rsidR="00904FC7">
        <w:rPr>
          <w:sz w:val="28"/>
          <w:szCs w:val="28"/>
        </w:rPr>
        <w:t>І.</w:t>
      </w:r>
      <w:r w:rsidR="00904FC7">
        <w:rPr>
          <w:sz w:val="28"/>
          <w:szCs w:val="28"/>
          <w:lang w:val="en-US"/>
        </w:rPr>
        <w:t> </w:t>
      </w:r>
      <w:r w:rsidR="00904FC7">
        <w:rPr>
          <w:sz w:val="28"/>
          <w:szCs w:val="28"/>
        </w:rPr>
        <w:t>Я.</w:t>
      </w:r>
      <w:r w:rsidR="00904FC7">
        <w:rPr>
          <w:sz w:val="28"/>
          <w:szCs w:val="28"/>
          <w:lang w:val="en-US"/>
        </w:rPr>
        <w:t> </w:t>
      </w:r>
      <w:r w:rsidRPr="006A5E46">
        <w:rPr>
          <w:sz w:val="28"/>
          <w:szCs w:val="28"/>
        </w:rPr>
        <w:t>Горбачевського. Тернопіл</w:t>
      </w:r>
      <w:r w:rsidRPr="006A5E46">
        <w:rPr>
          <w:sz w:val="28"/>
          <w:szCs w:val="28"/>
          <w:lang w:val="uk-UA"/>
        </w:rPr>
        <w:t>:</w:t>
      </w:r>
      <w:r w:rsidRPr="006A5E46">
        <w:rPr>
          <w:sz w:val="28"/>
          <w:szCs w:val="28"/>
        </w:rPr>
        <w:t xml:space="preserve"> ТДМУ, 2017. С.</w:t>
      </w:r>
      <w:r>
        <w:rPr>
          <w:sz w:val="28"/>
          <w:szCs w:val="28"/>
          <w:lang w:val="uk-UA"/>
        </w:rPr>
        <w:t xml:space="preserve"> </w:t>
      </w:r>
      <w:r w:rsidRPr="006A5E46">
        <w:rPr>
          <w:sz w:val="28"/>
          <w:szCs w:val="28"/>
        </w:rPr>
        <w:t>35.</w:t>
      </w:r>
      <w:r w:rsidRPr="006A5E46">
        <w:rPr>
          <w:bCs/>
          <w:sz w:val="28"/>
          <w:szCs w:val="28"/>
        </w:rPr>
        <w:t xml:space="preserve"> </w:t>
      </w:r>
      <w:r w:rsidRPr="006A5E46">
        <w:rPr>
          <w:bCs/>
          <w:i/>
          <w:sz w:val="28"/>
          <w:szCs w:val="28"/>
        </w:rPr>
        <w:t>(</w:t>
      </w:r>
      <w:r>
        <w:rPr>
          <w:bCs/>
          <w:i/>
          <w:sz w:val="28"/>
          <w:szCs w:val="28"/>
          <w:lang w:val="uk-UA"/>
        </w:rPr>
        <w:t>Особисто з</w:t>
      </w:r>
      <w:r w:rsidRPr="006A5E46">
        <w:rPr>
          <w:bCs/>
          <w:i/>
          <w:sz w:val="28"/>
          <w:szCs w:val="28"/>
          <w:lang w:val="uk-UA"/>
        </w:rPr>
        <w:t xml:space="preserve">добувачем проведено </w:t>
      </w:r>
      <w:r>
        <w:rPr>
          <w:bCs/>
          <w:i/>
          <w:sz w:val="28"/>
          <w:szCs w:val="28"/>
          <w:lang w:val="uk-UA"/>
        </w:rPr>
        <w:t>відбір пацієнтів, оцінено показники якості життя за допомогою анкетування, оформлені тези до друку</w:t>
      </w:r>
      <w:r w:rsidRPr="006A5E46">
        <w:rPr>
          <w:bCs/>
          <w:i/>
          <w:sz w:val="28"/>
          <w:szCs w:val="28"/>
        </w:rPr>
        <w:t>).</w:t>
      </w:r>
    </w:p>
    <w:p w:rsidR="00B568F6" w:rsidRPr="006A5E46" w:rsidRDefault="00B568F6" w:rsidP="00B568F6">
      <w:pPr>
        <w:pStyle w:val="a4"/>
        <w:widowControl w:val="0"/>
        <w:spacing w:line="360" w:lineRule="auto"/>
        <w:ind w:left="0" w:firstLine="709"/>
        <w:jc w:val="both"/>
        <w:rPr>
          <w:b/>
          <w:sz w:val="28"/>
          <w:szCs w:val="28"/>
          <w:lang w:val="uk-UA"/>
        </w:rPr>
      </w:pPr>
      <w:r w:rsidRPr="006A5E46">
        <w:rPr>
          <w:b/>
          <w:sz w:val="28"/>
          <w:szCs w:val="28"/>
        </w:rPr>
        <w:t>Наукові праці, які додатково відображають наукові результати дисертації:</w:t>
      </w:r>
    </w:p>
    <w:p w:rsidR="00B568F6" w:rsidRPr="007B0355"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Пат. 122534 Україна, МПК </w:t>
      </w:r>
      <w:r w:rsidRPr="006A5E46">
        <w:rPr>
          <w:sz w:val="28"/>
          <w:szCs w:val="28"/>
          <w:lang w:val="en-US"/>
        </w:rPr>
        <w:t>A</w:t>
      </w:r>
      <w:r w:rsidRPr="006A5E46">
        <w:rPr>
          <w:sz w:val="28"/>
          <w:szCs w:val="28"/>
          <w:lang w:val="uk-UA"/>
        </w:rPr>
        <w:t>61К 31/00 (2006.01). Спосіб лікування пацієнтів із загостренням хронічного обструктивного захворювання легень та супутнім гострим інфарктом міокарда / Мостовой Ю.М., Распутіна Л.В., Діденко Д.В., Черепій Н.В.; заявник та власник Вінницький національний медичний університет ім. М.І. Пирогова. – №</w:t>
      </w:r>
      <w:r w:rsidRPr="006A5E46">
        <w:rPr>
          <w:sz w:val="28"/>
          <w:szCs w:val="28"/>
          <w:lang w:val="en-US"/>
        </w:rPr>
        <w:t>u</w:t>
      </w:r>
      <w:r w:rsidRPr="006A5E46">
        <w:rPr>
          <w:sz w:val="28"/>
          <w:szCs w:val="28"/>
          <w:lang w:val="uk-UA"/>
        </w:rPr>
        <w:t>201708390; заявл. 14.08.17; опубл. 10.01.18, Бюл. №1. (</w:t>
      </w:r>
      <w:r w:rsidRPr="006A5E46">
        <w:rPr>
          <w:i/>
          <w:sz w:val="28"/>
          <w:szCs w:val="28"/>
          <w:lang w:val="uk-UA"/>
        </w:rPr>
        <w:t xml:space="preserve">Здобувачем проведено </w:t>
      </w:r>
      <w:r>
        <w:rPr>
          <w:i/>
          <w:sz w:val="28"/>
          <w:szCs w:val="28"/>
          <w:lang w:val="uk-UA"/>
        </w:rPr>
        <w:t xml:space="preserve">огляд літературних джерел, </w:t>
      </w:r>
      <w:r w:rsidRPr="006A5E46">
        <w:rPr>
          <w:i/>
          <w:sz w:val="28"/>
          <w:szCs w:val="28"/>
          <w:lang w:val="uk-UA"/>
        </w:rPr>
        <w:t>відбір пацієнтів д</w:t>
      </w:r>
      <w:r>
        <w:rPr>
          <w:i/>
          <w:sz w:val="28"/>
          <w:szCs w:val="28"/>
          <w:lang w:val="uk-UA"/>
        </w:rPr>
        <w:t xml:space="preserve">ля дослідження, їх обстеження, </w:t>
      </w:r>
      <w:r w:rsidRPr="007B0355">
        <w:rPr>
          <w:i/>
          <w:sz w:val="28"/>
          <w:szCs w:val="28"/>
          <w:lang w:val="uk-UA"/>
        </w:rPr>
        <w:t>оформлення та подання до друку заявки, реферату та формули корисної моделі</w:t>
      </w:r>
      <w:r>
        <w:rPr>
          <w:sz w:val="28"/>
          <w:szCs w:val="28"/>
          <w:lang w:val="uk-UA"/>
        </w:rPr>
        <w:t>).</w:t>
      </w:r>
    </w:p>
    <w:p w:rsidR="00B568F6" w:rsidRPr="00F84891" w:rsidRDefault="00B568F6" w:rsidP="00B568F6">
      <w:pPr>
        <w:pStyle w:val="a4"/>
        <w:widowControl w:val="0"/>
        <w:numPr>
          <w:ilvl w:val="0"/>
          <w:numId w:val="21"/>
        </w:numPr>
        <w:spacing w:line="360" w:lineRule="auto"/>
        <w:ind w:left="0" w:firstLine="0"/>
        <w:contextualSpacing/>
        <w:jc w:val="both"/>
        <w:rPr>
          <w:sz w:val="28"/>
          <w:szCs w:val="28"/>
          <w:lang w:val="uk-UA"/>
        </w:rPr>
      </w:pPr>
      <w:r w:rsidRPr="007B0355">
        <w:rPr>
          <w:sz w:val="28"/>
          <w:szCs w:val="28"/>
          <w:lang w:val="uk-UA"/>
        </w:rPr>
        <w:t>Пат. 1</w:t>
      </w:r>
      <w:r w:rsidRPr="006A5E46">
        <w:rPr>
          <w:sz w:val="28"/>
          <w:szCs w:val="28"/>
          <w:lang w:val="uk-UA"/>
        </w:rPr>
        <w:t>22563</w:t>
      </w:r>
      <w:r w:rsidRPr="007B0355">
        <w:rPr>
          <w:sz w:val="28"/>
          <w:szCs w:val="28"/>
          <w:lang w:val="uk-UA"/>
        </w:rPr>
        <w:t xml:space="preserve"> Україна, А61В 5/</w:t>
      </w:r>
      <w:r w:rsidRPr="006A5E46">
        <w:rPr>
          <w:sz w:val="28"/>
          <w:szCs w:val="28"/>
          <w:lang w:val="uk-UA"/>
        </w:rPr>
        <w:t>02</w:t>
      </w:r>
      <w:r w:rsidRPr="007B0355">
        <w:rPr>
          <w:sz w:val="28"/>
          <w:szCs w:val="28"/>
          <w:lang w:val="uk-UA"/>
        </w:rPr>
        <w:t xml:space="preserve"> (2006.01). Спосіб </w:t>
      </w:r>
      <w:r w:rsidRPr="006A5E46">
        <w:rPr>
          <w:sz w:val="28"/>
          <w:szCs w:val="28"/>
          <w:lang w:val="uk-UA"/>
        </w:rPr>
        <w:t>прогнозування виявлення</w:t>
      </w:r>
      <w:r w:rsidRPr="007B0355">
        <w:rPr>
          <w:sz w:val="28"/>
          <w:szCs w:val="28"/>
          <w:lang w:val="uk-UA"/>
        </w:rPr>
        <w:t xml:space="preserve"> хронічного обструктивного захворювання легень у пацієнтів із стабільною ішемічною хворобою серця на основі клініко-функціональних показників дихальної та серцево-судинної систем / Діденко Д.В.</w:t>
      </w:r>
      <w:r w:rsidRPr="006A5E46">
        <w:rPr>
          <w:sz w:val="28"/>
          <w:szCs w:val="28"/>
          <w:lang w:val="uk-UA"/>
        </w:rPr>
        <w:t xml:space="preserve">, </w:t>
      </w:r>
      <w:r w:rsidR="00904FC7">
        <w:rPr>
          <w:sz w:val="28"/>
          <w:szCs w:val="28"/>
          <w:lang w:val="uk-UA"/>
        </w:rPr>
        <w:lastRenderedPageBreak/>
        <w:t>Мостовой</w:t>
      </w:r>
      <w:r w:rsidR="00904FC7">
        <w:rPr>
          <w:sz w:val="28"/>
          <w:szCs w:val="28"/>
          <w:lang w:val="en-US"/>
        </w:rPr>
        <w:t> </w:t>
      </w:r>
      <w:r w:rsidRPr="007B0355">
        <w:rPr>
          <w:sz w:val="28"/>
          <w:szCs w:val="28"/>
          <w:lang w:val="uk-UA"/>
        </w:rPr>
        <w:t xml:space="preserve">Ю.М., Распутіна Л.В.; заявник та власник Вінницький національний медичний університет ім. </w:t>
      </w:r>
      <w:r w:rsidRPr="00F84891">
        <w:rPr>
          <w:sz w:val="28"/>
          <w:szCs w:val="28"/>
          <w:lang w:val="uk-UA"/>
        </w:rPr>
        <w:t xml:space="preserve">М.І. Пирогова. </w:t>
      </w:r>
      <w:r w:rsidRPr="006A5E46">
        <w:rPr>
          <w:sz w:val="28"/>
          <w:szCs w:val="28"/>
          <w:lang w:val="uk-UA"/>
        </w:rPr>
        <w:t>–</w:t>
      </w:r>
      <w:r w:rsidRPr="00F84891">
        <w:rPr>
          <w:sz w:val="28"/>
          <w:szCs w:val="28"/>
          <w:lang w:val="uk-UA"/>
        </w:rPr>
        <w:t xml:space="preserve"> №</w:t>
      </w:r>
      <w:r>
        <w:rPr>
          <w:sz w:val="28"/>
          <w:szCs w:val="28"/>
          <w:lang w:val="en-US"/>
        </w:rPr>
        <w:t> </w:t>
      </w:r>
      <w:r w:rsidRPr="006A5E46">
        <w:rPr>
          <w:sz w:val="28"/>
          <w:szCs w:val="28"/>
          <w:lang w:val="uk-UA"/>
        </w:rPr>
        <w:t>u</w:t>
      </w:r>
      <w:r w:rsidRPr="00F84891">
        <w:rPr>
          <w:sz w:val="28"/>
          <w:szCs w:val="28"/>
          <w:lang w:val="uk-UA"/>
        </w:rPr>
        <w:t>201708873; заявл. 05.09.17; опубл. 10.01.18, Бюл. № 1. (</w:t>
      </w:r>
      <w:r w:rsidRPr="00F84891">
        <w:rPr>
          <w:i/>
          <w:sz w:val="28"/>
          <w:szCs w:val="28"/>
          <w:lang w:val="uk-UA"/>
        </w:rPr>
        <w:t xml:space="preserve">Здобувачем проведено </w:t>
      </w:r>
      <w:r>
        <w:rPr>
          <w:i/>
          <w:sz w:val="28"/>
          <w:szCs w:val="28"/>
          <w:lang w:val="uk-UA"/>
        </w:rPr>
        <w:t>обстеження пацієнтів із стабільною ішемічною хворобою серця для виявлення недіагностованого хронічного обструктивного захворювання легень,</w:t>
      </w:r>
      <w:r w:rsidRPr="00F84891">
        <w:rPr>
          <w:i/>
          <w:sz w:val="28"/>
          <w:szCs w:val="28"/>
          <w:lang w:val="uk-UA"/>
        </w:rPr>
        <w:t xml:space="preserve"> </w:t>
      </w:r>
      <w:r>
        <w:rPr>
          <w:i/>
          <w:sz w:val="28"/>
          <w:szCs w:val="28"/>
          <w:lang w:val="uk-UA"/>
        </w:rPr>
        <w:t>статистичний</w:t>
      </w:r>
      <w:r w:rsidRPr="00F84891">
        <w:rPr>
          <w:i/>
          <w:sz w:val="28"/>
          <w:szCs w:val="28"/>
          <w:lang w:val="uk-UA"/>
        </w:rPr>
        <w:t xml:space="preserve"> аналіз, оформлення та подання до друку заявки, реферату та формули корисної моделі</w:t>
      </w:r>
      <w:r w:rsidRPr="00F84891">
        <w:rPr>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rPr>
      </w:pPr>
      <w:r w:rsidRPr="003B3F53">
        <w:rPr>
          <w:sz w:val="28"/>
          <w:szCs w:val="28"/>
          <w:lang w:val="uk-UA"/>
        </w:rPr>
        <w:t>Пат. 1</w:t>
      </w:r>
      <w:r w:rsidRPr="006A5E46">
        <w:rPr>
          <w:sz w:val="28"/>
          <w:szCs w:val="28"/>
          <w:lang w:val="uk-UA"/>
        </w:rPr>
        <w:t>2</w:t>
      </w:r>
      <w:r>
        <w:rPr>
          <w:sz w:val="28"/>
          <w:szCs w:val="28"/>
          <w:lang w:val="uk-UA"/>
        </w:rPr>
        <w:t>3414</w:t>
      </w:r>
      <w:r w:rsidRPr="003B3F53">
        <w:rPr>
          <w:sz w:val="28"/>
          <w:szCs w:val="28"/>
          <w:lang w:val="uk-UA"/>
        </w:rPr>
        <w:t xml:space="preserve"> Україна, МПК </w:t>
      </w:r>
      <w:r w:rsidRPr="006A5E46">
        <w:rPr>
          <w:sz w:val="28"/>
          <w:szCs w:val="28"/>
          <w:lang w:val="en-US"/>
        </w:rPr>
        <w:t>A</w:t>
      </w:r>
      <w:r w:rsidRPr="003B3F53">
        <w:rPr>
          <w:sz w:val="28"/>
          <w:szCs w:val="28"/>
          <w:lang w:val="uk-UA"/>
        </w:rPr>
        <w:t>61</w:t>
      </w:r>
      <w:r>
        <w:rPr>
          <w:sz w:val="28"/>
          <w:szCs w:val="28"/>
          <w:lang w:val="uk-UA"/>
        </w:rPr>
        <w:t>В5</w:t>
      </w:r>
      <w:r w:rsidRPr="003B3F53">
        <w:rPr>
          <w:sz w:val="28"/>
          <w:szCs w:val="28"/>
          <w:lang w:val="uk-UA"/>
        </w:rPr>
        <w:t>/</w:t>
      </w:r>
      <w:r w:rsidRPr="006A5E46">
        <w:rPr>
          <w:sz w:val="28"/>
          <w:szCs w:val="28"/>
          <w:lang w:val="uk-UA"/>
        </w:rPr>
        <w:t>0</w:t>
      </w:r>
      <w:r>
        <w:rPr>
          <w:sz w:val="28"/>
          <w:szCs w:val="28"/>
          <w:lang w:val="uk-UA"/>
        </w:rPr>
        <w:t>2</w:t>
      </w:r>
      <w:r w:rsidRPr="003B3F53">
        <w:rPr>
          <w:sz w:val="28"/>
          <w:szCs w:val="28"/>
          <w:lang w:val="uk-UA"/>
        </w:rPr>
        <w:t xml:space="preserve"> (2006.01).</w:t>
      </w:r>
      <w:r>
        <w:rPr>
          <w:sz w:val="28"/>
          <w:szCs w:val="28"/>
          <w:lang w:val="uk-UA"/>
        </w:rPr>
        <w:t xml:space="preserve"> </w:t>
      </w:r>
      <w:r w:rsidRPr="00F84891">
        <w:rPr>
          <w:sz w:val="28"/>
          <w:szCs w:val="28"/>
          <w:lang w:val="uk-UA"/>
        </w:rPr>
        <w:t xml:space="preserve">Спосіб прогнозування порушень серцевого ритму у пацієнтів із стабільною ішемічною хворобою серця та хронічним обструктивним захворюванням легень під час виконання спірографії / Мостовой Ю.М., Распутіна Л.В., Діденко Д.В., Черепій Н.В.; заявник та власник Вінницький національний медичний університет ім. </w:t>
      </w:r>
      <w:r w:rsidR="00904FC7">
        <w:rPr>
          <w:sz w:val="28"/>
          <w:szCs w:val="28"/>
        </w:rPr>
        <w:t>М.І.</w:t>
      </w:r>
      <w:r w:rsidR="00904FC7">
        <w:rPr>
          <w:sz w:val="28"/>
          <w:szCs w:val="28"/>
          <w:lang w:val="en-US"/>
        </w:rPr>
        <w:t> </w:t>
      </w:r>
      <w:r w:rsidRPr="006A5E46">
        <w:rPr>
          <w:sz w:val="28"/>
          <w:szCs w:val="28"/>
        </w:rPr>
        <w:t xml:space="preserve">Пирогова. </w:t>
      </w:r>
      <w:r w:rsidRPr="006A5E46">
        <w:rPr>
          <w:sz w:val="28"/>
          <w:szCs w:val="28"/>
          <w:lang w:val="uk-UA"/>
        </w:rPr>
        <w:t>–</w:t>
      </w:r>
      <w:r w:rsidRPr="006A5E46">
        <w:rPr>
          <w:sz w:val="28"/>
          <w:szCs w:val="28"/>
        </w:rPr>
        <w:t xml:space="preserve"> №</w:t>
      </w:r>
      <w:r w:rsidRPr="006A5E46">
        <w:rPr>
          <w:sz w:val="28"/>
          <w:szCs w:val="28"/>
          <w:lang w:val="en-US"/>
        </w:rPr>
        <w:t>u</w:t>
      </w:r>
      <w:r w:rsidRPr="006A5E46">
        <w:rPr>
          <w:sz w:val="28"/>
          <w:szCs w:val="28"/>
        </w:rPr>
        <w:t xml:space="preserve">201709358; заявл. </w:t>
      </w:r>
      <w:r>
        <w:rPr>
          <w:sz w:val="28"/>
          <w:szCs w:val="28"/>
        </w:rPr>
        <w:t>25</w:t>
      </w:r>
      <w:r w:rsidRPr="006A5E46">
        <w:rPr>
          <w:sz w:val="28"/>
          <w:szCs w:val="28"/>
        </w:rPr>
        <w:t>.0</w:t>
      </w:r>
      <w:r>
        <w:rPr>
          <w:sz w:val="28"/>
          <w:szCs w:val="28"/>
        </w:rPr>
        <w:t>9</w:t>
      </w:r>
      <w:r w:rsidRPr="006A5E46">
        <w:rPr>
          <w:sz w:val="28"/>
          <w:szCs w:val="28"/>
        </w:rPr>
        <w:t xml:space="preserve">.17; опубл. </w:t>
      </w:r>
      <w:r>
        <w:rPr>
          <w:sz w:val="28"/>
          <w:szCs w:val="28"/>
        </w:rPr>
        <w:t>26</w:t>
      </w:r>
      <w:r w:rsidRPr="006A5E46">
        <w:rPr>
          <w:sz w:val="28"/>
          <w:szCs w:val="28"/>
        </w:rPr>
        <w:t>.0</w:t>
      </w:r>
      <w:r w:rsidRPr="006A5E46">
        <w:rPr>
          <w:sz w:val="28"/>
          <w:szCs w:val="28"/>
          <w:lang w:val="uk-UA"/>
        </w:rPr>
        <w:t>2</w:t>
      </w:r>
      <w:r w:rsidRPr="006A5E46">
        <w:rPr>
          <w:sz w:val="28"/>
          <w:szCs w:val="28"/>
        </w:rPr>
        <w:t>.18, Бюл. №</w:t>
      </w:r>
      <w:r>
        <w:rPr>
          <w:sz w:val="28"/>
          <w:szCs w:val="28"/>
          <w:lang w:val="uk-UA"/>
        </w:rPr>
        <w:t>4</w:t>
      </w:r>
      <w:r w:rsidRPr="006A5E46">
        <w:rPr>
          <w:sz w:val="28"/>
          <w:szCs w:val="28"/>
        </w:rPr>
        <w:t>. (</w:t>
      </w:r>
      <w:r>
        <w:rPr>
          <w:i/>
          <w:sz w:val="28"/>
          <w:szCs w:val="28"/>
          <w:lang w:val="uk-UA"/>
        </w:rPr>
        <w:t>Особисто з</w:t>
      </w:r>
      <w:r w:rsidRPr="006A5E46">
        <w:rPr>
          <w:i/>
          <w:sz w:val="28"/>
          <w:szCs w:val="28"/>
        </w:rPr>
        <w:t xml:space="preserve">добувачем проведено збір </w:t>
      </w:r>
      <w:r>
        <w:rPr>
          <w:i/>
          <w:sz w:val="28"/>
          <w:szCs w:val="28"/>
          <w:lang w:val="uk-UA"/>
        </w:rPr>
        <w:t>та аналіз даних</w:t>
      </w:r>
      <w:r w:rsidRPr="006A5E46">
        <w:rPr>
          <w:i/>
          <w:sz w:val="28"/>
          <w:szCs w:val="28"/>
        </w:rPr>
        <w:t>, оформлення та подання до друку заявки, реферату та формули корисної моделі</w:t>
      </w:r>
      <w:r w:rsidRPr="006A5E46">
        <w:rPr>
          <w:sz w:val="28"/>
          <w:szCs w:val="28"/>
        </w:rPr>
        <w:t>)</w:t>
      </w:r>
      <w:r w:rsidRPr="006A5E46">
        <w:rPr>
          <w:sz w:val="28"/>
          <w:szCs w:val="28"/>
          <w:lang w:val="uk-UA"/>
        </w:rPr>
        <w:t>.</w:t>
      </w:r>
    </w:p>
    <w:p w:rsidR="00B568F6" w:rsidRPr="007B0355"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 xml:space="preserve">Поширення порушень серцевого ритму під час спірографії у пацієнтів із поєднанням хронічного обструктивного захворювання легень та стабільної ішемічної хвороби серця: інформаційний лист про нововведення в системі охорони здоров'я № 372-2017 / Ю.М. Мостовой, Л.В. Распутіна, Д.В. Діденко, Н.В. Черепій; ВНМУ ім. М.І. Пирогова, Укрмедпатентінформ. К.: Укрмедпатентінформ, 2018. 4 с. </w:t>
      </w:r>
      <w:r w:rsidRPr="007B0355">
        <w:rPr>
          <w:sz w:val="28"/>
          <w:szCs w:val="28"/>
          <w:lang w:val="uk-UA"/>
        </w:rPr>
        <w:t>(</w:t>
      </w:r>
      <w:r w:rsidRPr="007B0355">
        <w:rPr>
          <w:i/>
          <w:sz w:val="28"/>
          <w:szCs w:val="28"/>
          <w:lang w:val="uk-UA"/>
        </w:rPr>
        <w:t xml:space="preserve">Здобувачем проведено </w:t>
      </w:r>
      <w:r>
        <w:rPr>
          <w:i/>
          <w:sz w:val="28"/>
          <w:szCs w:val="28"/>
          <w:lang w:val="uk-UA"/>
        </w:rPr>
        <w:t>обстеження пацієнтів, аналіз порушень ритму під час виконання спірографії</w:t>
      </w:r>
      <w:r w:rsidRPr="007B0355">
        <w:rPr>
          <w:i/>
          <w:sz w:val="28"/>
          <w:szCs w:val="28"/>
          <w:lang w:val="uk-UA"/>
        </w:rPr>
        <w:t>, оформлення та подання до друку</w:t>
      </w:r>
      <w:r w:rsidRPr="007B0355">
        <w:rPr>
          <w:sz w:val="28"/>
          <w:szCs w:val="28"/>
          <w:lang w:val="uk-UA"/>
        </w:rPr>
        <w:t>)</w:t>
      </w:r>
      <w:r w:rsidRPr="006A5E46">
        <w:rPr>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Поширення недіагностованого хронічного обструктивного захворювання легень у пацієнтів із стабільною ішемічною хворобою серця: інформаційний лист про нововведення в системі охорони здоров'я №</w:t>
      </w:r>
      <w:r>
        <w:rPr>
          <w:sz w:val="28"/>
          <w:szCs w:val="28"/>
          <w:lang w:val="uk-UA"/>
        </w:rPr>
        <w:t xml:space="preserve"> 373-2017 / Ю.М. Мостовой, Л.В.</w:t>
      </w:r>
      <w:r w:rsidR="00904FC7" w:rsidRPr="00904FC7">
        <w:rPr>
          <w:sz w:val="28"/>
          <w:szCs w:val="28"/>
          <w:lang w:val="uk-UA"/>
        </w:rPr>
        <w:t xml:space="preserve"> </w:t>
      </w:r>
      <w:r w:rsidRPr="006A5E46">
        <w:rPr>
          <w:sz w:val="28"/>
          <w:szCs w:val="28"/>
          <w:lang w:val="uk-UA"/>
        </w:rPr>
        <w:t xml:space="preserve">Распутіна, Д.В. Діденко, Н.В. Черепій; ВНМУ ім. М.І. Пирогова, Укрмедпатентінформ. К.: Укрмедпатентінформ, 2018. 4 с. </w:t>
      </w:r>
      <w:r w:rsidRPr="007B0355">
        <w:rPr>
          <w:sz w:val="28"/>
          <w:szCs w:val="28"/>
          <w:lang w:val="uk-UA"/>
        </w:rPr>
        <w:t>(</w:t>
      </w:r>
      <w:r>
        <w:rPr>
          <w:i/>
          <w:sz w:val="28"/>
          <w:szCs w:val="28"/>
          <w:lang w:val="uk-UA"/>
        </w:rPr>
        <w:t>Особисто з</w:t>
      </w:r>
      <w:r w:rsidRPr="007B0355">
        <w:rPr>
          <w:i/>
          <w:sz w:val="28"/>
          <w:szCs w:val="28"/>
          <w:lang w:val="uk-UA"/>
        </w:rPr>
        <w:t xml:space="preserve">добувачем проведено </w:t>
      </w:r>
      <w:r>
        <w:rPr>
          <w:i/>
          <w:sz w:val="28"/>
          <w:szCs w:val="28"/>
          <w:lang w:val="uk-UA"/>
        </w:rPr>
        <w:t xml:space="preserve">виявлення хронічного обструктивного захворювання легень у осіб, що перебували на стаціонарному лікування з </w:t>
      </w:r>
      <w:r>
        <w:rPr>
          <w:i/>
          <w:sz w:val="28"/>
          <w:szCs w:val="28"/>
          <w:lang w:val="uk-UA"/>
        </w:rPr>
        <w:lastRenderedPageBreak/>
        <w:t>приводу ішемічної хвороби серця, виконано аналіз даних</w:t>
      </w:r>
      <w:r w:rsidRPr="007B0355">
        <w:rPr>
          <w:i/>
          <w:sz w:val="28"/>
          <w:szCs w:val="28"/>
          <w:lang w:val="uk-UA"/>
        </w:rPr>
        <w:t>, оформлення та подання до друку</w:t>
      </w:r>
      <w:r w:rsidRPr="007B0355">
        <w:rPr>
          <w:sz w:val="28"/>
          <w:szCs w:val="28"/>
          <w:lang w:val="uk-UA"/>
        </w:rPr>
        <w:t>)</w:t>
      </w:r>
      <w:r w:rsidRPr="006A5E46">
        <w:rPr>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Виявлення поширеності паління серед осіб з вперше виявленим хронічним обструктивним захворюванням легень, оцінка ефективності антисмокінгових програм: інформаційний лист про нововведення в системі охорони здоров'я № 371-2017 / Ю.М. Мостовой, Л.В. Распутіна, Н.В. Череп</w:t>
      </w:r>
      <w:r>
        <w:rPr>
          <w:sz w:val="28"/>
          <w:szCs w:val="28"/>
          <w:lang w:val="uk-UA"/>
        </w:rPr>
        <w:t>ій, Д.В. Діденко; ВНМУ ім. М.І. </w:t>
      </w:r>
      <w:r w:rsidRPr="006A5E46">
        <w:rPr>
          <w:sz w:val="28"/>
          <w:szCs w:val="28"/>
          <w:lang w:val="uk-UA"/>
        </w:rPr>
        <w:t xml:space="preserve">Пирогова, Укрмедпатентінформ. К.: Укрмедпатентінформ, 2018. 4 с. </w:t>
      </w:r>
      <w:r w:rsidRPr="00622A6E">
        <w:rPr>
          <w:sz w:val="28"/>
          <w:szCs w:val="28"/>
          <w:lang w:val="uk-UA"/>
        </w:rPr>
        <w:t>(</w:t>
      </w:r>
      <w:r w:rsidRPr="00622A6E">
        <w:rPr>
          <w:i/>
          <w:sz w:val="28"/>
          <w:szCs w:val="28"/>
          <w:lang w:val="uk-UA"/>
        </w:rPr>
        <w:t xml:space="preserve">Здобувачем проведено </w:t>
      </w:r>
      <w:r>
        <w:rPr>
          <w:i/>
          <w:sz w:val="28"/>
          <w:szCs w:val="28"/>
          <w:lang w:val="uk-UA"/>
        </w:rPr>
        <w:t xml:space="preserve">огляд літератури, </w:t>
      </w:r>
      <w:r w:rsidRPr="00622A6E">
        <w:rPr>
          <w:i/>
          <w:sz w:val="28"/>
          <w:szCs w:val="28"/>
          <w:lang w:val="uk-UA"/>
        </w:rPr>
        <w:t>збір матеріалу</w:t>
      </w:r>
      <w:r>
        <w:rPr>
          <w:i/>
          <w:sz w:val="28"/>
          <w:szCs w:val="28"/>
          <w:lang w:val="uk-UA"/>
        </w:rPr>
        <w:t>, виявлення частоти паління серед осіб із хронічним обструктивним захворюванням легень</w:t>
      </w:r>
      <w:r w:rsidRPr="007B0355">
        <w:rPr>
          <w:sz w:val="28"/>
          <w:szCs w:val="28"/>
          <w:lang w:val="uk-UA"/>
        </w:rPr>
        <w:t>)</w:t>
      </w:r>
      <w:r w:rsidRPr="006A5E46">
        <w:rPr>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lang w:val="uk-UA"/>
        </w:rPr>
      </w:pPr>
      <w:r w:rsidRPr="006A5E46">
        <w:rPr>
          <w:sz w:val="28"/>
          <w:szCs w:val="28"/>
          <w:lang w:val="uk-UA"/>
        </w:rPr>
        <w:t>Виявлення хронічного обструктивного захворювання легень у осіб, що вважають себе здоровими, клініко-функціональні особливості перебігу у пацієнтів з вперше встановленим діагнозом: інформаційний лист про нововведення в системі охорони здоров'я № 374-2017 / Ю.М. Мостовой, Л.В</w:t>
      </w:r>
      <w:r w:rsidR="00904FC7">
        <w:rPr>
          <w:sz w:val="28"/>
          <w:szCs w:val="28"/>
          <w:lang w:val="uk-UA"/>
        </w:rPr>
        <w:t>.</w:t>
      </w:r>
      <w:r w:rsidR="00904FC7">
        <w:rPr>
          <w:sz w:val="28"/>
          <w:szCs w:val="28"/>
          <w:lang w:val="en-US"/>
        </w:rPr>
        <w:t> </w:t>
      </w:r>
      <w:r w:rsidR="00904FC7">
        <w:rPr>
          <w:sz w:val="28"/>
          <w:szCs w:val="28"/>
          <w:lang w:val="uk-UA"/>
        </w:rPr>
        <w:t>Распутіна, Н.В. Черепій, Д.В.</w:t>
      </w:r>
      <w:r w:rsidR="00904FC7" w:rsidRPr="00904FC7">
        <w:rPr>
          <w:sz w:val="28"/>
          <w:szCs w:val="28"/>
          <w:lang w:val="uk-UA"/>
        </w:rPr>
        <w:t xml:space="preserve"> </w:t>
      </w:r>
      <w:r w:rsidRPr="006A5E46">
        <w:rPr>
          <w:sz w:val="28"/>
          <w:szCs w:val="28"/>
          <w:lang w:val="uk-UA"/>
        </w:rPr>
        <w:t xml:space="preserve">Діденко; ВНМУ ім. М.І. Пирогова, Укрмедпатентінформ. К.: Укрмедпатентінформ, 2018. 4 с. </w:t>
      </w:r>
      <w:r w:rsidRPr="006A5E46">
        <w:rPr>
          <w:sz w:val="28"/>
          <w:szCs w:val="28"/>
        </w:rPr>
        <w:t>(</w:t>
      </w:r>
      <w:r w:rsidRPr="006A5E46">
        <w:rPr>
          <w:i/>
          <w:sz w:val="28"/>
          <w:szCs w:val="28"/>
        </w:rPr>
        <w:t xml:space="preserve">Здобувачем проведено </w:t>
      </w:r>
      <w:r>
        <w:rPr>
          <w:i/>
          <w:sz w:val="28"/>
          <w:szCs w:val="28"/>
          <w:lang w:val="uk-UA"/>
        </w:rPr>
        <w:t xml:space="preserve">аналіз літературних джерел, </w:t>
      </w:r>
      <w:r w:rsidRPr="006A5E46">
        <w:rPr>
          <w:i/>
          <w:sz w:val="28"/>
          <w:szCs w:val="28"/>
        </w:rPr>
        <w:t>збір матеріалу</w:t>
      </w:r>
      <w:r>
        <w:rPr>
          <w:i/>
          <w:sz w:val="28"/>
          <w:szCs w:val="28"/>
          <w:lang w:val="uk-UA"/>
        </w:rPr>
        <w:t>, оформлення листа до друку</w:t>
      </w:r>
      <w:r w:rsidRPr="006A5E46">
        <w:rPr>
          <w:sz w:val="28"/>
          <w:szCs w:val="28"/>
        </w:rPr>
        <w:t>)</w:t>
      </w:r>
      <w:r w:rsidRPr="006A5E46">
        <w:rPr>
          <w:sz w:val="28"/>
          <w:szCs w:val="28"/>
          <w:lang w:val="uk-UA"/>
        </w:rPr>
        <w:t>.</w:t>
      </w:r>
    </w:p>
    <w:p w:rsidR="00B568F6" w:rsidRPr="006A5E46" w:rsidRDefault="00B568F6" w:rsidP="00B568F6">
      <w:pPr>
        <w:pStyle w:val="a4"/>
        <w:widowControl w:val="0"/>
        <w:numPr>
          <w:ilvl w:val="0"/>
          <w:numId w:val="21"/>
        </w:numPr>
        <w:spacing w:line="360" w:lineRule="auto"/>
        <w:ind w:left="0" w:firstLine="0"/>
        <w:contextualSpacing/>
        <w:jc w:val="both"/>
        <w:rPr>
          <w:sz w:val="28"/>
          <w:szCs w:val="28"/>
        </w:rPr>
      </w:pPr>
      <w:r w:rsidRPr="006A5E46">
        <w:rPr>
          <w:sz w:val="28"/>
          <w:szCs w:val="28"/>
          <w:lang w:val="uk-UA"/>
        </w:rPr>
        <w:t>Психосоматичні розлади у хворих на бронхіальну астму та хронічне обструктивне захворювання легень: діагностика</w:t>
      </w:r>
      <w:r>
        <w:rPr>
          <w:sz w:val="28"/>
          <w:szCs w:val="28"/>
          <w:lang w:val="uk-UA"/>
        </w:rPr>
        <w:t xml:space="preserve"> та підходи до лікування / Ю.М. </w:t>
      </w:r>
      <w:r w:rsidRPr="006A5E46">
        <w:rPr>
          <w:sz w:val="28"/>
          <w:szCs w:val="28"/>
          <w:lang w:val="uk-UA"/>
        </w:rPr>
        <w:t xml:space="preserve">Мостовой, Т.В. Константинович, Д.В. Діденко, К.Д. Константинович-Чічірельо // Раціональна фармакотерапія. </w:t>
      </w:r>
      <w:r w:rsidRPr="00622A6E">
        <w:rPr>
          <w:sz w:val="28"/>
          <w:szCs w:val="28"/>
          <w:lang w:val="uk-UA"/>
        </w:rPr>
        <w:t xml:space="preserve">2013. №2 (27). </w:t>
      </w:r>
      <w:r w:rsidRPr="006A5E46">
        <w:rPr>
          <w:sz w:val="28"/>
          <w:szCs w:val="28"/>
        </w:rPr>
        <w:t>С. 27-38.</w:t>
      </w:r>
      <w:r w:rsidRPr="006A5E46">
        <w:rPr>
          <w:bCs/>
          <w:sz w:val="28"/>
          <w:szCs w:val="28"/>
        </w:rPr>
        <w:t xml:space="preserve"> </w:t>
      </w:r>
      <w:r w:rsidRPr="006A5E46">
        <w:rPr>
          <w:bCs/>
          <w:i/>
          <w:sz w:val="28"/>
          <w:szCs w:val="28"/>
        </w:rPr>
        <w:t>(Здоб</w:t>
      </w:r>
      <w:r>
        <w:rPr>
          <w:bCs/>
          <w:i/>
          <w:sz w:val="28"/>
          <w:szCs w:val="28"/>
        </w:rPr>
        <w:t xml:space="preserve">увачем проведено </w:t>
      </w:r>
      <w:r>
        <w:rPr>
          <w:bCs/>
          <w:i/>
          <w:sz w:val="28"/>
          <w:szCs w:val="28"/>
          <w:lang w:val="uk-UA"/>
        </w:rPr>
        <w:t xml:space="preserve">огляд літератури, </w:t>
      </w:r>
      <w:r>
        <w:rPr>
          <w:bCs/>
          <w:i/>
          <w:sz w:val="28"/>
          <w:szCs w:val="28"/>
        </w:rPr>
        <w:t>збір матеріалу</w:t>
      </w:r>
      <w:r>
        <w:rPr>
          <w:bCs/>
          <w:i/>
          <w:sz w:val="28"/>
          <w:szCs w:val="28"/>
          <w:lang w:val="uk-UA"/>
        </w:rPr>
        <w:t>, проаналізовано зміни психосоматичного статусу пацієнтів</w:t>
      </w:r>
      <w:r w:rsidRPr="006A5E46">
        <w:rPr>
          <w:bCs/>
          <w:i/>
          <w:sz w:val="28"/>
          <w:szCs w:val="28"/>
          <w:lang w:val="uk-UA"/>
        </w:rPr>
        <w:t>).</w:t>
      </w:r>
    </w:p>
    <w:p w:rsidR="00B568F6" w:rsidRDefault="00B568F6" w:rsidP="00B568F6">
      <w:pPr>
        <w:spacing w:after="0" w:line="240" w:lineRule="auto"/>
        <w:rPr>
          <w:rFonts w:ascii="Times New Roman" w:hAnsi="Times New Roman" w:cs="Times New Roman"/>
          <w:b/>
          <w:sz w:val="28"/>
          <w:szCs w:val="28"/>
          <w:lang w:val="uk-UA"/>
        </w:rPr>
      </w:pPr>
    </w:p>
    <w:p w:rsidR="000D682E" w:rsidRPr="000D682E" w:rsidRDefault="000D682E" w:rsidP="009A63E4">
      <w:pPr>
        <w:pStyle w:val="a4"/>
        <w:numPr>
          <w:ilvl w:val="0"/>
          <w:numId w:val="14"/>
        </w:numPr>
        <w:spacing w:line="360" w:lineRule="auto"/>
        <w:contextualSpacing/>
        <w:rPr>
          <w:sz w:val="28"/>
          <w:szCs w:val="28"/>
          <w:lang w:val="uk-UA"/>
        </w:rPr>
      </w:pPr>
      <w:r w:rsidRPr="000D682E">
        <w:rPr>
          <w:sz w:val="28"/>
          <w:szCs w:val="28"/>
          <w:lang w:val="uk-UA"/>
        </w:rPr>
        <w:br w:type="page"/>
      </w:r>
    </w:p>
    <w:tbl>
      <w:tblPr>
        <w:tblW w:w="0" w:type="auto"/>
        <w:tblInd w:w="-2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9175"/>
        <w:gridCol w:w="648"/>
      </w:tblGrid>
      <w:tr w:rsidR="001B0C7E" w:rsidRPr="00AA1DFB" w:rsidTr="001B0C7E">
        <w:tc>
          <w:tcPr>
            <w:tcW w:w="9175" w:type="dxa"/>
          </w:tcPr>
          <w:p w:rsidR="001B0C7E" w:rsidRPr="00104C48" w:rsidRDefault="001B0C7E" w:rsidP="00CB05DF">
            <w:pPr>
              <w:rPr>
                <w:rFonts w:ascii="Times New Roman" w:hAnsi="Times New Roman" w:cs="Times New Roman"/>
                <w:bCs/>
                <w:color w:val="000000" w:themeColor="text1"/>
                <w:spacing w:val="-5"/>
                <w:sz w:val="28"/>
                <w:szCs w:val="28"/>
              </w:rPr>
            </w:pPr>
          </w:p>
        </w:tc>
        <w:tc>
          <w:tcPr>
            <w:tcW w:w="648" w:type="dxa"/>
          </w:tcPr>
          <w:p w:rsidR="001B0C7E" w:rsidRDefault="001B0C7E" w:rsidP="001B0C7E">
            <w:pPr>
              <w:spacing w:after="0" w:line="360" w:lineRule="auto"/>
              <w:jc w:val="center"/>
              <w:rPr>
                <w:rFonts w:ascii="Times New Roman" w:hAnsi="Times New Roman" w:cs="Times New Roman"/>
                <w:bCs/>
                <w:color w:val="000000" w:themeColor="text1"/>
                <w:spacing w:val="-5"/>
                <w:sz w:val="28"/>
                <w:szCs w:val="28"/>
                <w:lang w:val="uk-UA"/>
              </w:rPr>
            </w:pPr>
          </w:p>
        </w:tc>
      </w:tr>
    </w:tbl>
    <w:p w:rsidR="001E7C9E" w:rsidRPr="00B51AC4" w:rsidRDefault="001E7C9E" w:rsidP="00B568F6">
      <w:pPr>
        <w:spacing w:line="360" w:lineRule="auto"/>
        <w:jc w:val="center"/>
        <w:rPr>
          <w:rFonts w:ascii="Times New Roman" w:hAnsi="Times New Roman" w:cs="Times New Roman"/>
          <w:b/>
          <w:bCs/>
          <w:color w:val="000000" w:themeColor="text1"/>
          <w:sz w:val="28"/>
          <w:szCs w:val="28"/>
          <w:lang w:val="uk-UA"/>
        </w:rPr>
      </w:pPr>
      <w:r w:rsidRPr="00B51AC4">
        <w:rPr>
          <w:rFonts w:ascii="Times New Roman" w:hAnsi="Times New Roman" w:cs="Times New Roman"/>
          <w:b/>
          <w:bCs/>
          <w:color w:val="000000" w:themeColor="text1"/>
          <w:sz w:val="28"/>
          <w:szCs w:val="28"/>
          <w:lang w:val="uk-UA"/>
        </w:rPr>
        <w:t>ЗМІСТ</w:t>
      </w:r>
    </w:p>
    <w:tbl>
      <w:tblPr>
        <w:tblW w:w="0" w:type="auto"/>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419"/>
        <w:gridCol w:w="357"/>
        <w:gridCol w:w="7441"/>
        <w:gridCol w:w="648"/>
      </w:tblGrid>
      <w:tr w:rsidR="001E7C9E" w:rsidRPr="00AA1DFB" w:rsidTr="00637505">
        <w:tc>
          <w:tcPr>
            <w:tcW w:w="9216" w:type="dxa"/>
            <w:gridSpan w:val="3"/>
          </w:tcPr>
          <w:p w:rsidR="001E7C9E" w:rsidRPr="00AA1DFB" w:rsidRDefault="00637505" w:rsidP="009F32F3">
            <w:pPr>
              <w:spacing w:after="0" w:line="360" w:lineRule="auto"/>
              <w:ind w:left="-108"/>
              <w:jc w:val="both"/>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 xml:space="preserve">ПЕРЕЛІК УМОВНИХ ПОЗНАЧЕНЬ, СИМВОЛІВ, </w:t>
            </w:r>
            <w:r w:rsidR="001E7C9E" w:rsidRPr="00AA1DFB">
              <w:rPr>
                <w:rFonts w:ascii="Times New Roman" w:hAnsi="Times New Roman" w:cs="Times New Roman"/>
                <w:bCs/>
                <w:color w:val="000000" w:themeColor="text1"/>
                <w:spacing w:val="-5"/>
                <w:sz w:val="28"/>
                <w:szCs w:val="28"/>
                <w:lang w:val="uk-UA"/>
              </w:rPr>
              <w:t>СКОРОЧЕНЬ І ТЕРМІНІВ …………………...……………………...................</w:t>
            </w:r>
            <w:r>
              <w:rPr>
                <w:rFonts w:ascii="Times New Roman" w:hAnsi="Times New Roman" w:cs="Times New Roman"/>
                <w:bCs/>
                <w:color w:val="000000" w:themeColor="text1"/>
                <w:spacing w:val="-5"/>
                <w:sz w:val="28"/>
                <w:szCs w:val="28"/>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3</w:t>
            </w:r>
            <w:r w:rsidR="00EC5F15">
              <w:rPr>
                <w:rFonts w:ascii="Times New Roman" w:hAnsi="Times New Roman" w:cs="Times New Roman"/>
                <w:bCs/>
                <w:color w:val="000000" w:themeColor="text1"/>
                <w:spacing w:val="-5"/>
                <w:sz w:val="28"/>
                <w:szCs w:val="28"/>
                <w:lang w:val="en-US"/>
              </w:rPr>
              <w:t>0</w:t>
            </w:r>
          </w:p>
        </w:tc>
      </w:tr>
      <w:tr w:rsidR="001E7C9E" w:rsidRPr="00AA1DFB" w:rsidTr="00637505">
        <w:tc>
          <w:tcPr>
            <w:tcW w:w="9216" w:type="dxa"/>
            <w:gridSpan w:val="3"/>
          </w:tcPr>
          <w:p w:rsidR="001E7C9E" w:rsidRPr="00AA1DFB" w:rsidRDefault="001E7C9E" w:rsidP="00637505">
            <w:pPr>
              <w:spacing w:after="0" w:line="360" w:lineRule="auto"/>
              <w:ind w:hanging="108"/>
              <w:rPr>
                <w:rFonts w:ascii="Times New Roman" w:hAnsi="Times New Roman" w:cs="Times New Roman"/>
                <w:b/>
                <w:bCs/>
                <w:color w:val="000000" w:themeColor="text1"/>
                <w:spacing w:val="-5"/>
                <w:sz w:val="28"/>
                <w:szCs w:val="28"/>
                <w:lang w:val="uk-UA"/>
              </w:rPr>
            </w:pPr>
            <w:r w:rsidRPr="00AA1DFB">
              <w:rPr>
                <w:rFonts w:ascii="Times New Roman" w:hAnsi="Times New Roman" w:cs="Times New Roman"/>
                <w:bCs/>
                <w:color w:val="000000" w:themeColor="text1"/>
                <w:spacing w:val="-5"/>
                <w:sz w:val="28"/>
                <w:szCs w:val="28"/>
                <w:lang w:val="uk-UA"/>
              </w:rPr>
              <w:t>ВСТУП …………………………………………….…………………............…</w:t>
            </w:r>
            <w:r w:rsidR="00637505">
              <w:rPr>
                <w:rFonts w:ascii="Times New Roman" w:hAnsi="Times New Roman" w:cs="Times New Roman"/>
                <w:bCs/>
                <w:color w:val="000000" w:themeColor="text1"/>
                <w:spacing w:val="-5"/>
                <w:sz w:val="28"/>
                <w:szCs w:val="28"/>
                <w:lang w:val="uk-UA"/>
              </w:rPr>
              <w:t>….</w:t>
            </w:r>
          </w:p>
        </w:tc>
        <w:tc>
          <w:tcPr>
            <w:tcW w:w="648" w:type="dxa"/>
          </w:tcPr>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3</w:t>
            </w:r>
            <w:r w:rsidR="00EC5F15">
              <w:rPr>
                <w:rFonts w:ascii="Times New Roman" w:hAnsi="Times New Roman" w:cs="Times New Roman"/>
                <w:bCs/>
                <w:color w:val="000000" w:themeColor="text1"/>
                <w:spacing w:val="-5"/>
                <w:sz w:val="28"/>
                <w:szCs w:val="28"/>
                <w:lang w:val="en-US"/>
              </w:rPr>
              <w:t>3</w:t>
            </w:r>
          </w:p>
        </w:tc>
      </w:tr>
      <w:tr w:rsidR="001E7C9E" w:rsidRPr="00AA1DFB" w:rsidTr="00637505">
        <w:tc>
          <w:tcPr>
            <w:tcW w:w="1419" w:type="dxa"/>
          </w:tcPr>
          <w:p w:rsidR="001E7C9E" w:rsidRPr="00AA1DFB" w:rsidRDefault="00637505" w:rsidP="00637505">
            <w:pPr>
              <w:spacing w:after="0" w:line="360" w:lineRule="auto"/>
              <w:ind w:left="-108"/>
              <w:rPr>
                <w:rFonts w:ascii="Times New Roman" w:hAnsi="Times New Roman" w:cs="Times New Roman"/>
                <w:b/>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 xml:space="preserve">РОЗДІЛ </w:t>
            </w:r>
            <w:r w:rsidR="001E7C9E" w:rsidRPr="00AA1DFB">
              <w:rPr>
                <w:rFonts w:ascii="Times New Roman" w:hAnsi="Times New Roman" w:cs="Times New Roman"/>
                <w:bCs/>
                <w:color w:val="000000" w:themeColor="text1"/>
                <w:spacing w:val="-5"/>
                <w:sz w:val="28"/>
                <w:szCs w:val="28"/>
                <w:lang w:val="uk-UA"/>
              </w:rPr>
              <w:t>1.</w:t>
            </w:r>
          </w:p>
        </w:tc>
        <w:tc>
          <w:tcPr>
            <w:tcW w:w="7797" w:type="dxa"/>
            <w:gridSpan w:val="2"/>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ІШЕМІЧНА ХВОРОБА СЕРЦЯ ТА ХРОНІЧНЕ ОБСТРУКТИВНЕ ЗАХВОРЮВАННЯ ЛЕГЕНЬ: ОСОБЛИВОСТІ ПОЄДНАНОГО ПЕРЕБІГУ. СУЧАСНИЙ СТАН ПРОБЛЕМИ.</w:t>
            </w:r>
            <w:r w:rsidRPr="00AA1DFB">
              <w:rPr>
                <w:rFonts w:ascii="Times New Roman" w:hAnsi="Times New Roman" w:cs="Times New Roman"/>
                <w:color w:val="000000" w:themeColor="text1"/>
                <w:sz w:val="28"/>
                <w:szCs w:val="28"/>
                <w:lang w:val="uk-UA" w:eastAsia="uk-UA"/>
              </w:rPr>
              <w:t>………...…………………………………</w:t>
            </w:r>
            <w:r w:rsidR="00637505">
              <w:rPr>
                <w:rFonts w:ascii="Times New Roman" w:hAnsi="Times New Roman" w:cs="Times New Roman"/>
                <w:color w:val="000000" w:themeColor="text1"/>
                <w:sz w:val="28"/>
                <w:szCs w:val="28"/>
                <w:lang w:val="uk-UA" w:eastAsia="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EC5F15">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4</w:t>
            </w:r>
            <w:r w:rsidR="00EC5F15">
              <w:rPr>
                <w:rFonts w:ascii="Times New Roman" w:hAnsi="Times New Roman" w:cs="Times New Roman"/>
                <w:color w:val="000000" w:themeColor="text1"/>
                <w:sz w:val="28"/>
                <w:szCs w:val="28"/>
                <w:lang w:val="en-US"/>
              </w:rPr>
              <w:t>2</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bCs/>
                <w:color w:val="000000" w:themeColor="text1"/>
                <w:spacing w:val="-5"/>
                <w:sz w:val="28"/>
                <w:szCs w:val="28"/>
                <w:lang w:val="uk-UA"/>
              </w:rPr>
            </w:pPr>
            <w:r w:rsidRPr="00AA1DFB">
              <w:rPr>
                <w:rFonts w:ascii="Times New Roman" w:hAnsi="Times New Roman" w:cs="Times New Roman"/>
                <w:color w:val="000000" w:themeColor="text1"/>
                <w:sz w:val="28"/>
                <w:szCs w:val="28"/>
                <w:lang w:val="uk-UA" w:eastAsia="uk-UA"/>
              </w:rPr>
              <w:t>1.1.</w:t>
            </w:r>
          </w:p>
        </w:tc>
        <w:tc>
          <w:tcPr>
            <w:tcW w:w="7440" w:type="dxa"/>
          </w:tcPr>
          <w:p w:rsidR="001E7C9E" w:rsidRPr="00AA1DFB" w:rsidRDefault="001E7C9E" w:rsidP="00675F93">
            <w:pPr>
              <w:widowControl w:val="0"/>
              <w:autoSpaceDE w:val="0"/>
              <w:autoSpaceDN w:val="0"/>
              <w:spacing w:after="0" w:line="360" w:lineRule="auto"/>
              <w:jc w:val="both"/>
              <w:rPr>
                <w:rFonts w:ascii="Times New Roman" w:hAnsi="Times New Roman" w:cs="Times New Roman"/>
                <w:bCs/>
                <w:color w:val="000000" w:themeColor="text1"/>
                <w:spacing w:val="-5"/>
                <w:sz w:val="28"/>
                <w:szCs w:val="28"/>
                <w:lang w:val="uk-UA"/>
              </w:rPr>
            </w:pPr>
            <w:r w:rsidRPr="00AA1DFB">
              <w:rPr>
                <w:rFonts w:ascii="Times New Roman" w:hAnsi="Times New Roman" w:cs="Times New Roman"/>
                <w:color w:val="000000" w:themeColor="text1"/>
                <w:sz w:val="28"/>
                <w:szCs w:val="28"/>
                <w:lang w:val="uk-UA"/>
              </w:rPr>
              <w:t>Ішемічна хвороба серця, хронічне обструктивне захворювання легень</w:t>
            </w:r>
            <w:r>
              <w:rPr>
                <w:rFonts w:ascii="Times New Roman" w:hAnsi="Times New Roman" w:cs="Times New Roman"/>
                <w:color w:val="000000" w:themeColor="text1"/>
                <w:sz w:val="28"/>
                <w:szCs w:val="28"/>
                <w:lang w:val="uk-UA"/>
              </w:rPr>
              <w:t xml:space="preserve">: </w:t>
            </w:r>
            <w:r w:rsidRPr="00B42D1B">
              <w:rPr>
                <w:rFonts w:ascii="Times New Roman" w:hAnsi="Times New Roman" w:cs="Times New Roman"/>
                <w:sz w:val="28"/>
                <w:szCs w:val="28"/>
                <w:lang w:val="uk-UA"/>
              </w:rPr>
              <w:t>поширеність</w:t>
            </w:r>
            <w:r w:rsidRPr="00AA1DFB">
              <w:rPr>
                <w:rFonts w:ascii="Times New Roman" w:hAnsi="Times New Roman" w:cs="Times New Roman"/>
                <w:color w:val="000000" w:themeColor="text1"/>
                <w:sz w:val="28"/>
                <w:szCs w:val="28"/>
                <w:lang w:val="uk-UA"/>
              </w:rPr>
              <w:t xml:space="preserve"> в Україні та світі, частота їх поєднаного перебігу</w:t>
            </w:r>
            <w:r w:rsidR="00637505">
              <w:rPr>
                <w:rFonts w:ascii="Times New Roman" w:hAnsi="Times New Roman" w:cs="Times New Roman"/>
                <w:color w:val="000000" w:themeColor="text1"/>
                <w:sz w:val="28"/>
                <w:szCs w:val="28"/>
                <w:lang w:val="uk-UA" w:eastAsia="uk-UA"/>
              </w:rPr>
              <w:t>……</w:t>
            </w:r>
            <w:r w:rsidRPr="00AA1DFB">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eastAsia="uk-UA"/>
              </w:rPr>
              <w:t>……………………</w:t>
            </w:r>
            <w:r w:rsidR="00637505">
              <w:rPr>
                <w:rFonts w:ascii="Times New Roman" w:hAnsi="Times New Roman" w:cs="Times New Roman"/>
                <w:color w:val="000000" w:themeColor="text1"/>
                <w:sz w:val="28"/>
                <w:szCs w:val="28"/>
                <w:lang w:val="uk-UA" w:eastAsia="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EC5F15">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4</w:t>
            </w:r>
            <w:r w:rsidR="00EC5F15">
              <w:rPr>
                <w:rFonts w:ascii="Times New Roman" w:hAnsi="Times New Roman" w:cs="Times New Roman"/>
                <w:color w:val="000000" w:themeColor="text1"/>
                <w:sz w:val="28"/>
                <w:szCs w:val="28"/>
                <w:lang w:val="en-US"/>
              </w:rPr>
              <w:t>2</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bCs/>
                <w:color w:val="000000" w:themeColor="text1"/>
                <w:spacing w:val="-5"/>
                <w:sz w:val="28"/>
                <w:szCs w:val="28"/>
                <w:lang w:val="uk-UA"/>
              </w:rPr>
            </w:pPr>
            <w:r w:rsidRPr="00AA1DFB">
              <w:rPr>
                <w:rFonts w:ascii="Times New Roman" w:hAnsi="Times New Roman" w:cs="Times New Roman"/>
                <w:color w:val="000000" w:themeColor="text1"/>
                <w:sz w:val="28"/>
                <w:szCs w:val="28"/>
                <w:lang w:val="uk-UA" w:eastAsia="uk-UA"/>
              </w:rPr>
              <w:t>1.2.</w:t>
            </w:r>
          </w:p>
        </w:tc>
        <w:tc>
          <w:tcPr>
            <w:tcW w:w="7440" w:type="dxa"/>
          </w:tcPr>
          <w:p w:rsidR="001E7C9E" w:rsidRPr="00566EFC" w:rsidRDefault="001E7C9E" w:rsidP="00675F93">
            <w:pPr>
              <w:shd w:val="clear" w:color="auto" w:fill="FFFFFF"/>
              <w:spacing w:after="0" w:line="360" w:lineRule="auto"/>
              <w:jc w:val="both"/>
              <w:outlineLvl w:val="0"/>
              <w:rPr>
                <w:rFonts w:ascii="Times New Roman" w:hAnsi="Times New Roman" w:cs="Times New Roman"/>
                <w:bCs/>
                <w:sz w:val="28"/>
                <w:szCs w:val="28"/>
                <w:lang w:val="uk-UA"/>
              </w:rPr>
            </w:pPr>
            <w:r w:rsidRPr="00566EFC">
              <w:rPr>
                <w:rFonts w:ascii="Times New Roman" w:hAnsi="Times New Roman" w:cs="Times New Roman"/>
                <w:sz w:val="28"/>
                <w:szCs w:val="28"/>
                <w:shd w:val="clear" w:color="auto" w:fill="FFFFFF"/>
                <w:lang w:val="uk-UA"/>
              </w:rPr>
              <w:t>Сучасні погляди на етіологію та патогенетичні механізми формування захворювання у разі поєднання ішемічної хвороби серця та хронічного обструктивного захворювання легень</w:t>
            </w:r>
            <w:r>
              <w:rPr>
                <w:rFonts w:ascii="Times New Roman" w:hAnsi="Times New Roman" w:cs="Times New Roman"/>
                <w:sz w:val="28"/>
                <w:szCs w:val="28"/>
                <w:shd w:val="clear" w:color="auto" w:fill="FFFFFF"/>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4</w:t>
            </w:r>
            <w:r w:rsidR="00EC5F15">
              <w:rPr>
                <w:rFonts w:ascii="Times New Roman" w:hAnsi="Times New Roman" w:cs="Times New Roman"/>
                <w:bCs/>
                <w:color w:val="000000" w:themeColor="text1"/>
                <w:spacing w:val="-5"/>
                <w:sz w:val="28"/>
                <w:szCs w:val="28"/>
                <w:lang w:val="en-US"/>
              </w:rPr>
              <w:t>6</w:t>
            </w:r>
          </w:p>
        </w:tc>
      </w:tr>
      <w:tr w:rsidR="001E7C9E" w:rsidRPr="00AA1DFB" w:rsidTr="00637505">
        <w:tc>
          <w:tcPr>
            <w:tcW w:w="1776" w:type="dxa"/>
            <w:gridSpan w:val="2"/>
          </w:tcPr>
          <w:p w:rsidR="001E7C9E" w:rsidRPr="00675F93" w:rsidRDefault="001E7C9E" w:rsidP="00675F93">
            <w:pPr>
              <w:spacing w:after="0" w:line="360" w:lineRule="auto"/>
              <w:jc w:val="right"/>
              <w:rPr>
                <w:rFonts w:ascii="Times New Roman" w:hAnsi="Times New Roman" w:cs="Times New Roman"/>
                <w:bCs/>
                <w:color w:val="000000" w:themeColor="text1"/>
                <w:spacing w:val="-5"/>
                <w:sz w:val="28"/>
                <w:szCs w:val="28"/>
                <w:lang w:val="uk-UA"/>
              </w:rPr>
            </w:pPr>
            <w:r w:rsidRPr="00675F93">
              <w:rPr>
                <w:rFonts w:ascii="Times New Roman" w:hAnsi="Times New Roman" w:cs="Times New Roman"/>
                <w:color w:val="000000" w:themeColor="text1"/>
                <w:sz w:val="28"/>
                <w:szCs w:val="28"/>
                <w:lang w:val="uk-UA" w:eastAsia="uk-UA"/>
              </w:rPr>
              <w:t>1.3.</w:t>
            </w:r>
          </w:p>
        </w:tc>
        <w:tc>
          <w:tcPr>
            <w:tcW w:w="7440" w:type="dxa"/>
          </w:tcPr>
          <w:p w:rsidR="001E7C9E" w:rsidRPr="00675F93" w:rsidRDefault="001E7C9E" w:rsidP="00675F93">
            <w:pPr>
              <w:shd w:val="clear" w:color="auto" w:fill="FFFFFF"/>
              <w:spacing w:after="0" w:line="360" w:lineRule="auto"/>
              <w:contextualSpacing/>
              <w:jc w:val="both"/>
              <w:outlineLvl w:val="0"/>
              <w:rPr>
                <w:rFonts w:ascii="Times New Roman" w:eastAsia="Calibri" w:hAnsi="Times New Roman" w:cs="Times New Roman"/>
                <w:sz w:val="28"/>
                <w:szCs w:val="28"/>
                <w:shd w:val="clear" w:color="auto" w:fill="FFFFFF"/>
                <w:lang w:val="uk-UA"/>
              </w:rPr>
            </w:pPr>
            <w:r w:rsidRPr="00675F93">
              <w:rPr>
                <w:rFonts w:ascii="Times New Roman" w:eastAsia="Calibri" w:hAnsi="Times New Roman" w:cs="Times New Roman"/>
                <w:sz w:val="28"/>
                <w:szCs w:val="28"/>
                <w:shd w:val="clear" w:color="auto" w:fill="FFFFFF"/>
                <w:lang w:val="uk-UA"/>
              </w:rPr>
              <w:t>Особливості діагностики хронічного обструктивного захворювання легень у пацієнтів із серцево-судинними захворюваннями……………………………………………</w:t>
            </w:r>
            <w:r w:rsidR="00637505">
              <w:rPr>
                <w:rFonts w:ascii="Times New Roman" w:eastAsia="Calibri" w:hAnsi="Times New Roman" w:cs="Times New Roman"/>
                <w:sz w:val="28"/>
                <w:szCs w:val="28"/>
                <w:shd w:val="clear" w:color="auto" w:fill="FFFFFF"/>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5</w:t>
            </w:r>
            <w:r w:rsidR="00EC5F15">
              <w:rPr>
                <w:rFonts w:ascii="Times New Roman" w:hAnsi="Times New Roman" w:cs="Times New Roman"/>
                <w:bCs/>
                <w:color w:val="000000" w:themeColor="text1"/>
                <w:spacing w:val="-5"/>
                <w:sz w:val="28"/>
                <w:szCs w:val="28"/>
                <w:lang w:val="en-US"/>
              </w:rPr>
              <w:t>2</w:t>
            </w:r>
          </w:p>
        </w:tc>
      </w:tr>
      <w:tr w:rsidR="001E7C9E" w:rsidRPr="00AA1DFB" w:rsidTr="00637505">
        <w:tc>
          <w:tcPr>
            <w:tcW w:w="1776" w:type="dxa"/>
            <w:gridSpan w:val="2"/>
          </w:tcPr>
          <w:p w:rsidR="001E7C9E" w:rsidRPr="00675F93" w:rsidRDefault="001E7C9E" w:rsidP="00675F93">
            <w:pPr>
              <w:spacing w:after="0" w:line="360" w:lineRule="auto"/>
              <w:jc w:val="right"/>
              <w:rPr>
                <w:rFonts w:ascii="Times New Roman" w:hAnsi="Times New Roman" w:cs="Times New Roman"/>
                <w:color w:val="000000" w:themeColor="text1"/>
                <w:sz w:val="28"/>
                <w:szCs w:val="28"/>
                <w:lang w:val="uk-UA" w:eastAsia="uk-UA"/>
              </w:rPr>
            </w:pPr>
            <w:r w:rsidRPr="00675F93">
              <w:rPr>
                <w:rFonts w:ascii="Times New Roman" w:hAnsi="Times New Roman" w:cs="Times New Roman"/>
                <w:color w:val="000000" w:themeColor="text1"/>
                <w:sz w:val="28"/>
                <w:szCs w:val="28"/>
                <w:lang w:val="uk-UA" w:eastAsia="uk-UA"/>
              </w:rPr>
              <w:t>1.4.</w:t>
            </w:r>
          </w:p>
        </w:tc>
        <w:tc>
          <w:tcPr>
            <w:tcW w:w="7440" w:type="dxa"/>
          </w:tcPr>
          <w:p w:rsidR="001E7C9E" w:rsidRPr="00675F93" w:rsidRDefault="001E7C9E" w:rsidP="003807FB">
            <w:pPr>
              <w:spacing w:after="0" w:line="360" w:lineRule="auto"/>
              <w:jc w:val="both"/>
              <w:rPr>
                <w:rFonts w:ascii="Times New Roman" w:hAnsi="Times New Roman" w:cs="Times New Roman"/>
                <w:sz w:val="28"/>
                <w:szCs w:val="28"/>
                <w:lang w:val="uk-UA"/>
              </w:rPr>
            </w:pPr>
            <w:r w:rsidRPr="00675F93">
              <w:rPr>
                <w:rStyle w:val="highwire-cite-metadata-pages"/>
                <w:rFonts w:ascii="Times New Roman" w:hAnsi="Times New Roman" w:cs="Times New Roman"/>
                <w:sz w:val="28"/>
                <w:szCs w:val="28"/>
                <w:bdr w:val="none" w:sz="0" w:space="0" w:color="auto" w:frame="1"/>
                <w:shd w:val="clear" w:color="auto" w:fill="FFFFFF"/>
                <w:lang w:val="uk-UA"/>
              </w:rPr>
              <w:t>Особливості клінічного перебігу ішемічної хвороби серця та хронічного обструктивного захворювання легень при їх поєднанні</w:t>
            </w:r>
            <w:r w:rsidR="003807FB">
              <w:rPr>
                <w:rStyle w:val="highwire-cite-metadata-pages"/>
                <w:rFonts w:ascii="Times New Roman" w:hAnsi="Times New Roman" w:cs="Times New Roman"/>
                <w:sz w:val="28"/>
                <w:szCs w:val="28"/>
                <w:bdr w:val="none" w:sz="0" w:space="0" w:color="auto" w:frame="1"/>
                <w:shd w:val="clear" w:color="auto" w:fill="FFFFFF"/>
                <w:lang w:val="uk-UA"/>
              </w:rPr>
              <w:t>………………………………………………………</w:t>
            </w:r>
            <w:r w:rsidR="00637505">
              <w:rPr>
                <w:rStyle w:val="highwire-cite-metadata-pages"/>
                <w:rFonts w:ascii="Times New Roman" w:hAnsi="Times New Roman" w:cs="Times New Roman"/>
                <w:sz w:val="28"/>
                <w:szCs w:val="28"/>
                <w:bdr w:val="none" w:sz="0" w:space="0" w:color="auto" w:frame="1"/>
                <w:shd w:val="clear" w:color="auto" w:fill="FFFFFF"/>
                <w:lang w:val="uk-UA"/>
              </w:rPr>
              <w:t>..</w:t>
            </w:r>
            <w:r w:rsidRPr="00675F93">
              <w:rPr>
                <w:rStyle w:val="highwire-cite-metadata-pages"/>
                <w:rFonts w:ascii="Times New Roman" w:hAnsi="Times New Roman" w:cs="Times New Roman"/>
                <w:sz w:val="28"/>
                <w:szCs w:val="28"/>
                <w:bdr w:val="none" w:sz="0" w:space="0" w:color="auto" w:frame="1"/>
                <w:shd w:val="clear" w:color="auto" w:fill="FFFFFF"/>
                <w:lang w:val="uk-UA"/>
              </w:rPr>
              <w:t xml:space="preserve"> </w:t>
            </w:r>
          </w:p>
        </w:tc>
        <w:tc>
          <w:tcPr>
            <w:tcW w:w="648" w:type="dxa"/>
          </w:tcPr>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5</w:t>
            </w:r>
            <w:r w:rsidR="00EC5F15">
              <w:rPr>
                <w:rFonts w:ascii="Times New Roman" w:hAnsi="Times New Roman" w:cs="Times New Roman"/>
                <w:sz w:val="28"/>
                <w:szCs w:val="28"/>
                <w:lang w:val="en-US"/>
              </w:rPr>
              <w:t>8</w:t>
            </w:r>
          </w:p>
        </w:tc>
      </w:tr>
      <w:tr w:rsidR="001E7C9E" w:rsidRPr="00AA1DFB" w:rsidTr="00637505">
        <w:tc>
          <w:tcPr>
            <w:tcW w:w="1776" w:type="dxa"/>
            <w:gridSpan w:val="2"/>
          </w:tcPr>
          <w:p w:rsidR="001E7C9E" w:rsidRPr="00675F93" w:rsidRDefault="001E7C9E" w:rsidP="00675F93">
            <w:pPr>
              <w:spacing w:after="0" w:line="360" w:lineRule="auto"/>
              <w:jc w:val="right"/>
              <w:rPr>
                <w:rFonts w:ascii="Times New Roman" w:hAnsi="Times New Roman" w:cs="Times New Roman"/>
                <w:color w:val="000000" w:themeColor="text1"/>
                <w:sz w:val="28"/>
                <w:szCs w:val="28"/>
                <w:lang w:val="uk-UA" w:eastAsia="uk-UA"/>
              </w:rPr>
            </w:pPr>
            <w:r w:rsidRPr="00675F93">
              <w:rPr>
                <w:rFonts w:ascii="Times New Roman" w:hAnsi="Times New Roman" w:cs="Times New Roman"/>
                <w:color w:val="000000" w:themeColor="text1"/>
                <w:sz w:val="28"/>
                <w:szCs w:val="28"/>
                <w:lang w:val="uk-UA" w:eastAsia="uk-UA"/>
              </w:rPr>
              <w:t>1.5.</w:t>
            </w:r>
          </w:p>
        </w:tc>
        <w:tc>
          <w:tcPr>
            <w:tcW w:w="7440" w:type="dxa"/>
          </w:tcPr>
          <w:p w:rsidR="001E7C9E" w:rsidRPr="00675F93" w:rsidRDefault="001E7C9E" w:rsidP="003807FB">
            <w:pPr>
              <w:autoSpaceDE w:val="0"/>
              <w:autoSpaceDN w:val="0"/>
              <w:adjustRightInd w:val="0"/>
              <w:spacing w:after="0" w:line="360" w:lineRule="auto"/>
              <w:jc w:val="both"/>
              <w:rPr>
                <w:rStyle w:val="highwire-cite-metadata-pages"/>
                <w:rFonts w:ascii="Times New Roman" w:hAnsi="Times New Roman" w:cs="Times New Roman"/>
                <w:sz w:val="28"/>
                <w:szCs w:val="28"/>
                <w:lang w:val="uk-UA"/>
              </w:rPr>
            </w:pPr>
            <w:r w:rsidRPr="00675F93">
              <w:rPr>
                <w:rStyle w:val="highwire-cite-metadata-pages"/>
                <w:rFonts w:ascii="Times New Roman" w:hAnsi="Times New Roman" w:cs="Times New Roman"/>
                <w:sz w:val="28"/>
                <w:szCs w:val="28"/>
                <w:bdr w:val="none" w:sz="0" w:space="0" w:color="auto" w:frame="1"/>
                <w:shd w:val="clear" w:color="auto" w:fill="FFFFFF"/>
                <w:lang w:val="uk-UA"/>
              </w:rPr>
              <w:t>Зміни показників якості життя у пацієнтів із ішемічною хворобою серця, хронічним обструктивним захворюванням легень та у разі їх поєднаного перебігу</w:t>
            </w:r>
            <w:r w:rsidR="003807FB">
              <w:rPr>
                <w:rStyle w:val="highwire-cite-metadata-pages"/>
                <w:rFonts w:ascii="Times New Roman" w:hAnsi="Times New Roman" w:cs="Times New Roman"/>
                <w:sz w:val="28"/>
                <w:szCs w:val="28"/>
                <w:bdr w:val="none" w:sz="0" w:space="0" w:color="auto" w:frame="1"/>
                <w:shd w:val="clear" w:color="auto" w:fill="FFFFFF"/>
                <w:lang w:val="uk-UA"/>
              </w:rPr>
              <w:t>………………………</w:t>
            </w:r>
            <w:r w:rsidRPr="00675F93">
              <w:rPr>
                <w:rStyle w:val="highwire-cite-metadata-pages"/>
                <w:rFonts w:ascii="Times New Roman" w:hAnsi="Times New Roman" w:cs="Times New Roman"/>
                <w:sz w:val="28"/>
                <w:szCs w:val="28"/>
                <w:bdr w:val="none" w:sz="0" w:space="0" w:color="auto" w:frame="1"/>
                <w:shd w:val="clear" w:color="auto" w:fill="FFFFFF"/>
                <w:lang w:val="uk-UA"/>
              </w:rPr>
              <w:t xml:space="preserve"> </w:t>
            </w:r>
          </w:p>
        </w:tc>
        <w:tc>
          <w:tcPr>
            <w:tcW w:w="648" w:type="dxa"/>
          </w:tcPr>
          <w:p w:rsidR="001E7C9E" w:rsidRPr="00AA1DFB"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EC5F15">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6</w:t>
            </w:r>
            <w:r w:rsidR="00EC5F15">
              <w:rPr>
                <w:rFonts w:ascii="Times New Roman" w:hAnsi="Times New Roman" w:cs="Times New Roman"/>
                <w:color w:val="000000" w:themeColor="text1"/>
                <w:sz w:val="28"/>
                <w:szCs w:val="28"/>
                <w:lang w:val="en-US"/>
              </w:rPr>
              <w:t>1</w:t>
            </w:r>
          </w:p>
        </w:tc>
      </w:tr>
      <w:tr w:rsidR="001E7C9E" w:rsidRPr="00AA1DFB" w:rsidTr="00637505">
        <w:tc>
          <w:tcPr>
            <w:tcW w:w="1419" w:type="dxa"/>
          </w:tcPr>
          <w:p w:rsidR="001E7C9E" w:rsidRPr="00AA1DFB" w:rsidRDefault="001E7C9E" w:rsidP="00637505">
            <w:pPr>
              <w:spacing w:after="0" w:line="360" w:lineRule="auto"/>
              <w:ind w:left="-108" w:hanging="108"/>
              <w:jc w:val="right"/>
              <w:rPr>
                <w:rFonts w:ascii="Times New Roman" w:hAnsi="Times New Roman" w:cs="Times New Roman"/>
                <w:color w:val="000000" w:themeColor="text1"/>
                <w:sz w:val="28"/>
                <w:szCs w:val="28"/>
                <w:lang w:val="uk-UA" w:eastAsia="uk-UA"/>
              </w:rPr>
            </w:pPr>
            <w:r w:rsidRPr="00AA1DFB">
              <w:rPr>
                <w:rFonts w:ascii="Times New Roman" w:hAnsi="Times New Roman" w:cs="Times New Roman"/>
                <w:bCs/>
                <w:color w:val="000000" w:themeColor="text1"/>
                <w:spacing w:val="-5"/>
                <w:sz w:val="28"/>
                <w:szCs w:val="28"/>
                <w:lang w:val="uk-UA"/>
              </w:rPr>
              <w:t>РОЗДІЛ 2.</w:t>
            </w:r>
          </w:p>
        </w:tc>
        <w:tc>
          <w:tcPr>
            <w:tcW w:w="7797" w:type="dxa"/>
            <w:gridSpan w:val="2"/>
          </w:tcPr>
          <w:p w:rsidR="001E7C9E" w:rsidRPr="00566EFC" w:rsidRDefault="001E7C9E" w:rsidP="003807FB">
            <w:pPr>
              <w:spacing w:after="0" w:line="360" w:lineRule="auto"/>
              <w:jc w:val="both"/>
              <w:rPr>
                <w:rFonts w:ascii="Times New Roman" w:hAnsi="Times New Roman" w:cs="Times New Roman"/>
                <w:sz w:val="28"/>
                <w:lang w:val="uk-UA"/>
              </w:rPr>
            </w:pPr>
            <w:r w:rsidRPr="00566EFC">
              <w:rPr>
                <w:rFonts w:ascii="Times New Roman" w:hAnsi="Times New Roman" w:cs="Times New Roman"/>
                <w:sz w:val="28"/>
              </w:rPr>
              <w:t xml:space="preserve">КЛІНІЧНА ХАРАКТЕРИСТИКА ОБСТЕЖЕНИХ </w:t>
            </w:r>
            <w:r w:rsidRPr="00566EFC">
              <w:rPr>
                <w:rFonts w:ascii="Times New Roman" w:hAnsi="Times New Roman" w:cs="Times New Roman"/>
                <w:sz w:val="28"/>
                <w:lang w:val="uk-UA"/>
              </w:rPr>
              <w:t>ТА ОСНОВНІ МЕТОДИ ДОСЛІДЖЕННЯ</w:t>
            </w:r>
            <w:r w:rsidR="003807FB">
              <w:rPr>
                <w:rFonts w:ascii="Times New Roman" w:hAnsi="Times New Roman" w:cs="Times New Roman"/>
                <w:sz w:val="28"/>
                <w:lang w:val="uk-UA"/>
              </w:rPr>
              <w:t>………………………</w:t>
            </w:r>
            <w:r w:rsidR="00637505">
              <w:rPr>
                <w:rFonts w:ascii="Times New Roman" w:hAnsi="Times New Roman" w:cs="Times New Roman"/>
                <w:sz w:val="28"/>
                <w:lang w:val="uk-UA"/>
              </w:rPr>
              <w:t>….</w:t>
            </w:r>
          </w:p>
        </w:tc>
        <w:tc>
          <w:tcPr>
            <w:tcW w:w="648" w:type="dxa"/>
          </w:tcPr>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6</w:t>
            </w:r>
            <w:r w:rsidR="00EC5F15">
              <w:rPr>
                <w:rFonts w:ascii="Times New Roman" w:hAnsi="Times New Roman" w:cs="Times New Roman"/>
                <w:bCs/>
                <w:color w:val="000000" w:themeColor="text1"/>
                <w:spacing w:val="-5"/>
                <w:sz w:val="28"/>
                <w:szCs w:val="28"/>
                <w:lang w:val="en-US"/>
              </w:rPr>
              <w:t>5</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bCs/>
                <w:color w:val="000000" w:themeColor="text1"/>
                <w:spacing w:val="-5"/>
                <w:sz w:val="28"/>
                <w:szCs w:val="28"/>
                <w:lang w:val="uk-UA"/>
              </w:rPr>
            </w:pPr>
            <w:r w:rsidRPr="00AA1DFB">
              <w:rPr>
                <w:rFonts w:ascii="Times New Roman" w:hAnsi="Times New Roman" w:cs="Times New Roman"/>
                <w:color w:val="000000" w:themeColor="text1"/>
                <w:sz w:val="28"/>
                <w:szCs w:val="28"/>
                <w:lang w:val="uk-UA" w:eastAsia="uk-UA"/>
              </w:rPr>
              <w:t>2.1.</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Загальна характеристика дослідження……………………</w:t>
            </w:r>
            <w:r w:rsidR="003807FB">
              <w:rPr>
                <w:rFonts w:ascii="Times New Roman" w:hAnsi="Times New Roman" w:cs="Times New Roman"/>
                <w:color w:val="000000" w:themeColor="text1"/>
                <w:sz w:val="28"/>
                <w:szCs w:val="28"/>
                <w:lang w:val="uk-UA"/>
              </w:rPr>
              <w:t>….</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2.1.1.</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uk-UA"/>
              </w:rPr>
              <w:t xml:space="preserve">Клінічні особливості пацієнтів із поєднанням </w:t>
            </w:r>
            <w:r w:rsidRPr="00AA1DFB">
              <w:rPr>
                <w:rFonts w:ascii="Times New Roman" w:hAnsi="Times New Roman" w:cs="Times New Roman"/>
                <w:color w:val="000000" w:themeColor="text1"/>
                <w:sz w:val="28"/>
                <w:szCs w:val="28"/>
                <w:lang w:val="uk-UA"/>
              </w:rPr>
              <w:lastRenderedPageBreak/>
              <w:t>ішемічної хвороби серця та хронічного обструктивного захворювання легень за даними ретроспективного аналізу..</w:t>
            </w:r>
          </w:p>
          <w:p w:rsidR="001E7C9E" w:rsidRPr="00566EFC" w:rsidRDefault="001E7C9E" w:rsidP="00675F93">
            <w:pPr>
              <w:spacing w:after="0" w:line="360" w:lineRule="auto"/>
              <w:jc w:val="both"/>
              <w:rPr>
                <w:rFonts w:ascii="Times New Roman" w:hAnsi="Times New Roman" w:cs="Times New Roman"/>
                <w:sz w:val="28"/>
                <w:szCs w:val="28"/>
                <w:lang w:val="uk-UA"/>
              </w:rPr>
            </w:pPr>
            <w:r w:rsidRPr="00AA1DFB">
              <w:rPr>
                <w:rFonts w:ascii="Times New Roman" w:hAnsi="Times New Roman" w:cs="Times New Roman"/>
                <w:color w:val="000000" w:themeColor="text1"/>
                <w:sz w:val="28"/>
                <w:szCs w:val="28"/>
                <w:lang w:val="uk-UA"/>
              </w:rPr>
              <w:t xml:space="preserve">2.1.2. </w:t>
            </w:r>
            <w:r w:rsidRPr="00566EFC">
              <w:rPr>
                <w:rFonts w:ascii="Times New Roman" w:hAnsi="Times New Roman" w:cs="Times New Roman"/>
                <w:sz w:val="28"/>
                <w:szCs w:val="28"/>
                <w:lang w:val="uk-UA"/>
              </w:rPr>
              <w:t xml:space="preserve">Характеристика пацієнтів із стабільною ішемічною хворобою серця, котрим проведено </w:t>
            </w:r>
            <w:r>
              <w:rPr>
                <w:rFonts w:ascii="Times New Roman" w:hAnsi="Times New Roman" w:cs="Times New Roman"/>
                <w:sz w:val="28"/>
                <w:szCs w:val="28"/>
                <w:lang w:val="uk-UA"/>
              </w:rPr>
              <w:t>діагностику</w:t>
            </w:r>
            <w:r w:rsidRPr="00566EFC">
              <w:rPr>
                <w:rFonts w:ascii="Times New Roman" w:hAnsi="Times New Roman" w:cs="Times New Roman"/>
                <w:sz w:val="28"/>
                <w:szCs w:val="28"/>
                <w:lang w:val="uk-UA"/>
              </w:rPr>
              <w:t xml:space="preserve"> хронічного обструктивного захворювання легень</w:t>
            </w:r>
            <w:r w:rsidR="003807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2.1.3.</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uk-UA"/>
              </w:rPr>
              <w:t>Порівняльна характеристика пацієнтів із ішемічною хворобою серця, хронічним обструктивним захворюванням легень та їх поєднанням……………………</w:t>
            </w:r>
            <w:r>
              <w:rPr>
                <w:rFonts w:ascii="Times New Roman" w:hAnsi="Times New Roman" w:cs="Times New Roman"/>
                <w:color w:val="000000" w:themeColor="text1"/>
                <w:sz w:val="28"/>
                <w:szCs w:val="28"/>
                <w:lang w:val="uk-UA"/>
              </w:rPr>
              <w:t>…………………</w:t>
            </w:r>
            <w:r w:rsidR="00637505">
              <w:rPr>
                <w:rFonts w:ascii="Times New Roman" w:hAnsi="Times New Roman" w:cs="Times New Roman"/>
                <w:color w:val="000000" w:themeColor="text1"/>
                <w:sz w:val="28"/>
                <w:szCs w:val="28"/>
                <w:lang w:val="uk-UA"/>
              </w:rPr>
              <w:t>.</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2.1.4.</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uk-UA"/>
              </w:rPr>
              <w:t xml:space="preserve">Характеристика осіб, </w:t>
            </w:r>
            <w:r>
              <w:rPr>
                <w:rFonts w:ascii="Times New Roman" w:hAnsi="Times New Roman" w:cs="Times New Roman"/>
                <w:color w:val="000000" w:themeColor="text1"/>
                <w:sz w:val="28"/>
                <w:szCs w:val="28"/>
                <w:lang w:val="uk-UA"/>
              </w:rPr>
              <w:t>котрим</w:t>
            </w:r>
            <w:r w:rsidRPr="00AA1DFB">
              <w:rPr>
                <w:rFonts w:ascii="Times New Roman" w:hAnsi="Times New Roman" w:cs="Times New Roman"/>
                <w:color w:val="000000" w:themeColor="text1"/>
                <w:sz w:val="28"/>
                <w:szCs w:val="28"/>
                <w:lang w:val="uk-UA"/>
              </w:rPr>
              <w:t xml:space="preserve"> проводилась оцінка безпечності спірографії з бронходилятаційним тестом…….</w:t>
            </w:r>
            <w:r w:rsidR="00637505">
              <w:rPr>
                <w:rFonts w:ascii="Times New Roman" w:hAnsi="Times New Roman" w:cs="Times New Roman"/>
                <w:color w:val="000000" w:themeColor="text1"/>
                <w:sz w:val="28"/>
                <w:szCs w:val="28"/>
                <w:lang w:val="uk-UA"/>
              </w:rPr>
              <w:t>.</w:t>
            </w:r>
          </w:p>
        </w:tc>
        <w:tc>
          <w:tcPr>
            <w:tcW w:w="648" w:type="dxa"/>
          </w:tcPr>
          <w:p w:rsidR="001E7C9E" w:rsidRPr="00EC5F15" w:rsidRDefault="001E7C9E" w:rsidP="00675F93">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lastRenderedPageBreak/>
              <w:t>6</w:t>
            </w:r>
            <w:r w:rsidR="00EC5F15">
              <w:rPr>
                <w:rFonts w:ascii="Times New Roman" w:hAnsi="Times New Roman" w:cs="Times New Roman"/>
                <w:bCs/>
                <w:color w:val="000000" w:themeColor="text1"/>
                <w:spacing w:val="-5"/>
                <w:sz w:val="28"/>
                <w:szCs w:val="28"/>
                <w:lang w:val="en-US"/>
              </w:rPr>
              <w:t>5</w:t>
            </w: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Pr="00C370F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6</w:t>
            </w:r>
            <w:r w:rsidR="00EC5F15">
              <w:rPr>
                <w:rFonts w:ascii="Times New Roman" w:hAnsi="Times New Roman" w:cs="Times New Roman"/>
                <w:color w:val="000000" w:themeColor="text1"/>
                <w:sz w:val="28"/>
                <w:szCs w:val="28"/>
                <w:lang w:val="en-US"/>
              </w:rPr>
              <w:t>5</w:t>
            </w:r>
          </w:p>
          <w:p w:rsidR="001E7C9E" w:rsidRPr="00AA1DFB" w:rsidRDefault="001E7C9E" w:rsidP="00675F93">
            <w:pPr>
              <w:spacing w:after="0" w:line="360" w:lineRule="auto"/>
              <w:rPr>
                <w:rFonts w:ascii="Times New Roman" w:hAnsi="Times New Roman" w:cs="Times New Roman"/>
                <w:color w:val="000000" w:themeColor="text1"/>
                <w:sz w:val="28"/>
                <w:szCs w:val="28"/>
                <w:lang w:val="uk-UA"/>
              </w:rPr>
            </w:pPr>
          </w:p>
          <w:p w:rsidR="001E7C9E" w:rsidRPr="00AA1DFB"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6</w:t>
            </w:r>
            <w:r w:rsidR="00EC5F15">
              <w:rPr>
                <w:rFonts w:ascii="Times New Roman" w:hAnsi="Times New Roman" w:cs="Times New Roman"/>
                <w:color w:val="000000" w:themeColor="text1"/>
                <w:sz w:val="28"/>
                <w:szCs w:val="28"/>
                <w:lang w:val="en-US"/>
              </w:rPr>
              <w:t>6</w:t>
            </w: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Pr="00AA1DFB" w:rsidRDefault="001E7C9E" w:rsidP="00675F93">
            <w:pPr>
              <w:spacing w:after="0" w:line="360" w:lineRule="auto"/>
              <w:rPr>
                <w:rFonts w:ascii="Times New Roman" w:hAnsi="Times New Roman" w:cs="Times New Roman"/>
                <w:color w:val="000000" w:themeColor="text1"/>
                <w:sz w:val="28"/>
                <w:szCs w:val="28"/>
                <w:lang w:val="uk-UA"/>
              </w:rPr>
            </w:pPr>
          </w:p>
          <w:p w:rsidR="001E7C9E" w:rsidRPr="00C370F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7</w:t>
            </w:r>
            <w:r w:rsidR="00EC5F15">
              <w:rPr>
                <w:rFonts w:ascii="Times New Roman" w:hAnsi="Times New Roman" w:cs="Times New Roman"/>
                <w:color w:val="000000" w:themeColor="text1"/>
                <w:sz w:val="28"/>
                <w:szCs w:val="28"/>
                <w:lang w:val="en-US"/>
              </w:rPr>
              <w:t>1</w:t>
            </w: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EC5F15">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8</w:t>
            </w:r>
            <w:r w:rsidR="00EC5F15">
              <w:rPr>
                <w:rFonts w:ascii="Times New Roman" w:hAnsi="Times New Roman" w:cs="Times New Roman"/>
                <w:color w:val="000000" w:themeColor="text1"/>
                <w:sz w:val="28"/>
                <w:szCs w:val="28"/>
                <w:lang w:val="en-US"/>
              </w:rPr>
              <w:t>3</w:t>
            </w:r>
          </w:p>
        </w:tc>
      </w:tr>
      <w:tr w:rsidR="001E7C9E" w:rsidRPr="00E56BBC"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eastAsia="uk-UA"/>
              </w:rPr>
            </w:pPr>
            <w:r w:rsidRPr="00AA1DFB">
              <w:rPr>
                <w:rFonts w:ascii="Times New Roman" w:hAnsi="Times New Roman" w:cs="Times New Roman"/>
                <w:color w:val="000000" w:themeColor="text1"/>
                <w:sz w:val="28"/>
                <w:szCs w:val="28"/>
              </w:rPr>
              <w:lastRenderedPageBreak/>
              <w:t>2.2.</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Характеристика м</w:t>
            </w:r>
            <w:r w:rsidRPr="00AA1DFB">
              <w:rPr>
                <w:rFonts w:ascii="Times New Roman" w:hAnsi="Times New Roman" w:cs="Times New Roman"/>
                <w:color w:val="000000" w:themeColor="text1"/>
                <w:sz w:val="28"/>
                <w:szCs w:val="28"/>
              </w:rPr>
              <w:t>етод</w:t>
            </w:r>
            <w:r w:rsidRPr="00AA1DFB">
              <w:rPr>
                <w:rFonts w:ascii="Times New Roman" w:hAnsi="Times New Roman" w:cs="Times New Roman"/>
                <w:color w:val="000000" w:themeColor="text1"/>
                <w:sz w:val="28"/>
                <w:szCs w:val="28"/>
                <w:lang w:val="uk-UA"/>
              </w:rPr>
              <w:t>ів</w:t>
            </w:r>
            <w:r w:rsidRPr="00AA1DFB">
              <w:rPr>
                <w:rFonts w:ascii="Times New Roman" w:hAnsi="Times New Roman" w:cs="Times New Roman"/>
                <w:color w:val="000000" w:themeColor="text1"/>
                <w:sz w:val="28"/>
                <w:szCs w:val="28"/>
              </w:rPr>
              <w:t xml:space="preserve"> дослідження</w:t>
            </w:r>
            <w:r w:rsidRPr="00AA1DFB">
              <w:rPr>
                <w:rFonts w:ascii="Times New Roman" w:hAnsi="Times New Roman" w:cs="Times New Roman"/>
                <w:color w:val="000000" w:themeColor="text1"/>
                <w:sz w:val="28"/>
                <w:szCs w:val="28"/>
                <w:lang w:val="uk-UA"/>
              </w:rPr>
              <w:t xml:space="preserve"> ……...……………….</w:t>
            </w:r>
            <w:r w:rsidR="00637505">
              <w:rPr>
                <w:rFonts w:ascii="Times New Roman" w:hAnsi="Times New Roman" w:cs="Times New Roman"/>
                <w:color w:val="000000" w:themeColor="text1"/>
                <w:sz w:val="28"/>
                <w:szCs w:val="28"/>
                <w:lang w:val="uk-UA"/>
              </w:rPr>
              <w:t>..</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2.2.1.</w:t>
            </w:r>
            <w:r w:rsidR="003807FB">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uk-UA"/>
              </w:rPr>
              <w:t>Визначення функції зовнішнього дихання……………</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eastAsia="uk-UA"/>
              </w:rPr>
              <w:t xml:space="preserve">2.2.2. </w:t>
            </w:r>
            <w:r w:rsidRPr="00AA1DFB">
              <w:rPr>
                <w:rFonts w:ascii="Times New Roman" w:hAnsi="Times New Roman" w:cs="Times New Roman"/>
                <w:color w:val="000000" w:themeColor="text1"/>
                <w:sz w:val="28"/>
                <w:szCs w:val="28"/>
                <w:lang w:val="uk-UA"/>
              </w:rPr>
              <w:t>Методика проведення добового м</w:t>
            </w:r>
            <w:r>
              <w:rPr>
                <w:rFonts w:ascii="Times New Roman" w:hAnsi="Times New Roman" w:cs="Times New Roman"/>
                <w:color w:val="000000" w:themeColor="text1"/>
                <w:sz w:val="28"/>
                <w:szCs w:val="28"/>
                <w:lang w:val="uk-UA"/>
              </w:rPr>
              <w:t>оніторування електрокардіограми………………………………………</w:t>
            </w:r>
            <w:r w:rsidRPr="00AA1DFB">
              <w:rPr>
                <w:rFonts w:ascii="Times New Roman" w:hAnsi="Times New Roman" w:cs="Times New Roman"/>
                <w:color w:val="000000" w:themeColor="text1"/>
                <w:sz w:val="28"/>
                <w:szCs w:val="28"/>
                <w:lang w:val="uk-UA"/>
              </w:rPr>
              <w:t>…</w:t>
            </w:r>
            <w:r w:rsidR="003807FB">
              <w:rPr>
                <w:rFonts w:ascii="Times New Roman" w:hAnsi="Times New Roman" w:cs="Times New Roman"/>
                <w:color w:val="000000" w:themeColor="text1"/>
                <w:sz w:val="28"/>
                <w:szCs w:val="28"/>
                <w:lang w:val="uk-UA"/>
              </w:rPr>
              <w:t>….</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2.2.3.</w:t>
            </w:r>
            <w:r w:rsidR="003807FB">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uk-UA"/>
              </w:rPr>
              <w:t>Методика проведення доплер-ехокардіографічного дослідження…………………………………………………….</w:t>
            </w:r>
          </w:p>
          <w:p w:rsidR="001E7C9E" w:rsidRPr="00AA1DFB" w:rsidRDefault="001E7C9E" w:rsidP="003807FB">
            <w:pPr>
              <w:shd w:val="clear" w:color="auto" w:fill="FFFFFF"/>
              <w:autoSpaceDE w:val="0"/>
              <w:autoSpaceDN w:val="0"/>
              <w:adjustRightInd w:val="0"/>
              <w:spacing w:after="0" w:line="360" w:lineRule="auto"/>
              <w:jc w:val="both"/>
              <w:rPr>
                <w:rFonts w:ascii="Times New Roman" w:hAnsi="Times New Roman" w:cs="Times New Roman"/>
                <w:bCs/>
                <w:color w:val="000000" w:themeColor="text1"/>
                <w:sz w:val="28"/>
                <w:szCs w:val="28"/>
                <w:lang w:val="uk-UA"/>
              </w:rPr>
            </w:pPr>
            <w:r w:rsidRPr="00AA1DFB">
              <w:rPr>
                <w:rFonts w:ascii="Times New Roman" w:hAnsi="Times New Roman" w:cs="Times New Roman"/>
                <w:color w:val="000000" w:themeColor="text1"/>
                <w:sz w:val="28"/>
                <w:szCs w:val="28"/>
                <w:lang w:val="uk-UA"/>
              </w:rPr>
              <w:t>2.2.4.</w:t>
            </w:r>
            <w:r w:rsidR="003807FB">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uk-UA"/>
              </w:rPr>
              <w:t xml:space="preserve">Методика вивчення параметрів якості життя пацієнтів із ішемічною хворобою серця, хронічним обструктивним захворюванням легень та їх поєднанням за анкетою </w:t>
            </w:r>
            <w:r w:rsidRPr="00AA1DFB">
              <w:rPr>
                <w:rFonts w:ascii="Times New Roman" w:hAnsi="Times New Roman" w:cs="Times New Roman"/>
                <w:bCs/>
                <w:color w:val="000000" w:themeColor="text1"/>
                <w:sz w:val="28"/>
                <w:szCs w:val="28"/>
                <w:lang w:val="en-US"/>
              </w:rPr>
              <w:t>MOS</w:t>
            </w:r>
            <w:r>
              <w:rPr>
                <w:rFonts w:ascii="Times New Roman" w:hAnsi="Times New Roman" w:cs="Times New Roman"/>
                <w:bCs/>
                <w:color w:val="000000" w:themeColor="text1"/>
                <w:sz w:val="28"/>
                <w:szCs w:val="28"/>
                <w:lang w:val="uk-UA"/>
              </w:rPr>
              <w:t xml:space="preserve"> </w:t>
            </w:r>
            <w:r w:rsidRPr="00AA1DFB">
              <w:rPr>
                <w:rFonts w:ascii="Times New Roman" w:hAnsi="Times New Roman" w:cs="Times New Roman"/>
                <w:bCs/>
                <w:color w:val="000000" w:themeColor="text1"/>
                <w:sz w:val="28"/>
                <w:szCs w:val="28"/>
                <w:lang w:val="en-US"/>
              </w:rPr>
              <w:t>SF</w:t>
            </w:r>
            <w:r>
              <w:rPr>
                <w:rFonts w:ascii="Times New Roman" w:hAnsi="Times New Roman" w:cs="Times New Roman"/>
                <w:bCs/>
                <w:color w:val="000000" w:themeColor="text1"/>
                <w:sz w:val="28"/>
                <w:szCs w:val="28"/>
                <w:lang w:val="uk-UA"/>
              </w:rPr>
              <w:t>-36……………………………………</w:t>
            </w:r>
            <w:r w:rsidR="003807FB">
              <w:rPr>
                <w:rFonts w:ascii="Times New Roman" w:hAnsi="Times New Roman" w:cs="Times New Roman"/>
                <w:bCs/>
                <w:color w:val="000000" w:themeColor="text1"/>
                <w:sz w:val="28"/>
                <w:szCs w:val="28"/>
                <w:lang w:val="uk-UA"/>
              </w:rPr>
              <w:t>……………………….</w:t>
            </w:r>
          </w:p>
        </w:tc>
        <w:tc>
          <w:tcPr>
            <w:tcW w:w="648" w:type="dxa"/>
          </w:tcPr>
          <w:p w:rsidR="001E7C9E" w:rsidRPr="00EC5F1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8</w:t>
            </w:r>
            <w:r w:rsidR="00EC5F15">
              <w:rPr>
                <w:rFonts w:ascii="Times New Roman" w:hAnsi="Times New Roman" w:cs="Times New Roman"/>
                <w:color w:val="000000" w:themeColor="text1"/>
                <w:sz w:val="28"/>
                <w:szCs w:val="28"/>
                <w:lang w:val="en-US"/>
              </w:rPr>
              <w:t>4</w:t>
            </w:r>
          </w:p>
          <w:p w:rsidR="001E7C9E" w:rsidRPr="00EC5F1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8</w:t>
            </w:r>
            <w:r w:rsidR="00EC5F15">
              <w:rPr>
                <w:rFonts w:ascii="Times New Roman" w:hAnsi="Times New Roman" w:cs="Times New Roman"/>
                <w:color w:val="000000" w:themeColor="text1"/>
                <w:sz w:val="28"/>
                <w:szCs w:val="28"/>
                <w:lang w:val="en-US"/>
              </w:rPr>
              <w:t>6</w:t>
            </w: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8</w:t>
            </w:r>
            <w:r w:rsidR="00EC5F15">
              <w:rPr>
                <w:rFonts w:ascii="Times New Roman" w:hAnsi="Times New Roman" w:cs="Times New Roman"/>
                <w:color w:val="000000" w:themeColor="text1"/>
                <w:sz w:val="28"/>
                <w:szCs w:val="28"/>
                <w:lang w:val="en-US"/>
              </w:rPr>
              <w:t>7</w:t>
            </w:r>
          </w:p>
          <w:p w:rsidR="001E7C9E" w:rsidRPr="00AA1DFB" w:rsidRDefault="001E7C9E" w:rsidP="00675F93">
            <w:pPr>
              <w:spacing w:after="0" w:line="360" w:lineRule="auto"/>
              <w:rPr>
                <w:rFonts w:ascii="Times New Roman" w:hAnsi="Times New Roman" w:cs="Times New Roman"/>
                <w:color w:val="000000" w:themeColor="text1"/>
                <w:sz w:val="28"/>
                <w:szCs w:val="28"/>
                <w:lang w:val="uk-UA"/>
              </w:rPr>
            </w:pPr>
          </w:p>
          <w:p w:rsidR="001E7C9E" w:rsidRPr="00EC5F15" w:rsidRDefault="001E7C9E" w:rsidP="00675F93">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8</w:t>
            </w:r>
            <w:r w:rsidR="00EC5F15">
              <w:rPr>
                <w:rFonts w:ascii="Times New Roman" w:hAnsi="Times New Roman" w:cs="Times New Roman"/>
                <w:color w:val="000000" w:themeColor="text1"/>
                <w:sz w:val="28"/>
                <w:szCs w:val="28"/>
                <w:lang w:val="en-US"/>
              </w:rPr>
              <w:t>7</w:t>
            </w:r>
          </w:p>
          <w:p w:rsidR="001E7C9E" w:rsidRDefault="001E7C9E" w:rsidP="00675F93">
            <w:pPr>
              <w:spacing w:after="0" w:line="360" w:lineRule="auto"/>
              <w:rPr>
                <w:rFonts w:ascii="Times New Roman" w:hAnsi="Times New Roman" w:cs="Times New Roman"/>
                <w:color w:val="000000" w:themeColor="text1"/>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jc w:val="both"/>
              <w:rPr>
                <w:rFonts w:ascii="Times New Roman" w:hAnsi="Times New Roman" w:cs="Times New Roman"/>
                <w:sz w:val="28"/>
                <w:szCs w:val="28"/>
                <w:lang w:val="uk-UA"/>
              </w:rPr>
            </w:pPr>
          </w:p>
          <w:p w:rsidR="001E7C9E" w:rsidRPr="00EC5F15" w:rsidRDefault="00EC5F15" w:rsidP="00675F9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89</w:t>
            </w:r>
          </w:p>
        </w:tc>
      </w:tr>
      <w:tr w:rsidR="001E7C9E" w:rsidRPr="00E56BBC" w:rsidTr="00637505">
        <w:tc>
          <w:tcPr>
            <w:tcW w:w="1776" w:type="dxa"/>
            <w:gridSpan w:val="2"/>
          </w:tcPr>
          <w:p w:rsidR="001E7C9E" w:rsidRPr="00E56BBC" w:rsidRDefault="001E7C9E" w:rsidP="00675F93">
            <w:pPr>
              <w:spacing w:after="0" w:line="360" w:lineRule="auto"/>
              <w:jc w:val="right"/>
              <w:rPr>
                <w:rFonts w:ascii="Times New Roman" w:hAnsi="Times New Roman" w:cs="Times New Roman"/>
                <w:color w:val="000000" w:themeColor="text1"/>
                <w:sz w:val="28"/>
                <w:szCs w:val="28"/>
                <w:lang w:val="uk-UA"/>
              </w:rPr>
            </w:pPr>
            <w:r w:rsidRPr="00E56BBC">
              <w:rPr>
                <w:rFonts w:ascii="Times New Roman" w:hAnsi="Times New Roman" w:cs="Times New Roman"/>
                <w:color w:val="000000" w:themeColor="text1"/>
                <w:sz w:val="28"/>
                <w:szCs w:val="28"/>
                <w:lang w:val="uk-UA"/>
              </w:rPr>
              <w:t>2.</w:t>
            </w:r>
            <w:r w:rsidRPr="00AA1DFB">
              <w:rPr>
                <w:rFonts w:ascii="Times New Roman" w:hAnsi="Times New Roman" w:cs="Times New Roman"/>
                <w:color w:val="000000" w:themeColor="text1"/>
                <w:sz w:val="28"/>
                <w:szCs w:val="28"/>
                <w:lang w:val="uk-UA"/>
              </w:rPr>
              <w:t>3</w:t>
            </w:r>
            <w:r w:rsidRPr="00E56BBC">
              <w:rPr>
                <w:rFonts w:ascii="Times New Roman" w:hAnsi="Times New Roman" w:cs="Times New Roman"/>
                <w:color w:val="000000" w:themeColor="text1"/>
                <w:sz w:val="28"/>
                <w:szCs w:val="28"/>
                <w:lang w:val="uk-UA"/>
              </w:rPr>
              <w:t>.</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E56BBC">
              <w:rPr>
                <w:rFonts w:ascii="Times New Roman" w:hAnsi="Times New Roman" w:cs="Times New Roman"/>
                <w:color w:val="000000" w:themeColor="text1"/>
                <w:sz w:val="28"/>
                <w:szCs w:val="28"/>
                <w:lang w:val="uk-UA"/>
              </w:rPr>
              <w:t>Методи статистично</w:t>
            </w:r>
            <w:r w:rsidRPr="00AA1DFB">
              <w:rPr>
                <w:rFonts w:ascii="Times New Roman" w:hAnsi="Times New Roman" w:cs="Times New Roman"/>
                <w:color w:val="000000" w:themeColor="text1"/>
                <w:sz w:val="28"/>
                <w:szCs w:val="28"/>
                <w:lang w:val="uk-UA"/>
              </w:rPr>
              <w:t>ї</w:t>
            </w:r>
            <w:r>
              <w:rPr>
                <w:rFonts w:ascii="Times New Roman" w:hAnsi="Times New Roman" w:cs="Times New Roman"/>
                <w:color w:val="000000" w:themeColor="text1"/>
                <w:sz w:val="28"/>
                <w:szCs w:val="28"/>
                <w:lang w:val="uk-UA"/>
              </w:rPr>
              <w:t xml:space="preserve"> </w:t>
            </w:r>
            <w:r w:rsidR="003807FB">
              <w:rPr>
                <w:rFonts w:ascii="Times New Roman" w:hAnsi="Times New Roman" w:cs="Times New Roman"/>
                <w:color w:val="000000" w:themeColor="text1"/>
                <w:sz w:val="28"/>
                <w:szCs w:val="28"/>
                <w:lang w:val="uk-UA"/>
              </w:rPr>
              <w:t>обробки даних</w:t>
            </w:r>
            <w:r w:rsidRPr="00AA1DFB">
              <w:rPr>
                <w:rFonts w:ascii="Times New Roman" w:hAnsi="Times New Roman" w:cs="Times New Roman"/>
                <w:color w:val="000000" w:themeColor="text1"/>
                <w:sz w:val="28"/>
                <w:szCs w:val="28"/>
                <w:lang w:val="uk-UA"/>
              </w:rPr>
              <w:t>……………………….</w:t>
            </w:r>
            <w:r w:rsidR="003807FB">
              <w:rPr>
                <w:rFonts w:ascii="Times New Roman" w:hAnsi="Times New Roman" w:cs="Times New Roman"/>
                <w:color w:val="000000" w:themeColor="text1"/>
                <w:sz w:val="28"/>
                <w:szCs w:val="28"/>
                <w:lang w:val="uk-UA"/>
              </w:rPr>
              <w:t>...</w:t>
            </w:r>
          </w:p>
        </w:tc>
        <w:tc>
          <w:tcPr>
            <w:tcW w:w="648" w:type="dxa"/>
          </w:tcPr>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9</w:t>
            </w:r>
            <w:r w:rsidR="00EC5F15">
              <w:rPr>
                <w:rFonts w:ascii="Times New Roman" w:hAnsi="Times New Roman" w:cs="Times New Roman"/>
                <w:bCs/>
                <w:color w:val="000000" w:themeColor="text1"/>
                <w:spacing w:val="-5"/>
                <w:sz w:val="28"/>
                <w:szCs w:val="28"/>
                <w:lang w:val="en-US"/>
              </w:rPr>
              <w:t>1</w:t>
            </w:r>
          </w:p>
        </w:tc>
      </w:tr>
      <w:tr w:rsidR="001E7C9E" w:rsidRPr="00AA1DFB" w:rsidTr="00637505">
        <w:tc>
          <w:tcPr>
            <w:tcW w:w="1419" w:type="dxa"/>
          </w:tcPr>
          <w:p w:rsidR="001E7C9E" w:rsidRPr="00E56BBC" w:rsidRDefault="003807FB" w:rsidP="003807FB">
            <w:pPr>
              <w:spacing w:after="0" w:line="360" w:lineRule="auto"/>
              <w:ind w:left="-108"/>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w:t>
            </w:r>
            <w:r w:rsidR="001E7C9E" w:rsidRPr="00AA1DFB">
              <w:rPr>
                <w:rFonts w:ascii="Times New Roman" w:hAnsi="Times New Roman" w:cs="Times New Roman"/>
                <w:color w:val="000000" w:themeColor="text1"/>
                <w:sz w:val="28"/>
                <w:szCs w:val="28"/>
                <w:lang w:val="uk-UA"/>
              </w:rPr>
              <w:t>ЗДІЛ 3.</w:t>
            </w:r>
          </w:p>
        </w:tc>
        <w:tc>
          <w:tcPr>
            <w:tcW w:w="7797" w:type="dxa"/>
            <w:gridSpan w:val="2"/>
          </w:tcPr>
          <w:p w:rsidR="001E7C9E" w:rsidRPr="00AA1DFB" w:rsidRDefault="001E7C9E" w:rsidP="00904FC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ПОЄДНАННЯ</w:t>
            </w:r>
            <w:r w:rsidRPr="00AA1DFB">
              <w:rPr>
                <w:rFonts w:ascii="Times New Roman" w:hAnsi="Times New Roman" w:cs="Times New Roman"/>
                <w:color w:val="000000" w:themeColor="text1"/>
                <w:sz w:val="28"/>
                <w:szCs w:val="28"/>
                <w:lang w:val="uk-UA"/>
              </w:rPr>
              <w:t xml:space="preserve"> ІШЕМІЧНОЇ ХВОРОБИ СЕРЦЯ ТА ДОКУМЕНТОВАНОГО ХРОНІЧНОГО ОБСТРУКТИВНОГО ЗАХВОРЮВАННЯ ЛЕГЕНЬ ЗА ДАНИМИ АНАЛІЗУ </w:t>
            </w:r>
            <w:r>
              <w:rPr>
                <w:rFonts w:ascii="Times New Roman" w:hAnsi="Times New Roman" w:cs="Times New Roman"/>
                <w:color w:val="000000" w:themeColor="text1"/>
                <w:sz w:val="28"/>
                <w:szCs w:val="28"/>
                <w:lang w:val="uk-UA"/>
              </w:rPr>
              <w:t>МЕДИЧНИХ КАРТ</w:t>
            </w:r>
            <w:r w:rsidRPr="00AA1DFB">
              <w:rPr>
                <w:rFonts w:ascii="Times New Roman" w:hAnsi="Times New Roman" w:cs="Times New Roman"/>
                <w:color w:val="000000" w:themeColor="text1"/>
                <w:sz w:val="28"/>
                <w:szCs w:val="28"/>
                <w:lang w:val="uk-UA"/>
              </w:rPr>
              <w:t xml:space="preserve"> ПАЦІЄНТІВ </w:t>
            </w:r>
            <w:r w:rsidR="001A232C">
              <w:rPr>
                <w:rFonts w:ascii="Times New Roman" w:hAnsi="Times New Roman" w:cs="Times New Roman"/>
                <w:color w:val="000000" w:themeColor="text1"/>
                <w:sz w:val="28"/>
                <w:szCs w:val="28"/>
                <w:lang w:val="uk-UA"/>
              </w:rPr>
              <w:t>ІЗ</w:t>
            </w:r>
            <w:r w:rsidRPr="00AA1DFB">
              <w:rPr>
                <w:rFonts w:ascii="Times New Roman" w:hAnsi="Times New Roman" w:cs="Times New Roman"/>
                <w:color w:val="000000" w:themeColor="text1"/>
                <w:sz w:val="28"/>
                <w:szCs w:val="28"/>
                <w:lang w:val="uk-UA"/>
              </w:rPr>
              <w:t xml:space="preserve"> ІШЕМІЧН</w:t>
            </w:r>
            <w:r w:rsidR="001A232C">
              <w:rPr>
                <w:rFonts w:ascii="Times New Roman" w:hAnsi="Times New Roman" w:cs="Times New Roman"/>
                <w:color w:val="000000" w:themeColor="text1"/>
                <w:sz w:val="28"/>
                <w:szCs w:val="28"/>
                <w:lang w:val="uk-UA"/>
              </w:rPr>
              <w:t>ОЮ</w:t>
            </w:r>
            <w:r w:rsidRPr="00AA1DFB">
              <w:rPr>
                <w:rFonts w:ascii="Times New Roman" w:hAnsi="Times New Roman" w:cs="Times New Roman"/>
                <w:color w:val="000000" w:themeColor="text1"/>
                <w:sz w:val="28"/>
                <w:szCs w:val="28"/>
                <w:lang w:val="uk-UA"/>
              </w:rPr>
              <w:t xml:space="preserve"> ХВОРОБ</w:t>
            </w:r>
            <w:r w:rsidR="001A232C">
              <w:rPr>
                <w:rFonts w:ascii="Times New Roman" w:hAnsi="Times New Roman" w:cs="Times New Roman"/>
                <w:color w:val="000000" w:themeColor="text1"/>
                <w:sz w:val="28"/>
                <w:szCs w:val="28"/>
                <w:lang w:val="uk-UA"/>
              </w:rPr>
              <w:t>ОЮ</w:t>
            </w:r>
            <w:r w:rsidRPr="00AA1DFB">
              <w:rPr>
                <w:rFonts w:ascii="Times New Roman" w:hAnsi="Times New Roman" w:cs="Times New Roman"/>
                <w:color w:val="000000" w:themeColor="text1"/>
                <w:sz w:val="28"/>
                <w:szCs w:val="28"/>
                <w:lang w:val="uk-UA"/>
              </w:rPr>
              <w:t xml:space="preserve"> СЕРЦЯ, </w:t>
            </w:r>
            <w:r w:rsidR="00904FC7">
              <w:rPr>
                <w:rFonts w:ascii="Times New Roman" w:hAnsi="Times New Roman" w:cs="Times New Roman"/>
                <w:color w:val="000000" w:themeColor="text1"/>
                <w:sz w:val="28"/>
                <w:szCs w:val="28"/>
                <w:lang w:val="uk-UA"/>
              </w:rPr>
              <w:t>ЯКІ</w:t>
            </w:r>
            <w:r w:rsidR="001A232C">
              <w:rPr>
                <w:rFonts w:ascii="Times New Roman" w:hAnsi="Times New Roman" w:cs="Times New Roman"/>
                <w:color w:val="000000" w:themeColor="text1"/>
                <w:sz w:val="28"/>
                <w:szCs w:val="28"/>
                <w:lang w:val="uk-UA"/>
              </w:rPr>
              <w:t xml:space="preserve"> ЛІКУВАЛИСЬ У КАРДІОЛОГІЧНОМУ </w:t>
            </w:r>
            <w:r w:rsidRPr="00AA1DFB">
              <w:rPr>
                <w:rFonts w:ascii="Times New Roman" w:hAnsi="Times New Roman" w:cs="Times New Roman"/>
                <w:color w:val="000000" w:themeColor="text1"/>
                <w:sz w:val="28"/>
                <w:szCs w:val="28"/>
                <w:lang w:val="uk-UA"/>
              </w:rPr>
              <w:t>ВІДДІЛЕННІ</w:t>
            </w:r>
            <w:r w:rsidR="001A232C">
              <w:rPr>
                <w:rFonts w:ascii="Times New Roman" w:hAnsi="Times New Roman" w:cs="Times New Roman"/>
                <w:color w:val="000000" w:themeColor="text1"/>
                <w:sz w:val="28"/>
                <w:szCs w:val="28"/>
                <w:lang w:val="uk-UA"/>
              </w:rPr>
              <w:t>……………………………</w:t>
            </w:r>
            <w:r w:rsidR="003807FB">
              <w:rPr>
                <w:rFonts w:ascii="Times New Roman" w:hAnsi="Times New Roman" w:cs="Times New Roman"/>
                <w:color w:val="000000" w:themeColor="text1"/>
                <w:sz w:val="28"/>
                <w:szCs w:val="28"/>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9</w:t>
            </w:r>
            <w:r w:rsidR="00EC5F15">
              <w:rPr>
                <w:rFonts w:ascii="Times New Roman" w:hAnsi="Times New Roman" w:cs="Times New Roman"/>
                <w:bCs/>
                <w:color w:val="000000" w:themeColor="text1"/>
                <w:spacing w:val="-5"/>
                <w:sz w:val="28"/>
                <w:szCs w:val="28"/>
                <w:lang w:val="en-US"/>
              </w:rPr>
              <w:t>3</w:t>
            </w:r>
          </w:p>
        </w:tc>
      </w:tr>
      <w:tr w:rsidR="001E7C9E" w:rsidRPr="00AA1DFB" w:rsidTr="00637505">
        <w:tc>
          <w:tcPr>
            <w:tcW w:w="1419" w:type="dxa"/>
          </w:tcPr>
          <w:p w:rsidR="001E7C9E" w:rsidRPr="00AA1DFB" w:rsidRDefault="001E7C9E" w:rsidP="003807FB">
            <w:pPr>
              <w:spacing w:after="0" w:line="360" w:lineRule="auto"/>
              <w:ind w:left="-108"/>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rPr>
              <w:t>РОЗДІЛ 4.</w:t>
            </w:r>
          </w:p>
        </w:tc>
        <w:tc>
          <w:tcPr>
            <w:tcW w:w="7797" w:type="dxa"/>
            <w:gridSpan w:val="2"/>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ВИЯВЛЕННЯ НЕДІАГНОСТОВАНО</w:t>
            </w:r>
            <w:r>
              <w:rPr>
                <w:rFonts w:ascii="Times New Roman" w:hAnsi="Times New Roman" w:cs="Times New Roman"/>
                <w:color w:val="000000" w:themeColor="text1"/>
                <w:sz w:val="28"/>
                <w:szCs w:val="28"/>
                <w:lang w:val="uk-UA"/>
              </w:rPr>
              <w:t>ГО</w:t>
            </w:r>
            <w:r w:rsidRPr="00AA1DFB">
              <w:rPr>
                <w:rFonts w:ascii="Times New Roman" w:hAnsi="Times New Roman" w:cs="Times New Roman"/>
                <w:color w:val="000000" w:themeColor="text1"/>
                <w:sz w:val="28"/>
                <w:szCs w:val="28"/>
                <w:lang w:val="uk-UA"/>
              </w:rPr>
              <w:t xml:space="preserve"> ХРОНІЧНОГО ОБСТРУКТИВНОГО ЗАХВОРЮВАННЯ ЛЕГЕНЬ У </w:t>
            </w:r>
            <w:r w:rsidRPr="00AA1DFB">
              <w:rPr>
                <w:rFonts w:ascii="Times New Roman" w:hAnsi="Times New Roman" w:cs="Times New Roman"/>
                <w:color w:val="000000" w:themeColor="text1"/>
                <w:sz w:val="28"/>
                <w:szCs w:val="28"/>
                <w:lang w:val="uk-UA"/>
              </w:rPr>
              <w:lastRenderedPageBreak/>
              <w:t>ПАЦІЄНТІВ ІЗ СТАБІЛЬНОЮ ІШЕМІЧНОЮ ХВОРОБОЮ СЕРЦЯ</w:t>
            </w:r>
            <w:r>
              <w:rPr>
                <w:rFonts w:ascii="Times New Roman" w:hAnsi="Times New Roman" w:cs="Times New Roman"/>
                <w:color w:val="000000" w:themeColor="text1"/>
                <w:sz w:val="28"/>
                <w:szCs w:val="28"/>
                <w:lang w:val="uk-UA"/>
              </w:rPr>
              <w:t>…………………………………………</w:t>
            </w:r>
            <w:r w:rsidR="003807FB">
              <w:rPr>
                <w:rFonts w:ascii="Times New Roman" w:hAnsi="Times New Roman" w:cs="Times New Roman"/>
                <w:color w:val="000000" w:themeColor="text1"/>
                <w:sz w:val="28"/>
                <w:szCs w:val="28"/>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10</w:t>
            </w:r>
            <w:r w:rsidR="00EC5F15">
              <w:rPr>
                <w:rFonts w:ascii="Times New Roman" w:hAnsi="Times New Roman" w:cs="Times New Roman"/>
                <w:bCs/>
                <w:color w:val="000000" w:themeColor="text1"/>
                <w:spacing w:val="-5"/>
                <w:sz w:val="28"/>
                <w:szCs w:val="28"/>
                <w:lang w:val="en-US"/>
              </w:rPr>
              <w:t>5</w:t>
            </w:r>
          </w:p>
        </w:tc>
      </w:tr>
      <w:tr w:rsidR="001E7C9E" w:rsidRPr="00C370F5" w:rsidTr="00637505">
        <w:tc>
          <w:tcPr>
            <w:tcW w:w="1776" w:type="dxa"/>
            <w:gridSpan w:val="2"/>
          </w:tcPr>
          <w:p w:rsidR="001E7C9E" w:rsidRPr="00AA1DFB" w:rsidRDefault="001E7C9E" w:rsidP="00675F93">
            <w:pPr>
              <w:tabs>
                <w:tab w:val="left" w:pos="1140"/>
              </w:tabs>
              <w:spacing w:after="0" w:line="360" w:lineRule="auto"/>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rPr>
              <w:lastRenderedPageBreak/>
              <w:tab/>
            </w:r>
            <w:r w:rsidRPr="00AA1DFB">
              <w:rPr>
                <w:rFonts w:ascii="Times New Roman" w:hAnsi="Times New Roman" w:cs="Times New Roman"/>
                <w:color w:val="000000" w:themeColor="text1"/>
                <w:sz w:val="28"/>
                <w:szCs w:val="28"/>
                <w:lang w:val="uk-UA"/>
              </w:rPr>
              <w:t>4.1.</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w:t>
            </w:r>
            <w:r w:rsidRPr="00AA1DFB">
              <w:rPr>
                <w:rFonts w:ascii="Times New Roman" w:hAnsi="Times New Roman" w:cs="Times New Roman"/>
                <w:color w:val="000000" w:themeColor="text1"/>
                <w:sz w:val="28"/>
                <w:szCs w:val="28"/>
                <w:lang w:val="uk-UA"/>
              </w:rPr>
              <w:t>астот</w:t>
            </w:r>
            <w:r>
              <w:rPr>
                <w:rFonts w:ascii="Times New Roman" w:hAnsi="Times New Roman" w:cs="Times New Roman"/>
                <w:color w:val="000000" w:themeColor="text1"/>
                <w:sz w:val="28"/>
                <w:szCs w:val="28"/>
                <w:lang w:val="uk-UA"/>
              </w:rPr>
              <w:t>а</w:t>
            </w:r>
            <w:r w:rsidRPr="00AA1DFB">
              <w:rPr>
                <w:rFonts w:ascii="Times New Roman" w:hAnsi="Times New Roman" w:cs="Times New Roman"/>
                <w:color w:val="000000" w:themeColor="text1"/>
                <w:sz w:val="28"/>
                <w:szCs w:val="28"/>
                <w:lang w:val="uk-UA"/>
              </w:rPr>
              <w:t xml:space="preserve"> недіагностованого хронічного обструктивного захворювання легень серед пацієнтів із стабільною ішемічною хворобою серця……………………</w:t>
            </w:r>
            <w:r>
              <w:rPr>
                <w:rFonts w:ascii="Times New Roman" w:hAnsi="Times New Roman" w:cs="Times New Roman"/>
                <w:color w:val="000000" w:themeColor="text1"/>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10</w:t>
            </w:r>
            <w:r w:rsidR="00EC5F15">
              <w:rPr>
                <w:rFonts w:ascii="Times New Roman" w:hAnsi="Times New Roman" w:cs="Times New Roman"/>
                <w:sz w:val="28"/>
                <w:szCs w:val="28"/>
                <w:lang w:val="en-US"/>
              </w:rPr>
              <w:t>5</w:t>
            </w:r>
          </w:p>
        </w:tc>
      </w:tr>
      <w:tr w:rsidR="001E7C9E" w:rsidRPr="00AA1DFB" w:rsidTr="00637505">
        <w:tc>
          <w:tcPr>
            <w:tcW w:w="1776" w:type="dxa"/>
            <w:gridSpan w:val="2"/>
          </w:tcPr>
          <w:p w:rsidR="001E7C9E" w:rsidRPr="00AA1DFB" w:rsidRDefault="001E7C9E" w:rsidP="00675F93">
            <w:pPr>
              <w:tabs>
                <w:tab w:val="left" w:pos="1365"/>
              </w:tabs>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2</w:t>
            </w:r>
            <w:r w:rsidRPr="00AA1DFB">
              <w:rPr>
                <w:rFonts w:ascii="Times New Roman" w:hAnsi="Times New Roman" w:cs="Times New Roman"/>
                <w:color w:val="000000" w:themeColor="text1"/>
                <w:sz w:val="28"/>
                <w:szCs w:val="28"/>
                <w:lang w:val="uk-UA"/>
              </w:rPr>
              <w:t>.</w:t>
            </w:r>
          </w:p>
        </w:tc>
        <w:tc>
          <w:tcPr>
            <w:tcW w:w="7440" w:type="dxa"/>
          </w:tcPr>
          <w:p w:rsidR="001E7C9E" w:rsidRPr="00C370F5" w:rsidRDefault="001E7C9E" w:rsidP="00675F93">
            <w:pPr>
              <w:spacing w:after="0" w:line="360" w:lineRule="auto"/>
              <w:jc w:val="both"/>
              <w:rPr>
                <w:rFonts w:ascii="Times New Roman" w:hAnsi="Times New Roman" w:cs="Times New Roman"/>
                <w:bCs/>
                <w:color w:val="000000" w:themeColor="text1"/>
                <w:sz w:val="28"/>
                <w:szCs w:val="28"/>
                <w:lang w:val="uk-UA"/>
              </w:rPr>
            </w:pPr>
            <w:r w:rsidRPr="00AA1DFB">
              <w:rPr>
                <w:rFonts w:ascii="Times New Roman" w:hAnsi="Times New Roman" w:cs="Times New Roman"/>
                <w:bCs/>
                <w:color w:val="000000" w:themeColor="text1"/>
                <w:sz w:val="28"/>
                <w:szCs w:val="28"/>
                <w:lang w:val="uk-UA"/>
              </w:rPr>
              <w:t>Прогностична цінність анкети для діагностики хронічного обструктивного захворювання легень у пацієнтів із ішемічною хворобою серця………………………………….</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10</w:t>
            </w:r>
            <w:r w:rsidR="00EC5F15">
              <w:rPr>
                <w:rFonts w:ascii="Times New Roman" w:hAnsi="Times New Roman" w:cs="Times New Roman"/>
                <w:sz w:val="28"/>
                <w:szCs w:val="28"/>
                <w:lang w:val="en-US"/>
              </w:rPr>
              <w:t>8</w:t>
            </w:r>
          </w:p>
        </w:tc>
      </w:tr>
      <w:tr w:rsidR="001E7C9E" w:rsidRPr="00C370F5" w:rsidTr="00637505">
        <w:tc>
          <w:tcPr>
            <w:tcW w:w="1776" w:type="dxa"/>
            <w:gridSpan w:val="2"/>
          </w:tcPr>
          <w:p w:rsidR="001E7C9E" w:rsidRPr="00AA1DFB" w:rsidRDefault="001E7C9E" w:rsidP="00675F93">
            <w:pPr>
              <w:tabs>
                <w:tab w:val="left" w:pos="1365"/>
              </w:tabs>
              <w:spacing w:after="0" w:line="36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c>
          <w:tcPr>
            <w:tcW w:w="7440" w:type="dxa"/>
          </w:tcPr>
          <w:p w:rsidR="001E7C9E" w:rsidRPr="00C370F5" w:rsidRDefault="001E7C9E" w:rsidP="001A232C">
            <w:pPr>
              <w:spacing w:after="0" w:line="360" w:lineRule="auto"/>
              <w:jc w:val="both"/>
              <w:rPr>
                <w:rFonts w:ascii="Times New Roman" w:hAnsi="Times New Roman" w:cs="Times New Roman"/>
                <w:sz w:val="28"/>
                <w:szCs w:val="28"/>
                <w:lang w:val="uk-UA"/>
              </w:rPr>
            </w:pPr>
            <w:r w:rsidRPr="00C370F5">
              <w:rPr>
                <w:rFonts w:ascii="Times New Roman" w:hAnsi="Times New Roman" w:cs="Times New Roman"/>
                <w:sz w:val="28"/>
                <w:szCs w:val="28"/>
                <w:lang w:val="uk-UA"/>
              </w:rPr>
              <w:t xml:space="preserve">Порівняльний аналіз перебігу захворювання у осіб із ішемічною хворобою серця та вперше верифікованим хронічним обструктивним захворюванням легень і пацієнтів </w:t>
            </w:r>
            <w:r w:rsidR="001A232C">
              <w:rPr>
                <w:rFonts w:ascii="Times New Roman" w:hAnsi="Times New Roman" w:cs="Times New Roman"/>
                <w:sz w:val="28"/>
                <w:szCs w:val="28"/>
                <w:lang w:val="uk-UA"/>
              </w:rPr>
              <w:t>із</w:t>
            </w:r>
            <w:r w:rsidRPr="00C370F5">
              <w:rPr>
                <w:rFonts w:ascii="Times New Roman" w:hAnsi="Times New Roman" w:cs="Times New Roman"/>
                <w:sz w:val="28"/>
                <w:szCs w:val="28"/>
                <w:lang w:val="uk-UA"/>
              </w:rPr>
              <w:t xml:space="preserve"> ішемічн</w:t>
            </w:r>
            <w:r w:rsidR="001A232C">
              <w:rPr>
                <w:rFonts w:ascii="Times New Roman" w:hAnsi="Times New Roman" w:cs="Times New Roman"/>
                <w:sz w:val="28"/>
                <w:szCs w:val="28"/>
                <w:lang w:val="uk-UA"/>
              </w:rPr>
              <w:t>ою</w:t>
            </w:r>
            <w:r w:rsidRPr="00C370F5">
              <w:rPr>
                <w:rFonts w:ascii="Times New Roman" w:hAnsi="Times New Roman" w:cs="Times New Roman"/>
                <w:sz w:val="28"/>
                <w:szCs w:val="28"/>
                <w:lang w:val="uk-UA"/>
              </w:rPr>
              <w:t xml:space="preserve"> хвороб</w:t>
            </w:r>
            <w:r w:rsidR="001A232C">
              <w:rPr>
                <w:rFonts w:ascii="Times New Roman" w:hAnsi="Times New Roman" w:cs="Times New Roman"/>
                <w:sz w:val="28"/>
                <w:szCs w:val="28"/>
                <w:lang w:val="uk-UA"/>
              </w:rPr>
              <w:t>ою</w:t>
            </w:r>
            <w:r w:rsidRPr="00C370F5">
              <w:rPr>
                <w:rFonts w:ascii="Times New Roman" w:hAnsi="Times New Roman" w:cs="Times New Roman"/>
                <w:sz w:val="28"/>
                <w:szCs w:val="28"/>
                <w:lang w:val="uk-UA"/>
              </w:rPr>
              <w:t xml:space="preserve"> серця без хронічного обструктивного захворювання легень</w:t>
            </w:r>
            <w:r>
              <w:rPr>
                <w:rFonts w:ascii="Times New Roman" w:hAnsi="Times New Roman" w:cs="Times New Roman"/>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11</w:t>
            </w:r>
            <w:r w:rsidR="00EC5F15">
              <w:rPr>
                <w:rFonts w:ascii="Times New Roman" w:hAnsi="Times New Roman" w:cs="Times New Roman"/>
                <w:bCs/>
                <w:color w:val="000000" w:themeColor="text1"/>
                <w:spacing w:val="-5"/>
                <w:sz w:val="28"/>
                <w:szCs w:val="28"/>
                <w:lang w:val="en-US"/>
              </w:rPr>
              <w:t>5</w:t>
            </w:r>
          </w:p>
        </w:tc>
      </w:tr>
      <w:tr w:rsidR="001E7C9E" w:rsidRPr="00AA1DFB" w:rsidTr="00637505">
        <w:tc>
          <w:tcPr>
            <w:tcW w:w="1776" w:type="dxa"/>
            <w:gridSpan w:val="2"/>
          </w:tcPr>
          <w:p w:rsidR="001E7C9E" w:rsidRPr="00AA1DFB" w:rsidRDefault="001E7C9E" w:rsidP="00675F93">
            <w:pPr>
              <w:tabs>
                <w:tab w:val="left" w:pos="1365"/>
              </w:tabs>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4.4.</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B42D1B">
              <w:rPr>
                <w:rFonts w:ascii="Times New Roman" w:hAnsi="Times New Roman" w:cs="Times New Roman"/>
                <w:sz w:val="28"/>
                <w:szCs w:val="28"/>
                <w:lang w:val="uk-UA"/>
              </w:rPr>
              <w:t>Особливості клініко-функціональних показників дихальної та серцево-судинної систем пацієнтів із ішемічною хворобою серця та вперше діагностованим хронічним обструктивним захворюванням легень</w:t>
            </w:r>
            <w:r w:rsidRPr="00AA1DF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11</w:t>
            </w:r>
            <w:r w:rsidR="00EC5F15">
              <w:rPr>
                <w:rFonts w:ascii="Times New Roman" w:hAnsi="Times New Roman" w:cs="Times New Roman"/>
                <w:sz w:val="28"/>
                <w:szCs w:val="28"/>
                <w:lang w:val="en-US"/>
              </w:rPr>
              <w:t>8</w:t>
            </w:r>
          </w:p>
        </w:tc>
      </w:tr>
      <w:tr w:rsidR="001E7C9E" w:rsidRPr="00AA1DFB" w:rsidTr="00637505">
        <w:tc>
          <w:tcPr>
            <w:tcW w:w="1419" w:type="dxa"/>
          </w:tcPr>
          <w:p w:rsidR="001E7C9E" w:rsidRPr="00AA1DFB" w:rsidRDefault="001E7C9E" w:rsidP="003807FB">
            <w:pPr>
              <w:spacing w:after="0" w:line="360" w:lineRule="auto"/>
              <w:ind w:hanging="108"/>
              <w:jc w:val="right"/>
              <w:rPr>
                <w:rFonts w:ascii="Times New Roman" w:hAnsi="Times New Roman" w:cs="Times New Roman"/>
                <w:color w:val="000000" w:themeColor="text1"/>
                <w:sz w:val="28"/>
                <w:szCs w:val="28"/>
              </w:rPr>
            </w:pPr>
            <w:r w:rsidRPr="00AA1DFB">
              <w:rPr>
                <w:rFonts w:ascii="Times New Roman" w:hAnsi="Times New Roman" w:cs="Times New Roman"/>
                <w:color w:val="000000" w:themeColor="text1"/>
                <w:sz w:val="28"/>
                <w:szCs w:val="28"/>
              </w:rPr>
              <w:t xml:space="preserve">РОЗДІЛ </w:t>
            </w:r>
            <w:r w:rsidRPr="00AA1DFB">
              <w:rPr>
                <w:rFonts w:ascii="Times New Roman" w:hAnsi="Times New Roman" w:cs="Times New Roman"/>
                <w:color w:val="000000" w:themeColor="text1"/>
                <w:sz w:val="28"/>
                <w:szCs w:val="28"/>
                <w:lang w:val="uk-UA"/>
              </w:rPr>
              <w:t>5</w:t>
            </w:r>
            <w:r w:rsidRPr="00AA1DFB">
              <w:rPr>
                <w:rFonts w:ascii="Times New Roman" w:hAnsi="Times New Roman" w:cs="Times New Roman"/>
                <w:color w:val="000000" w:themeColor="text1"/>
                <w:sz w:val="28"/>
                <w:szCs w:val="28"/>
              </w:rPr>
              <w:t>.</w:t>
            </w:r>
          </w:p>
        </w:tc>
        <w:tc>
          <w:tcPr>
            <w:tcW w:w="7797" w:type="dxa"/>
            <w:gridSpan w:val="2"/>
          </w:tcPr>
          <w:p w:rsidR="001E7C9E" w:rsidRPr="00AA1DFB" w:rsidRDefault="001E7C9E" w:rsidP="00675F93">
            <w:pPr>
              <w:spacing w:after="0" w:line="360" w:lineRule="auto"/>
              <w:jc w:val="both"/>
              <w:rPr>
                <w:rFonts w:ascii="Times New Roman" w:hAnsi="Times New Roman" w:cs="Times New Roman"/>
                <w:caps/>
                <w:color w:val="000000" w:themeColor="text1"/>
                <w:sz w:val="28"/>
                <w:szCs w:val="28"/>
                <w:lang w:val="uk-UA"/>
              </w:rPr>
            </w:pPr>
            <w:r w:rsidRPr="00AA1DFB">
              <w:rPr>
                <w:rFonts w:ascii="Times New Roman" w:hAnsi="Times New Roman" w:cs="Times New Roman"/>
                <w:caps/>
                <w:color w:val="000000" w:themeColor="text1"/>
                <w:sz w:val="28"/>
                <w:szCs w:val="28"/>
                <w:lang w:val="uk-UA"/>
              </w:rPr>
              <w:t>Клініко-функціональні параметри серцево-судинної та дихальної систем у пацієнтів із стабільною ішемічною хворобою серця, хронічним обструктивним захворюванням легень та при їх поєднаному перебіГУ…………</w:t>
            </w:r>
            <w:r w:rsidR="003807FB">
              <w:rPr>
                <w:rFonts w:ascii="Times New Roman" w:hAnsi="Times New Roman" w:cs="Times New Roman"/>
                <w:caps/>
                <w:color w:val="000000" w:themeColor="text1"/>
                <w:sz w:val="28"/>
                <w:szCs w:val="28"/>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12</w:t>
            </w:r>
            <w:r w:rsidR="00EC5F15">
              <w:rPr>
                <w:rFonts w:ascii="Times New Roman" w:hAnsi="Times New Roman" w:cs="Times New Roman"/>
                <w:bCs/>
                <w:color w:val="000000" w:themeColor="text1"/>
                <w:spacing w:val="-5"/>
                <w:sz w:val="28"/>
                <w:szCs w:val="28"/>
                <w:lang w:val="en-US"/>
              </w:rPr>
              <w:t>5</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5.1.</w:t>
            </w:r>
          </w:p>
        </w:tc>
        <w:tc>
          <w:tcPr>
            <w:tcW w:w="7440" w:type="dxa"/>
          </w:tcPr>
          <w:p w:rsidR="001E7C9E" w:rsidRPr="00AA1DFB" w:rsidRDefault="001E7C9E" w:rsidP="00675F93">
            <w:pPr>
              <w:spacing w:after="0" w:line="360" w:lineRule="auto"/>
              <w:jc w:val="both"/>
              <w:rPr>
                <w:rFonts w:ascii="Times New Roman" w:hAnsi="Times New Roman" w:cs="Times New Roman"/>
                <w:caps/>
                <w:color w:val="000000" w:themeColor="text1"/>
                <w:sz w:val="28"/>
                <w:szCs w:val="28"/>
                <w:lang w:val="uk-UA"/>
              </w:rPr>
            </w:pPr>
            <w:r w:rsidRPr="00AA1DFB">
              <w:rPr>
                <w:rFonts w:ascii="Times New Roman" w:hAnsi="Times New Roman" w:cs="Times New Roman"/>
                <w:color w:val="000000" w:themeColor="text1"/>
                <w:sz w:val="28"/>
                <w:szCs w:val="28"/>
                <w:lang w:val="uk-UA"/>
              </w:rPr>
              <w:t>Аналіз клінічних показників серцево-судинної та дихальної систему пацієнтів із стабільною ішемічною хворобою серця, хронічним обструктивним захворюванням легень та при їх поєднаному перебігу…………………………………..</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12</w:t>
            </w:r>
            <w:r w:rsidR="00EC5F15">
              <w:rPr>
                <w:rFonts w:ascii="Times New Roman" w:hAnsi="Times New Roman" w:cs="Times New Roman"/>
                <w:sz w:val="28"/>
                <w:szCs w:val="28"/>
                <w:lang w:val="en-US"/>
              </w:rPr>
              <w:t>5</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5.2.</w:t>
            </w:r>
          </w:p>
        </w:tc>
        <w:tc>
          <w:tcPr>
            <w:tcW w:w="7440" w:type="dxa"/>
          </w:tcPr>
          <w:p w:rsidR="001E7C9E" w:rsidRPr="00AA1DFB" w:rsidRDefault="001E7C9E" w:rsidP="00675F93">
            <w:pPr>
              <w:spacing w:after="0" w:line="360" w:lineRule="auto"/>
              <w:jc w:val="both"/>
              <w:rPr>
                <w:rFonts w:ascii="Times New Roman" w:hAnsi="Times New Roman" w:cs="Times New Roman"/>
                <w:caps/>
                <w:color w:val="000000" w:themeColor="text1"/>
                <w:sz w:val="28"/>
                <w:szCs w:val="28"/>
                <w:lang w:val="uk-UA"/>
              </w:rPr>
            </w:pPr>
            <w:r>
              <w:rPr>
                <w:rFonts w:ascii="Times New Roman" w:hAnsi="Times New Roman" w:cs="Times New Roman"/>
                <w:color w:val="000000" w:themeColor="text1"/>
                <w:sz w:val="28"/>
                <w:szCs w:val="28"/>
                <w:lang w:val="uk-UA"/>
              </w:rPr>
              <w:t>Оцінка частоти з</w:t>
            </w:r>
            <w:r w:rsidRPr="00AA1DFB">
              <w:rPr>
                <w:rFonts w:ascii="Times New Roman" w:hAnsi="Times New Roman" w:cs="Times New Roman"/>
                <w:color w:val="000000" w:themeColor="text1"/>
                <w:sz w:val="28"/>
                <w:szCs w:val="28"/>
                <w:lang w:val="uk-UA"/>
              </w:rPr>
              <w:t>вернень за медичною допомогою пацієнтів із стабільною ішемічною хворобою серця, хронічним обструктивним захворюванням легень та їх поєднанням…..</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w:t>
            </w:r>
            <w:r w:rsidR="00EC5F15">
              <w:rPr>
                <w:rFonts w:ascii="Times New Roman" w:hAnsi="Times New Roman" w:cs="Times New Roman"/>
                <w:sz w:val="28"/>
                <w:szCs w:val="28"/>
                <w:lang w:val="en-US"/>
              </w:rPr>
              <w:t>29</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lastRenderedPageBreak/>
              <w:t>5.</w:t>
            </w:r>
            <w:r>
              <w:rPr>
                <w:rFonts w:ascii="Times New Roman" w:hAnsi="Times New Roman" w:cs="Times New Roman"/>
                <w:color w:val="000000" w:themeColor="text1"/>
                <w:sz w:val="28"/>
                <w:szCs w:val="28"/>
                <w:lang w:val="uk-UA"/>
              </w:rPr>
              <w:t>3</w:t>
            </w:r>
            <w:r w:rsidRPr="00AA1DFB">
              <w:rPr>
                <w:rFonts w:ascii="Times New Roman" w:hAnsi="Times New Roman" w:cs="Times New Roman"/>
                <w:color w:val="000000" w:themeColor="text1"/>
                <w:sz w:val="28"/>
                <w:szCs w:val="28"/>
                <w:lang w:val="uk-UA"/>
              </w:rPr>
              <w:t>.</w:t>
            </w:r>
          </w:p>
        </w:tc>
        <w:tc>
          <w:tcPr>
            <w:tcW w:w="7440" w:type="dxa"/>
          </w:tcPr>
          <w:p w:rsidR="001E7C9E" w:rsidRPr="00AA1DFB" w:rsidRDefault="001E7C9E" w:rsidP="003807FB">
            <w:pPr>
              <w:spacing w:after="0" w:line="360" w:lineRule="auto"/>
              <w:jc w:val="both"/>
              <w:rPr>
                <w:rFonts w:ascii="Times New Roman" w:hAnsi="Times New Roman" w:cs="Times New Roman"/>
                <w:caps/>
                <w:color w:val="000000" w:themeColor="text1"/>
                <w:sz w:val="28"/>
                <w:szCs w:val="28"/>
                <w:lang w:val="uk-UA"/>
              </w:rPr>
            </w:pPr>
            <w:r>
              <w:rPr>
                <w:rFonts w:ascii="Times New Roman" w:hAnsi="Times New Roman" w:cs="Times New Roman"/>
                <w:color w:val="000000" w:themeColor="text1"/>
                <w:sz w:val="28"/>
                <w:szCs w:val="28"/>
                <w:lang w:val="uk-UA"/>
              </w:rPr>
              <w:t xml:space="preserve">Аналіз </w:t>
            </w:r>
            <w:r w:rsidR="003807FB">
              <w:rPr>
                <w:rFonts w:ascii="Times New Roman" w:hAnsi="Times New Roman" w:cs="Times New Roman"/>
                <w:bCs/>
                <w:color w:val="000000" w:themeColor="text1"/>
                <w:sz w:val="28"/>
                <w:szCs w:val="28"/>
                <w:lang w:val="uk-UA"/>
              </w:rPr>
              <w:t xml:space="preserve">внутрішньосерцевої гемодинаміки та </w:t>
            </w:r>
            <w:r w:rsidRPr="00AA1DFB">
              <w:rPr>
                <w:rFonts w:ascii="Times New Roman" w:hAnsi="Times New Roman" w:cs="Times New Roman"/>
                <w:bCs/>
                <w:color w:val="000000" w:themeColor="text1"/>
                <w:sz w:val="28"/>
                <w:szCs w:val="28"/>
                <w:lang w:val="uk-UA"/>
              </w:rPr>
              <w:t xml:space="preserve">функціонального стану міокарда пацієнтів із стабільною ішемічною хворобою серця, хронічним обструктивним захворюванням легень та </w:t>
            </w:r>
            <w:r w:rsidRPr="00AA1DFB">
              <w:rPr>
                <w:rFonts w:ascii="Times New Roman" w:hAnsi="Times New Roman" w:cs="Times New Roman"/>
                <w:color w:val="000000" w:themeColor="text1"/>
                <w:sz w:val="28"/>
                <w:szCs w:val="28"/>
                <w:lang w:val="uk-UA"/>
              </w:rPr>
              <w:t>при їх поєднаному перебігу</w:t>
            </w:r>
            <w:r w:rsidR="003807FB">
              <w:rPr>
                <w:rFonts w:ascii="Times New Roman" w:hAnsi="Times New Roman" w:cs="Times New Roman"/>
                <w:color w:val="000000" w:themeColor="text1"/>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13</w:t>
            </w:r>
            <w:r w:rsidR="00EC5F15">
              <w:rPr>
                <w:rFonts w:ascii="Times New Roman" w:hAnsi="Times New Roman" w:cs="Times New Roman"/>
                <w:sz w:val="28"/>
                <w:szCs w:val="28"/>
                <w:lang w:val="en-US"/>
              </w:rPr>
              <w:t>1</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4</w:t>
            </w:r>
            <w:r w:rsidRPr="00AA1DFB">
              <w:rPr>
                <w:rFonts w:ascii="Times New Roman" w:hAnsi="Times New Roman" w:cs="Times New Roman"/>
                <w:color w:val="000000" w:themeColor="text1"/>
                <w:sz w:val="28"/>
                <w:szCs w:val="28"/>
                <w:lang w:val="uk-UA"/>
              </w:rPr>
              <w:t>.</w:t>
            </w:r>
          </w:p>
        </w:tc>
        <w:tc>
          <w:tcPr>
            <w:tcW w:w="7440" w:type="dxa"/>
          </w:tcPr>
          <w:p w:rsidR="001E7C9E" w:rsidRPr="00AA1DFB" w:rsidRDefault="001E7C9E" w:rsidP="00675F93">
            <w:pPr>
              <w:spacing w:after="0" w:line="360" w:lineRule="auto"/>
              <w:jc w:val="both"/>
              <w:rPr>
                <w:rFonts w:ascii="Times New Roman" w:hAnsi="Times New Roman" w:cs="Times New Roman"/>
                <w:caps/>
                <w:color w:val="000000" w:themeColor="text1"/>
                <w:sz w:val="28"/>
                <w:szCs w:val="28"/>
                <w:lang w:val="uk-UA"/>
              </w:rPr>
            </w:pPr>
            <w:r w:rsidRPr="00AA1DFB">
              <w:rPr>
                <w:rFonts w:ascii="Times New Roman" w:hAnsi="Times New Roman" w:cs="Times New Roman"/>
                <w:color w:val="000000" w:themeColor="text1"/>
                <w:sz w:val="28"/>
                <w:szCs w:val="28"/>
                <w:lang w:val="uk-UA"/>
              </w:rPr>
              <w:t xml:space="preserve">Аналіз даних добового моніторування </w:t>
            </w:r>
            <w:r>
              <w:rPr>
                <w:rFonts w:ascii="Times New Roman" w:hAnsi="Times New Roman" w:cs="Times New Roman"/>
                <w:color w:val="000000" w:themeColor="text1"/>
                <w:sz w:val="28"/>
                <w:szCs w:val="28"/>
                <w:lang w:val="uk-UA"/>
              </w:rPr>
              <w:t xml:space="preserve">електрокардіограми </w:t>
            </w:r>
            <w:r w:rsidRPr="00AA1DFB">
              <w:rPr>
                <w:rFonts w:ascii="Times New Roman" w:hAnsi="Times New Roman" w:cs="Times New Roman"/>
                <w:bCs/>
                <w:color w:val="000000" w:themeColor="text1"/>
                <w:sz w:val="28"/>
                <w:szCs w:val="28"/>
                <w:lang w:val="uk-UA"/>
              </w:rPr>
              <w:t>у пацієнтів із стабільною ішемічною хворобою серця, хронічним обструктивним захворюванням легень</w:t>
            </w:r>
            <w:r w:rsidRPr="00AA1DFB">
              <w:rPr>
                <w:rFonts w:ascii="Times New Roman" w:hAnsi="Times New Roman" w:cs="Times New Roman"/>
                <w:color w:val="000000" w:themeColor="text1"/>
                <w:sz w:val="28"/>
                <w:szCs w:val="28"/>
                <w:lang w:val="uk-UA"/>
              </w:rPr>
              <w:t xml:space="preserve"> та при їх поєднаному перебігу………………………………………….</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w:t>
            </w:r>
            <w:r w:rsidR="00EC5F15">
              <w:rPr>
                <w:rFonts w:ascii="Times New Roman" w:hAnsi="Times New Roman" w:cs="Times New Roman"/>
                <w:sz w:val="28"/>
                <w:szCs w:val="28"/>
                <w:lang w:val="en-US"/>
              </w:rPr>
              <w:t>39</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5</w:t>
            </w:r>
            <w:r w:rsidRPr="00AA1DFB">
              <w:rPr>
                <w:rFonts w:ascii="Times New Roman" w:hAnsi="Times New Roman" w:cs="Times New Roman"/>
                <w:color w:val="000000" w:themeColor="text1"/>
                <w:sz w:val="28"/>
                <w:szCs w:val="28"/>
                <w:lang w:val="uk-UA"/>
              </w:rPr>
              <w:t>.</w:t>
            </w:r>
          </w:p>
        </w:tc>
        <w:tc>
          <w:tcPr>
            <w:tcW w:w="7440" w:type="dxa"/>
          </w:tcPr>
          <w:p w:rsidR="001E7C9E" w:rsidRPr="00AA1DFB" w:rsidRDefault="001E7C9E" w:rsidP="00675F93">
            <w:pPr>
              <w:spacing w:after="0" w:line="360" w:lineRule="auto"/>
              <w:jc w:val="both"/>
              <w:rPr>
                <w:rFonts w:ascii="Times New Roman" w:hAnsi="Times New Roman" w:cs="Times New Roman"/>
                <w:caps/>
                <w:color w:val="000000" w:themeColor="text1"/>
                <w:sz w:val="28"/>
                <w:szCs w:val="28"/>
                <w:lang w:val="uk-UA"/>
              </w:rPr>
            </w:pPr>
            <w:r w:rsidRPr="00AA1DFB">
              <w:rPr>
                <w:rFonts w:ascii="Times New Roman" w:hAnsi="Times New Roman" w:cs="Times New Roman"/>
                <w:color w:val="000000" w:themeColor="text1"/>
                <w:sz w:val="28"/>
                <w:szCs w:val="28"/>
                <w:lang w:val="uk-UA"/>
              </w:rPr>
              <w:t>Особливості параметрів якості життя пацієнтів із стабільною ішемічною хворобою серця, хронічним обструктивним захворюванням легень та при їх поєднаному перебігу…………………………………………</w:t>
            </w:r>
            <w:r w:rsidR="003807FB">
              <w:rPr>
                <w:rFonts w:ascii="Times New Roman" w:hAnsi="Times New Roman" w:cs="Times New Roman"/>
                <w:color w:val="000000" w:themeColor="text1"/>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14</w:t>
            </w:r>
            <w:r w:rsidR="00EC5F15">
              <w:rPr>
                <w:rFonts w:ascii="Times New Roman" w:hAnsi="Times New Roman" w:cs="Times New Roman"/>
                <w:sz w:val="28"/>
                <w:szCs w:val="28"/>
                <w:lang w:val="en-US"/>
              </w:rPr>
              <w:t>6</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6</w:t>
            </w:r>
            <w:r w:rsidRPr="00AA1DFB">
              <w:rPr>
                <w:rFonts w:ascii="Times New Roman" w:hAnsi="Times New Roman" w:cs="Times New Roman"/>
                <w:color w:val="000000" w:themeColor="text1"/>
                <w:sz w:val="28"/>
                <w:szCs w:val="28"/>
                <w:lang w:val="uk-UA"/>
              </w:rPr>
              <w:t>.</w:t>
            </w:r>
          </w:p>
        </w:tc>
        <w:tc>
          <w:tcPr>
            <w:tcW w:w="7440" w:type="dxa"/>
          </w:tcPr>
          <w:p w:rsidR="001E7C9E" w:rsidRPr="00AA1DFB" w:rsidRDefault="001E7C9E" w:rsidP="00675F93">
            <w:pPr>
              <w:spacing w:after="0" w:line="360" w:lineRule="auto"/>
              <w:jc w:val="both"/>
              <w:rPr>
                <w:rFonts w:ascii="Times New Roman" w:hAnsi="Times New Roman" w:cs="Times New Roman"/>
                <w:caps/>
                <w:color w:val="000000" w:themeColor="text1"/>
                <w:sz w:val="28"/>
                <w:szCs w:val="28"/>
                <w:lang w:val="uk-UA"/>
              </w:rPr>
            </w:pPr>
            <w:r w:rsidRPr="00AA1DFB">
              <w:rPr>
                <w:rFonts w:ascii="Times New Roman" w:hAnsi="Times New Roman" w:cs="Times New Roman"/>
                <w:color w:val="000000" w:themeColor="text1"/>
                <w:sz w:val="28"/>
                <w:szCs w:val="28"/>
                <w:lang w:val="uk-UA"/>
              </w:rPr>
              <w:t>Взаємозв’язок кардіореспіраторних параметрів пацієнтів із поєднанням стабільної ішемічної хвороби серця та хронічного обструктивного захворювання легень………….</w:t>
            </w:r>
          </w:p>
        </w:tc>
        <w:tc>
          <w:tcPr>
            <w:tcW w:w="648" w:type="dxa"/>
          </w:tcPr>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15</w:t>
            </w:r>
            <w:r w:rsidR="00EC5F15">
              <w:rPr>
                <w:rFonts w:ascii="Times New Roman" w:hAnsi="Times New Roman" w:cs="Times New Roman"/>
                <w:bCs/>
                <w:color w:val="000000" w:themeColor="text1"/>
                <w:spacing w:val="-5"/>
                <w:sz w:val="28"/>
                <w:szCs w:val="28"/>
                <w:lang w:val="en-US"/>
              </w:rPr>
              <w:t>3</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7</w:t>
            </w:r>
            <w:r w:rsidRPr="00AA1DFB">
              <w:rPr>
                <w:rFonts w:ascii="Times New Roman" w:hAnsi="Times New Roman" w:cs="Times New Roman"/>
                <w:color w:val="000000" w:themeColor="text1"/>
                <w:sz w:val="28"/>
                <w:szCs w:val="28"/>
                <w:lang w:val="uk-UA"/>
              </w:rPr>
              <w:t>.</w:t>
            </w:r>
          </w:p>
        </w:tc>
        <w:tc>
          <w:tcPr>
            <w:tcW w:w="7440" w:type="dxa"/>
          </w:tcPr>
          <w:p w:rsidR="001E7C9E" w:rsidRPr="00C370F5" w:rsidRDefault="001E7C9E" w:rsidP="00675F93">
            <w:pPr>
              <w:spacing w:after="0" w:line="360" w:lineRule="auto"/>
              <w:jc w:val="both"/>
              <w:rPr>
                <w:rFonts w:ascii="Times New Roman" w:hAnsi="Times New Roman" w:cs="Times New Roman"/>
                <w:sz w:val="28"/>
                <w:szCs w:val="28"/>
                <w:lang w:val="uk-UA"/>
              </w:rPr>
            </w:pPr>
            <w:r w:rsidRPr="00C370F5">
              <w:rPr>
                <w:rFonts w:ascii="Times New Roman" w:hAnsi="Times New Roman" w:cs="Times New Roman"/>
                <w:sz w:val="28"/>
                <w:szCs w:val="28"/>
                <w:lang w:val="uk-UA"/>
              </w:rPr>
              <w:t>Особливості поєднаного перебігу стабільної ішемічної хвороби серця та хронічного обструктивного захворювання легень у осіб різної статі</w:t>
            </w:r>
            <w:r>
              <w:rPr>
                <w:rFonts w:ascii="Times New Roman" w:hAnsi="Times New Roman" w:cs="Times New Roman"/>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15</w:t>
            </w:r>
            <w:r w:rsidR="00EC5F15">
              <w:rPr>
                <w:rFonts w:ascii="Times New Roman" w:hAnsi="Times New Roman" w:cs="Times New Roman"/>
                <w:sz w:val="28"/>
                <w:szCs w:val="28"/>
                <w:lang w:val="en-US"/>
              </w:rPr>
              <w:t>8</w:t>
            </w:r>
          </w:p>
        </w:tc>
      </w:tr>
      <w:tr w:rsidR="001E7C9E" w:rsidRPr="00AA1DFB" w:rsidTr="00637505">
        <w:tc>
          <w:tcPr>
            <w:tcW w:w="1419" w:type="dxa"/>
          </w:tcPr>
          <w:p w:rsidR="001E7C9E" w:rsidRPr="00AA1DFB" w:rsidRDefault="001E7C9E" w:rsidP="003807FB">
            <w:pPr>
              <w:spacing w:after="0" w:line="360" w:lineRule="auto"/>
              <w:ind w:left="-108"/>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РОЗДІЛ 6.</w:t>
            </w:r>
          </w:p>
        </w:tc>
        <w:tc>
          <w:tcPr>
            <w:tcW w:w="7797" w:type="dxa"/>
            <w:gridSpan w:val="2"/>
          </w:tcPr>
          <w:p w:rsidR="001E7C9E" w:rsidRPr="00C370F5" w:rsidRDefault="001E7C9E" w:rsidP="003807FB">
            <w:pPr>
              <w:spacing w:after="0" w:line="360" w:lineRule="auto"/>
              <w:jc w:val="both"/>
              <w:rPr>
                <w:rFonts w:ascii="Times New Roman" w:hAnsi="Times New Roman" w:cs="Times New Roman"/>
                <w:caps/>
                <w:sz w:val="28"/>
                <w:szCs w:val="28"/>
                <w:lang w:val="uk-UA"/>
              </w:rPr>
            </w:pPr>
            <w:r w:rsidRPr="00C370F5">
              <w:rPr>
                <w:rFonts w:ascii="Times New Roman" w:hAnsi="Times New Roman" w:cs="Times New Roman"/>
                <w:caps/>
                <w:sz w:val="28"/>
                <w:szCs w:val="28"/>
                <w:lang w:val="uk-UA"/>
              </w:rPr>
              <w:t>порушенНЯ ритму, що виникають при проведенні спірографії у пацієнтів із стабільною ішемічною хворобою серця, хронічним обструктивним захворюванням легень та їх поєднанням ЗА ДАНИМИ добового моніторування електрокардіограми</w:t>
            </w:r>
            <w:r w:rsidR="003807FB">
              <w:rPr>
                <w:rFonts w:ascii="Times New Roman" w:hAnsi="Times New Roman" w:cs="Times New Roman"/>
                <w:caps/>
                <w:sz w:val="28"/>
                <w:szCs w:val="28"/>
                <w:lang w:val="uk-UA"/>
              </w:rPr>
              <w:t>……………….</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w:t>
            </w:r>
            <w:r w:rsidR="00EC5F15">
              <w:rPr>
                <w:rFonts w:ascii="Times New Roman" w:hAnsi="Times New Roman" w:cs="Times New Roman"/>
                <w:sz w:val="28"/>
                <w:szCs w:val="28"/>
                <w:lang w:val="en-US"/>
              </w:rPr>
              <w:t>69</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6.1.</w:t>
            </w:r>
          </w:p>
        </w:tc>
        <w:tc>
          <w:tcPr>
            <w:tcW w:w="7440" w:type="dxa"/>
          </w:tcPr>
          <w:p w:rsidR="001E7C9E" w:rsidRPr="00AA1DFB" w:rsidRDefault="001E7C9E" w:rsidP="003807FB">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Частота виникнення порушень ритму при виконанні спірографії у пацієнтів із стабільною ішемічною хворобою серця, хронічним обструктивним захворюванням легень та їх поєднанням за даними добового моніторування електрокардіограми………………………...............................</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w:t>
            </w:r>
            <w:r w:rsidR="00EC5F15">
              <w:rPr>
                <w:rFonts w:ascii="Times New Roman" w:hAnsi="Times New Roman" w:cs="Times New Roman"/>
                <w:bCs/>
                <w:color w:val="000000" w:themeColor="text1"/>
                <w:spacing w:val="-5"/>
                <w:sz w:val="28"/>
                <w:szCs w:val="28"/>
                <w:lang w:val="en-US"/>
              </w:rPr>
              <w:t>69</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lastRenderedPageBreak/>
              <w:t>6.2.</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Характеристика порушень ритму у пацієнтів із стабільною ішемічною хворобою серця, хронічним обструктивним захворюванням легень та їх поєднанням до та після виконання спірографії за даними добового моніторування електрокардіограми………………………................................</w:t>
            </w:r>
          </w:p>
        </w:tc>
        <w:tc>
          <w:tcPr>
            <w:tcW w:w="648" w:type="dxa"/>
          </w:tcPr>
          <w:p w:rsidR="001E7C9E" w:rsidRPr="00AA1DFB"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17</w:t>
            </w:r>
            <w:r w:rsidR="00EC5F15">
              <w:rPr>
                <w:rFonts w:ascii="Times New Roman" w:hAnsi="Times New Roman" w:cs="Times New Roman"/>
                <w:bCs/>
                <w:color w:val="000000" w:themeColor="text1"/>
                <w:spacing w:val="-5"/>
                <w:sz w:val="28"/>
                <w:szCs w:val="28"/>
                <w:lang w:val="en-US"/>
              </w:rPr>
              <w:t>8</w:t>
            </w:r>
          </w:p>
        </w:tc>
      </w:tr>
      <w:tr w:rsidR="001E7C9E" w:rsidRPr="00AA1DFB"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3</w:t>
            </w:r>
            <w:r w:rsidRPr="00AA1DFB">
              <w:rPr>
                <w:rFonts w:ascii="Times New Roman" w:hAnsi="Times New Roman" w:cs="Times New Roman"/>
                <w:color w:val="000000" w:themeColor="text1"/>
                <w:sz w:val="28"/>
                <w:szCs w:val="28"/>
                <w:lang w:val="uk-UA"/>
              </w:rPr>
              <w:t>.</w:t>
            </w: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Клініко-функціональні предиктори виникнення порушень ритму під час спірографії у пацієнтів із стабільною ішемічною хворобою серця, хронічним обструктивним захворюванням легень та їх поєднаним перебігом……........</w:t>
            </w:r>
          </w:p>
        </w:tc>
        <w:tc>
          <w:tcPr>
            <w:tcW w:w="648" w:type="dxa"/>
          </w:tcPr>
          <w:p w:rsidR="001E7C9E" w:rsidRPr="00717EFA"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18</w:t>
            </w:r>
            <w:r w:rsidR="00EC5F15">
              <w:rPr>
                <w:rFonts w:ascii="Times New Roman" w:hAnsi="Times New Roman" w:cs="Times New Roman"/>
                <w:bCs/>
                <w:color w:val="000000" w:themeColor="text1"/>
                <w:spacing w:val="-5"/>
                <w:sz w:val="28"/>
                <w:szCs w:val="28"/>
                <w:lang w:val="en-US"/>
              </w:rPr>
              <w:t>0</w:t>
            </w:r>
          </w:p>
        </w:tc>
      </w:tr>
      <w:tr w:rsidR="001E7C9E" w:rsidRPr="00717EFA" w:rsidTr="00637505">
        <w:tc>
          <w:tcPr>
            <w:tcW w:w="1776" w:type="dxa"/>
            <w:gridSpan w:val="2"/>
          </w:tcPr>
          <w:p w:rsidR="001E7C9E" w:rsidRPr="00AA1DFB" w:rsidRDefault="001E7C9E" w:rsidP="00675F93">
            <w:pPr>
              <w:spacing w:after="0" w:line="360" w:lineRule="auto"/>
              <w:jc w:val="right"/>
              <w:rPr>
                <w:rFonts w:ascii="Times New Roman" w:hAnsi="Times New Roman" w:cs="Times New Roman"/>
                <w:color w:val="000000" w:themeColor="text1"/>
                <w:sz w:val="28"/>
                <w:szCs w:val="28"/>
                <w:lang w:val="uk-UA"/>
              </w:rPr>
            </w:pPr>
          </w:p>
        </w:tc>
        <w:tc>
          <w:tcPr>
            <w:tcW w:w="7440" w:type="dxa"/>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3</w:t>
            </w:r>
            <w:r w:rsidRPr="00AA1DFB">
              <w:rPr>
                <w:rFonts w:ascii="Times New Roman" w:hAnsi="Times New Roman" w:cs="Times New Roman"/>
                <w:color w:val="000000" w:themeColor="text1"/>
                <w:sz w:val="28"/>
                <w:szCs w:val="28"/>
                <w:lang w:val="uk-UA"/>
              </w:rPr>
              <w:t>.1. Визначення предикторів порушень серцевого ритму під час проведення спірографії у пацієнтів із поєднанням стабільної ішемічної хвороби серця та хронічного обструктивного захворювання легень………………………</w:t>
            </w:r>
            <w:r w:rsidR="00637505">
              <w:rPr>
                <w:rFonts w:ascii="Times New Roman" w:hAnsi="Times New Roman" w:cs="Times New Roman"/>
                <w:color w:val="000000" w:themeColor="text1"/>
                <w:sz w:val="28"/>
                <w:szCs w:val="28"/>
                <w:lang w:val="uk-UA"/>
              </w:rPr>
              <w:t>.</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3</w:t>
            </w:r>
            <w:r w:rsidRPr="00AA1DFB">
              <w:rPr>
                <w:rFonts w:ascii="Times New Roman" w:hAnsi="Times New Roman" w:cs="Times New Roman"/>
                <w:color w:val="000000" w:themeColor="text1"/>
                <w:sz w:val="28"/>
                <w:szCs w:val="28"/>
                <w:lang w:val="uk-UA"/>
              </w:rPr>
              <w:t>.2. Визначення предикторів порушень серцевого ритму під час проведення спірографії у пацієнтів із стабільною ішемічною хворобою серця…………………………………</w:t>
            </w:r>
            <w:r w:rsidR="00637505">
              <w:rPr>
                <w:rFonts w:ascii="Times New Roman" w:hAnsi="Times New Roman" w:cs="Times New Roman"/>
                <w:color w:val="000000" w:themeColor="text1"/>
                <w:sz w:val="28"/>
                <w:szCs w:val="28"/>
                <w:lang w:val="uk-UA"/>
              </w:rPr>
              <w:t>…</w:t>
            </w:r>
          </w:p>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3</w:t>
            </w:r>
            <w:r w:rsidRPr="00AA1DFB">
              <w:rPr>
                <w:rFonts w:ascii="Times New Roman" w:hAnsi="Times New Roman" w:cs="Times New Roman"/>
                <w:color w:val="000000" w:themeColor="text1"/>
                <w:sz w:val="28"/>
                <w:szCs w:val="28"/>
                <w:lang w:val="uk-UA"/>
              </w:rPr>
              <w:t>.3. Визначення предикторів порушень серцевого ритму під час проведення спірографії у пацієнтів із хронічним обструктивним захворювання легень………………………..</w:t>
            </w:r>
            <w:r w:rsidR="00637505">
              <w:rPr>
                <w:rFonts w:ascii="Times New Roman" w:hAnsi="Times New Roman" w:cs="Times New Roman"/>
                <w:color w:val="000000" w:themeColor="text1"/>
                <w:sz w:val="28"/>
                <w:szCs w:val="28"/>
                <w:lang w:val="uk-UA"/>
              </w:rPr>
              <w:t>.</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EC5F15" w:rsidRDefault="001E7C9E" w:rsidP="00675F93">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18</w:t>
            </w:r>
            <w:r w:rsidR="00EC5F15">
              <w:rPr>
                <w:rFonts w:ascii="Times New Roman" w:hAnsi="Times New Roman" w:cs="Times New Roman"/>
                <w:bCs/>
                <w:color w:val="000000" w:themeColor="text1"/>
                <w:spacing w:val="-5"/>
                <w:sz w:val="28"/>
                <w:szCs w:val="28"/>
                <w:lang w:val="en-US"/>
              </w:rPr>
              <w:t>1</w:t>
            </w: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675F9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18</w:t>
            </w:r>
            <w:r w:rsidR="00EC5F15">
              <w:rPr>
                <w:rFonts w:ascii="Times New Roman" w:hAnsi="Times New Roman" w:cs="Times New Roman"/>
                <w:sz w:val="28"/>
                <w:szCs w:val="28"/>
                <w:lang w:val="en-US"/>
              </w:rPr>
              <w:t>6</w:t>
            </w:r>
          </w:p>
          <w:p w:rsidR="001E7C9E" w:rsidRDefault="001E7C9E" w:rsidP="00675F93">
            <w:pPr>
              <w:spacing w:after="0" w:line="360" w:lineRule="auto"/>
              <w:rPr>
                <w:rFonts w:ascii="Times New Roman" w:hAnsi="Times New Roman" w:cs="Times New Roman"/>
                <w:sz w:val="28"/>
                <w:szCs w:val="28"/>
                <w:lang w:val="uk-UA"/>
              </w:rPr>
            </w:pP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EC5F1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19</w:t>
            </w:r>
            <w:r w:rsidR="00EC5F15">
              <w:rPr>
                <w:rFonts w:ascii="Times New Roman" w:hAnsi="Times New Roman" w:cs="Times New Roman"/>
                <w:sz w:val="28"/>
                <w:szCs w:val="28"/>
                <w:lang w:val="en-US"/>
              </w:rPr>
              <w:t>0</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color w:val="000000" w:themeColor="text1"/>
                <w:sz w:val="28"/>
                <w:szCs w:val="28"/>
                <w:lang w:val="uk-UA"/>
              </w:rPr>
              <w:t>АН</w:t>
            </w:r>
            <w:r w:rsidRPr="00AA1DFB">
              <w:rPr>
                <w:rFonts w:ascii="Times New Roman" w:hAnsi="Times New Roman" w:cs="Times New Roman"/>
                <w:color w:val="000000" w:themeColor="text1"/>
                <w:sz w:val="28"/>
                <w:szCs w:val="28"/>
              </w:rPr>
              <w:t xml:space="preserve">АЛІЗ І </w:t>
            </w:r>
            <w:r w:rsidRPr="00AA1DFB">
              <w:rPr>
                <w:rFonts w:ascii="Times New Roman" w:hAnsi="Times New Roman" w:cs="Times New Roman"/>
                <w:color w:val="000000" w:themeColor="text1"/>
                <w:sz w:val="28"/>
                <w:szCs w:val="28"/>
                <w:lang w:val="uk-UA"/>
              </w:rPr>
              <w:t>ОБГОВОРЕННЯ</w:t>
            </w:r>
            <w:r w:rsidRPr="00AA1DFB">
              <w:rPr>
                <w:rFonts w:ascii="Times New Roman" w:hAnsi="Times New Roman" w:cs="Times New Roman"/>
                <w:color w:val="000000" w:themeColor="text1"/>
                <w:sz w:val="28"/>
                <w:szCs w:val="28"/>
              </w:rPr>
              <w:t xml:space="preserve"> РЕЗУЛЬТАТІВ ДОСЛІДЖЕНН</w:t>
            </w:r>
            <w:r w:rsidR="003807FB">
              <w:rPr>
                <w:rFonts w:ascii="Times New Roman" w:hAnsi="Times New Roman" w:cs="Times New Roman"/>
                <w:color w:val="000000" w:themeColor="text1"/>
                <w:sz w:val="28"/>
                <w:szCs w:val="28"/>
                <w:lang w:val="uk-UA"/>
              </w:rPr>
              <w:t>Я</w:t>
            </w:r>
            <w:r w:rsidRPr="00AA1DFB">
              <w:rPr>
                <w:rFonts w:ascii="Times New Roman" w:hAnsi="Times New Roman" w:cs="Times New Roman"/>
                <w:color w:val="000000" w:themeColor="text1"/>
                <w:sz w:val="28"/>
                <w:szCs w:val="28"/>
                <w:lang w:val="uk-UA"/>
              </w:rPr>
              <w:t>…………</w:t>
            </w:r>
            <w:r w:rsidR="003807FB">
              <w:rPr>
                <w:rFonts w:ascii="Times New Roman" w:hAnsi="Times New Roman" w:cs="Times New Roman"/>
                <w:color w:val="000000" w:themeColor="text1"/>
                <w:sz w:val="28"/>
                <w:szCs w:val="28"/>
                <w:lang w:val="uk-UA"/>
              </w:rPr>
              <w:t>….</w:t>
            </w:r>
          </w:p>
        </w:tc>
        <w:tc>
          <w:tcPr>
            <w:tcW w:w="648" w:type="dxa"/>
          </w:tcPr>
          <w:p w:rsidR="001E7C9E" w:rsidRPr="00EC5F15" w:rsidRDefault="001E7C9E" w:rsidP="00EC5F15">
            <w:pPr>
              <w:spacing w:after="0" w:line="360" w:lineRule="auto"/>
              <w:jc w:val="center"/>
              <w:rPr>
                <w:rFonts w:ascii="Times New Roman" w:hAnsi="Times New Roman" w:cs="Times New Roman"/>
                <w:bCs/>
                <w:color w:val="000000" w:themeColor="text1"/>
                <w:spacing w:val="-5"/>
                <w:sz w:val="28"/>
                <w:szCs w:val="28"/>
                <w:lang w:val="en-US"/>
              </w:rPr>
            </w:pPr>
            <w:r>
              <w:rPr>
                <w:rFonts w:ascii="Times New Roman" w:hAnsi="Times New Roman" w:cs="Times New Roman"/>
                <w:bCs/>
                <w:color w:val="000000" w:themeColor="text1"/>
                <w:spacing w:val="-5"/>
                <w:sz w:val="28"/>
                <w:szCs w:val="28"/>
                <w:lang w:val="uk-UA"/>
              </w:rPr>
              <w:t>19</w:t>
            </w:r>
            <w:r w:rsidR="00EC5F15">
              <w:rPr>
                <w:rFonts w:ascii="Times New Roman" w:hAnsi="Times New Roman" w:cs="Times New Roman"/>
                <w:bCs/>
                <w:color w:val="000000" w:themeColor="text1"/>
                <w:spacing w:val="-5"/>
                <w:sz w:val="28"/>
                <w:szCs w:val="28"/>
                <w:lang w:val="en-US"/>
              </w:rPr>
              <w:t>6</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bCs/>
                <w:color w:val="000000" w:themeColor="text1"/>
                <w:spacing w:val="-5"/>
                <w:sz w:val="28"/>
                <w:szCs w:val="28"/>
              </w:rPr>
              <w:t>ВИСНОВКИ</w:t>
            </w:r>
            <w:r w:rsidRPr="00AA1DFB">
              <w:rPr>
                <w:rFonts w:ascii="Times New Roman" w:hAnsi="Times New Roman" w:cs="Times New Roman"/>
                <w:bCs/>
                <w:color w:val="000000" w:themeColor="text1"/>
                <w:spacing w:val="-5"/>
                <w:sz w:val="28"/>
                <w:szCs w:val="28"/>
                <w:lang w:val="uk-UA"/>
              </w:rPr>
              <w:t xml:space="preserve"> ……………………………………………………………………</w:t>
            </w:r>
            <w:r w:rsidR="003807FB">
              <w:rPr>
                <w:rFonts w:ascii="Times New Roman" w:hAnsi="Times New Roman" w:cs="Times New Roman"/>
                <w:bCs/>
                <w:color w:val="000000" w:themeColor="text1"/>
                <w:spacing w:val="-5"/>
                <w:sz w:val="28"/>
                <w:szCs w:val="28"/>
                <w:lang w:val="uk-UA"/>
              </w:rPr>
              <w:t>..</w:t>
            </w:r>
          </w:p>
        </w:tc>
        <w:tc>
          <w:tcPr>
            <w:tcW w:w="648" w:type="dxa"/>
          </w:tcPr>
          <w:p w:rsidR="001E7C9E" w:rsidRPr="00891B8F" w:rsidRDefault="001E7C9E" w:rsidP="00891B8F">
            <w:pPr>
              <w:spacing w:after="0" w:line="360" w:lineRule="auto"/>
              <w:jc w:val="center"/>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2</w:t>
            </w:r>
            <w:r w:rsidR="00EC5F15">
              <w:rPr>
                <w:rFonts w:ascii="Times New Roman" w:hAnsi="Times New Roman" w:cs="Times New Roman"/>
                <w:bCs/>
                <w:color w:val="000000" w:themeColor="text1"/>
                <w:spacing w:val="-5"/>
                <w:sz w:val="28"/>
                <w:szCs w:val="28"/>
                <w:lang w:val="en-US"/>
              </w:rPr>
              <w:t>1</w:t>
            </w:r>
            <w:r w:rsidR="00891B8F">
              <w:rPr>
                <w:rFonts w:ascii="Times New Roman" w:hAnsi="Times New Roman" w:cs="Times New Roman"/>
                <w:bCs/>
                <w:color w:val="000000" w:themeColor="text1"/>
                <w:spacing w:val="-5"/>
                <w:sz w:val="28"/>
                <w:szCs w:val="28"/>
                <w:lang w:val="uk-UA"/>
              </w:rPr>
              <w:t>8</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bCs/>
                <w:color w:val="000000" w:themeColor="text1"/>
                <w:spacing w:val="-5"/>
                <w:sz w:val="28"/>
                <w:szCs w:val="28"/>
                <w:lang w:val="uk-UA"/>
              </w:rPr>
            </w:pPr>
            <w:r w:rsidRPr="00AA1DFB">
              <w:rPr>
                <w:rFonts w:ascii="Times New Roman" w:hAnsi="Times New Roman" w:cs="Times New Roman"/>
                <w:bCs/>
                <w:color w:val="000000" w:themeColor="text1"/>
                <w:spacing w:val="-5"/>
                <w:sz w:val="28"/>
                <w:szCs w:val="28"/>
              </w:rPr>
              <w:t>ПРАКТИЧНІ РЕКОМЕНДАЦІЇ</w:t>
            </w:r>
            <w:r w:rsidRPr="00AA1DFB">
              <w:rPr>
                <w:rFonts w:ascii="Times New Roman" w:hAnsi="Times New Roman" w:cs="Times New Roman"/>
                <w:bCs/>
                <w:color w:val="000000" w:themeColor="text1"/>
                <w:spacing w:val="-5"/>
                <w:sz w:val="28"/>
                <w:szCs w:val="28"/>
                <w:lang w:val="uk-UA"/>
              </w:rPr>
              <w:t xml:space="preserve"> ………………………………………………</w:t>
            </w:r>
            <w:r w:rsidR="003807FB">
              <w:rPr>
                <w:rFonts w:ascii="Times New Roman" w:hAnsi="Times New Roman" w:cs="Times New Roman"/>
                <w:bCs/>
                <w:color w:val="000000" w:themeColor="text1"/>
                <w:spacing w:val="-5"/>
                <w:sz w:val="28"/>
                <w:szCs w:val="28"/>
                <w:lang w:val="uk-UA"/>
              </w:rPr>
              <w:t>..</w:t>
            </w:r>
          </w:p>
        </w:tc>
        <w:tc>
          <w:tcPr>
            <w:tcW w:w="648" w:type="dxa"/>
          </w:tcPr>
          <w:p w:rsidR="001E7C9E" w:rsidRPr="00891B8F" w:rsidRDefault="001E7C9E" w:rsidP="00891B8F">
            <w:pPr>
              <w:spacing w:after="0" w:line="360" w:lineRule="auto"/>
              <w:jc w:val="center"/>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22</w:t>
            </w:r>
            <w:r w:rsidR="00891B8F">
              <w:rPr>
                <w:rFonts w:ascii="Times New Roman" w:hAnsi="Times New Roman" w:cs="Times New Roman"/>
                <w:bCs/>
                <w:color w:val="000000" w:themeColor="text1"/>
                <w:spacing w:val="-5"/>
                <w:sz w:val="28"/>
                <w:szCs w:val="28"/>
                <w:lang w:val="uk-UA"/>
              </w:rPr>
              <w:t>0</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rPr>
              <w:t xml:space="preserve">СПИСОК ВИКОРИСТАНИХ </w:t>
            </w:r>
            <w:r w:rsidRPr="00AA1DFB">
              <w:rPr>
                <w:rFonts w:ascii="Times New Roman" w:hAnsi="Times New Roman" w:cs="Times New Roman"/>
                <w:bCs/>
                <w:color w:val="000000" w:themeColor="text1"/>
                <w:spacing w:val="-5"/>
                <w:sz w:val="28"/>
                <w:szCs w:val="28"/>
              </w:rPr>
              <w:t>ЛІТЕРАТУРНИХ ДЖЕРЕЛ</w:t>
            </w:r>
            <w:r w:rsidRPr="00AA1DFB">
              <w:rPr>
                <w:rFonts w:ascii="Times New Roman" w:hAnsi="Times New Roman" w:cs="Times New Roman"/>
                <w:bCs/>
                <w:color w:val="000000" w:themeColor="text1"/>
                <w:spacing w:val="-5"/>
                <w:sz w:val="28"/>
                <w:szCs w:val="28"/>
                <w:lang w:val="uk-UA"/>
              </w:rPr>
              <w:t xml:space="preserve"> ………………...</w:t>
            </w:r>
            <w:r w:rsidR="003807FB">
              <w:rPr>
                <w:rFonts w:ascii="Times New Roman" w:hAnsi="Times New Roman" w:cs="Times New Roman"/>
                <w:bCs/>
                <w:color w:val="000000" w:themeColor="text1"/>
                <w:spacing w:val="-5"/>
                <w:sz w:val="28"/>
                <w:szCs w:val="28"/>
                <w:lang w:val="uk-UA"/>
              </w:rPr>
              <w:t>.....</w:t>
            </w:r>
          </w:p>
        </w:tc>
        <w:tc>
          <w:tcPr>
            <w:tcW w:w="648" w:type="dxa"/>
          </w:tcPr>
          <w:p w:rsidR="001E7C9E" w:rsidRPr="00891B8F" w:rsidRDefault="001E7C9E" w:rsidP="00891B8F">
            <w:pPr>
              <w:spacing w:after="0" w:line="360" w:lineRule="auto"/>
              <w:jc w:val="center"/>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22</w:t>
            </w:r>
            <w:r w:rsidR="00891B8F">
              <w:rPr>
                <w:rFonts w:ascii="Times New Roman" w:hAnsi="Times New Roman" w:cs="Times New Roman"/>
                <w:bCs/>
                <w:color w:val="000000" w:themeColor="text1"/>
                <w:spacing w:val="-5"/>
                <w:sz w:val="28"/>
                <w:szCs w:val="28"/>
                <w:lang w:val="uk-UA"/>
              </w:rPr>
              <w:t>1</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bCs/>
                <w:color w:val="000000" w:themeColor="text1"/>
                <w:spacing w:val="-5"/>
                <w:sz w:val="28"/>
                <w:szCs w:val="28"/>
                <w:lang w:val="uk-UA"/>
              </w:rPr>
            </w:pPr>
            <w:r w:rsidRPr="00AA1DFB">
              <w:rPr>
                <w:rFonts w:ascii="Times New Roman" w:hAnsi="Times New Roman" w:cs="Times New Roman"/>
                <w:bCs/>
                <w:color w:val="000000" w:themeColor="text1"/>
                <w:spacing w:val="-5"/>
                <w:sz w:val="28"/>
                <w:szCs w:val="28"/>
                <w:lang w:val="uk-UA"/>
              </w:rPr>
              <w:t xml:space="preserve">Додаток </w:t>
            </w:r>
            <w:r>
              <w:rPr>
                <w:rFonts w:ascii="Times New Roman" w:hAnsi="Times New Roman" w:cs="Times New Roman"/>
                <w:bCs/>
                <w:color w:val="000000" w:themeColor="text1"/>
                <w:spacing w:val="-5"/>
                <w:sz w:val="28"/>
                <w:szCs w:val="28"/>
                <w:lang w:val="uk-UA"/>
              </w:rPr>
              <w:t>А</w:t>
            </w:r>
            <w:r w:rsidRPr="00AA1DFB">
              <w:rPr>
                <w:rFonts w:ascii="Times New Roman" w:hAnsi="Times New Roman" w:cs="Times New Roman"/>
                <w:bCs/>
                <w:color w:val="000000" w:themeColor="text1"/>
                <w:spacing w:val="-5"/>
                <w:sz w:val="28"/>
                <w:szCs w:val="28"/>
                <w:lang w:val="uk-UA"/>
              </w:rPr>
              <w:t xml:space="preserve">. </w:t>
            </w:r>
            <w:r>
              <w:rPr>
                <w:rFonts w:ascii="Times New Roman" w:hAnsi="Times New Roman" w:cs="Times New Roman"/>
                <w:color w:val="000000" w:themeColor="text1"/>
                <w:sz w:val="28"/>
                <w:szCs w:val="28"/>
                <w:lang w:val="uk-UA"/>
              </w:rPr>
              <w:t>Протокол клінічного обстеження</w:t>
            </w:r>
            <w:r w:rsidRPr="00AA1DFB">
              <w:rPr>
                <w:rFonts w:ascii="Times New Roman" w:hAnsi="Times New Roman" w:cs="Times New Roman"/>
                <w:bCs/>
                <w:color w:val="000000" w:themeColor="text1"/>
                <w:spacing w:val="-5"/>
                <w:sz w:val="28"/>
                <w:szCs w:val="28"/>
                <w:lang w:val="uk-UA"/>
              </w:rPr>
              <w:t>………</w:t>
            </w:r>
            <w:r>
              <w:rPr>
                <w:rFonts w:ascii="Times New Roman" w:hAnsi="Times New Roman" w:cs="Times New Roman"/>
                <w:bCs/>
                <w:color w:val="000000" w:themeColor="text1"/>
                <w:spacing w:val="-5"/>
                <w:sz w:val="28"/>
                <w:szCs w:val="28"/>
                <w:lang w:val="uk-UA"/>
              </w:rPr>
              <w:t>………………………</w:t>
            </w:r>
            <w:r w:rsidR="003807FB">
              <w:rPr>
                <w:rFonts w:ascii="Times New Roman" w:hAnsi="Times New Roman" w:cs="Times New Roman"/>
                <w:bCs/>
                <w:color w:val="000000" w:themeColor="text1"/>
                <w:spacing w:val="-5"/>
                <w:sz w:val="28"/>
                <w:szCs w:val="28"/>
                <w:lang w:val="uk-UA"/>
              </w:rPr>
              <w:t>….</w:t>
            </w:r>
          </w:p>
        </w:tc>
        <w:tc>
          <w:tcPr>
            <w:tcW w:w="648" w:type="dxa"/>
          </w:tcPr>
          <w:p w:rsidR="001E7C9E" w:rsidRPr="00891B8F" w:rsidRDefault="001E7C9E" w:rsidP="00891B8F">
            <w:pPr>
              <w:spacing w:after="0" w:line="360" w:lineRule="auto"/>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25</w:t>
            </w:r>
            <w:r w:rsidR="00891B8F">
              <w:rPr>
                <w:rFonts w:ascii="Times New Roman" w:hAnsi="Times New Roman" w:cs="Times New Roman"/>
                <w:bCs/>
                <w:color w:val="000000" w:themeColor="text1"/>
                <w:spacing w:val="-5"/>
                <w:sz w:val="28"/>
                <w:szCs w:val="28"/>
                <w:lang w:val="uk-UA"/>
              </w:rPr>
              <w:t>0</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bCs/>
                <w:color w:val="000000" w:themeColor="text1"/>
                <w:spacing w:val="-5"/>
                <w:sz w:val="28"/>
                <w:szCs w:val="28"/>
                <w:lang w:val="uk-UA"/>
              </w:rPr>
            </w:pPr>
            <w:r w:rsidRPr="00AA1DFB">
              <w:rPr>
                <w:rFonts w:ascii="Times New Roman" w:hAnsi="Times New Roman" w:cs="Times New Roman"/>
                <w:bCs/>
                <w:color w:val="000000" w:themeColor="text1"/>
                <w:spacing w:val="-5"/>
                <w:sz w:val="28"/>
                <w:szCs w:val="28"/>
                <w:lang w:val="uk-UA"/>
              </w:rPr>
              <w:t xml:space="preserve">Додаток </w:t>
            </w:r>
            <w:r>
              <w:rPr>
                <w:rFonts w:ascii="Times New Roman" w:hAnsi="Times New Roman" w:cs="Times New Roman"/>
                <w:bCs/>
                <w:color w:val="000000" w:themeColor="text1"/>
                <w:spacing w:val="-5"/>
                <w:sz w:val="28"/>
                <w:szCs w:val="28"/>
                <w:lang w:val="uk-UA"/>
              </w:rPr>
              <w:t>Б</w:t>
            </w:r>
            <w:r w:rsidRPr="00AA1DFB">
              <w:rPr>
                <w:rFonts w:ascii="Times New Roman" w:hAnsi="Times New Roman" w:cs="Times New Roman"/>
                <w:bCs/>
                <w:color w:val="000000" w:themeColor="text1"/>
                <w:spacing w:val="-5"/>
                <w:sz w:val="28"/>
                <w:szCs w:val="28"/>
                <w:lang w:val="uk-UA"/>
              </w:rPr>
              <w:t xml:space="preserve">. </w:t>
            </w:r>
            <w:r>
              <w:rPr>
                <w:rFonts w:ascii="Times New Roman" w:hAnsi="Times New Roman" w:cs="Times New Roman"/>
                <w:bCs/>
                <w:color w:val="000000" w:themeColor="text1"/>
                <w:spacing w:val="-5"/>
                <w:sz w:val="28"/>
                <w:szCs w:val="28"/>
                <w:lang w:val="uk-UA"/>
              </w:rPr>
              <w:t>Інформована згода на участь в дослідженні</w:t>
            </w:r>
            <w:r w:rsidRPr="00AA1DFB">
              <w:rPr>
                <w:rFonts w:ascii="Times New Roman" w:hAnsi="Times New Roman" w:cs="Times New Roman"/>
                <w:bCs/>
                <w:color w:val="000000" w:themeColor="text1"/>
                <w:spacing w:val="-5"/>
                <w:sz w:val="28"/>
                <w:szCs w:val="28"/>
                <w:lang w:val="uk-UA"/>
              </w:rPr>
              <w:t>…………………</w:t>
            </w:r>
            <w:r>
              <w:rPr>
                <w:rFonts w:ascii="Times New Roman" w:hAnsi="Times New Roman" w:cs="Times New Roman"/>
                <w:bCs/>
                <w:color w:val="000000" w:themeColor="text1"/>
                <w:spacing w:val="-5"/>
                <w:sz w:val="28"/>
                <w:szCs w:val="28"/>
                <w:lang w:val="uk-UA"/>
              </w:rPr>
              <w:t>…</w:t>
            </w:r>
            <w:r w:rsidR="003807FB">
              <w:rPr>
                <w:rFonts w:ascii="Times New Roman" w:hAnsi="Times New Roman" w:cs="Times New Roman"/>
                <w:bCs/>
                <w:color w:val="000000" w:themeColor="text1"/>
                <w:spacing w:val="-5"/>
                <w:sz w:val="28"/>
                <w:szCs w:val="28"/>
                <w:lang w:val="uk-UA"/>
              </w:rPr>
              <w:t>…..</w:t>
            </w:r>
          </w:p>
        </w:tc>
        <w:tc>
          <w:tcPr>
            <w:tcW w:w="648" w:type="dxa"/>
          </w:tcPr>
          <w:p w:rsidR="001E7C9E" w:rsidRPr="00891B8F" w:rsidRDefault="001E7C9E" w:rsidP="00891B8F">
            <w:pPr>
              <w:spacing w:after="0" w:line="360" w:lineRule="auto"/>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25</w:t>
            </w:r>
            <w:r w:rsidR="00891B8F">
              <w:rPr>
                <w:rFonts w:ascii="Times New Roman" w:hAnsi="Times New Roman" w:cs="Times New Roman"/>
                <w:bCs/>
                <w:color w:val="000000" w:themeColor="text1"/>
                <w:spacing w:val="-5"/>
                <w:sz w:val="28"/>
                <w:szCs w:val="28"/>
                <w:lang w:val="uk-UA"/>
              </w:rPr>
              <w:t>2</w:t>
            </w:r>
          </w:p>
        </w:tc>
      </w:tr>
      <w:tr w:rsidR="001E7C9E" w:rsidRPr="00AA1DFB" w:rsidTr="00637505">
        <w:tc>
          <w:tcPr>
            <w:tcW w:w="9216" w:type="dxa"/>
            <w:gridSpan w:val="3"/>
          </w:tcPr>
          <w:p w:rsidR="001E7C9E" w:rsidRPr="00AA1DFB" w:rsidRDefault="001E7C9E" w:rsidP="00675F93">
            <w:pPr>
              <w:spacing w:after="0" w:line="360" w:lineRule="auto"/>
              <w:jc w:val="both"/>
              <w:rPr>
                <w:rFonts w:ascii="Times New Roman" w:hAnsi="Times New Roman" w:cs="Times New Roman"/>
                <w:bCs/>
                <w:color w:val="000000" w:themeColor="text1"/>
                <w:spacing w:val="-5"/>
                <w:sz w:val="28"/>
                <w:szCs w:val="28"/>
                <w:lang w:val="uk-UA"/>
              </w:rPr>
            </w:pPr>
            <w:r w:rsidRPr="00AA1DFB">
              <w:rPr>
                <w:rFonts w:ascii="Times New Roman" w:hAnsi="Times New Roman" w:cs="Times New Roman"/>
                <w:bCs/>
                <w:color w:val="000000" w:themeColor="text1"/>
                <w:spacing w:val="-5"/>
                <w:sz w:val="28"/>
                <w:szCs w:val="28"/>
                <w:lang w:val="uk-UA"/>
              </w:rPr>
              <w:t xml:space="preserve">Додаток </w:t>
            </w:r>
            <w:r>
              <w:rPr>
                <w:rFonts w:ascii="Times New Roman" w:hAnsi="Times New Roman" w:cs="Times New Roman"/>
                <w:bCs/>
                <w:color w:val="000000" w:themeColor="text1"/>
                <w:spacing w:val="-5"/>
                <w:sz w:val="28"/>
                <w:szCs w:val="28"/>
                <w:lang w:val="uk-UA"/>
              </w:rPr>
              <w:t>В</w:t>
            </w:r>
            <w:r w:rsidRPr="00AA1DFB">
              <w:rPr>
                <w:rFonts w:ascii="Times New Roman" w:hAnsi="Times New Roman" w:cs="Times New Roman"/>
                <w:bCs/>
                <w:color w:val="000000" w:themeColor="text1"/>
                <w:spacing w:val="-5"/>
                <w:sz w:val="28"/>
                <w:szCs w:val="28"/>
                <w:lang w:val="uk-UA"/>
              </w:rPr>
              <w:t>. Модифікована анкета тяжкості задишки медичної дослідницької ради (мМДР)……………………………………………………………………</w:t>
            </w:r>
            <w:r w:rsidR="003807FB">
              <w:rPr>
                <w:rFonts w:ascii="Times New Roman" w:hAnsi="Times New Roman" w:cs="Times New Roman"/>
                <w:bCs/>
                <w:color w:val="000000" w:themeColor="text1"/>
                <w:spacing w:val="-5"/>
                <w:sz w:val="28"/>
                <w:szCs w:val="28"/>
                <w:lang w:val="uk-UA"/>
              </w:rPr>
              <w:t>…</w:t>
            </w:r>
          </w:p>
          <w:p w:rsidR="001E7C9E" w:rsidRPr="00AA1DFB" w:rsidRDefault="001E7C9E" w:rsidP="00675F93">
            <w:pPr>
              <w:spacing w:after="0" w:line="360" w:lineRule="auto"/>
              <w:jc w:val="both"/>
              <w:rPr>
                <w:rFonts w:ascii="Times New Roman" w:hAnsi="Times New Roman" w:cs="Times New Roman"/>
                <w:bCs/>
                <w:color w:val="000000" w:themeColor="text1"/>
                <w:spacing w:val="-5"/>
                <w:sz w:val="28"/>
                <w:szCs w:val="28"/>
                <w:lang w:val="uk-UA"/>
              </w:rPr>
            </w:pPr>
            <w:r w:rsidRPr="00AA1DFB">
              <w:rPr>
                <w:rFonts w:ascii="Times New Roman" w:hAnsi="Times New Roman" w:cs="Times New Roman"/>
                <w:bCs/>
                <w:color w:val="000000" w:themeColor="text1"/>
                <w:spacing w:val="-5"/>
                <w:sz w:val="28"/>
                <w:szCs w:val="28"/>
                <w:lang w:val="uk-UA"/>
              </w:rPr>
              <w:t xml:space="preserve">Додаток </w:t>
            </w:r>
            <w:r>
              <w:rPr>
                <w:rFonts w:ascii="Times New Roman" w:hAnsi="Times New Roman" w:cs="Times New Roman"/>
                <w:bCs/>
                <w:color w:val="000000" w:themeColor="text1"/>
                <w:spacing w:val="-5"/>
                <w:sz w:val="28"/>
                <w:szCs w:val="28"/>
                <w:lang w:val="uk-UA"/>
              </w:rPr>
              <w:t>Г</w:t>
            </w:r>
            <w:r w:rsidRPr="00AA1DFB">
              <w:rPr>
                <w:rFonts w:ascii="Times New Roman" w:hAnsi="Times New Roman" w:cs="Times New Roman"/>
                <w:bCs/>
                <w:color w:val="000000" w:themeColor="text1"/>
                <w:spacing w:val="-5"/>
                <w:sz w:val="28"/>
                <w:szCs w:val="28"/>
                <w:lang w:val="uk-UA"/>
              </w:rPr>
              <w:t>. Тест з оцінки хронічного обструкти</w:t>
            </w:r>
            <w:r w:rsidR="00637505">
              <w:rPr>
                <w:rFonts w:ascii="Times New Roman" w:hAnsi="Times New Roman" w:cs="Times New Roman"/>
                <w:bCs/>
                <w:color w:val="000000" w:themeColor="text1"/>
                <w:spacing w:val="-5"/>
                <w:sz w:val="28"/>
                <w:szCs w:val="28"/>
                <w:lang w:val="uk-UA"/>
              </w:rPr>
              <w:t>вного захворювання легень (ТОХ)………………………………………………………………………………</w:t>
            </w:r>
          </w:p>
          <w:p w:rsidR="001E7C9E" w:rsidRDefault="001E7C9E" w:rsidP="00675F93">
            <w:pPr>
              <w:spacing w:after="0" w:line="360" w:lineRule="auto"/>
              <w:jc w:val="both"/>
              <w:rPr>
                <w:rFonts w:ascii="Times New Roman" w:hAnsi="Times New Roman" w:cs="Times New Roman"/>
                <w:color w:val="000000" w:themeColor="text1"/>
                <w:sz w:val="28"/>
                <w:szCs w:val="28"/>
                <w:lang w:val="uk-UA"/>
              </w:rPr>
            </w:pPr>
            <w:r w:rsidRPr="00AA1DFB">
              <w:rPr>
                <w:rFonts w:ascii="Times New Roman" w:hAnsi="Times New Roman" w:cs="Times New Roman"/>
                <w:bCs/>
                <w:color w:val="000000" w:themeColor="text1"/>
                <w:spacing w:val="-5"/>
                <w:sz w:val="28"/>
                <w:szCs w:val="28"/>
                <w:lang w:val="uk-UA"/>
              </w:rPr>
              <w:lastRenderedPageBreak/>
              <w:t xml:space="preserve">Додаток </w:t>
            </w:r>
            <w:r>
              <w:rPr>
                <w:rFonts w:ascii="Times New Roman" w:hAnsi="Times New Roman" w:cs="Times New Roman"/>
                <w:bCs/>
                <w:color w:val="000000" w:themeColor="text1"/>
                <w:spacing w:val="-5"/>
                <w:sz w:val="28"/>
                <w:szCs w:val="28"/>
                <w:lang w:val="uk-UA"/>
              </w:rPr>
              <w:t>Д</w:t>
            </w:r>
            <w:r w:rsidRPr="00AA1DFB">
              <w:rPr>
                <w:rFonts w:ascii="Times New Roman" w:hAnsi="Times New Roman" w:cs="Times New Roman"/>
                <w:bCs/>
                <w:color w:val="000000" w:themeColor="text1"/>
                <w:spacing w:val="-5"/>
                <w:sz w:val="28"/>
                <w:szCs w:val="28"/>
                <w:lang w:val="uk-UA"/>
              </w:rPr>
              <w:t xml:space="preserve">. </w:t>
            </w:r>
            <w:r w:rsidR="00B35008">
              <w:rPr>
                <w:rFonts w:ascii="Times New Roman" w:hAnsi="Times New Roman" w:cs="Times New Roman"/>
                <w:color w:val="000000" w:themeColor="text1"/>
                <w:sz w:val="28"/>
                <w:szCs w:val="28"/>
                <w:lang w:val="uk-UA"/>
              </w:rPr>
              <w:t>Міжнародний опитувальник</w:t>
            </w:r>
            <w:r w:rsidRPr="00AA1DFB">
              <w:rPr>
                <w:rFonts w:ascii="Times New Roman" w:hAnsi="Times New Roman" w:cs="Times New Roman"/>
                <w:color w:val="000000" w:themeColor="text1"/>
                <w:sz w:val="28"/>
                <w:szCs w:val="28"/>
                <w:lang w:val="uk-UA"/>
              </w:rPr>
              <w:t xml:space="preserve"> з якості життя </w:t>
            </w:r>
            <w:r w:rsidRPr="00AA1DFB">
              <w:rPr>
                <w:rFonts w:ascii="Times New Roman" w:hAnsi="Times New Roman" w:cs="Times New Roman"/>
                <w:color w:val="000000" w:themeColor="text1"/>
                <w:sz w:val="28"/>
                <w:szCs w:val="28"/>
                <w:lang w:val="en-US"/>
              </w:rPr>
              <w:t>Medical</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en-US"/>
              </w:rPr>
              <w:t>Outcomes</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en-US"/>
              </w:rPr>
              <w:t>Study</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en-US"/>
              </w:rPr>
              <w:t>Short</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en-US"/>
              </w:rPr>
              <w:t>Form</w:t>
            </w:r>
            <w:r w:rsidRPr="00AA1DFB">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en-US"/>
              </w:rPr>
              <w:t>MOS</w:t>
            </w:r>
            <w:r>
              <w:rPr>
                <w:rFonts w:ascii="Times New Roman" w:hAnsi="Times New Roman" w:cs="Times New Roman"/>
                <w:color w:val="000000" w:themeColor="text1"/>
                <w:sz w:val="28"/>
                <w:szCs w:val="28"/>
                <w:lang w:val="uk-UA"/>
              </w:rPr>
              <w:t xml:space="preserve"> </w:t>
            </w:r>
            <w:r w:rsidRPr="00AA1DFB">
              <w:rPr>
                <w:rFonts w:ascii="Times New Roman" w:hAnsi="Times New Roman" w:cs="Times New Roman"/>
                <w:color w:val="000000" w:themeColor="text1"/>
                <w:sz w:val="28"/>
                <w:szCs w:val="28"/>
                <w:lang w:val="en-US"/>
              </w:rPr>
              <w:t>SF</w:t>
            </w:r>
            <w:r w:rsidRPr="00AA1DFB">
              <w:rPr>
                <w:rFonts w:ascii="Times New Roman" w:hAnsi="Times New Roman" w:cs="Times New Roman"/>
                <w:color w:val="000000" w:themeColor="text1"/>
                <w:sz w:val="28"/>
                <w:szCs w:val="28"/>
                <w:lang w:val="uk-UA"/>
              </w:rPr>
              <w:t>-36), адаптована українська версія………………</w:t>
            </w:r>
          </w:p>
          <w:p w:rsidR="001E7C9E" w:rsidRDefault="001E7C9E" w:rsidP="00675F93">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Додаток Е.</w:t>
            </w:r>
            <w:r w:rsidRPr="00AA1DFB">
              <w:rPr>
                <w:rFonts w:ascii="Times New Roman" w:hAnsi="Times New Roman" w:cs="Times New Roman"/>
                <w:bCs/>
                <w:color w:val="000000" w:themeColor="text1"/>
                <w:spacing w:val="-5"/>
                <w:sz w:val="28"/>
                <w:szCs w:val="28"/>
                <w:lang w:val="uk-UA"/>
              </w:rPr>
              <w:t xml:space="preserve"> Оригінальна анкета для діагностики хронічного обструктивного захворювання легень</w:t>
            </w:r>
            <w:r w:rsidR="00DC32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DC32B4" w:rsidRPr="00AA1DFB" w:rsidRDefault="00DC32B4" w:rsidP="00675F93">
            <w:pPr>
              <w:spacing w:after="0" w:line="360" w:lineRule="auto"/>
              <w:jc w:val="both"/>
              <w:rPr>
                <w:rFonts w:ascii="Times New Roman" w:hAnsi="Times New Roman" w:cs="Times New Roman"/>
                <w:bCs/>
                <w:color w:val="000000" w:themeColor="text1"/>
                <w:spacing w:val="-5"/>
                <w:sz w:val="28"/>
                <w:szCs w:val="28"/>
                <w:lang w:val="uk-UA"/>
              </w:rPr>
            </w:pPr>
            <w:r>
              <w:rPr>
                <w:rFonts w:ascii="Times New Roman" w:hAnsi="Times New Roman" w:cs="Times New Roman"/>
                <w:color w:val="000000" w:themeColor="text1"/>
                <w:sz w:val="28"/>
                <w:szCs w:val="28"/>
                <w:lang w:val="uk-UA"/>
              </w:rPr>
              <w:t>Додаток Ж. Список праць, опублікованих за темою дисертації……………..</w:t>
            </w:r>
          </w:p>
        </w:tc>
        <w:tc>
          <w:tcPr>
            <w:tcW w:w="648" w:type="dxa"/>
          </w:tcPr>
          <w:p w:rsidR="001E7C9E" w:rsidRDefault="001E7C9E" w:rsidP="00675F93">
            <w:pPr>
              <w:spacing w:after="0" w:line="360" w:lineRule="auto"/>
              <w:jc w:val="center"/>
              <w:rPr>
                <w:rFonts w:ascii="Times New Roman" w:hAnsi="Times New Roman" w:cs="Times New Roman"/>
                <w:bCs/>
                <w:color w:val="000000" w:themeColor="text1"/>
                <w:spacing w:val="-5"/>
                <w:sz w:val="28"/>
                <w:szCs w:val="28"/>
                <w:lang w:val="uk-UA"/>
              </w:rPr>
            </w:pPr>
          </w:p>
          <w:p w:rsidR="001E7C9E" w:rsidRPr="00891B8F" w:rsidRDefault="001E7C9E" w:rsidP="00675F93">
            <w:pPr>
              <w:spacing w:after="0" w:line="360" w:lineRule="auto"/>
              <w:jc w:val="center"/>
              <w:rPr>
                <w:rFonts w:ascii="Times New Roman" w:hAnsi="Times New Roman" w:cs="Times New Roman"/>
                <w:bCs/>
                <w:color w:val="000000" w:themeColor="text1"/>
                <w:spacing w:val="-5"/>
                <w:sz w:val="28"/>
                <w:szCs w:val="28"/>
                <w:lang w:val="uk-UA"/>
              </w:rPr>
            </w:pPr>
            <w:r>
              <w:rPr>
                <w:rFonts w:ascii="Times New Roman" w:hAnsi="Times New Roman" w:cs="Times New Roman"/>
                <w:bCs/>
                <w:color w:val="000000" w:themeColor="text1"/>
                <w:spacing w:val="-5"/>
                <w:sz w:val="28"/>
                <w:szCs w:val="28"/>
                <w:lang w:val="uk-UA"/>
              </w:rPr>
              <w:t>25</w:t>
            </w:r>
            <w:r w:rsidR="00891B8F">
              <w:rPr>
                <w:rFonts w:ascii="Times New Roman" w:hAnsi="Times New Roman" w:cs="Times New Roman"/>
                <w:bCs/>
                <w:color w:val="000000" w:themeColor="text1"/>
                <w:spacing w:val="-5"/>
                <w:sz w:val="28"/>
                <w:szCs w:val="28"/>
                <w:lang w:val="uk-UA"/>
              </w:rPr>
              <w:t>3</w:t>
            </w:r>
          </w:p>
          <w:p w:rsidR="001E7C9E" w:rsidRDefault="001E7C9E" w:rsidP="00675F93">
            <w:pPr>
              <w:spacing w:after="0" w:line="360" w:lineRule="auto"/>
              <w:rPr>
                <w:rFonts w:ascii="Times New Roman" w:hAnsi="Times New Roman" w:cs="Times New Roman"/>
                <w:sz w:val="28"/>
                <w:szCs w:val="28"/>
                <w:lang w:val="uk-UA"/>
              </w:rPr>
            </w:pPr>
          </w:p>
          <w:p w:rsidR="001E7C9E" w:rsidRPr="00891B8F" w:rsidRDefault="001E7C9E" w:rsidP="00675F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r w:rsidR="00891B8F">
              <w:rPr>
                <w:rFonts w:ascii="Times New Roman" w:hAnsi="Times New Roman" w:cs="Times New Roman"/>
                <w:sz w:val="28"/>
                <w:szCs w:val="28"/>
                <w:lang w:val="uk-UA"/>
              </w:rPr>
              <w:t>4</w:t>
            </w:r>
          </w:p>
          <w:p w:rsidR="001E7C9E" w:rsidRDefault="001E7C9E" w:rsidP="00675F93">
            <w:pPr>
              <w:spacing w:after="0" w:line="360" w:lineRule="auto"/>
              <w:rPr>
                <w:rFonts w:ascii="Times New Roman" w:hAnsi="Times New Roman" w:cs="Times New Roman"/>
                <w:sz w:val="28"/>
                <w:szCs w:val="28"/>
                <w:lang w:val="uk-UA"/>
              </w:rPr>
            </w:pPr>
          </w:p>
          <w:p w:rsidR="001E7C9E" w:rsidRPr="00891B8F" w:rsidRDefault="001E7C9E" w:rsidP="00675F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r w:rsidR="00891B8F">
              <w:rPr>
                <w:rFonts w:ascii="Times New Roman" w:hAnsi="Times New Roman" w:cs="Times New Roman"/>
                <w:sz w:val="28"/>
                <w:szCs w:val="28"/>
                <w:lang w:val="uk-UA"/>
              </w:rPr>
              <w:t>5</w:t>
            </w:r>
          </w:p>
          <w:p w:rsidR="001E7C9E" w:rsidRDefault="001E7C9E" w:rsidP="00675F93">
            <w:pPr>
              <w:spacing w:after="0" w:line="360" w:lineRule="auto"/>
              <w:rPr>
                <w:rFonts w:ascii="Times New Roman" w:hAnsi="Times New Roman" w:cs="Times New Roman"/>
                <w:sz w:val="28"/>
                <w:szCs w:val="28"/>
                <w:lang w:val="uk-UA"/>
              </w:rPr>
            </w:pPr>
          </w:p>
          <w:p w:rsidR="001E7C9E" w:rsidRPr="00EC5F15" w:rsidRDefault="001E7C9E" w:rsidP="00675F9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2</w:t>
            </w:r>
            <w:r w:rsidR="00891B8F">
              <w:rPr>
                <w:rFonts w:ascii="Times New Roman" w:hAnsi="Times New Roman" w:cs="Times New Roman"/>
                <w:sz w:val="28"/>
                <w:szCs w:val="28"/>
                <w:lang w:val="uk-UA"/>
              </w:rPr>
              <w:t>59</w:t>
            </w:r>
          </w:p>
          <w:p w:rsidR="00DC32B4" w:rsidRPr="00891B8F" w:rsidRDefault="00DC32B4" w:rsidP="00891B8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r w:rsidR="00891B8F">
              <w:rPr>
                <w:rFonts w:ascii="Times New Roman" w:hAnsi="Times New Roman" w:cs="Times New Roman"/>
                <w:sz w:val="28"/>
                <w:szCs w:val="28"/>
                <w:lang w:val="uk-UA"/>
              </w:rPr>
              <w:t>0</w:t>
            </w:r>
          </w:p>
        </w:tc>
      </w:tr>
    </w:tbl>
    <w:p w:rsidR="00CB05DF" w:rsidRPr="00AA1DFB" w:rsidRDefault="00CB05DF" w:rsidP="001E7C9E">
      <w:pPr>
        <w:spacing w:after="0" w:line="360" w:lineRule="auto"/>
        <w:rPr>
          <w:rFonts w:ascii="Times New Roman" w:hAnsi="Times New Roman" w:cs="Times New Roman"/>
          <w:b/>
          <w:bCs/>
          <w:color w:val="000000"/>
          <w:spacing w:val="-5"/>
          <w:sz w:val="28"/>
          <w:szCs w:val="28"/>
          <w:lang w:val="uk-UA"/>
        </w:rPr>
      </w:pPr>
    </w:p>
    <w:p w:rsidR="005B65EE" w:rsidRPr="000D682E" w:rsidRDefault="000D682E" w:rsidP="000D682E">
      <w:pPr>
        <w:spacing w:line="360" w:lineRule="auto"/>
        <w:ind w:firstLine="709"/>
        <w:contextualSpacing/>
        <w:rPr>
          <w:rFonts w:ascii="Times New Roman" w:eastAsia="Times New Roman" w:hAnsi="Times New Roman" w:cs="Times New Roman"/>
          <w:sz w:val="28"/>
          <w:szCs w:val="28"/>
          <w:lang w:val="uk-UA"/>
        </w:rPr>
      </w:pPr>
      <w:r w:rsidRPr="00A94F96">
        <w:rPr>
          <w:rFonts w:ascii="Times New Roman" w:eastAsia="Times New Roman" w:hAnsi="Times New Roman" w:cs="Times New Roman"/>
          <w:sz w:val="28"/>
          <w:szCs w:val="28"/>
          <w:lang w:val="uk-UA"/>
        </w:rPr>
        <w:br w:type="page"/>
      </w:r>
    </w:p>
    <w:p w:rsidR="00F8516C" w:rsidRPr="00155598" w:rsidRDefault="00F8516C" w:rsidP="0021070F">
      <w:pPr>
        <w:spacing w:after="0" w:line="360" w:lineRule="auto"/>
        <w:jc w:val="center"/>
        <w:rPr>
          <w:rFonts w:ascii="Times New Roman" w:hAnsi="Times New Roman" w:cs="Times New Roman"/>
          <w:sz w:val="28"/>
          <w:szCs w:val="28"/>
          <w:lang w:val="uk-UA"/>
        </w:rPr>
      </w:pPr>
      <w:r w:rsidRPr="00F8516C">
        <w:rPr>
          <w:rFonts w:ascii="Times New Roman" w:hAnsi="Times New Roman" w:cs="Times New Roman"/>
          <w:bCs/>
          <w:color w:val="000000"/>
          <w:spacing w:val="-5"/>
          <w:sz w:val="28"/>
          <w:szCs w:val="28"/>
          <w:lang w:val="uk-UA"/>
        </w:rPr>
        <w:lastRenderedPageBreak/>
        <w:t xml:space="preserve">ПЕРЕЛІК </w:t>
      </w:r>
      <w:r w:rsidR="003E22C0">
        <w:rPr>
          <w:rFonts w:ascii="Times New Roman" w:hAnsi="Times New Roman" w:cs="Times New Roman"/>
          <w:bCs/>
          <w:color w:val="000000"/>
          <w:spacing w:val="-5"/>
          <w:sz w:val="28"/>
          <w:szCs w:val="28"/>
          <w:lang w:val="uk-UA"/>
        </w:rPr>
        <w:t xml:space="preserve">УМОВНИХ ПОЗНАЧЕНЬ, СИМВОЛІВ, </w:t>
      </w:r>
      <w:r w:rsidRPr="00F8516C">
        <w:rPr>
          <w:rFonts w:ascii="Times New Roman" w:hAnsi="Times New Roman" w:cs="Times New Roman"/>
          <w:bCs/>
          <w:color w:val="000000"/>
          <w:spacing w:val="-5"/>
          <w:sz w:val="28"/>
          <w:szCs w:val="28"/>
          <w:lang w:val="uk-UA"/>
        </w:rPr>
        <w:t>СКОРОЧЕНЬ І ТЕРМІНІВ</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АГ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артеріальна гіпертензія</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АК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антагоністи кальцію</w:t>
      </w:r>
    </w:p>
    <w:p w:rsidR="009A2BBC" w:rsidRPr="00F8516C" w:rsidRDefault="009A2BB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АКШ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аортокоронарне шунтування</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АСК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ацетилсаліцилова кислота</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АТ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артеріальний тиск</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БАБ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бета-адреноблокатори </w:t>
      </w:r>
    </w:p>
    <w:p w:rsidR="004F147B" w:rsidRDefault="004F147B"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БЛПНГ – блокада лівої ніжки пучка Гіса</w:t>
      </w:r>
    </w:p>
    <w:p w:rsidR="004F147B" w:rsidRPr="00F8516C" w:rsidRDefault="004F147B"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БПНПГ – блокада правої ніжки пучка Гіса</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БРА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блокатори рецепторів ангіотензину ІІ</w:t>
      </w:r>
    </w:p>
    <w:p w:rsidR="00E94BD0" w:rsidRDefault="00E94BD0"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БКК – блокатори кальцієвих каналів</w:t>
      </w:r>
    </w:p>
    <w:p w:rsidR="00065C9A" w:rsidRDefault="00065C9A"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ВСР – варіабельність серцевого ритму</w:t>
      </w:r>
    </w:p>
    <w:p w:rsidR="00937D4C" w:rsidRDefault="00937D4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ВТМ – відносна товщина міокарда</w:t>
      </w:r>
    </w:p>
    <w:p w:rsidR="00BA3D7F" w:rsidRDefault="00BA3D7F"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ВШП – відношення шансів подій</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ГІМ – гострий інфаркт міокарда</w:t>
      </w:r>
    </w:p>
    <w:p w:rsidR="00F115F8"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ГПМК – гостре порушення мозкового кровообігу</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ГХ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гіпертонічна хвороба</w:t>
      </w:r>
    </w:p>
    <w:p w:rsidR="00F115F8"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ДД ЛШ – діастолічна дисфункція лівого шлуночка</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ЕКГ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електрокардіографія</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ЕхоКГ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ехокардіографія</w:t>
      </w:r>
    </w:p>
    <w:p w:rsidR="00DF3248" w:rsidRDefault="00DF324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ЗС – загальний статус</w:t>
      </w:r>
    </w:p>
    <w:p w:rsidR="00E94BD0" w:rsidRPr="00F8516C" w:rsidRDefault="00E94BD0"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ЗСЛШ – задня стінка лівого шлуночка</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іАПФ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інгібітор ангіотензинперетворюючого ферменту </w:t>
      </w:r>
    </w:p>
    <w:p w:rsidR="00B42523" w:rsidRDefault="00B42523"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ІГКС – інгаляційний глюкокортикостероїд</w:t>
      </w:r>
    </w:p>
    <w:p w:rsidR="00065C9A" w:rsidRPr="00F8516C" w:rsidRDefault="00065C9A"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ІЛ – інтерлейкін</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ІМ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інфаркт міокарда</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ІММЛШ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індекс маси міокарда лівого шлуночка</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ІМТ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індекс маси тіла</w:t>
      </w:r>
    </w:p>
    <w:p w:rsidR="00065C9A" w:rsidRPr="00F8516C" w:rsidRDefault="00065C9A"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ІФ – інтерферон</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ІХС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ішемічна хвороба серця</w:t>
      </w:r>
    </w:p>
    <w:p w:rsidR="009A2BBC" w:rsidRDefault="009A2BB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lastRenderedPageBreak/>
        <w:t xml:space="preserve">КА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коронарна артерія</w:t>
      </w:r>
    </w:p>
    <w:p w:rsidR="009A2BBC" w:rsidRPr="00F8516C" w:rsidRDefault="009A2BB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КВГ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коронаровентрикулографія</w:t>
      </w:r>
    </w:p>
    <w:p w:rsidR="00F8516C" w:rsidRPr="00F8516C" w:rsidRDefault="00937F25"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КДО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кінцевий </w:t>
      </w:r>
      <w:r w:rsidR="00F8516C" w:rsidRPr="00F8516C">
        <w:rPr>
          <w:rFonts w:ascii="Times New Roman" w:hAnsi="Times New Roman" w:cs="Times New Roman"/>
          <w:bCs/>
          <w:color w:val="000000"/>
          <w:spacing w:val="-5"/>
          <w:sz w:val="28"/>
          <w:szCs w:val="28"/>
          <w:lang w:val="uk-UA"/>
        </w:rPr>
        <w:t>діастолічний об’єм</w:t>
      </w:r>
    </w:p>
    <w:p w:rsidR="00F8516C" w:rsidRPr="00F8516C" w:rsidRDefault="00937F25"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КДР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кінцевий </w:t>
      </w:r>
      <w:r w:rsidR="00F8516C" w:rsidRPr="00F8516C">
        <w:rPr>
          <w:rFonts w:ascii="Times New Roman" w:hAnsi="Times New Roman" w:cs="Times New Roman"/>
          <w:bCs/>
          <w:color w:val="000000"/>
          <w:spacing w:val="-5"/>
          <w:sz w:val="28"/>
          <w:szCs w:val="28"/>
          <w:lang w:val="uk-UA"/>
        </w:rPr>
        <w:t>діа</w:t>
      </w:r>
      <w:r w:rsidR="00CF42C7">
        <w:rPr>
          <w:rFonts w:ascii="Times New Roman" w:hAnsi="Times New Roman" w:cs="Times New Roman"/>
          <w:bCs/>
          <w:color w:val="000000"/>
          <w:spacing w:val="-5"/>
          <w:sz w:val="28"/>
          <w:szCs w:val="28"/>
          <w:lang w:val="en-US"/>
        </w:rPr>
        <w:t>c</w:t>
      </w:r>
      <w:r w:rsidR="00F8516C" w:rsidRPr="00F8516C">
        <w:rPr>
          <w:rFonts w:ascii="Times New Roman" w:hAnsi="Times New Roman" w:cs="Times New Roman"/>
          <w:bCs/>
          <w:color w:val="000000"/>
          <w:spacing w:val="-5"/>
          <w:sz w:val="28"/>
          <w:szCs w:val="28"/>
          <w:lang w:val="uk-UA"/>
        </w:rPr>
        <w:t>толічний розмір</w:t>
      </w:r>
    </w:p>
    <w:p w:rsidR="00F8516C" w:rsidRPr="00F8516C" w:rsidRDefault="00937F25"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КСО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кінцевий </w:t>
      </w:r>
      <w:r w:rsidR="00F8516C" w:rsidRPr="00F8516C">
        <w:rPr>
          <w:rFonts w:ascii="Times New Roman" w:hAnsi="Times New Roman" w:cs="Times New Roman"/>
          <w:bCs/>
          <w:color w:val="000000"/>
          <w:spacing w:val="-5"/>
          <w:sz w:val="28"/>
          <w:szCs w:val="28"/>
          <w:lang w:val="uk-UA"/>
        </w:rPr>
        <w:t>систолічний об’єм</w:t>
      </w:r>
    </w:p>
    <w:p w:rsidR="00F8516C" w:rsidRDefault="00937F25"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КСР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кінцевий </w:t>
      </w:r>
      <w:r w:rsidR="00F8516C" w:rsidRPr="00F8516C">
        <w:rPr>
          <w:rFonts w:ascii="Times New Roman" w:hAnsi="Times New Roman" w:cs="Times New Roman"/>
          <w:bCs/>
          <w:color w:val="000000"/>
          <w:spacing w:val="-5"/>
          <w:sz w:val="28"/>
          <w:szCs w:val="28"/>
          <w:lang w:val="uk-UA"/>
        </w:rPr>
        <w:t>систолічний розмір</w:t>
      </w:r>
    </w:p>
    <w:p w:rsidR="00E344BB" w:rsidRPr="00F8516C" w:rsidRDefault="00E344BB"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ЛА – легенева артерія</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ЛП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ліве передсердя</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ЛШ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лівий шлуночок</w:t>
      </w:r>
    </w:p>
    <w:p w:rsidR="00BD3BD6" w:rsidRDefault="00BD3BD6"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ММДР – модифікована шкала тяжкості задишки медичної дослідницької ради</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ММЛШ – маса міокарда лівого шлуночка</w:t>
      </w:r>
    </w:p>
    <w:p w:rsidR="009A2BBC" w:rsidRDefault="009A2BB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МСКТ – мультиспіральна комп'ютерна томографія</w:t>
      </w:r>
    </w:p>
    <w:p w:rsidR="00F115F8"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МШП – міжшлуночкова перетинка</w:t>
      </w:r>
    </w:p>
    <w:p w:rsidR="00F115F8"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ОФВ</w:t>
      </w:r>
      <w:r w:rsidRPr="00F115F8">
        <w:rPr>
          <w:rFonts w:ascii="Times New Roman" w:hAnsi="Times New Roman" w:cs="Times New Roman"/>
          <w:bCs/>
          <w:color w:val="000000"/>
          <w:spacing w:val="-5"/>
          <w:sz w:val="28"/>
          <w:szCs w:val="28"/>
          <w:vertAlign w:val="subscript"/>
          <w:lang w:val="uk-UA"/>
        </w:rPr>
        <w:t>1</w:t>
      </w:r>
      <w:r w:rsidR="00065C9A">
        <w:rPr>
          <w:rFonts w:ascii="Times New Roman" w:hAnsi="Times New Roman" w:cs="Times New Roman"/>
          <w:bCs/>
          <w:color w:val="000000"/>
          <w:spacing w:val="-5"/>
          <w:sz w:val="28"/>
          <w:szCs w:val="28"/>
          <w:vertAlign w:val="subscript"/>
          <w:lang w:val="uk-UA"/>
        </w:rPr>
        <w:t xml:space="preserve"> </w:t>
      </w:r>
      <w:r w:rsidR="00065C9A">
        <w:rPr>
          <w:rFonts w:ascii="Times New Roman" w:hAnsi="Times New Roman" w:cs="Times New Roman"/>
          <w:bCs/>
          <w:color w:val="000000"/>
          <w:spacing w:val="-5"/>
          <w:sz w:val="28"/>
          <w:szCs w:val="28"/>
          <w:lang w:val="uk-UA"/>
        </w:rPr>
        <w:t xml:space="preserve">– </w:t>
      </w:r>
      <w:r>
        <w:rPr>
          <w:rFonts w:ascii="Times New Roman" w:hAnsi="Times New Roman" w:cs="Times New Roman"/>
          <w:bCs/>
          <w:color w:val="000000"/>
          <w:spacing w:val="-5"/>
          <w:sz w:val="28"/>
          <w:szCs w:val="28"/>
          <w:lang w:val="uk-UA"/>
        </w:rPr>
        <w:t>об'єм форсованого видиху за першу секунду</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ПД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петльовий діуретик</w:t>
      </w:r>
    </w:p>
    <w:p w:rsidR="00F8516C" w:rsidRPr="00F8516C" w:rsidRDefault="003E22C0"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ПКЗ </w:t>
      </w:r>
      <w:r w:rsidR="00065C9A">
        <w:rPr>
          <w:rFonts w:ascii="Times New Roman" w:hAnsi="Times New Roman" w:cs="Times New Roman"/>
          <w:bCs/>
          <w:color w:val="000000"/>
          <w:spacing w:val="-5"/>
          <w:sz w:val="28"/>
          <w:szCs w:val="28"/>
          <w:lang w:val="uk-UA"/>
        </w:rPr>
        <w:t>–</w:t>
      </w:r>
      <w:r>
        <w:rPr>
          <w:rFonts w:ascii="Times New Roman" w:hAnsi="Times New Roman" w:cs="Times New Roman"/>
          <w:bCs/>
          <w:color w:val="000000"/>
          <w:spacing w:val="-5"/>
          <w:sz w:val="28"/>
          <w:szCs w:val="28"/>
          <w:lang w:val="uk-UA"/>
        </w:rPr>
        <w:t xml:space="preserve"> </w:t>
      </w:r>
      <w:r w:rsidR="00F8516C" w:rsidRPr="00F8516C">
        <w:rPr>
          <w:rFonts w:ascii="Times New Roman" w:hAnsi="Times New Roman" w:cs="Times New Roman"/>
          <w:bCs/>
          <w:color w:val="000000"/>
          <w:spacing w:val="-5"/>
          <w:sz w:val="28"/>
          <w:szCs w:val="28"/>
          <w:lang w:val="uk-UA"/>
        </w:rPr>
        <w:t xml:space="preserve">психічна компонента здоров’я </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ПП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праве передсердя</w:t>
      </w:r>
    </w:p>
    <w:p w:rsidR="00DF3248" w:rsidRDefault="00DF324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ПС – психічний статус</w:t>
      </w:r>
    </w:p>
    <w:p w:rsidR="00E94BD0" w:rsidRDefault="00E94BD0"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ПСЛШ – передня стінка лівого шлуночка</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ПШ – правий шлуночок</w:t>
      </w:r>
    </w:p>
    <w:p w:rsidR="00934ED7" w:rsidRPr="00F8516C" w:rsidRDefault="00934ED7"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РСС – раптова серцева смерть</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СВЕ – суправентрикулярна екстрасистола</w:t>
      </w:r>
    </w:p>
    <w:p w:rsidR="00E344BB" w:rsidRDefault="00E344BB"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СВТ – суправентрикулярна тахікардія</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СН – серцева недостатність</w:t>
      </w:r>
    </w:p>
    <w:p w:rsidR="00425543" w:rsidRDefault="00425543"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СРБ – С-реактивний білок</w:t>
      </w:r>
    </w:p>
    <w:p w:rsidR="00F115F8"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ССЗ – серцево-судинне захворювання</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ССС </w:t>
      </w:r>
      <w:r w:rsidR="003E22C0">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серцево-судинна система</w:t>
      </w:r>
    </w:p>
    <w:p w:rsidR="00934ED7" w:rsidRDefault="00934ED7"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 xml:space="preserve">ТГ – тригліцериди </w:t>
      </w:r>
    </w:p>
    <w:p w:rsidR="00937D4C" w:rsidRDefault="00937D4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ТЗСЛШд – товщина задньої стінки лівого шлуночка в діастолу</w:t>
      </w:r>
    </w:p>
    <w:p w:rsidR="00934ED7"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ТЕЛА – тромбоемболія легеневої артерії</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lastRenderedPageBreak/>
        <w:t xml:space="preserve">ТД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тіазидн</w:t>
      </w:r>
      <w:r w:rsidR="00BD3BD6">
        <w:rPr>
          <w:rFonts w:ascii="Times New Roman" w:hAnsi="Times New Roman" w:cs="Times New Roman"/>
          <w:bCs/>
          <w:color w:val="000000"/>
          <w:spacing w:val="-5"/>
          <w:sz w:val="28"/>
          <w:szCs w:val="28"/>
          <w:lang w:val="uk-UA"/>
        </w:rPr>
        <w:t>ий</w:t>
      </w:r>
      <w:r w:rsidRPr="00F8516C">
        <w:rPr>
          <w:rFonts w:ascii="Times New Roman" w:hAnsi="Times New Roman" w:cs="Times New Roman"/>
          <w:bCs/>
          <w:color w:val="000000"/>
          <w:spacing w:val="-5"/>
          <w:sz w:val="28"/>
          <w:szCs w:val="28"/>
          <w:lang w:val="uk-UA"/>
        </w:rPr>
        <w:t xml:space="preserve"> </w:t>
      </w:r>
      <w:r w:rsidR="00937D4C">
        <w:rPr>
          <w:rFonts w:ascii="Times New Roman" w:hAnsi="Times New Roman" w:cs="Times New Roman"/>
          <w:bCs/>
          <w:color w:val="000000"/>
          <w:spacing w:val="-5"/>
          <w:sz w:val="28"/>
          <w:szCs w:val="28"/>
          <w:lang w:val="uk-UA"/>
        </w:rPr>
        <w:t>діуретик</w:t>
      </w:r>
    </w:p>
    <w:p w:rsidR="00937D4C" w:rsidRDefault="00937D4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ТМШПд – товщина міжшлуночкової перетинки в діастолу</w:t>
      </w:r>
    </w:p>
    <w:p w:rsidR="00937D4C" w:rsidRDefault="00937D4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ТПСПШ – товщина передньої стінки правого шлуночка</w:t>
      </w:r>
    </w:p>
    <w:p w:rsidR="00BD3BD6" w:rsidRPr="00F8516C" w:rsidRDefault="00BD3BD6"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ТОХ – тест з оцінки хронічного обструктивного захворювання легень</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ХОЗЛ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хронічне обструктивне захворювання легень</w:t>
      </w:r>
    </w:p>
    <w:p w:rsidR="00065C9A" w:rsidRPr="00F8516C" w:rsidRDefault="00065C9A"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ХСК – хвороби системи кровообігу</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ХСН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хронічна серцева недостатність</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ХХН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хронічна хвороба нирок</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ФВ </w:t>
      </w:r>
      <w:r w:rsidR="009A2BBC">
        <w:rPr>
          <w:rFonts w:ascii="Times New Roman" w:hAnsi="Times New Roman" w:cs="Times New Roman"/>
          <w:bCs/>
          <w:color w:val="000000"/>
          <w:spacing w:val="-5"/>
          <w:sz w:val="28"/>
          <w:szCs w:val="28"/>
          <w:lang w:val="uk-UA"/>
        </w:rPr>
        <w:t xml:space="preserve">ЛШ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фракція викиду</w:t>
      </w:r>
      <w:r w:rsidR="009A2BBC">
        <w:rPr>
          <w:rFonts w:ascii="Times New Roman" w:hAnsi="Times New Roman" w:cs="Times New Roman"/>
          <w:bCs/>
          <w:color w:val="000000"/>
          <w:spacing w:val="-5"/>
          <w:sz w:val="28"/>
          <w:szCs w:val="28"/>
          <w:lang w:val="uk-UA"/>
        </w:rPr>
        <w:t xml:space="preserve"> лівого шлуночка</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ФЖЕЛ – форсована життєва ємкість легень</w:t>
      </w:r>
    </w:p>
    <w:p w:rsidR="00065C9A" w:rsidRPr="00F8516C" w:rsidRDefault="00065C9A"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ФЗД – функція зовнішнього дихання</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ФК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функціональний клас</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ФКЗ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фізична компонента здоров’я </w:t>
      </w:r>
    </w:p>
    <w:p w:rsidR="00934ED7" w:rsidRPr="00F8516C" w:rsidRDefault="00934ED7"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ФНП – фактор некрозу пухлин</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ФП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фібриляція передсердь</w:t>
      </w:r>
    </w:p>
    <w:p w:rsidR="00DF3248" w:rsidRDefault="00DF324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ФС – фізичний статус</w:t>
      </w:r>
    </w:p>
    <w:p w:rsidR="009A2BBC" w:rsidRDefault="009A2BB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ЦД – цукровий діабет</w:t>
      </w:r>
    </w:p>
    <w:p w:rsidR="00E344BB" w:rsidRDefault="00E344BB"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ЧД – частота дихання</w:t>
      </w:r>
    </w:p>
    <w:p w:rsidR="001657D3" w:rsidRPr="00F8516C" w:rsidRDefault="001657D3"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ЧКВ – черезшкірне коронарне втручання</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ЧСС </w:t>
      </w:r>
      <w:r w:rsidR="00065C9A">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частота серцевих скорочень</w:t>
      </w:r>
    </w:p>
    <w:p w:rsidR="00F115F8"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ШВЛ – штучна вентиляція легень</w:t>
      </w:r>
    </w:p>
    <w:p w:rsidR="00F115F8" w:rsidRPr="00F8516C" w:rsidRDefault="00F115F8"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ШЕ – шлуночкова екстрасистол</w:t>
      </w:r>
      <w:r w:rsidR="00942448">
        <w:rPr>
          <w:rFonts w:ascii="Times New Roman" w:hAnsi="Times New Roman" w:cs="Times New Roman"/>
          <w:bCs/>
          <w:color w:val="000000"/>
          <w:spacing w:val="-5"/>
          <w:sz w:val="28"/>
          <w:szCs w:val="28"/>
          <w:lang w:val="uk-UA"/>
        </w:rPr>
        <w:t>а</w:t>
      </w:r>
    </w:p>
    <w:p w:rsid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ШКТ </w:t>
      </w:r>
      <w:r w:rsidR="003E22C0">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шлунково-кишковий тракт</w:t>
      </w:r>
    </w:p>
    <w:p w:rsidR="009A2BBC" w:rsidRDefault="009A2BBC"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ШРПХ – швидкість розповсюдження пульсової хвилі</w:t>
      </w:r>
    </w:p>
    <w:p w:rsidR="00E344BB" w:rsidRPr="00F8516C" w:rsidRDefault="00E344BB" w:rsidP="0021070F">
      <w:pPr>
        <w:spacing w:after="0" w:line="360" w:lineRule="auto"/>
        <w:jc w:val="both"/>
        <w:rPr>
          <w:rFonts w:ascii="Times New Roman" w:hAnsi="Times New Roman" w:cs="Times New Roman"/>
          <w:bCs/>
          <w:color w:val="000000"/>
          <w:spacing w:val="-5"/>
          <w:sz w:val="28"/>
          <w:szCs w:val="28"/>
          <w:lang w:val="uk-UA"/>
        </w:rPr>
      </w:pPr>
      <w:r>
        <w:rPr>
          <w:rFonts w:ascii="Times New Roman" w:hAnsi="Times New Roman" w:cs="Times New Roman"/>
          <w:bCs/>
          <w:color w:val="000000"/>
          <w:spacing w:val="-5"/>
          <w:sz w:val="28"/>
          <w:szCs w:val="28"/>
          <w:lang w:val="uk-UA"/>
        </w:rPr>
        <w:t>ШПТ – шлуночкова пароксизмальна тахікардія</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ЯЖ </w:t>
      </w:r>
      <w:r w:rsidR="003E22C0">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якість життя</w:t>
      </w:r>
    </w:p>
    <w:p w:rsidR="00F8516C" w:rsidRPr="00F8516C" w:rsidRDefault="00F8516C" w:rsidP="0021070F">
      <w:pPr>
        <w:spacing w:after="0" w:line="360" w:lineRule="auto"/>
        <w:jc w:val="both"/>
        <w:rPr>
          <w:rFonts w:ascii="Times New Roman" w:hAnsi="Times New Roman" w:cs="Times New Roman"/>
          <w:sz w:val="28"/>
          <w:szCs w:val="28"/>
          <w:lang w:val="uk-UA"/>
        </w:rPr>
      </w:pPr>
      <w:r w:rsidRPr="00F8516C">
        <w:rPr>
          <w:rFonts w:ascii="Times New Roman" w:hAnsi="Times New Roman" w:cs="Times New Roman"/>
          <w:sz w:val="28"/>
          <w:szCs w:val="28"/>
          <w:lang w:val="en-US"/>
        </w:rPr>
        <w:t>MOS</w:t>
      </w:r>
      <w:r w:rsidR="00BD3BD6">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SF</w:t>
      </w:r>
      <w:r w:rsidRPr="00F8516C">
        <w:rPr>
          <w:rFonts w:ascii="Times New Roman" w:hAnsi="Times New Roman" w:cs="Times New Roman"/>
          <w:sz w:val="28"/>
          <w:szCs w:val="28"/>
          <w:lang w:val="uk-UA"/>
        </w:rPr>
        <w:t xml:space="preserve">-36 </w:t>
      </w:r>
      <w:r w:rsidR="003E22C0">
        <w:rPr>
          <w:rFonts w:ascii="Times New Roman" w:hAnsi="Times New Roman" w:cs="Times New Roman"/>
          <w:bCs/>
          <w:color w:val="000000"/>
          <w:spacing w:val="-5"/>
          <w:sz w:val="28"/>
          <w:szCs w:val="28"/>
          <w:lang w:val="uk-UA"/>
        </w:rPr>
        <w:t>–</w:t>
      </w:r>
      <w:r w:rsidRPr="00F8516C">
        <w:rPr>
          <w:rFonts w:ascii="Times New Roman" w:hAnsi="Times New Roman" w:cs="Times New Roman"/>
          <w:sz w:val="28"/>
          <w:szCs w:val="28"/>
          <w:lang w:val="uk-UA"/>
        </w:rPr>
        <w:t xml:space="preserve"> скорочена форма опитувальника для оцінки загальної якості життя під час медичних досліджень (</w:t>
      </w:r>
      <w:r w:rsidRPr="00F8516C">
        <w:rPr>
          <w:rFonts w:ascii="Times New Roman" w:hAnsi="Times New Roman" w:cs="Times New Roman"/>
          <w:sz w:val="28"/>
          <w:szCs w:val="28"/>
          <w:lang w:val="en-US"/>
        </w:rPr>
        <w:t>Medical</w:t>
      </w:r>
      <w:r w:rsidR="00834847" w:rsidRPr="00834847">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Outcomes</w:t>
      </w:r>
      <w:r w:rsidR="00834847" w:rsidRPr="00834847">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Study</w:t>
      </w:r>
      <w:r w:rsidRPr="00F8516C">
        <w:rPr>
          <w:rFonts w:ascii="Times New Roman" w:hAnsi="Times New Roman" w:cs="Times New Roman"/>
          <w:sz w:val="28"/>
          <w:szCs w:val="28"/>
          <w:lang w:val="uk-UA"/>
        </w:rPr>
        <w:t xml:space="preserve"> 36-</w:t>
      </w:r>
      <w:r w:rsidRPr="00F8516C">
        <w:rPr>
          <w:rFonts w:ascii="Times New Roman" w:hAnsi="Times New Roman" w:cs="Times New Roman"/>
          <w:sz w:val="28"/>
          <w:szCs w:val="28"/>
          <w:lang w:val="en-US"/>
        </w:rPr>
        <w:t>Item</w:t>
      </w:r>
      <w:r w:rsidR="00834847" w:rsidRPr="00834847">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Short</w:t>
      </w:r>
      <w:r w:rsidR="00834847" w:rsidRPr="00834847">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Form</w:t>
      </w:r>
      <w:r w:rsidR="00834847" w:rsidRPr="00834847">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health</w:t>
      </w:r>
      <w:r w:rsidR="00834847" w:rsidRPr="00834847">
        <w:rPr>
          <w:rFonts w:ascii="Times New Roman" w:hAnsi="Times New Roman" w:cs="Times New Roman"/>
          <w:sz w:val="28"/>
          <w:szCs w:val="28"/>
          <w:lang w:val="uk-UA"/>
        </w:rPr>
        <w:t xml:space="preserve"> </w:t>
      </w:r>
      <w:r w:rsidRPr="00F8516C">
        <w:rPr>
          <w:rFonts w:ascii="Times New Roman" w:hAnsi="Times New Roman" w:cs="Times New Roman"/>
          <w:sz w:val="28"/>
          <w:szCs w:val="28"/>
          <w:lang w:val="en-US"/>
        </w:rPr>
        <w:t>survey</w:t>
      </w:r>
      <w:r w:rsidRPr="00F8516C">
        <w:rPr>
          <w:rFonts w:ascii="Times New Roman" w:hAnsi="Times New Roman" w:cs="Times New Roman"/>
          <w:sz w:val="28"/>
          <w:szCs w:val="28"/>
          <w:lang w:val="uk-UA"/>
        </w:rPr>
        <w:t>)</w:t>
      </w:r>
    </w:p>
    <w:p w:rsidR="00F8516C" w:rsidRPr="00F8516C" w:rsidRDefault="00F8516C" w:rsidP="0021070F">
      <w:pPr>
        <w:spacing w:after="0" w:line="360" w:lineRule="auto"/>
        <w:jc w:val="both"/>
        <w:rPr>
          <w:rFonts w:ascii="Times New Roman" w:hAnsi="Times New Roman" w:cs="Times New Roman"/>
          <w:bCs/>
          <w:color w:val="000000"/>
          <w:spacing w:val="-5"/>
          <w:sz w:val="28"/>
          <w:szCs w:val="28"/>
          <w:lang w:val="uk-UA"/>
        </w:rPr>
      </w:pPr>
      <w:r w:rsidRPr="00F8516C">
        <w:rPr>
          <w:rFonts w:ascii="Times New Roman" w:hAnsi="Times New Roman" w:cs="Times New Roman"/>
          <w:bCs/>
          <w:color w:val="000000"/>
          <w:spacing w:val="-5"/>
          <w:sz w:val="28"/>
          <w:szCs w:val="28"/>
          <w:lang w:val="uk-UA"/>
        </w:rPr>
        <w:t xml:space="preserve">NYHA </w:t>
      </w:r>
      <w:r w:rsidR="003E22C0">
        <w:rPr>
          <w:rFonts w:ascii="Times New Roman" w:hAnsi="Times New Roman" w:cs="Times New Roman"/>
          <w:bCs/>
          <w:color w:val="000000"/>
          <w:spacing w:val="-5"/>
          <w:sz w:val="28"/>
          <w:szCs w:val="28"/>
          <w:lang w:val="uk-UA"/>
        </w:rPr>
        <w:t>–</w:t>
      </w:r>
      <w:r w:rsidRPr="00F8516C">
        <w:rPr>
          <w:rFonts w:ascii="Times New Roman" w:hAnsi="Times New Roman" w:cs="Times New Roman"/>
          <w:bCs/>
          <w:color w:val="000000"/>
          <w:spacing w:val="-5"/>
          <w:sz w:val="28"/>
          <w:szCs w:val="28"/>
          <w:lang w:val="uk-UA"/>
        </w:rPr>
        <w:t xml:space="preserve"> Нью-Йоркська кард</w:t>
      </w:r>
      <w:r w:rsidR="00834847">
        <w:rPr>
          <w:rFonts w:ascii="Times New Roman" w:hAnsi="Times New Roman" w:cs="Times New Roman"/>
          <w:bCs/>
          <w:color w:val="000000"/>
          <w:spacing w:val="-5"/>
          <w:sz w:val="28"/>
          <w:szCs w:val="28"/>
          <w:lang w:val="uk-UA"/>
        </w:rPr>
        <w:t xml:space="preserve">іологічна асоціація (New York </w:t>
      </w:r>
      <w:r w:rsidRPr="00F8516C">
        <w:rPr>
          <w:rFonts w:ascii="Times New Roman" w:hAnsi="Times New Roman" w:cs="Times New Roman"/>
          <w:bCs/>
          <w:color w:val="000000"/>
          <w:spacing w:val="-5"/>
          <w:sz w:val="28"/>
          <w:szCs w:val="28"/>
          <w:lang w:val="uk-UA"/>
        </w:rPr>
        <w:t>Heart Association)</w:t>
      </w:r>
    </w:p>
    <w:p w:rsidR="00EA3B49" w:rsidRPr="00916E38" w:rsidRDefault="00EA3B49" w:rsidP="00EA3B49">
      <w:pPr>
        <w:spacing w:line="360" w:lineRule="auto"/>
        <w:jc w:val="center"/>
        <w:rPr>
          <w:rFonts w:ascii="Times New Roman" w:hAnsi="Times New Roman" w:cs="Times New Roman"/>
          <w:b/>
          <w:bCs/>
          <w:sz w:val="28"/>
          <w:szCs w:val="28"/>
          <w:lang w:val="uk-UA"/>
        </w:rPr>
      </w:pPr>
      <w:r w:rsidRPr="00916E38">
        <w:rPr>
          <w:rFonts w:ascii="Times New Roman" w:hAnsi="Times New Roman" w:cs="Times New Roman"/>
          <w:b/>
          <w:bCs/>
          <w:sz w:val="28"/>
          <w:szCs w:val="28"/>
          <w:lang w:val="uk-UA"/>
        </w:rPr>
        <w:lastRenderedPageBreak/>
        <w:t>ВСТУП</w:t>
      </w:r>
    </w:p>
    <w:p w:rsidR="00BB43BD" w:rsidRPr="00F802F8" w:rsidRDefault="00EA3B49" w:rsidP="00EA3B49">
      <w:pPr>
        <w:spacing w:after="0" w:line="360" w:lineRule="auto"/>
        <w:ind w:firstLine="709"/>
        <w:jc w:val="both"/>
        <w:rPr>
          <w:rFonts w:ascii="Times New Roman" w:hAnsi="Times New Roman" w:cs="Times New Roman"/>
          <w:sz w:val="28"/>
          <w:szCs w:val="28"/>
          <w:lang w:val="uk-UA"/>
        </w:rPr>
      </w:pPr>
      <w:r w:rsidRPr="00AB0D4F">
        <w:rPr>
          <w:rFonts w:ascii="Times New Roman" w:hAnsi="Times New Roman" w:cs="Times New Roman"/>
          <w:b/>
          <w:sz w:val="28"/>
          <w:szCs w:val="28"/>
          <w:lang w:val="uk-UA"/>
        </w:rPr>
        <w:t>Актуальність теми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За даними офіційної статистики, в Україні основними причинами стійкої втрати працездатності та смертності є хвороби серцево-судинної системи, з яких однією з найбільш розповсюджених залишається ішемічна хвороба серця (ІХС). </w:t>
      </w:r>
    </w:p>
    <w:p w:rsidR="00EA3B49" w:rsidRPr="00834847"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Тоді як в країнах Європи поширеність ІХС становить близько 10 %, в Україні цей показник досягає 24 % [</w:t>
      </w:r>
      <w:r w:rsidR="00834847" w:rsidRPr="00834847">
        <w:rPr>
          <w:rFonts w:ascii="Times New Roman" w:hAnsi="Times New Roman" w:cs="Times New Roman"/>
          <w:sz w:val="28"/>
          <w:szCs w:val="28"/>
        </w:rPr>
        <w:t>3</w:t>
      </w:r>
      <w:r w:rsidR="00F76584">
        <w:rPr>
          <w:rFonts w:ascii="Times New Roman" w:hAnsi="Times New Roman" w:cs="Times New Roman"/>
          <w:sz w:val="28"/>
          <w:szCs w:val="28"/>
          <w:lang w:val="uk-UA"/>
        </w:rPr>
        <w:t>4</w:t>
      </w:r>
      <w:r>
        <w:rPr>
          <w:rFonts w:ascii="Times New Roman" w:hAnsi="Times New Roman" w:cs="Times New Roman"/>
          <w:sz w:val="28"/>
          <w:szCs w:val="28"/>
          <w:lang w:val="uk-UA"/>
        </w:rPr>
        <w:t>, 1</w:t>
      </w:r>
      <w:r w:rsidR="00834847" w:rsidRPr="00834847">
        <w:rPr>
          <w:rFonts w:ascii="Times New Roman" w:hAnsi="Times New Roman" w:cs="Times New Roman"/>
          <w:sz w:val="28"/>
          <w:szCs w:val="28"/>
        </w:rPr>
        <w:t>6</w:t>
      </w:r>
      <w:r w:rsidR="00F76584">
        <w:rPr>
          <w:rFonts w:ascii="Times New Roman" w:hAnsi="Times New Roman" w:cs="Times New Roman"/>
          <w:sz w:val="28"/>
          <w:szCs w:val="28"/>
          <w:lang w:val="uk-UA"/>
        </w:rPr>
        <w:t>4</w:t>
      </w:r>
      <w:r>
        <w:rPr>
          <w:rFonts w:ascii="Times New Roman" w:hAnsi="Times New Roman" w:cs="Times New Roman"/>
          <w:sz w:val="28"/>
          <w:szCs w:val="28"/>
          <w:lang w:val="uk-UA"/>
        </w:rPr>
        <w:t>, 2</w:t>
      </w:r>
      <w:r w:rsidR="00F76584">
        <w:rPr>
          <w:rFonts w:ascii="Times New Roman" w:hAnsi="Times New Roman" w:cs="Times New Roman"/>
          <w:sz w:val="28"/>
          <w:szCs w:val="28"/>
          <w:lang w:val="uk-UA"/>
        </w:rPr>
        <w:t>40</w:t>
      </w:r>
      <w:r>
        <w:rPr>
          <w:rFonts w:ascii="Times New Roman" w:hAnsi="Times New Roman" w:cs="Times New Roman"/>
          <w:sz w:val="28"/>
          <w:szCs w:val="28"/>
          <w:lang w:val="uk-UA"/>
        </w:rPr>
        <w:t>]. В структурі ІХС переважають стабільні форми захворювання, до яких належить стабільна стенокардія напруження, кардіосклероз, вазоспастична стенокардія та безбольова форма ІХС [</w:t>
      </w:r>
      <w:r w:rsidR="00834847" w:rsidRPr="00834847">
        <w:rPr>
          <w:rFonts w:ascii="Times New Roman" w:hAnsi="Times New Roman" w:cs="Times New Roman"/>
          <w:sz w:val="28"/>
          <w:szCs w:val="28"/>
        </w:rPr>
        <w:t>3</w:t>
      </w:r>
      <w:r w:rsidR="00F76584">
        <w:rPr>
          <w:rFonts w:ascii="Times New Roman" w:hAnsi="Times New Roman" w:cs="Times New Roman"/>
          <w:sz w:val="28"/>
          <w:szCs w:val="28"/>
          <w:lang w:val="uk-UA"/>
        </w:rPr>
        <w:t>4</w:t>
      </w:r>
      <w:r>
        <w:rPr>
          <w:rFonts w:ascii="Times New Roman" w:hAnsi="Times New Roman" w:cs="Times New Roman"/>
          <w:sz w:val="28"/>
          <w:szCs w:val="28"/>
          <w:lang w:val="uk-UA"/>
        </w:rPr>
        <w:t xml:space="preserve">]. Враховуючи значну кількість пацієнтів </w:t>
      </w:r>
      <w:r w:rsidR="00BD3BD6">
        <w:rPr>
          <w:rFonts w:ascii="Times New Roman" w:hAnsi="Times New Roman" w:cs="Times New Roman"/>
          <w:sz w:val="28"/>
          <w:szCs w:val="28"/>
          <w:lang w:val="uk-UA"/>
        </w:rPr>
        <w:t>із</w:t>
      </w:r>
      <w:r>
        <w:rPr>
          <w:rFonts w:ascii="Times New Roman" w:hAnsi="Times New Roman" w:cs="Times New Roman"/>
          <w:sz w:val="28"/>
          <w:szCs w:val="28"/>
          <w:lang w:val="uk-UA"/>
        </w:rPr>
        <w:t xml:space="preserve"> ІХС серед осіб старше 40 років, варто очікувати наявність супутньої патології в цій популяції. На даний час оприлюднено велику кількість досліджень, присвячених поєднанню ІХС із артеріальною гіпертензією (АГ), захворюваннями органів дихання, зокрема хронічним обструктивним захворюванням легень </w:t>
      </w:r>
      <w:r w:rsidR="00834847">
        <w:rPr>
          <w:rFonts w:ascii="Times New Roman" w:hAnsi="Times New Roman" w:cs="Times New Roman"/>
          <w:sz w:val="28"/>
          <w:szCs w:val="28"/>
          <w:lang w:val="uk-UA"/>
        </w:rPr>
        <w:t>(ХОЗЛ), цукровим діабетом (ЦД)</w:t>
      </w:r>
      <w:r w:rsidR="00834847" w:rsidRPr="00834847">
        <w:rPr>
          <w:rFonts w:ascii="Times New Roman" w:hAnsi="Times New Roman" w:cs="Times New Roman"/>
          <w:sz w:val="28"/>
          <w:szCs w:val="28"/>
          <w:lang w:val="uk-UA"/>
        </w:rPr>
        <w:t xml:space="preserve"> </w:t>
      </w:r>
      <w:r w:rsidR="00834847">
        <w:rPr>
          <w:rFonts w:ascii="Times New Roman" w:hAnsi="Times New Roman" w:cs="Times New Roman"/>
          <w:sz w:val="28"/>
          <w:szCs w:val="28"/>
          <w:lang w:val="uk-UA"/>
        </w:rPr>
        <w:t xml:space="preserve">[3, </w:t>
      </w:r>
      <w:r w:rsidR="00F76584">
        <w:rPr>
          <w:rFonts w:ascii="Times New Roman" w:hAnsi="Times New Roman" w:cs="Times New Roman"/>
          <w:sz w:val="28"/>
          <w:szCs w:val="28"/>
          <w:lang w:val="uk-UA"/>
        </w:rPr>
        <w:t>5, 18, 27, 32</w:t>
      </w:r>
      <w:r w:rsidR="00834847">
        <w:rPr>
          <w:rFonts w:ascii="Times New Roman" w:hAnsi="Times New Roman" w:cs="Times New Roman"/>
          <w:sz w:val="28"/>
          <w:szCs w:val="28"/>
          <w:lang w:val="uk-UA"/>
        </w:rPr>
        <w:t>]</w:t>
      </w:r>
      <w:r w:rsidR="00834847" w:rsidRPr="00834847">
        <w:rPr>
          <w:rFonts w:ascii="Times New Roman" w:hAnsi="Times New Roman" w:cs="Times New Roman"/>
          <w:sz w:val="28"/>
          <w:szCs w:val="28"/>
          <w:lang w:val="uk-UA"/>
        </w:rPr>
        <w:t>.</w:t>
      </w:r>
    </w:p>
    <w:p w:rsidR="00EA3B49"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Поширеність ХОЗЛ в Україні становить близько 3 %, але за результатами наукових досліджень дійсна поширеність </w:t>
      </w:r>
      <w:r w:rsidR="00BD3BD6">
        <w:rPr>
          <w:rFonts w:ascii="Times New Roman" w:hAnsi="Times New Roman" w:cs="Times New Roman"/>
          <w:sz w:val="28"/>
          <w:szCs w:val="28"/>
          <w:lang w:val="uk-UA"/>
        </w:rPr>
        <w:t>патології</w:t>
      </w:r>
      <w:r>
        <w:rPr>
          <w:rFonts w:ascii="Times New Roman" w:hAnsi="Times New Roman" w:cs="Times New Roman"/>
          <w:sz w:val="28"/>
          <w:szCs w:val="28"/>
          <w:lang w:val="uk-UA"/>
        </w:rPr>
        <w:t xml:space="preserve"> значно вища [</w:t>
      </w:r>
      <w:r w:rsidR="00F76584">
        <w:rPr>
          <w:rFonts w:ascii="Times New Roman" w:hAnsi="Times New Roman" w:cs="Times New Roman"/>
          <w:sz w:val="28"/>
          <w:szCs w:val="28"/>
          <w:lang w:val="uk-UA"/>
        </w:rPr>
        <w:t>35</w:t>
      </w:r>
      <w:r>
        <w:rPr>
          <w:rFonts w:ascii="Times New Roman" w:hAnsi="Times New Roman" w:cs="Times New Roman"/>
          <w:sz w:val="28"/>
          <w:szCs w:val="28"/>
          <w:lang w:val="uk-UA"/>
        </w:rPr>
        <w:t>, 2</w:t>
      </w:r>
      <w:r w:rsidR="00F76584">
        <w:rPr>
          <w:rFonts w:ascii="Times New Roman" w:hAnsi="Times New Roman" w:cs="Times New Roman"/>
          <w:sz w:val="28"/>
          <w:szCs w:val="28"/>
          <w:lang w:val="uk-UA"/>
        </w:rPr>
        <w:t>03</w:t>
      </w:r>
      <w:r>
        <w:rPr>
          <w:rFonts w:ascii="Times New Roman" w:hAnsi="Times New Roman" w:cs="Times New Roman"/>
          <w:sz w:val="28"/>
          <w:szCs w:val="28"/>
          <w:lang w:val="uk-UA"/>
        </w:rPr>
        <w:t>, 1</w:t>
      </w:r>
      <w:r w:rsidR="00F76584">
        <w:rPr>
          <w:rFonts w:ascii="Times New Roman" w:hAnsi="Times New Roman" w:cs="Times New Roman"/>
          <w:sz w:val="28"/>
          <w:szCs w:val="28"/>
          <w:lang w:val="uk-UA"/>
        </w:rPr>
        <w:t>69</w:t>
      </w:r>
      <w:r>
        <w:rPr>
          <w:rFonts w:ascii="Times New Roman" w:hAnsi="Times New Roman" w:cs="Times New Roman"/>
          <w:sz w:val="28"/>
          <w:szCs w:val="28"/>
          <w:lang w:val="uk-UA"/>
        </w:rPr>
        <w:t xml:space="preserve">]. В європейській популяції визначені </w:t>
      </w:r>
      <w:r w:rsidRPr="00856057">
        <w:rPr>
          <w:rFonts w:ascii="Times New Roman" w:hAnsi="Times New Roman" w:cs="Times New Roman"/>
          <w:sz w:val="28"/>
          <w:szCs w:val="28"/>
          <w:lang w:val="uk-UA"/>
        </w:rPr>
        <w:t>показн</w:t>
      </w:r>
      <w:r>
        <w:rPr>
          <w:rFonts w:ascii="Times New Roman" w:hAnsi="Times New Roman" w:cs="Times New Roman"/>
          <w:sz w:val="28"/>
          <w:szCs w:val="28"/>
          <w:lang w:val="uk-UA"/>
        </w:rPr>
        <w:t>ики поширеності дано</w:t>
      </w:r>
      <w:r w:rsidR="00BD3BD6">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r w:rsidR="00BD3BD6">
        <w:rPr>
          <w:rFonts w:ascii="Times New Roman" w:hAnsi="Times New Roman" w:cs="Times New Roman"/>
          <w:sz w:val="28"/>
          <w:szCs w:val="28"/>
          <w:lang w:val="uk-UA"/>
        </w:rPr>
        <w:t>захворювання</w:t>
      </w:r>
      <w:r w:rsidRPr="00856057">
        <w:rPr>
          <w:rFonts w:ascii="Times New Roman" w:hAnsi="Times New Roman" w:cs="Times New Roman"/>
          <w:sz w:val="28"/>
          <w:szCs w:val="28"/>
          <w:lang w:val="uk-UA"/>
        </w:rPr>
        <w:t xml:space="preserve"> на рівні 10 % серед осіб </w:t>
      </w:r>
      <w:r w:rsidRPr="00B42D1B">
        <w:rPr>
          <w:rFonts w:ascii="Times New Roman" w:hAnsi="Times New Roman" w:cs="Times New Roman"/>
          <w:sz w:val="28"/>
          <w:szCs w:val="28"/>
          <w:lang w:val="uk-UA"/>
        </w:rPr>
        <w:t xml:space="preserve">старше </w:t>
      </w:r>
      <w:r w:rsidRPr="00856057">
        <w:rPr>
          <w:rFonts w:ascii="Times New Roman" w:hAnsi="Times New Roman" w:cs="Times New Roman"/>
          <w:sz w:val="28"/>
          <w:szCs w:val="28"/>
          <w:lang w:val="uk-UA"/>
        </w:rPr>
        <w:t>40 років та різке зростання поширеності (до 20 %) серед осіб віком понад 70 років [</w:t>
      </w:r>
      <w:r w:rsidR="00F76584">
        <w:rPr>
          <w:rFonts w:ascii="Times New Roman" w:hAnsi="Times New Roman" w:cs="Times New Roman"/>
          <w:sz w:val="28"/>
          <w:szCs w:val="28"/>
          <w:lang w:val="uk-UA"/>
        </w:rPr>
        <w:t xml:space="preserve">115, </w:t>
      </w:r>
      <w:r w:rsidRPr="00856057">
        <w:rPr>
          <w:rFonts w:ascii="Times New Roman" w:hAnsi="Times New Roman" w:cs="Times New Roman"/>
          <w:sz w:val="28"/>
          <w:szCs w:val="28"/>
          <w:lang w:val="uk-UA"/>
        </w:rPr>
        <w:t>1</w:t>
      </w:r>
      <w:r w:rsidR="00F76584">
        <w:rPr>
          <w:rFonts w:ascii="Times New Roman" w:hAnsi="Times New Roman" w:cs="Times New Roman"/>
          <w:sz w:val="28"/>
          <w:szCs w:val="28"/>
          <w:lang w:val="uk-UA"/>
        </w:rPr>
        <w:t>69</w:t>
      </w:r>
      <w:r w:rsidRPr="00856057">
        <w:rPr>
          <w:rFonts w:ascii="Times New Roman" w:hAnsi="Times New Roman" w:cs="Times New Roman"/>
          <w:sz w:val="28"/>
          <w:szCs w:val="28"/>
          <w:lang w:val="uk-UA"/>
        </w:rPr>
        <w:t xml:space="preserve">]. </w:t>
      </w:r>
    </w:p>
    <w:p w:rsidR="00EA3B49"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Коморбідність ІХС та ХОЗЛ привертає увагу науковців та практикуючих лікарів через наявність спільних факторів ризику та ланок пато</w:t>
      </w:r>
      <w:r w:rsidR="00F76584">
        <w:rPr>
          <w:rFonts w:ascii="Times New Roman" w:hAnsi="Times New Roman" w:cs="Times New Roman"/>
          <w:sz w:val="28"/>
          <w:szCs w:val="28"/>
          <w:lang w:val="uk-UA"/>
        </w:rPr>
        <w:t xml:space="preserve">генезу, взаємообтяжуючий вплив </w:t>
      </w:r>
      <w:r>
        <w:rPr>
          <w:rFonts w:ascii="Times New Roman" w:hAnsi="Times New Roman" w:cs="Times New Roman"/>
          <w:sz w:val="28"/>
          <w:szCs w:val="28"/>
          <w:lang w:val="uk-UA"/>
        </w:rPr>
        <w:t>та модифікацію клінічного перебігу захво</w:t>
      </w:r>
      <w:r w:rsidR="00F76584">
        <w:rPr>
          <w:rFonts w:ascii="Times New Roman" w:hAnsi="Times New Roman" w:cs="Times New Roman"/>
          <w:sz w:val="28"/>
          <w:szCs w:val="28"/>
          <w:lang w:val="uk-UA"/>
        </w:rPr>
        <w:t xml:space="preserve">рювань у випадку їх поєднання. </w:t>
      </w:r>
      <w:r>
        <w:rPr>
          <w:rFonts w:ascii="Times New Roman" w:hAnsi="Times New Roman" w:cs="Times New Roman"/>
          <w:sz w:val="28"/>
          <w:szCs w:val="28"/>
          <w:lang w:val="uk-UA"/>
        </w:rPr>
        <w:t xml:space="preserve">Серед пацієнтів </w:t>
      </w:r>
      <w:r w:rsidR="00BA3D7F">
        <w:rPr>
          <w:rFonts w:ascii="Times New Roman" w:hAnsi="Times New Roman" w:cs="Times New Roman"/>
          <w:sz w:val="28"/>
          <w:szCs w:val="28"/>
          <w:lang w:val="uk-UA"/>
        </w:rPr>
        <w:t>із</w:t>
      </w:r>
      <w:r>
        <w:rPr>
          <w:rFonts w:ascii="Times New Roman" w:hAnsi="Times New Roman" w:cs="Times New Roman"/>
          <w:sz w:val="28"/>
          <w:szCs w:val="28"/>
          <w:lang w:val="uk-UA"/>
        </w:rPr>
        <w:t xml:space="preserve"> ІХС за даними попередніх досліджень ХОЗЛ виявляють у 13-35 % осіб [</w:t>
      </w:r>
      <w:r w:rsidR="00F76584">
        <w:rPr>
          <w:rFonts w:ascii="Times New Roman" w:hAnsi="Times New Roman" w:cs="Times New Roman"/>
          <w:sz w:val="28"/>
          <w:szCs w:val="28"/>
          <w:lang w:val="uk-UA"/>
        </w:rPr>
        <w:t>45, 152, 156</w:t>
      </w:r>
      <w:r>
        <w:rPr>
          <w:rFonts w:ascii="Times New Roman" w:hAnsi="Times New Roman" w:cs="Times New Roman"/>
          <w:sz w:val="28"/>
          <w:szCs w:val="28"/>
          <w:lang w:val="uk-UA"/>
        </w:rPr>
        <w:t>]. В той же час, частота виявлення ІХС серед осіб із ХОЗЛ варіює від 10 до 65 % [</w:t>
      </w:r>
      <w:r w:rsidR="00F76584">
        <w:rPr>
          <w:rFonts w:ascii="Times New Roman" w:hAnsi="Times New Roman" w:cs="Times New Roman"/>
          <w:sz w:val="28"/>
          <w:szCs w:val="28"/>
          <w:lang w:val="uk-UA"/>
        </w:rPr>
        <w:t>87, 117, 141</w:t>
      </w:r>
      <w:r>
        <w:rPr>
          <w:rFonts w:ascii="Times New Roman" w:hAnsi="Times New Roman" w:cs="Times New Roman"/>
          <w:sz w:val="28"/>
          <w:szCs w:val="28"/>
          <w:lang w:val="uk-UA"/>
        </w:rPr>
        <w:t>].</w:t>
      </w:r>
      <w:r w:rsidR="00CD28A6">
        <w:rPr>
          <w:rFonts w:ascii="Times New Roman" w:hAnsi="Times New Roman" w:cs="Times New Roman"/>
          <w:sz w:val="28"/>
          <w:szCs w:val="28"/>
          <w:lang w:val="uk-UA"/>
        </w:rPr>
        <w:t xml:space="preserve"> </w:t>
      </w:r>
      <w:r>
        <w:rPr>
          <w:rFonts w:ascii="Times New Roman" w:hAnsi="Times New Roman" w:cs="Times New Roman"/>
          <w:sz w:val="28"/>
          <w:szCs w:val="28"/>
          <w:lang w:val="uk-UA"/>
        </w:rPr>
        <w:t>Така відмінність результатів пояснюється використанн</w:t>
      </w:r>
      <w:r w:rsidR="00BB43BD">
        <w:rPr>
          <w:rFonts w:ascii="Times New Roman" w:hAnsi="Times New Roman" w:cs="Times New Roman"/>
          <w:sz w:val="28"/>
          <w:szCs w:val="28"/>
          <w:lang w:val="uk-UA"/>
        </w:rPr>
        <w:t xml:space="preserve">ям різних </w:t>
      </w:r>
      <w:r w:rsidR="00BB43BD">
        <w:rPr>
          <w:rFonts w:ascii="Times New Roman" w:hAnsi="Times New Roman" w:cs="Times New Roman"/>
          <w:sz w:val="28"/>
          <w:szCs w:val="28"/>
          <w:lang w:val="uk-UA"/>
        </w:rPr>
        <w:lastRenderedPageBreak/>
        <w:t xml:space="preserve">діагностичних методів, </w:t>
      </w:r>
      <w:r>
        <w:rPr>
          <w:rFonts w:ascii="Times New Roman" w:hAnsi="Times New Roman" w:cs="Times New Roman"/>
          <w:sz w:val="28"/>
          <w:szCs w:val="28"/>
          <w:lang w:val="uk-UA"/>
        </w:rPr>
        <w:t>обраними для досліджень клінічними формами ІХС та ступенями тяжкості ХОЗЛ.</w:t>
      </w:r>
    </w:p>
    <w:p w:rsidR="00EA3B49"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Комбінація ІХС та ХОЗЛ характеризується несприятливим прогнозом. Поєднаний перебіг захворювань асоційований із підвищенням ризику смерті від інфаркту міокарда (ІМ) [1</w:t>
      </w:r>
      <w:r w:rsidR="00F76584">
        <w:rPr>
          <w:rFonts w:ascii="Times New Roman" w:hAnsi="Times New Roman" w:cs="Times New Roman"/>
          <w:sz w:val="28"/>
          <w:szCs w:val="28"/>
          <w:lang w:val="uk-UA"/>
        </w:rPr>
        <w:t>2</w:t>
      </w:r>
      <w:r>
        <w:rPr>
          <w:rFonts w:ascii="Times New Roman" w:hAnsi="Times New Roman" w:cs="Times New Roman"/>
          <w:sz w:val="28"/>
          <w:szCs w:val="28"/>
          <w:lang w:val="uk-UA"/>
        </w:rPr>
        <w:t>], після черезшкірного коронарного втручання (ЧКВ) [1</w:t>
      </w:r>
      <w:r w:rsidR="00F76584">
        <w:rPr>
          <w:rFonts w:ascii="Times New Roman" w:hAnsi="Times New Roman" w:cs="Times New Roman"/>
          <w:sz w:val="28"/>
          <w:szCs w:val="28"/>
          <w:lang w:val="uk-UA"/>
        </w:rPr>
        <w:t>58</w:t>
      </w:r>
      <w:r>
        <w:rPr>
          <w:rFonts w:ascii="Times New Roman" w:hAnsi="Times New Roman" w:cs="Times New Roman"/>
          <w:sz w:val="28"/>
          <w:szCs w:val="28"/>
          <w:lang w:val="uk-UA"/>
        </w:rPr>
        <w:t>] та аортокоронарного шунтування (АКШ) [</w:t>
      </w:r>
      <w:r w:rsidR="0048523C">
        <w:rPr>
          <w:rFonts w:ascii="Times New Roman" w:hAnsi="Times New Roman" w:cs="Times New Roman"/>
          <w:sz w:val="28"/>
          <w:szCs w:val="28"/>
          <w:lang w:val="uk-UA"/>
        </w:rPr>
        <w:t>1</w:t>
      </w:r>
      <w:r w:rsidR="00F76584">
        <w:rPr>
          <w:rFonts w:ascii="Times New Roman" w:hAnsi="Times New Roman" w:cs="Times New Roman"/>
          <w:sz w:val="28"/>
          <w:szCs w:val="28"/>
          <w:lang w:val="uk-UA"/>
        </w:rPr>
        <w:t>57</w:t>
      </w:r>
      <w:r w:rsidR="0048523C">
        <w:rPr>
          <w:rFonts w:ascii="Times New Roman" w:hAnsi="Times New Roman" w:cs="Times New Roman"/>
          <w:sz w:val="28"/>
          <w:szCs w:val="28"/>
          <w:lang w:val="uk-UA"/>
        </w:rPr>
        <w:t xml:space="preserve">, </w:t>
      </w:r>
      <w:r w:rsidR="00F76584">
        <w:rPr>
          <w:rFonts w:ascii="Times New Roman" w:hAnsi="Times New Roman" w:cs="Times New Roman"/>
          <w:sz w:val="28"/>
          <w:szCs w:val="28"/>
          <w:lang w:val="uk-UA"/>
        </w:rPr>
        <w:t>181</w:t>
      </w:r>
      <w:r>
        <w:rPr>
          <w:rFonts w:ascii="Times New Roman" w:hAnsi="Times New Roman" w:cs="Times New Roman"/>
          <w:sz w:val="28"/>
          <w:szCs w:val="28"/>
          <w:lang w:val="uk-UA"/>
        </w:rPr>
        <w:t>], тривалим періодом відновлення після ЧКВ та АКШ [1</w:t>
      </w:r>
      <w:r w:rsidR="00F76584">
        <w:rPr>
          <w:rFonts w:ascii="Times New Roman" w:hAnsi="Times New Roman" w:cs="Times New Roman"/>
          <w:sz w:val="28"/>
          <w:szCs w:val="28"/>
          <w:lang w:val="uk-UA"/>
        </w:rPr>
        <w:t>59</w:t>
      </w:r>
      <w:r>
        <w:rPr>
          <w:rFonts w:ascii="Times New Roman" w:hAnsi="Times New Roman" w:cs="Times New Roman"/>
          <w:sz w:val="28"/>
          <w:szCs w:val="28"/>
          <w:lang w:val="uk-UA"/>
        </w:rPr>
        <w:t xml:space="preserve">, </w:t>
      </w:r>
      <w:r w:rsidR="00F76584">
        <w:rPr>
          <w:rFonts w:ascii="Times New Roman" w:hAnsi="Times New Roman" w:cs="Times New Roman"/>
          <w:sz w:val="28"/>
          <w:szCs w:val="28"/>
          <w:lang w:val="uk-UA"/>
        </w:rPr>
        <w:t>181</w:t>
      </w:r>
      <w:r>
        <w:rPr>
          <w:rFonts w:ascii="Times New Roman" w:hAnsi="Times New Roman" w:cs="Times New Roman"/>
          <w:sz w:val="28"/>
          <w:szCs w:val="28"/>
          <w:lang w:val="uk-UA"/>
        </w:rPr>
        <w:t>]. У випадку курації пацієнта з ІХС та загостренням ХОЗЛ ускладнюється завдання лікаря, оскільки у значної кількості пацієнтів зростає схильність до тромбоутворення та підвищується рів</w:t>
      </w:r>
      <w:r w:rsidR="00A76C06">
        <w:rPr>
          <w:rFonts w:ascii="Times New Roman" w:hAnsi="Times New Roman" w:cs="Times New Roman"/>
          <w:sz w:val="28"/>
          <w:szCs w:val="28"/>
          <w:lang w:val="uk-UA"/>
        </w:rPr>
        <w:t>е</w:t>
      </w:r>
      <w:r>
        <w:rPr>
          <w:rFonts w:ascii="Times New Roman" w:hAnsi="Times New Roman" w:cs="Times New Roman"/>
          <w:sz w:val="28"/>
          <w:szCs w:val="28"/>
          <w:lang w:val="uk-UA"/>
        </w:rPr>
        <w:t>н</w:t>
      </w:r>
      <w:r w:rsidR="00A76C06">
        <w:rPr>
          <w:rFonts w:ascii="Times New Roman" w:hAnsi="Times New Roman" w:cs="Times New Roman"/>
          <w:sz w:val="28"/>
          <w:szCs w:val="28"/>
          <w:lang w:val="uk-UA"/>
        </w:rPr>
        <w:t>ь</w:t>
      </w:r>
      <w:r>
        <w:rPr>
          <w:rFonts w:ascii="Times New Roman" w:hAnsi="Times New Roman" w:cs="Times New Roman"/>
          <w:sz w:val="28"/>
          <w:szCs w:val="28"/>
          <w:lang w:val="uk-UA"/>
        </w:rPr>
        <w:t xml:space="preserve"> серцевих біомаркерів внаслідок актив</w:t>
      </w:r>
      <w:r w:rsidR="00A91C09">
        <w:rPr>
          <w:rFonts w:ascii="Times New Roman" w:hAnsi="Times New Roman" w:cs="Times New Roman"/>
          <w:sz w:val="28"/>
          <w:szCs w:val="28"/>
          <w:lang w:val="uk-UA"/>
        </w:rPr>
        <w:t>ації</w:t>
      </w:r>
      <w:r>
        <w:rPr>
          <w:rFonts w:ascii="Times New Roman" w:hAnsi="Times New Roman" w:cs="Times New Roman"/>
          <w:sz w:val="28"/>
          <w:szCs w:val="28"/>
          <w:lang w:val="uk-UA"/>
        </w:rPr>
        <w:t xml:space="preserve"> запальних механізмів [</w:t>
      </w:r>
      <w:r w:rsidR="00F76584">
        <w:rPr>
          <w:rFonts w:ascii="Times New Roman" w:hAnsi="Times New Roman" w:cs="Times New Roman"/>
          <w:sz w:val="28"/>
          <w:szCs w:val="28"/>
          <w:lang w:val="uk-UA"/>
        </w:rPr>
        <w:t>39, 76</w:t>
      </w:r>
      <w:r w:rsidR="000E245F">
        <w:rPr>
          <w:rFonts w:ascii="Times New Roman" w:hAnsi="Times New Roman" w:cs="Times New Roman"/>
          <w:sz w:val="28"/>
          <w:szCs w:val="28"/>
          <w:lang w:val="uk-UA"/>
        </w:rPr>
        <w:t xml:space="preserve">, </w:t>
      </w:r>
      <w:r w:rsidR="00F76584">
        <w:rPr>
          <w:rFonts w:ascii="Times New Roman" w:hAnsi="Times New Roman" w:cs="Times New Roman"/>
          <w:sz w:val="28"/>
          <w:szCs w:val="28"/>
          <w:lang w:val="uk-UA"/>
        </w:rPr>
        <w:t>86</w:t>
      </w:r>
      <w:r w:rsidR="0048523C">
        <w:rPr>
          <w:rFonts w:ascii="Times New Roman" w:hAnsi="Times New Roman" w:cs="Times New Roman"/>
          <w:sz w:val="28"/>
          <w:szCs w:val="28"/>
          <w:lang w:val="uk-UA"/>
        </w:rPr>
        <w:t xml:space="preserve">, </w:t>
      </w:r>
      <w:r w:rsidR="00F76584">
        <w:rPr>
          <w:rFonts w:ascii="Times New Roman" w:hAnsi="Times New Roman" w:cs="Times New Roman"/>
          <w:sz w:val="28"/>
          <w:szCs w:val="28"/>
          <w:lang w:val="uk-UA"/>
        </w:rPr>
        <w:t>100</w:t>
      </w:r>
      <w:r w:rsidR="0048523C">
        <w:rPr>
          <w:rFonts w:ascii="Times New Roman" w:hAnsi="Times New Roman" w:cs="Times New Roman"/>
          <w:sz w:val="28"/>
          <w:szCs w:val="28"/>
          <w:lang w:val="uk-UA"/>
        </w:rPr>
        <w:t xml:space="preserve">, </w:t>
      </w:r>
      <w:r w:rsidR="00F76584">
        <w:rPr>
          <w:rFonts w:ascii="Times New Roman" w:hAnsi="Times New Roman" w:cs="Times New Roman"/>
          <w:sz w:val="28"/>
          <w:szCs w:val="28"/>
          <w:lang w:val="uk-UA"/>
        </w:rPr>
        <w:t>105</w:t>
      </w:r>
      <w:r w:rsidR="000E245F">
        <w:rPr>
          <w:rFonts w:ascii="Times New Roman" w:hAnsi="Times New Roman" w:cs="Times New Roman"/>
          <w:sz w:val="28"/>
          <w:szCs w:val="28"/>
          <w:lang w:val="uk-UA"/>
        </w:rPr>
        <w:t xml:space="preserve">, </w:t>
      </w:r>
      <w:r w:rsidR="00F76584">
        <w:rPr>
          <w:rFonts w:ascii="Times New Roman" w:hAnsi="Times New Roman" w:cs="Times New Roman"/>
          <w:sz w:val="28"/>
          <w:szCs w:val="28"/>
          <w:lang w:val="uk-UA"/>
        </w:rPr>
        <w:t>245</w:t>
      </w:r>
      <w:r>
        <w:rPr>
          <w:rFonts w:ascii="Times New Roman" w:hAnsi="Times New Roman" w:cs="Times New Roman"/>
          <w:sz w:val="28"/>
          <w:szCs w:val="28"/>
          <w:lang w:val="uk-UA"/>
        </w:rPr>
        <w:t>].</w:t>
      </w:r>
    </w:p>
    <w:p w:rsidR="00EA3B49"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останніх років зростає кількість досліджень, присвячених проблемі гіподіагностики ХОЗЛ як в загальній популяції, так і серед пацієнтів із ІХС, для вирішення якої активно розробляються методи скринінгової діагностики ХОЗЛ, що можуть бути використані для великої когорти осіб [</w:t>
      </w:r>
      <w:r w:rsidR="00F76584">
        <w:rPr>
          <w:rFonts w:ascii="Times New Roman" w:hAnsi="Times New Roman" w:cs="Times New Roman"/>
          <w:sz w:val="28"/>
          <w:szCs w:val="28"/>
          <w:lang w:val="uk-UA"/>
        </w:rPr>
        <w:t>109, 110, 122, 229, 250</w:t>
      </w:r>
      <w:r>
        <w:rPr>
          <w:rFonts w:ascii="Times New Roman" w:hAnsi="Times New Roman" w:cs="Times New Roman"/>
          <w:sz w:val="28"/>
          <w:szCs w:val="28"/>
          <w:lang w:val="uk-UA"/>
        </w:rPr>
        <w:t xml:space="preserve">]. Гіподіагностика ХОЗЛ серед </w:t>
      </w:r>
      <w:r w:rsidR="00BB43BD">
        <w:rPr>
          <w:rFonts w:ascii="Times New Roman" w:hAnsi="Times New Roman" w:cs="Times New Roman"/>
          <w:sz w:val="28"/>
          <w:szCs w:val="28"/>
          <w:lang w:val="uk-UA"/>
        </w:rPr>
        <w:t xml:space="preserve">пацієнтів </w:t>
      </w:r>
      <w:r w:rsidR="00BA3D7F">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за даними європейських досліджень становить від 10 до 30 %, переважно за рахунок недіагностованих легких та середньотяжких форм захворювання [2</w:t>
      </w:r>
      <w:r w:rsidR="00F76584">
        <w:rPr>
          <w:rFonts w:ascii="Times New Roman" w:hAnsi="Times New Roman" w:cs="Times New Roman"/>
          <w:sz w:val="28"/>
          <w:szCs w:val="28"/>
          <w:lang w:val="uk-UA"/>
        </w:rPr>
        <w:t>58</w:t>
      </w:r>
      <w:r>
        <w:rPr>
          <w:rFonts w:ascii="Times New Roman" w:hAnsi="Times New Roman" w:cs="Times New Roman"/>
          <w:sz w:val="28"/>
          <w:szCs w:val="28"/>
          <w:lang w:val="uk-UA"/>
        </w:rPr>
        <w:t>, 2</w:t>
      </w:r>
      <w:r w:rsidR="00F76584">
        <w:rPr>
          <w:rFonts w:ascii="Times New Roman" w:hAnsi="Times New Roman" w:cs="Times New Roman"/>
          <w:sz w:val="28"/>
          <w:szCs w:val="28"/>
          <w:lang w:val="uk-UA"/>
        </w:rPr>
        <w:t>59</w:t>
      </w:r>
      <w:r w:rsidR="00EC3BC2">
        <w:rPr>
          <w:rFonts w:ascii="Times New Roman" w:hAnsi="Times New Roman" w:cs="Times New Roman"/>
          <w:sz w:val="28"/>
          <w:szCs w:val="28"/>
          <w:lang w:val="uk-UA"/>
        </w:rPr>
        <w:t>, 2</w:t>
      </w:r>
      <w:r w:rsidR="00F76584">
        <w:rPr>
          <w:rFonts w:ascii="Times New Roman" w:hAnsi="Times New Roman" w:cs="Times New Roman"/>
          <w:sz w:val="28"/>
          <w:szCs w:val="28"/>
          <w:lang w:val="uk-UA"/>
        </w:rPr>
        <w:t>60</w:t>
      </w:r>
      <w:r>
        <w:rPr>
          <w:rFonts w:ascii="Times New Roman" w:hAnsi="Times New Roman" w:cs="Times New Roman"/>
          <w:sz w:val="28"/>
          <w:szCs w:val="28"/>
          <w:lang w:val="uk-UA"/>
        </w:rPr>
        <w:t xml:space="preserve">], але чіткі алгоритми вирішення даної проблеми досі відсутні. </w:t>
      </w:r>
    </w:p>
    <w:p w:rsidR="00EA3B49" w:rsidRPr="0084580D" w:rsidRDefault="00EA3B49" w:rsidP="00EA3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Для встановлення діагнозу ХОЗЛ згідно національних та міжнародних узгоджувальних документів бронхіальна обструкція повинна бути підтверджена дослідженням функції зовнішнього дихання (ФЗД). Дані щодо протипоказів до проведення спірографії відрізняються: американське торакальне товариство та європейське респіраторне товариство не рекомендують виконувати спірографію пацієнтам </w:t>
      </w:r>
      <w:r w:rsidR="003A1C33">
        <w:rPr>
          <w:rFonts w:ascii="Times New Roman" w:hAnsi="Times New Roman" w:cs="Times New Roman"/>
          <w:sz w:val="28"/>
          <w:szCs w:val="28"/>
          <w:lang w:val="uk-UA"/>
        </w:rPr>
        <w:t>з</w:t>
      </w:r>
      <w:r>
        <w:rPr>
          <w:rFonts w:ascii="Times New Roman" w:hAnsi="Times New Roman" w:cs="Times New Roman"/>
          <w:sz w:val="28"/>
          <w:szCs w:val="28"/>
          <w:lang w:val="uk-UA"/>
        </w:rPr>
        <w:t xml:space="preserve"> гостри</w:t>
      </w:r>
      <w:r w:rsidR="003A1C33">
        <w:rPr>
          <w:rFonts w:ascii="Times New Roman" w:hAnsi="Times New Roman" w:cs="Times New Roman"/>
          <w:sz w:val="28"/>
          <w:szCs w:val="28"/>
          <w:lang w:val="uk-UA"/>
        </w:rPr>
        <w:t>м</w:t>
      </w:r>
      <w:r>
        <w:rPr>
          <w:rFonts w:ascii="Times New Roman" w:hAnsi="Times New Roman" w:cs="Times New Roman"/>
          <w:sz w:val="28"/>
          <w:szCs w:val="28"/>
          <w:lang w:val="uk-UA"/>
        </w:rPr>
        <w:t xml:space="preserve"> інфаркт</w:t>
      </w:r>
      <w:r w:rsidR="003A1C33">
        <w:rPr>
          <w:rFonts w:ascii="Times New Roman" w:hAnsi="Times New Roman" w:cs="Times New Roman"/>
          <w:sz w:val="28"/>
          <w:szCs w:val="28"/>
          <w:lang w:val="uk-UA"/>
        </w:rPr>
        <w:t>ом</w:t>
      </w:r>
      <w:r>
        <w:rPr>
          <w:rFonts w:ascii="Times New Roman" w:hAnsi="Times New Roman" w:cs="Times New Roman"/>
          <w:sz w:val="28"/>
          <w:szCs w:val="28"/>
          <w:lang w:val="uk-UA"/>
        </w:rPr>
        <w:t xml:space="preserve"> міокарда (ГІМ) протягом 1 місяця [1</w:t>
      </w:r>
      <w:r w:rsidR="00F76584">
        <w:rPr>
          <w:rFonts w:ascii="Times New Roman" w:hAnsi="Times New Roman" w:cs="Times New Roman"/>
          <w:sz w:val="28"/>
          <w:szCs w:val="28"/>
          <w:lang w:val="uk-UA"/>
        </w:rPr>
        <w:t>45</w:t>
      </w:r>
      <w:r>
        <w:rPr>
          <w:rFonts w:ascii="Times New Roman" w:hAnsi="Times New Roman" w:cs="Times New Roman"/>
          <w:sz w:val="28"/>
          <w:szCs w:val="28"/>
          <w:lang w:val="uk-UA"/>
        </w:rPr>
        <w:t xml:space="preserve">], </w:t>
      </w:r>
      <w:r w:rsidRPr="00253A9D">
        <w:rPr>
          <w:rFonts w:ascii="Times New Roman" w:hAnsi="Times New Roman" w:cs="Times New Roman"/>
          <w:sz w:val="28"/>
          <w:szCs w:val="28"/>
          <w:lang w:val="uk-UA"/>
        </w:rPr>
        <w:t>іспанськ</w:t>
      </w:r>
      <w:r>
        <w:rPr>
          <w:rFonts w:ascii="Times New Roman" w:hAnsi="Times New Roman" w:cs="Times New Roman"/>
          <w:sz w:val="28"/>
          <w:szCs w:val="28"/>
          <w:lang w:val="uk-UA"/>
        </w:rPr>
        <w:t>е</w:t>
      </w:r>
      <w:r w:rsidRPr="00253A9D">
        <w:rPr>
          <w:rFonts w:ascii="Times New Roman" w:hAnsi="Times New Roman" w:cs="Times New Roman"/>
          <w:sz w:val="28"/>
          <w:szCs w:val="28"/>
          <w:lang w:val="uk-UA"/>
        </w:rPr>
        <w:t xml:space="preserve"> т</w:t>
      </w:r>
      <w:r>
        <w:rPr>
          <w:rFonts w:ascii="Times New Roman" w:hAnsi="Times New Roman" w:cs="Times New Roman"/>
          <w:sz w:val="28"/>
          <w:szCs w:val="28"/>
          <w:lang w:val="uk-UA"/>
        </w:rPr>
        <w:t>овариство пульмонологів та тора</w:t>
      </w:r>
      <w:r w:rsidRPr="00253A9D">
        <w:rPr>
          <w:rFonts w:ascii="Times New Roman" w:hAnsi="Times New Roman" w:cs="Times New Roman"/>
          <w:sz w:val="28"/>
          <w:szCs w:val="28"/>
          <w:lang w:val="uk-UA"/>
        </w:rPr>
        <w:t>кальних хірургів</w:t>
      </w:r>
      <w:r>
        <w:rPr>
          <w:rFonts w:ascii="Times New Roman" w:hAnsi="Times New Roman" w:cs="Times New Roman"/>
          <w:sz w:val="28"/>
          <w:szCs w:val="28"/>
          <w:lang w:val="uk-UA"/>
        </w:rPr>
        <w:t xml:space="preserve"> визначило абсолютними протипоказами до виконання спірографії ГІМ протягом 7 діб, нестабільну стенокардію та гемодинамічну нестабільність пацієнта [2</w:t>
      </w:r>
      <w:r w:rsidR="00F76584">
        <w:rPr>
          <w:rFonts w:ascii="Times New Roman" w:hAnsi="Times New Roman" w:cs="Times New Roman"/>
          <w:sz w:val="28"/>
          <w:szCs w:val="28"/>
          <w:lang w:val="uk-UA"/>
        </w:rPr>
        <w:t>11</w:t>
      </w:r>
      <w:r>
        <w:rPr>
          <w:rFonts w:ascii="Times New Roman" w:hAnsi="Times New Roman" w:cs="Times New Roman"/>
          <w:sz w:val="28"/>
          <w:szCs w:val="28"/>
          <w:lang w:val="uk-UA"/>
        </w:rPr>
        <w:t xml:space="preserve">]. В той же час, протипокази до </w:t>
      </w:r>
      <w:r>
        <w:rPr>
          <w:rFonts w:ascii="Times New Roman" w:hAnsi="Times New Roman" w:cs="Times New Roman"/>
          <w:sz w:val="28"/>
          <w:szCs w:val="28"/>
          <w:lang w:val="uk-UA"/>
        </w:rPr>
        <w:lastRenderedPageBreak/>
        <w:t>виконання спірографії засновані н</w:t>
      </w:r>
      <w:r w:rsidR="00FE310F">
        <w:rPr>
          <w:rFonts w:ascii="Times New Roman" w:hAnsi="Times New Roman" w:cs="Times New Roman"/>
          <w:sz w:val="28"/>
          <w:szCs w:val="28"/>
          <w:lang w:val="uk-UA"/>
        </w:rPr>
        <w:t xml:space="preserve">а невеликій кількості доказів, </w:t>
      </w:r>
      <w:r>
        <w:rPr>
          <w:rFonts w:ascii="Times New Roman" w:hAnsi="Times New Roman" w:cs="Times New Roman"/>
          <w:sz w:val="28"/>
          <w:szCs w:val="28"/>
          <w:lang w:val="uk-UA"/>
        </w:rPr>
        <w:t xml:space="preserve">рандомізовані клінічні дослідження з цієї проблеми не проводились, не вивчалось і питання можливих порушень серцевого ритму під час виконання спірографії. </w:t>
      </w:r>
    </w:p>
    <w:p w:rsidR="00EA3B49" w:rsidRPr="009F47B9"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Невід'ємною частиною комплексної оцінки стану пацієнта із хронічною патологією є визначення параметрів якості життя (ЯЖ). Відомо, що для осіб із ІХС характерні загалом нижчі показники, ніж у здорових осіб та значні коливання показників залежно від наявності серцевої недостатності</w:t>
      </w:r>
      <w:r w:rsidR="006A54DC">
        <w:rPr>
          <w:rFonts w:ascii="Times New Roman" w:hAnsi="Times New Roman" w:cs="Times New Roman"/>
          <w:sz w:val="28"/>
          <w:szCs w:val="28"/>
          <w:lang w:val="uk-UA"/>
        </w:rPr>
        <w:t xml:space="preserve"> (СН)</w:t>
      </w:r>
      <w:r>
        <w:rPr>
          <w:rFonts w:ascii="Times New Roman" w:hAnsi="Times New Roman" w:cs="Times New Roman"/>
          <w:sz w:val="28"/>
          <w:szCs w:val="28"/>
          <w:lang w:val="uk-UA"/>
        </w:rPr>
        <w:t>, перенесених кардіохірургічних втручань [</w:t>
      </w:r>
      <w:r w:rsidR="00865CCF">
        <w:rPr>
          <w:rFonts w:ascii="Times New Roman" w:hAnsi="Times New Roman" w:cs="Times New Roman"/>
          <w:sz w:val="28"/>
          <w:szCs w:val="28"/>
          <w:lang w:val="uk-UA"/>
        </w:rPr>
        <w:t>1</w:t>
      </w:r>
      <w:r w:rsidR="00F76584">
        <w:rPr>
          <w:rFonts w:ascii="Times New Roman" w:hAnsi="Times New Roman" w:cs="Times New Roman"/>
          <w:sz w:val="28"/>
          <w:szCs w:val="28"/>
          <w:lang w:val="uk-UA"/>
        </w:rPr>
        <w:t>08</w:t>
      </w:r>
      <w:r w:rsidR="00865CCF">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F76584">
        <w:rPr>
          <w:rFonts w:ascii="Times New Roman" w:hAnsi="Times New Roman" w:cs="Times New Roman"/>
          <w:sz w:val="28"/>
          <w:szCs w:val="28"/>
          <w:lang w:val="uk-UA"/>
        </w:rPr>
        <w:t>06</w:t>
      </w:r>
      <w:r>
        <w:rPr>
          <w:rFonts w:ascii="Times New Roman" w:hAnsi="Times New Roman" w:cs="Times New Roman"/>
          <w:sz w:val="28"/>
          <w:szCs w:val="28"/>
          <w:lang w:val="uk-UA"/>
        </w:rPr>
        <w:t xml:space="preserve">]. Для пацієнтів </w:t>
      </w:r>
      <w:r w:rsidR="003A1C33">
        <w:rPr>
          <w:rFonts w:ascii="Times New Roman" w:hAnsi="Times New Roman" w:cs="Times New Roman"/>
          <w:sz w:val="28"/>
          <w:szCs w:val="28"/>
          <w:lang w:val="uk-UA"/>
        </w:rPr>
        <w:t>із</w:t>
      </w:r>
      <w:r>
        <w:rPr>
          <w:rFonts w:ascii="Times New Roman" w:hAnsi="Times New Roman" w:cs="Times New Roman"/>
          <w:sz w:val="28"/>
          <w:szCs w:val="28"/>
          <w:lang w:val="uk-UA"/>
        </w:rPr>
        <w:t xml:space="preserve"> ХОЗЛ характерні низькі показники ЯЖ та їх залежність від ступеня задишки, кількості загострень протягом року [</w:t>
      </w:r>
      <w:r w:rsidR="00F76584">
        <w:rPr>
          <w:rFonts w:ascii="Times New Roman" w:hAnsi="Times New Roman" w:cs="Times New Roman"/>
          <w:sz w:val="28"/>
          <w:szCs w:val="28"/>
          <w:lang w:val="uk-UA"/>
        </w:rPr>
        <w:t>66</w:t>
      </w:r>
      <w:r w:rsidR="00865CCF">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F76584">
        <w:rPr>
          <w:rFonts w:ascii="Times New Roman" w:hAnsi="Times New Roman" w:cs="Times New Roman"/>
          <w:sz w:val="28"/>
          <w:szCs w:val="28"/>
          <w:lang w:val="uk-UA"/>
        </w:rPr>
        <w:t>14</w:t>
      </w:r>
      <w:r>
        <w:rPr>
          <w:rFonts w:ascii="Times New Roman" w:hAnsi="Times New Roman" w:cs="Times New Roman"/>
          <w:sz w:val="28"/>
          <w:szCs w:val="28"/>
          <w:lang w:val="uk-UA"/>
        </w:rPr>
        <w:t>, 1</w:t>
      </w:r>
      <w:r w:rsidR="00F76584">
        <w:rPr>
          <w:rFonts w:ascii="Times New Roman" w:hAnsi="Times New Roman" w:cs="Times New Roman"/>
          <w:sz w:val="28"/>
          <w:szCs w:val="28"/>
          <w:lang w:val="uk-UA"/>
        </w:rPr>
        <w:t>38</w:t>
      </w:r>
      <w:r>
        <w:rPr>
          <w:rFonts w:ascii="Times New Roman" w:hAnsi="Times New Roman" w:cs="Times New Roman"/>
          <w:sz w:val="28"/>
          <w:szCs w:val="28"/>
          <w:lang w:val="uk-UA"/>
        </w:rPr>
        <w:t>, 1</w:t>
      </w:r>
      <w:r w:rsidR="00F76584">
        <w:rPr>
          <w:rFonts w:ascii="Times New Roman" w:hAnsi="Times New Roman" w:cs="Times New Roman"/>
          <w:sz w:val="28"/>
          <w:szCs w:val="28"/>
          <w:lang w:val="uk-UA"/>
        </w:rPr>
        <w:t>48</w:t>
      </w:r>
      <w:r>
        <w:rPr>
          <w:rFonts w:ascii="Times New Roman" w:hAnsi="Times New Roman" w:cs="Times New Roman"/>
          <w:sz w:val="28"/>
          <w:szCs w:val="28"/>
          <w:lang w:val="uk-UA"/>
        </w:rPr>
        <w:t xml:space="preserve">]. Проблема зниження ЯЖ осіб із поєднанням ІХС та ХОЗЛ потребує подальшого вивчення, оскільки знання цих особливостей дозволить оптимізувати підхід </w:t>
      </w:r>
      <w:r w:rsidR="00BA3D7F">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BA3D7F">
        <w:rPr>
          <w:rFonts w:ascii="Times New Roman" w:hAnsi="Times New Roman" w:cs="Times New Roman"/>
          <w:sz w:val="28"/>
          <w:szCs w:val="28"/>
          <w:lang w:val="uk-UA"/>
        </w:rPr>
        <w:t xml:space="preserve">курації </w:t>
      </w:r>
      <w:r>
        <w:rPr>
          <w:rFonts w:ascii="Times New Roman" w:hAnsi="Times New Roman" w:cs="Times New Roman"/>
          <w:sz w:val="28"/>
          <w:szCs w:val="28"/>
          <w:lang w:val="uk-UA"/>
        </w:rPr>
        <w:t>пацієнтів.</w:t>
      </w:r>
    </w:p>
    <w:p w:rsidR="00EA3B49" w:rsidRPr="00EF1448" w:rsidRDefault="00EA3B49" w:rsidP="00BA3D7F">
      <w:pPr>
        <w:spacing w:after="0" w:line="360" w:lineRule="auto"/>
        <w:ind w:firstLine="709"/>
        <w:jc w:val="both"/>
        <w:rPr>
          <w:rFonts w:ascii="Times New Roman" w:hAnsi="Times New Roman" w:cs="Times New Roman"/>
          <w:b/>
          <w:sz w:val="28"/>
          <w:szCs w:val="28"/>
          <w:lang w:val="uk-UA"/>
        </w:rPr>
      </w:pPr>
      <w:r w:rsidRPr="00EF1448">
        <w:rPr>
          <w:rFonts w:ascii="Times New Roman" w:hAnsi="Times New Roman" w:cs="Times New Roman"/>
          <w:b/>
          <w:sz w:val="28"/>
          <w:szCs w:val="28"/>
          <w:lang w:val="uk-UA"/>
        </w:rPr>
        <w:t>Зв'язок роботи з науковими програмами, планами, темами.</w:t>
      </w:r>
    </w:p>
    <w:p w:rsidR="003A1C33" w:rsidRDefault="003A1C33"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у межах</w:t>
      </w:r>
      <w:r w:rsidRPr="00EF1448">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планової</w:t>
      </w:r>
      <w:r w:rsidRPr="00EF1448">
        <w:rPr>
          <w:rFonts w:ascii="Times New Roman" w:hAnsi="Times New Roman" w:cs="Times New Roman"/>
          <w:sz w:val="28"/>
          <w:szCs w:val="28"/>
          <w:lang w:val="uk-UA"/>
        </w:rPr>
        <w:t xml:space="preserve"> науково-дослідної </w:t>
      </w:r>
      <w:r>
        <w:rPr>
          <w:rFonts w:ascii="Times New Roman" w:hAnsi="Times New Roman" w:cs="Times New Roman"/>
          <w:sz w:val="28"/>
          <w:szCs w:val="28"/>
          <w:lang w:val="uk-UA"/>
        </w:rPr>
        <w:t>роботи</w:t>
      </w:r>
      <w:r w:rsidRPr="00EF1448">
        <w:rPr>
          <w:rFonts w:ascii="Times New Roman" w:hAnsi="Times New Roman" w:cs="Times New Roman"/>
          <w:sz w:val="28"/>
          <w:szCs w:val="28"/>
          <w:lang w:val="uk-UA"/>
        </w:rPr>
        <w:t xml:space="preserve"> кафедри пропедевтики внутрішньої медицини Вінницького національного медичного університету імені М.І.</w:t>
      </w:r>
      <w:r>
        <w:rPr>
          <w:rFonts w:ascii="Times New Roman" w:hAnsi="Times New Roman" w:cs="Times New Roman"/>
          <w:sz w:val="28"/>
          <w:szCs w:val="28"/>
          <w:lang w:val="uk-UA"/>
        </w:rPr>
        <w:t xml:space="preserve"> </w:t>
      </w:r>
      <w:r w:rsidRPr="00EF1448">
        <w:rPr>
          <w:rFonts w:ascii="Times New Roman" w:hAnsi="Times New Roman" w:cs="Times New Roman"/>
          <w:sz w:val="28"/>
          <w:szCs w:val="28"/>
          <w:lang w:val="uk-UA"/>
        </w:rPr>
        <w:t xml:space="preserve">Пирогова </w:t>
      </w:r>
      <w:r w:rsidRPr="00EF1448">
        <w:rPr>
          <w:rStyle w:val="S4"/>
          <w:rFonts w:eastAsia="Calibri"/>
          <w:color w:val="000000"/>
          <w:sz w:val="28"/>
          <w:szCs w:val="28"/>
          <w:lang w:val="uk-UA"/>
        </w:rPr>
        <w:t>«</w:t>
      </w:r>
      <w:r w:rsidRPr="00EF1448">
        <w:rPr>
          <w:rFonts w:ascii="Times New Roman" w:eastAsia="Times New Roman" w:hAnsi="Times New Roman" w:cs="Times New Roman"/>
          <w:color w:val="000000"/>
          <w:sz w:val="28"/>
          <w:szCs w:val="28"/>
          <w:lang w:val="uk-UA"/>
        </w:rPr>
        <w:t>Особливості діагностики</w:t>
      </w:r>
      <w:r w:rsidRPr="00CA4EA2">
        <w:rPr>
          <w:rFonts w:ascii="Times New Roman" w:eastAsia="Times New Roman" w:hAnsi="Times New Roman" w:cs="Times New Roman"/>
          <w:color w:val="000000"/>
          <w:sz w:val="28"/>
          <w:lang w:val="uk-UA"/>
        </w:rPr>
        <w:t xml:space="preserve"> та лікування захворювань внутрішніх органів у разі їх поєднання: фармакоепідеміологічні, фармакоекономічні аспекти, показники якості життя» (№ держ</w:t>
      </w:r>
      <w:r>
        <w:rPr>
          <w:rFonts w:ascii="Times New Roman" w:hAnsi="Times New Roman" w:cs="Times New Roman"/>
          <w:color w:val="000000"/>
          <w:sz w:val="28"/>
          <w:lang w:val="uk-UA"/>
        </w:rPr>
        <w:t xml:space="preserve">авної </w:t>
      </w:r>
      <w:r w:rsidRPr="00CA4EA2">
        <w:rPr>
          <w:rFonts w:ascii="Times New Roman" w:eastAsia="Times New Roman" w:hAnsi="Times New Roman" w:cs="Times New Roman"/>
          <w:color w:val="000000"/>
          <w:sz w:val="28"/>
          <w:lang w:val="uk-UA"/>
        </w:rPr>
        <w:t>реєстра</w:t>
      </w:r>
      <w:r>
        <w:rPr>
          <w:rFonts w:ascii="Times New Roman" w:hAnsi="Times New Roman" w:cs="Times New Roman"/>
          <w:color w:val="000000"/>
          <w:sz w:val="28"/>
          <w:lang w:val="uk-UA"/>
        </w:rPr>
        <w:t>ц</w:t>
      </w:r>
      <w:r w:rsidRPr="00CA4EA2">
        <w:rPr>
          <w:rFonts w:ascii="Times New Roman" w:eastAsia="Times New Roman" w:hAnsi="Times New Roman" w:cs="Times New Roman"/>
          <w:color w:val="000000"/>
          <w:sz w:val="28"/>
          <w:lang w:val="uk-UA"/>
        </w:rPr>
        <w:t xml:space="preserve">ії </w:t>
      </w:r>
      <w:r w:rsidRPr="00EF1448">
        <w:rPr>
          <w:rFonts w:ascii="Times New Roman" w:eastAsia="Times New Roman" w:hAnsi="Times New Roman" w:cs="Times New Roman"/>
          <w:color w:val="000000"/>
          <w:sz w:val="28"/>
          <w:szCs w:val="28"/>
          <w:lang w:val="uk-UA"/>
        </w:rPr>
        <w:t xml:space="preserve">0115U006745). </w:t>
      </w:r>
      <w:r>
        <w:rPr>
          <w:rFonts w:ascii="Times New Roman" w:hAnsi="Times New Roman" w:cs="Times New Roman"/>
          <w:sz w:val="28"/>
          <w:szCs w:val="28"/>
          <w:lang w:val="uk-UA"/>
        </w:rPr>
        <w:t xml:space="preserve">Здобувач є </w:t>
      </w:r>
      <w:r w:rsidRPr="00EF1448">
        <w:rPr>
          <w:rFonts w:ascii="Times New Roman" w:hAnsi="Times New Roman" w:cs="Times New Roman"/>
          <w:sz w:val="28"/>
          <w:szCs w:val="28"/>
          <w:lang w:val="uk-UA"/>
        </w:rPr>
        <w:t>виконавцем фрагменту роботи.</w:t>
      </w:r>
    </w:p>
    <w:p w:rsidR="00EA3B49" w:rsidRPr="00FC5D00" w:rsidRDefault="00EA3B49" w:rsidP="00EA3B49">
      <w:pPr>
        <w:spacing w:after="0" w:line="360" w:lineRule="auto"/>
        <w:ind w:firstLine="709"/>
        <w:jc w:val="both"/>
        <w:rPr>
          <w:rFonts w:ascii="Times New Roman" w:hAnsi="Times New Roman" w:cs="Times New Roman"/>
          <w:sz w:val="28"/>
          <w:szCs w:val="28"/>
          <w:lang w:val="uk-UA"/>
        </w:rPr>
      </w:pPr>
      <w:r w:rsidRPr="00EF1448">
        <w:rPr>
          <w:rFonts w:ascii="Times New Roman" w:hAnsi="Times New Roman" w:cs="Times New Roman"/>
          <w:b/>
          <w:bCs/>
          <w:sz w:val="28"/>
          <w:szCs w:val="28"/>
          <w:lang w:val="uk-UA"/>
        </w:rPr>
        <w:t>Мета дослідження</w:t>
      </w:r>
      <w:r w:rsidRPr="00EF1448">
        <w:rPr>
          <w:rFonts w:ascii="Times New Roman" w:hAnsi="Times New Roman" w:cs="Times New Roman"/>
          <w:sz w:val="28"/>
          <w:szCs w:val="28"/>
          <w:lang w:val="uk-UA"/>
        </w:rPr>
        <w:t xml:space="preserve">: </w:t>
      </w:r>
      <w:r>
        <w:rPr>
          <w:rFonts w:ascii="Times New Roman" w:hAnsi="Times New Roman" w:cs="Times New Roman"/>
          <w:sz w:val="28"/>
          <w:szCs w:val="28"/>
          <w:lang w:val="uk-UA"/>
        </w:rPr>
        <w:t>підвищ</w:t>
      </w:r>
      <w:r w:rsidR="004F0474">
        <w:rPr>
          <w:rFonts w:ascii="Times New Roman" w:hAnsi="Times New Roman" w:cs="Times New Roman"/>
          <w:sz w:val="28"/>
          <w:szCs w:val="28"/>
          <w:lang w:val="uk-UA"/>
        </w:rPr>
        <w:t>ити</w:t>
      </w:r>
      <w:r>
        <w:rPr>
          <w:rFonts w:ascii="Times New Roman" w:hAnsi="Times New Roman" w:cs="Times New Roman"/>
          <w:sz w:val="28"/>
          <w:szCs w:val="28"/>
          <w:lang w:val="uk-UA"/>
        </w:rPr>
        <w:t xml:space="preserve"> ефективн</w:t>
      </w:r>
      <w:r w:rsidR="004F0474">
        <w:rPr>
          <w:rFonts w:ascii="Times New Roman" w:hAnsi="Times New Roman" w:cs="Times New Roman"/>
          <w:sz w:val="28"/>
          <w:szCs w:val="28"/>
          <w:lang w:val="uk-UA"/>
        </w:rPr>
        <w:t>і</w:t>
      </w:r>
      <w:r>
        <w:rPr>
          <w:rFonts w:ascii="Times New Roman" w:hAnsi="Times New Roman" w:cs="Times New Roman"/>
          <w:sz w:val="28"/>
          <w:szCs w:val="28"/>
          <w:lang w:val="uk-UA"/>
        </w:rPr>
        <w:t>ст</w:t>
      </w:r>
      <w:r w:rsidR="004F0474">
        <w:rPr>
          <w:rFonts w:ascii="Times New Roman" w:hAnsi="Times New Roman" w:cs="Times New Roman"/>
          <w:sz w:val="28"/>
          <w:szCs w:val="28"/>
          <w:lang w:val="uk-UA"/>
        </w:rPr>
        <w:t>ь</w:t>
      </w:r>
      <w:r>
        <w:rPr>
          <w:rFonts w:ascii="Times New Roman" w:hAnsi="Times New Roman" w:cs="Times New Roman"/>
          <w:sz w:val="28"/>
          <w:szCs w:val="28"/>
          <w:lang w:val="uk-UA"/>
        </w:rPr>
        <w:t xml:space="preserve"> діагностики</w:t>
      </w:r>
      <w:r w:rsidR="00FE310F">
        <w:rPr>
          <w:rFonts w:ascii="Times New Roman" w:hAnsi="Times New Roman" w:cs="Times New Roman"/>
          <w:sz w:val="28"/>
          <w:szCs w:val="28"/>
          <w:lang w:val="uk-UA"/>
        </w:rPr>
        <w:t xml:space="preserve"> хронічного обструктивного захворювання легень</w:t>
      </w:r>
      <w:r>
        <w:rPr>
          <w:rFonts w:ascii="Times New Roman" w:hAnsi="Times New Roman" w:cs="Times New Roman"/>
          <w:sz w:val="28"/>
          <w:szCs w:val="28"/>
          <w:lang w:val="uk-UA"/>
        </w:rPr>
        <w:t xml:space="preserve"> у осіб із стабільною </w:t>
      </w:r>
      <w:r w:rsidR="00FE310F">
        <w:rPr>
          <w:rFonts w:ascii="Times New Roman" w:hAnsi="Times New Roman" w:cs="Times New Roman"/>
          <w:sz w:val="28"/>
          <w:szCs w:val="28"/>
          <w:lang w:val="uk-UA"/>
        </w:rPr>
        <w:t>ішемічною хворобою серця</w:t>
      </w:r>
      <w:r>
        <w:rPr>
          <w:rFonts w:ascii="Times New Roman" w:hAnsi="Times New Roman" w:cs="Times New Roman"/>
          <w:sz w:val="28"/>
          <w:szCs w:val="28"/>
          <w:lang w:val="uk-UA"/>
        </w:rPr>
        <w:t xml:space="preserve"> на підставі </w:t>
      </w:r>
      <w:r w:rsidRPr="00FC5D00">
        <w:rPr>
          <w:rFonts w:ascii="Times New Roman" w:hAnsi="Times New Roman" w:cs="Times New Roman"/>
          <w:sz w:val="28"/>
          <w:szCs w:val="28"/>
          <w:lang w:val="uk-UA"/>
        </w:rPr>
        <w:t>клініко-функціонального обстеже</w:t>
      </w:r>
      <w:r w:rsidR="00FC5D00" w:rsidRPr="00FC5D00">
        <w:rPr>
          <w:rFonts w:ascii="Times New Roman" w:hAnsi="Times New Roman" w:cs="Times New Roman"/>
          <w:sz w:val="28"/>
          <w:szCs w:val="28"/>
          <w:lang w:val="uk-UA"/>
        </w:rPr>
        <w:t xml:space="preserve">ння показників серцево-судинної, </w:t>
      </w:r>
      <w:r w:rsidRPr="00FC5D00">
        <w:rPr>
          <w:rFonts w:ascii="Times New Roman" w:hAnsi="Times New Roman" w:cs="Times New Roman"/>
          <w:sz w:val="28"/>
          <w:szCs w:val="28"/>
          <w:lang w:val="uk-UA"/>
        </w:rPr>
        <w:t xml:space="preserve">дихальної систем та параметрів </w:t>
      </w:r>
      <w:r w:rsidR="00FE310F">
        <w:rPr>
          <w:rFonts w:ascii="Times New Roman" w:hAnsi="Times New Roman" w:cs="Times New Roman"/>
          <w:sz w:val="28"/>
          <w:szCs w:val="28"/>
          <w:lang w:val="uk-UA"/>
        </w:rPr>
        <w:t>якості життя</w:t>
      </w:r>
      <w:r w:rsidRPr="00FC5D00">
        <w:rPr>
          <w:rFonts w:ascii="Times New Roman" w:hAnsi="Times New Roman" w:cs="Times New Roman"/>
          <w:sz w:val="28"/>
          <w:szCs w:val="28"/>
          <w:lang w:val="uk-UA"/>
        </w:rPr>
        <w:t>.</w:t>
      </w:r>
    </w:p>
    <w:p w:rsidR="00EA3B49" w:rsidRDefault="00EA3B49" w:rsidP="00EA3B49">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Завдання </w:t>
      </w:r>
      <w:r w:rsidRPr="00EF1448">
        <w:rPr>
          <w:rFonts w:ascii="Times New Roman" w:hAnsi="Times New Roman" w:cs="Times New Roman"/>
          <w:b/>
          <w:bCs/>
          <w:sz w:val="28"/>
          <w:szCs w:val="28"/>
          <w:lang w:val="uk-UA"/>
        </w:rPr>
        <w:t>дослідження:</w:t>
      </w:r>
    </w:p>
    <w:p w:rsidR="003A1C33" w:rsidRPr="00075AAA" w:rsidRDefault="003A1C33" w:rsidP="003A1C33">
      <w:pPr>
        <w:pStyle w:val="a4"/>
        <w:numPr>
          <w:ilvl w:val="0"/>
          <w:numId w:val="22"/>
        </w:numPr>
        <w:spacing w:line="360" w:lineRule="auto"/>
        <w:ind w:left="0" w:firstLine="709"/>
        <w:jc w:val="both"/>
        <w:rPr>
          <w:bCs/>
          <w:sz w:val="28"/>
          <w:szCs w:val="28"/>
          <w:lang w:val="uk-UA"/>
        </w:rPr>
      </w:pPr>
      <w:r w:rsidRPr="00075AAA">
        <w:rPr>
          <w:bCs/>
          <w:sz w:val="28"/>
          <w:szCs w:val="28"/>
          <w:lang w:val="uk-UA"/>
        </w:rPr>
        <w:t xml:space="preserve">Визначити частоту поєднання ІХС та ХОЗЛ за даними ретроспективного аналізу </w:t>
      </w:r>
      <w:r w:rsidRPr="00075AAA">
        <w:rPr>
          <w:sz w:val="28"/>
          <w:szCs w:val="28"/>
          <w:lang w:val="uk-UA"/>
        </w:rPr>
        <w:t>серед осіб, котрі перебували на стаціонарному лікуванні в спеціалізованому кардіологічному відділенні.</w:t>
      </w:r>
    </w:p>
    <w:p w:rsidR="003A1C33" w:rsidRPr="00075AAA" w:rsidRDefault="003A1C33" w:rsidP="003A1C33">
      <w:pPr>
        <w:pStyle w:val="a4"/>
        <w:numPr>
          <w:ilvl w:val="0"/>
          <w:numId w:val="22"/>
        </w:numPr>
        <w:spacing w:line="360" w:lineRule="auto"/>
        <w:ind w:left="0" w:firstLine="709"/>
        <w:jc w:val="both"/>
        <w:rPr>
          <w:bCs/>
          <w:sz w:val="28"/>
          <w:szCs w:val="28"/>
          <w:lang w:val="uk-UA"/>
        </w:rPr>
      </w:pPr>
      <w:r w:rsidRPr="00075AAA">
        <w:rPr>
          <w:bCs/>
          <w:sz w:val="28"/>
          <w:szCs w:val="28"/>
          <w:lang w:val="uk-UA"/>
        </w:rPr>
        <w:lastRenderedPageBreak/>
        <w:t xml:space="preserve">Встановити частоту недіагностованого ХОЗЛ у пацієнтів </w:t>
      </w:r>
      <w:r>
        <w:rPr>
          <w:bCs/>
          <w:sz w:val="28"/>
          <w:szCs w:val="28"/>
          <w:lang w:val="uk-UA"/>
        </w:rPr>
        <w:t xml:space="preserve">із </w:t>
      </w:r>
      <w:r w:rsidRPr="00075AAA">
        <w:rPr>
          <w:bCs/>
          <w:sz w:val="28"/>
          <w:szCs w:val="28"/>
          <w:lang w:val="uk-UA"/>
        </w:rPr>
        <w:t>стабільн</w:t>
      </w:r>
      <w:r>
        <w:rPr>
          <w:bCs/>
          <w:sz w:val="28"/>
          <w:szCs w:val="28"/>
          <w:lang w:val="uk-UA"/>
        </w:rPr>
        <w:t>ою</w:t>
      </w:r>
      <w:r w:rsidRPr="00075AAA">
        <w:rPr>
          <w:bCs/>
          <w:sz w:val="28"/>
          <w:szCs w:val="28"/>
          <w:lang w:val="uk-UA"/>
        </w:rPr>
        <w:t xml:space="preserve"> ІХС шляхом застосування опитування та спірографічного обстеження.</w:t>
      </w:r>
    </w:p>
    <w:p w:rsidR="003A1C33" w:rsidRPr="00075AAA" w:rsidRDefault="003A1C33" w:rsidP="003A1C33">
      <w:pPr>
        <w:pStyle w:val="a4"/>
        <w:numPr>
          <w:ilvl w:val="0"/>
          <w:numId w:val="22"/>
        </w:numPr>
        <w:spacing w:line="360" w:lineRule="auto"/>
        <w:ind w:left="0" w:firstLine="709"/>
        <w:jc w:val="both"/>
        <w:rPr>
          <w:bCs/>
          <w:sz w:val="28"/>
          <w:szCs w:val="28"/>
          <w:lang w:val="uk-UA"/>
        </w:rPr>
      </w:pPr>
      <w:r w:rsidRPr="00075AAA">
        <w:rPr>
          <w:bCs/>
          <w:sz w:val="28"/>
          <w:szCs w:val="28"/>
          <w:lang w:val="uk-UA"/>
        </w:rPr>
        <w:t xml:space="preserve">Визначити </w:t>
      </w:r>
      <w:r>
        <w:rPr>
          <w:bCs/>
          <w:sz w:val="28"/>
          <w:szCs w:val="28"/>
          <w:lang w:val="uk-UA"/>
        </w:rPr>
        <w:t xml:space="preserve">функціональні особливості серцево-судинної системи </w:t>
      </w:r>
      <w:r w:rsidRPr="00075AAA">
        <w:rPr>
          <w:bCs/>
          <w:sz w:val="28"/>
          <w:szCs w:val="28"/>
          <w:lang w:val="uk-UA"/>
        </w:rPr>
        <w:t xml:space="preserve">у разі поєднання ІХС та ХОЗЛ. </w:t>
      </w:r>
    </w:p>
    <w:p w:rsidR="003A1C33" w:rsidRPr="00075AAA" w:rsidRDefault="003A1C33" w:rsidP="003A1C33">
      <w:pPr>
        <w:pStyle w:val="a4"/>
        <w:numPr>
          <w:ilvl w:val="0"/>
          <w:numId w:val="22"/>
        </w:numPr>
        <w:spacing w:line="360" w:lineRule="auto"/>
        <w:ind w:left="0" w:firstLine="709"/>
        <w:jc w:val="both"/>
        <w:rPr>
          <w:bCs/>
          <w:sz w:val="28"/>
          <w:szCs w:val="28"/>
          <w:lang w:val="uk-UA"/>
        </w:rPr>
      </w:pPr>
      <w:r w:rsidRPr="00075AAA">
        <w:rPr>
          <w:bCs/>
          <w:sz w:val="28"/>
          <w:szCs w:val="28"/>
          <w:lang w:val="uk-UA"/>
        </w:rPr>
        <w:t>Встановити ознаки ремоделювання лівих та правих відділів серця у осіб із поєднаним перебігом ІХС та ХОЗЛ.</w:t>
      </w:r>
    </w:p>
    <w:p w:rsidR="003A1C33" w:rsidRPr="00D7259D" w:rsidRDefault="003A1C33" w:rsidP="003A1C33">
      <w:pPr>
        <w:pStyle w:val="a4"/>
        <w:numPr>
          <w:ilvl w:val="0"/>
          <w:numId w:val="22"/>
        </w:numPr>
        <w:spacing w:line="360" w:lineRule="auto"/>
        <w:ind w:left="0" w:firstLine="709"/>
        <w:jc w:val="both"/>
        <w:rPr>
          <w:bCs/>
          <w:sz w:val="28"/>
          <w:szCs w:val="28"/>
          <w:lang w:val="uk-UA"/>
        </w:rPr>
      </w:pPr>
      <w:r w:rsidRPr="00075AAA">
        <w:rPr>
          <w:bCs/>
          <w:sz w:val="28"/>
          <w:szCs w:val="28"/>
          <w:lang w:val="uk-UA"/>
        </w:rPr>
        <w:t xml:space="preserve">Оцінити частоту порушень серцевого ритму при проведенні спірографії у пацієнтів </w:t>
      </w:r>
      <w:r>
        <w:rPr>
          <w:bCs/>
          <w:sz w:val="28"/>
          <w:szCs w:val="28"/>
          <w:lang w:val="uk-UA"/>
        </w:rPr>
        <w:t>із</w:t>
      </w:r>
      <w:r w:rsidRPr="00075AAA">
        <w:rPr>
          <w:bCs/>
          <w:sz w:val="28"/>
          <w:szCs w:val="28"/>
          <w:lang w:val="uk-UA"/>
        </w:rPr>
        <w:t xml:space="preserve"> стабільн</w:t>
      </w:r>
      <w:r>
        <w:rPr>
          <w:bCs/>
          <w:sz w:val="28"/>
          <w:szCs w:val="28"/>
          <w:lang w:val="uk-UA"/>
        </w:rPr>
        <w:t>ою</w:t>
      </w:r>
      <w:r w:rsidRPr="00075AAA">
        <w:rPr>
          <w:bCs/>
          <w:sz w:val="28"/>
          <w:szCs w:val="28"/>
          <w:lang w:val="uk-UA"/>
        </w:rPr>
        <w:t xml:space="preserve"> ІХС, ХОЗЛ та </w:t>
      </w:r>
      <w:r>
        <w:rPr>
          <w:bCs/>
          <w:sz w:val="28"/>
          <w:szCs w:val="28"/>
          <w:lang w:val="uk-UA"/>
        </w:rPr>
        <w:t xml:space="preserve">їх </w:t>
      </w:r>
      <w:r w:rsidRPr="00075AAA">
        <w:rPr>
          <w:bCs/>
          <w:sz w:val="28"/>
          <w:szCs w:val="28"/>
          <w:lang w:val="uk-UA"/>
        </w:rPr>
        <w:t>поєднан</w:t>
      </w:r>
      <w:r>
        <w:rPr>
          <w:bCs/>
          <w:sz w:val="28"/>
          <w:szCs w:val="28"/>
          <w:lang w:val="uk-UA"/>
        </w:rPr>
        <w:t>им</w:t>
      </w:r>
      <w:r w:rsidRPr="00D7259D">
        <w:rPr>
          <w:bCs/>
          <w:sz w:val="28"/>
          <w:szCs w:val="28"/>
          <w:lang w:val="uk-UA"/>
        </w:rPr>
        <w:t xml:space="preserve"> перебіг</w:t>
      </w:r>
      <w:r>
        <w:rPr>
          <w:bCs/>
          <w:sz w:val="28"/>
          <w:szCs w:val="28"/>
          <w:lang w:val="uk-UA"/>
        </w:rPr>
        <w:t>ом</w:t>
      </w:r>
      <w:r w:rsidRPr="00D7259D">
        <w:rPr>
          <w:bCs/>
          <w:sz w:val="28"/>
          <w:szCs w:val="28"/>
          <w:lang w:val="uk-UA"/>
        </w:rPr>
        <w:t>. Визначити прогностичні критерії виникнення шлуночкових порушень ритму при спірографічному дослідженні.</w:t>
      </w:r>
    </w:p>
    <w:p w:rsidR="003A1C33" w:rsidRPr="00075AAA" w:rsidRDefault="003A1C33" w:rsidP="003A1C33">
      <w:pPr>
        <w:pStyle w:val="a4"/>
        <w:numPr>
          <w:ilvl w:val="0"/>
          <w:numId w:val="22"/>
        </w:numPr>
        <w:spacing w:line="360" w:lineRule="auto"/>
        <w:ind w:left="0" w:firstLine="709"/>
        <w:jc w:val="both"/>
        <w:rPr>
          <w:bCs/>
          <w:sz w:val="28"/>
          <w:szCs w:val="28"/>
          <w:lang w:val="uk-UA"/>
        </w:rPr>
      </w:pPr>
      <w:r w:rsidRPr="00075AAA">
        <w:rPr>
          <w:bCs/>
          <w:sz w:val="28"/>
          <w:szCs w:val="28"/>
          <w:lang w:val="uk-UA"/>
        </w:rPr>
        <w:t xml:space="preserve">Встановити особливості параметрів </w:t>
      </w:r>
      <w:r>
        <w:rPr>
          <w:bCs/>
          <w:sz w:val="28"/>
          <w:szCs w:val="28"/>
          <w:lang w:val="uk-UA"/>
        </w:rPr>
        <w:t>ЯЖ</w:t>
      </w:r>
      <w:r w:rsidRPr="00075AAA">
        <w:rPr>
          <w:bCs/>
          <w:sz w:val="28"/>
          <w:szCs w:val="28"/>
          <w:lang w:val="uk-UA"/>
        </w:rPr>
        <w:t xml:space="preserve"> пацієнтів </w:t>
      </w:r>
      <w:r>
        <w:rPr>
          <w:bCs/>
          <w:sz w:val="28"/>
          <w:szCs w:val="28"/>
          <w:lang w:val="uk-UA"/>
        </w:rPr>
        <w:t>із</w:t>
      </w:r>
      <w:r w:rsidRPr="00075AAA">
        <w:rPr>
          <w:bCs/>
          <w:sz w:val="28"/>
          <w:szCs w:val="28"/>
          <w:lang w:val="uk-UA"/>
        </w:rPr>
        <w:t xml:space="preserve"> ІХС, ХОЗЛ та </w:t>
      </w:r>
      <w:r>
        <w:rPr>
          <w:bCs/>
          <w:sz w:val="28"/>
          <w:szCs w:val="28"/>
          <w:lang w:val="uk-UA"/>
        </w:rPr>
        <w:t>їх поєднанням</w:t>
      </w:r>
      <w:r w:rsidRPr="00075AAA">
        <w:rPr>
          <w:bCs/>
          <w:sz w:val="28"/>
          <w:szCs w:val="28"/>
          <w:lang w:val="uk-UA"/>
        </w:rPr>
        <w:t xml:space="preserve">. Визначити взаємозв'язок клініко-функціональних </w:t>
      </w:r>
      <w:r>
        <w:rPr>
          <w:bCs/>
          <w:sz w:val="28"/>
          <w:szCs w:val="28"/>
          <w:lang w:val="uk-UA"/>
        </w:rPr>
        <w:t>показників</w:t>
      </w:r>
      <w:r w:rsidRPr="00075AAA">
        <w:rPr>
          <w:bCs/>
          <w:sz w:val="28"/>
          <w:szCs w:val="28"/>
          <w:lang w:val="uk-UA"/>
        </w:rPr>
        <w:t xml:space="preserve"> серцево-судинної та дихальної систем і параметрів </w:t>
      </w:r>
      <w:r>
        <w:rPr>
          <w:bCs/>
          <w:sz w:val="28"/>
          <w:szCs w:val="28"/>
          <w:lang w:val="uk-UA"/>
        </w:rPr>
        <w:t xml:space="preserve">ЯЖ </w:t>
      </w:r>
      <w:r w:rsidRPr="00075AAA">
        <w:rPr>
          <w:bCs/>
          <w:sz w:val="28"/>
          <w:szCs w:val="28"/>
          <w:lang w:val="uk-UA"/>
        </w:rPr>
        <w:t>у разі поєднаного перебігу ІХС та ХОЗЛ.</w:t>
      </w:r>
    </w:p>
    <w:p w:rsidR="00EA3B49" w:rsidRDefault="00EA3B49" w:rsidP="00EA3B49">
      <w:pPr>
        <w:spacing w:after="0" w:line="360" w:lineRule="auto"/>
        <w:ind w:firstLine="709"/>
        <w:jc w:val="both"/>
        <w:rPr>
          <w:rFonts w:ascii="Times New Roman" w:hAnsi="Times New Roman" w:cs="Times New Roman"/>
          <w:b/>
          <w:color w:val="C00000"/>
          <w:sz w:val="28"/>
          <w:szCs w:val="28"/>
          <w:lang w:val="uk-UA"/>
        </w:rPr>
      </w:pPr>
      <w:r w:rsidRPr="00F35E59">
        <w:rPr>
          <w:rFonts w:ascii="Times New Roman" w:hAnsi="Times New Roman" w:cs="Times New Roman"/>
          <w:b/>
          <w:iCs/>
          <w:sz w:val="28"/>
          <w:szCs w:val="28"/>
          <w:lang w:val="uk-UA"/>
        </w:rPr>
        <w:t>Об’єкт дослідження</w:t>
      </w:r>
      <w:r w:rsidRPr="00F35E59">
        <w:rPr>
          <w:rFonts w:ascii="Times New Roman" w:hAnsi="Times New Roman" w:cs="Times New Roman"/>
          <w:iCs/>
          <w:sz w:val="28"/>
          <w:szCs w:val="28"/>
          <w:lang w:val="uk-UA"/>
        </w:rPr>
        <w:t>:</w:t>
      </w:r>
      <w:r w:rsidRPr="00F35E59">
        <w:rPr>
          <w:rFonts w:ascii="Times New Roman" w:hAnsi="Times New Roman" w:cs="Times New Roman"/>
          <w:sz w:val="28"/>
          <w:szCs w:val="28"/>
          <w:lang w:val="uk-UA"/>
        </w:rPr>
        <w:t xml:space="preserve"> ішемічна хвороба серця в поєднанні з хронічним обструктивним захворюванням легень. </w:t>
      </w:r>
    </w:p>
    <w:p w:rsidR="003A1C33" w:rsidRPr="007B0355" w:rsidRDefault="00EA3B49" w:rsidP="003A1C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Cs/>
          <w:sz w:val="28"/>
          <w:szCs w:val="28"/>
          <w:lang w:val="uk-UA"/>
        </w:rPr>
        <w:t xml:space="preserve">Предмет </w:t>
      </w:r>
      <w:r w:rsidRPr="00F35E59">
        <w:rPr>
          <w:rFonts w:ascii="Times New Roman" w:hAnsi="Times New Roman" w:cs="Times New Roman"/>
          <w:b/>
          <w:iCs/>
          <w:sz w:val="28"/>
          <w:szCs w:val="28"/>
          <w:lang w:val="uk-UA"/>
        </w:rPr>
        <w:t>дослідження</w:t>
      </w:r>
      <w:r w:rsidRPr="00EF1448">
        <w:rPr>
          <w:rFonts w:ascii="Times New Roman" w:hAnsi="Times New Roman" w:cs="Times New Roman"/>
          <w:iCs/>
          <w:sz w:val="28"/>
          <w:szCs w:val="28"/>
          <w:lang w:val="uk-UA"/>
        </w:rPr>
        <w:t>:</w:t>
      </w:r>
      <w:r w:rsidR="00BA3D7F">
        <w:rPr>
          <w:rFonts w:ascii="Times New Roman" w:hAnsi="Times New Roman" w:cs="Times New Roman"/>
          <w:iCs/>
          <w:sz w:val="28"/>
          <w:szCs w:val="28"/>
          <w:lang w:val="uk-UA"/>
        </w:rPr>
        <w:t xml:space="preserve"> </w:t>
      </w:r>
      <w:r w:rsidR="003A1C33" w:rsidRPr="007B0355">
        <w:rPr>
          <w:rFonts w:ascii="Times New Roman" w:hAnsi="Times New Roman" w:cs="Times New Roman"/>
          <w:iCs/>
          <w:sz w:val="28"/>
          <w:szCs w:val="28"/>
          <w:lang w:val="uk-UA"/>
        </w:rPr>
        <w:t>частота поєднаного перебігу ІХС та ХОЗЛ, респіраторні симптоми, показники ФЗД, структурно-фун</w:t>
      </w:r>
      <w:r w:rsidR="003A1C33">
        <w:rPr>
          <w:rFonts w:ascii="Times New Roman" w:hAnsi="Times New Roman" w:cs="Times New Roman"/>
          <w:iCs/>
          <w:sz w:val="28"/>
          <w:szCs w:val="28"/>
          <w:lang w:val="uk-UA"/>
        </w:rPr>
        <w:t>к</w:t>
      </w:r>
      <w:r w:rsidR="003A1C33" w:rsidRPr="007B0355">
        <w:rPr>
          <w:rFonts w:ascii="Times New Roman" w:hAnsi="Times New Roman" w:cs="Times New Roman"/>
          <w:iCs/>
          <w:sz w:val="28"/>
          <w:szCs w:val="28"/>
          <w:lang w:val="uk-UA"/>
        </w:rPr>
        <w:t xml:space="preserve">ціональні параметри серцево-судинної системи (порушення ритму та провідності, ремоделювання міокарда, особливості ураження коронарних артерій), параметри ЯЖ </w:t>
      </w:r>
      <w:r w:rsidR="003A1C33" w:rsidRPr="007B0355">
        <w:rPr>
          <w:rFonts w:ascii="Times New Roman" w:hAnsi="Times New Roman" w:cs="Times New Roman"/>
          <w:sz w:val="28"/>
          <w:szCs w:val="28"/>
          <w:lang w:val="uk-UA"/>
        </w:rPr>
        <w:t>у разі поєднання ІХС та ХОЗЛ, динаміка електрокардіографічних змін під час виконання спірографії у пацієнтів із ІХС, ХОЗЛ та їх поєднанням.</w:t>
      </w:r>
    </w:p>
    <w:p w:rsidR="00EA3B49" w:rsidRPr="00CE0FD6" w:rsidRDefault="00EA3B49" w:rsidP="002050E9">
      <w:pPr>
        <w:spacing w:after="0" w:line="360" w:lineRule="auto"/>
        <w:ind w:firstLine="709"/>
        <w:jc w:val="both"/>
        <w:rPr>
          <w:rFonts w:ascii="Times New Roman" w:hAnsi="Times New Roman" w:cs="Times New Roman"/>
          <w:bCs/>
          <w:sz w:val="28"/>
          <w:szCs w:val="28"/>
          <w:lang w:val="uk-UA"/>
        </w:rPr>
      </w:pPr>
      <w:r w:rsidRPr="00CE0FD6">
        <w:rPr>
          <w:rFonts w:ascii="Times New Roman" w:hAnsi="Times New Roman" w:cs="Times New Roman"/>
          <w:bCs/>
          <w:sz w:val="28"/>
          <w:szCs w:val="28"/>
          <w:lang w:val="uk-UA"/>
        </w:rPr>
        <w:t xml:space="preserve">Обстеження пацієнтів із ІХС, ХОЗЛ та їх поєднанням було виконано </w:t>
      </w:r>
      <w:r w:rsidR="00920746">
        <w:rPr>
          <w:rFonts w:ascii="Times New Roman" w:hAnsi="Times New Roman" w:cs="Times New Roman"/>
          <w:bCs/>
          <w:sz w:val="28"/>
          <w:szCs w:val="28"/>
          <w:lang w:val="uk-UA"/>
        </w:rPr>
        <w:t>у</w:t>
      </w:r>
      <w:r w:rsidRPr="00CE0FD6">
        <w:rPr>
          <w:rFonts w:ascii="Times New Roman" w:hAnsi="Times New Roman" w:cs="Times New Roman"/>
          <w:bCs/>
          <w:sz w:val="28"/>
          <w:szCs w:val="28"/>
          <w:lang w:val="uk-UA"/>
        </w:rPr>
        <w:t xml:space="preserve"> відділенн</w:t>
      </w:r>
      <w:r w:rsidR="00920746">
        <w:rPr>
          <w:rFonts w:ascii="Times New Roman" w:hAnsi="Times New Roman" w:cs="Times New Roman"/>
          <w:bCs/>
          <w:sz w:val="28"/>
          <w:szCs w:val="28"/>
          <w:lang w:val="uk-UA"/>
        </w:rPr>
        <w:t>і</w:t>
      </w:r>
      <w:r w:rsidRPr="00CE0FD6">
        <w:rPr>
          <w:rFonts w:ascii="Times New Roman" w:hAnsi="Times New Roman" w:cs="Times New Roman"/>
          <w:bCs/>
          <w:sz w:val="28"/>
          <w:szCs w:val="28"/>
          <w:lang w:val="uk-UA"/>
        </w:rPr>
        <w:t xml:space="preserve"> для хворих на інфаркт міокарду Комунального закладу «Вінницький регіональний центр серцевої патології» та пульмонологічного відділенн</w:t>
      </w:r>
      <w:r w:rsidR="00920746">
        <w:rPr>
          <w:rFonts w:ascii="Times New Roman" w:hAnsi="Times New Roman" w:cs="Times New Roman"/>
          <w:bCs/>
          <w:sz w:val="28"/>
          <w:szCs w:val="28"/>
          <w:lang w:val="uk-UA"/>
        </w:rPr>
        <w:t>і</w:t>
      </w:r>
      <w:r w:rsidRPr="00CE0FD6">
        <w:rPr>
          <w:rFonts w:ascii="Times New Roman" w:hAnsi="Times New Roman" w:cs="Times New Roman"/>
          <w:bCs/>
          <w:sz w:val="28"/>
          <w:szCs w:val="28"/>
          <w:lang w:val="uk-UA"/>
        </w:rPr>
        <w:t xml:space="preserve"> МКЛ</w:t>
      </w:r>
      <w:r w:rsidR="00920746">
        <w:rPr>
          <w:rFonts w:ascii="Times New Roman" w:hAnsi="Times New Roman" w:cs="Times New Roman"/>
          <w:bCs/>
          <w:sz w:val="28"/>
          <w:szCs w:val="28"/>
          <w:lang w:val="uk-UA"/>
        </w:rPr>
        <w:t xml:space="preserve"> </w:t>
      </w:r>
      <w:r w:rsidRPr="00CE0FD6">
        <w:rPr>
          <w:rFonts w:ascii="Times New Roman" w:hAnsi="Times New Roman" w:cs="Times New Roman"/>
          <w:bCs/>
          <w:sz w:val="28"/>
          <w:szCs w:val="28"/>
          <w:lang w:val="uk-UA"/>
        </w:rPr>
        <w:t>№1 м. Вінниц</w:t>
      </w:r>
      <w:r>
        <w:rPr>
          <w:rFonts w:ascii="Times New Roman" w:hAnsi="Times New Roman" w:cs="Times New Roman"/>
          <w:bCs/>
          <w:sz w:val="28"/>
          <w:szCs w:val="28"/>
          <w:lang w:val="uk-UA"/>
        </w:rPr>
        <w:t>і</w:t>
      </w:r>
      <w:r w:rsidRPr="00CE0FD6">
        <w:rPr>
          <w:rFonts w:ascii="Times New Roman" w:hAnsi="Times New Roman" w:cs="Times New Roman"/>
          <w:bCs/>
          <w:sz w:val="28"/>
          <w:szCs w:val="28"/>
          <w:lang w:val="uk-UA"/>
        </w:rPr>
        <w:t xml:space="preserve">. В дослідження було включено </w:t>
      </w:r>
      <w:r>
        <w:rPr>
          <w:rFonts w:ascii="Times New Roman" w:hAnsi="Times New Roman" w:cs="Times New Roman"/>
          <w:bCs/>
          <w:sz w:val="28"/>
          <w:szCs w:val="28"/>
          <w:lang w:val="uk-UA"/>
        </w:rPr>
        <w:t xml:space="preserve">272 пацієнта, із них </w:t>
      </w:r>
      <w:r w:rsidRPr="00CE0FD6">
        <w:rPr>
          <w:rFonts w:ascii="Times New Roman" w:hAnsi="Times New Roman" w:cs="Times New Roman"/>
          <w:bCs/>
          <w:sz w:val="28"/>
          <w:szCs w:val="28"/>
          <w:lang w:val="uk-UA"/>
        </w:rPr>
        <w:t xml:space="preserve">98 </w:t>
      </w:r>
      <w:r>
        <w:rPr>
          <w:rFonts w:ascii="Times New Roman" w:hAnsi="Times New Roman" w:cs="Times New Roman"/>
          <w:bCs/>
          <w:sz w:val="28"/>
          <w:szCs w:val="28"/>
          <w:lang w:val="uk-UA"/>
        </w:rPr>
        <w:t>осіб</w:t>
      </w:r>
      <w:r w:rsidRPr="00CE0FD6">
        <w:rPr>
          <w:rFonts w:ascii="Times New Roman" w:hAnsi="Times New Roman" w:cs="Times New Roman"/>
          <w:bCs/>
          <w:sz w:val="28"/>
          <w:szCs w:val="28"/>
          <w:lang w:val="uk-UA"/>
        </w:rPr>
        <w:t xml:space="preserve"> із поєднанням стабільної ІХС та ХОЗЛ (І група), 96 пацієнтів з </w:t>
      </w:r>
      <w:r w:rsidRPr="00CE0FD6">
        <w:rPr>
          <w:rFonts w:ascii="Times New Roman" w:hAnsi="Times New Roman" w:cs="Times New Roman"/>
          <w:bCs/>
          <w:sz w:val="28"/>
          <w:szCs w:val="28"/>
          <w:lang w:val="uk-UA"/>
        </w:rPr>
        <w:lastRenderedPageBreak/>
        <w:t>ІХС без супутнього ХОЗЛ (ІІ група) та 78 осіб із ХОЗЛ без супутньої ІХС (ІІІ група).</w:t>
      </w:r>
    </w:p>
    <w:p w:rsidR="00EA3B49" w:rsidRDefault="00EA3B49" w:rsidP="00EA3B49">
      <w:pPr>
        <w:spacing w:after="0" w:line="360" w:lineRule="auto"/>
        <w:ind w:firstLine="709"/>
        <w:jc w:val="both"/>
        <w:rPr>
          <w:rFonts w:ascii="Times New Roman" w:hAnsi="Times New Roman" w:cs="Times New Roman"/>
          <w:b/>
          <w:bCs/>
          <w:sz w:val="28"/>
          <w:szCs w:val="28"/>
          <w:lang w:val="uk-UA"/>
        </w:rPr>
      </w:pPr>
      <w:r w:rsidRPr="00DB2003">
        <w:rPr>
          <w:rFonts w:ascii="Times New Roman" w:hAnsi="Times New Roman" w:cs="Times New Roman"/>
          <w:b/>
          <w:bCs/>
          <w:sz w:val="28"/>
          <w:szCs w:val="28"/>
          <w:lang w:val="uk-UA"/>
        </w:rPr>
        <w:t xml:space="preserve">Методи дослідження: </w:t>
      </w:r>
    </w:p>
    <w:p w:rsidR="00EA3B49" w:rsidRDefault="00EA3B49" w:rsidP="00EA3B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О</w:t>
      </w:r>
      <w:r w:rsidRPr="00344897">
        <w:rPr>
          <w:rFonts w:ascii="Times New Roman" w:hAnsi="Times New Roman" w:cs="Times New Roman"/>
          <w:bCs/>
          <w:sz w:val="28"/>
          <w:szCs w:val="28"/>
          <w:lang w:val="uk-UA"/>
        </w:rPr>
        <w:t>бстеження</w:t>
      </w:r>
      <w:r w:rsidR="004F0474">
        <w:rPr>
          <w:rFonts w:ascii="Times New Roman" w:hAnsi="Times New Roman" w:cs="Times New Roman"/>
          <w:bCs/>
          <w:sz w:val="28"/>
          <w:szCs w:val="28"/>
          <w:lang w:val="uk-UA"/>
        </w:rPr>
        <w:t xml:space="preserve"> </w:t>
      </w:r>
      <w:r w:rsidRPr="00FC5D00">
        <w:rPr>
          <w:rFonts w:ascii="Times New Roman" w:hAnsi="Times New Roman" w:cs="Times New Roman"/>
          <w:bCs/>
          <w:sz w:val="28"/>
          <w:szCs w:val="28"/>
          <w:lang w:val="uk-UA"/>
        </w:rPr>
        <w:t xml:space="preserve">пацієнтів </w:t>
      </w:r>
      <w:r w:rsidR="00BA3D7F">
        <w:rPr>
          <w:rFonts w:ascii="Times New Roman" w:hAnsi="Times New Roman" w:cs="Times New Roman"/>
          <w:bCs/>
          <w:sz w:val="28"/>
          <w:szCs w:val="28"/>
          <w:lang w:val="uk-UA"/>
        </w:rPr>
        <w:t>з</w:t>
      </w:r>
      <w:r w:rsidRPr="00FC5D00">
        <w:rPr>
          <w:rFonts w:ascii="Times New Roman" w:hAnsi="Times New Roman" w:cs="Times New Roman"/>
          <w:bCs/>
          <w:sz w:val="28"/>
          <w:szCs w:val="28"/>
          <w:lang w:val="uk-UA"/>
        </w:rPr>
        <w:t xml:space="preserve"> ІХС проводилось</w:t>
      </w:r>
      <w:r>
        <w:rPr>
          <w:rFonts w:ascii="Times New Roman" w:hAnsi="Times New Roman" w:cs="Times New Roman"/>
          <w:bCs/>
          <w:sz w:val="28"/>
          <w:szCs w:val="28"/>
          <w:lang w:val="uk-UA"/>
        </w:rPr>
        <w:t xml:space="preserve"> згідно Наказу МОЗ України №152 від </w:t>
      </w:r>
      <w:r>
        <w:rPr>
          <w:rFonts w:ascii="Times New Roman" w:hAnsi="Times New Roman" w:cs="Times New Roman"/>
          <w:sz w:val="28"/>
          <w:szCs w:val="28"/>
          <w:lang w:val="uk-UA"/>
        </w:rPr>
        <w:t xml:space="preserve">02.03.2016 року. </w:t>
      </w:r>
    </w:p>
    <w:p w:rsidR="00EA3B49" w:rsidRPr="00FC5D00" w:rsidRDefault="00EA3B49" w:rsidP="00EA3B4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Обстеження </w:t>
      </w:r>
      <w:r w:rsidRPr="00FC5D00">
        <w:rPr>
          <w:rFonts w:ascii="Times New Roman" w:hAnsi="Times New Roman" w:cs="Times New Roman"/>
          <w:sz w:val="28"/>
          <w:szCs w:val="28"/>
          <w:lang w:val="uk-UA"/>
        </w:rPr>
        <w:t xml:space="preserve">пацієнтів </w:t>
      </w:r>
      <w:r w:rsidR="00BA3D7F">
        <w:rPr>
          <w:rFonts w:ascii="Times New Roman" w:hAnsi="Times New Roman" w:cs="Times New Roman"/>
          <w:sz w:val="28"/>
          <w:szCs w:val="28"/>
          <w:lang w:val="uk-UA"/>
        </w:rPr>
        <w:t>із</w:t>
      </w:r>
      <w:r w:rsidRPr="00FC5D00">
        <w:rPr>
          <w:rFonts w:ascii="Times New Roman" w:hAnsi="Times New Roman" w:cs="Times New Roman"/>
          <w:sz w:val="28"/>
          <w:szCs w:val="28"/>
          <w:lang w:val="uk-UA"/>
        </w:rPr>
        <w:t xml:space="preserve"> ХОЗЛ виконувалось згідно</w:t>
      </w:r>
      <w:r w:rsidR="00561E1F">
        <w:rPr>
          <w:rFonts w:ascii="Times New Roman" w:hAnsi="Times New Roman" w:cs="Times New Roman"/>
          <w:sz w:val="28"/>
          <w:szCs w:val="28"/>
          <w:lang w:val="uk-UA"/>
        </w:rPr>
        <w:t xml:space="preserve"> </w:t>
      </w:r>
      <w:r w:rsidRPr="00FC5D00">
        <w:rPr>
          <w:rFonts w:ascii="Times New Roman" w:eastAsia="Times New Roman" w:hAnsi="Times New Roman" w:cs="Times New Roman"/>
          <w:iCs/>
          <w:sz w:val="28"/>
          <w:szCs w:val="28"/>
          <w:lang w:val="uk-UA"/>
        </w:rPr>
        <w:t xml:space="preserve">Наказу </w:t>
      </w:r>
      <w:r w:rsidRPr="00FC5D00">
        <w:rPr>
          <w:rFonts w:ascii="Times New Roman" w:hAnsi="Times New Roman" w:cs="Times New Roman"/>
          <w:sz w:val="28"/>
          <w:szCs w:val="28"/>
          <w:lang w:val="uk-UA"/>
        </w:rPr>
        <w:t>МОЗ України №</w:t>
      </w:r>
      <w:r w:rsidR="001972F6">
        <w:rPr>
          <w:rFonts w:ascii="Times New Roman" w:hAnsi="Times New Roman" w:cs="Times New Roman"/>
          <w:sz w:val="28"/>
          <w:szCs w:val="28"/>
          <w:lang w:val="uk-UA"/>
        </w:rPr>
        <w:t xml:space="preserve"> </w:t>
      </w:r>
      <w:r w:rsidRPr="00FC5D00">
        <w:rPr>
          <w:rFonts w:ascii="Times New Roman" w:hAnsi="Times New Roman" w:cs="Times New Roman"/>
          <w:sz w:val="28"/>
          <w:szCs w:val="28"/>
          <w:lang w:val="uk-UA"/>
        </w:rPr>
        <w:t>555 від 27.06.2013 року.</w:t>
      </w:r>
    </w:p>
    <w:p w:rsidR="00EA3B49" w:rsidRPr="00FC5D00" w:rsidRDefault="00EA3B49" w:rsidP="00EA3B49">
      <w:pPr>
        <w:spacing w:after="0" w:line="360" w:lineRule="auto"/>
        <w:ind w:firstLine="709"/>
        <w:jc w:val="both"/>
        <w:rPr>
          <w:rFonts w:ascii="Times New Roman" w:hAnsi="Times New Roman" w:cs="Times New Roman"/>
          <w:bCs/>
          <w:sz w:val="28"/>
          <w:szCs w:val="28"/>
          <w:lang w:val="uk-UA"/>
        </w:rPr>
      </w:pPr>
      <w:r w:rsidRPr="00FC5D00">
        <w:rPr>
          <w:rFonts w:ascii="Times New Roman" w:hAnsi="Times New Roman" w:cs="Times New Roman"/>
          <w:bCs/>
          <w:sz w:val="28"/>
          <w:szCs w:val="28"/>
          <w:lang w:val="uk-UA"/>
        </w:rPr>
        <w:t>Для виявлення симптомів ХОЗЛ у пацієнтів із стабільною ІХС використовували оригінальну анкета</w:t>
      </w:r>
      <w:r w:rsidR="004F0474">
        <w:rPr>
          <w:rFonts w:ascii="Times New Roman" w:hAnsi="Times New Roman" w:cs="Times New Roman"/>
          <w:bCs/>
          <w:sz w:val="28"/>
          <w:szCs w:val="28"/>
          <w:lang w:val="uk-UA"/>
        </w:rPr>
        <w:t xml:space="preserve"> для ранньої діагностики ХОЗЛ (д</w:t>
      </w:r>
      <w:r w:rsidRPr="00FC5D00">
        <w:rPr>
          <w:rFonts w:ascii="Times New Roman" w:hAnsi="Times New Roman" w:cs="Times New Roman"/>
          <w:bCs/>
          <w:sz w:val="28"/>
          <w:szCs w:val="28"/>
          <w:lang w:val="uk-UA"/>
        </w:rPr>
        <w:t>одат</w:t>
      </w:r>
      <w:r w:rsidR="004F0474">
        <w:rPr>
          <w:rFonts w:ascii="Times New Roman" w:hAnsi="Times New Roman" w:cs="Times New Roman"/>
          <w:bCs/>
          <w:sz w:val="28"/>
          <w:szCs w:val="28"/>
          <w:lang w:val="uk-UA"/>
        </w:rPr>
        <w:t>. Е</w:t>
      </w:r>
      <w:r w:rsidRPr="00FC5D00">
        <w:rPr>
          <w:rFonts w:ascii="Times New Roman" w:hAnsi="Times New Roman" w:cs="Times New Roman"/>
          <w:bCs/>
          <w:sz w:val="28"/>
          <w:szCs w:val="28"/>
          <w:lang w:val="uk-UA"/>
        </w:rPr>
        <w:t>).</w:t>
      </w:r>
    </w:p>
    <w:p w:rsidR="00EA3B49" w:rsidRPr="00FC5D00" w:rsidRDefault="00EA3B49" w:rsidP="00E211AE">
      <w:pPr>
        <w:spacing w:after="0" w:line="360" w:lineRule="auto"/>
        <w:ind w:firstLine="709"/>
        <w:jc w:val="both"/>
        <w:rPr>
          <w:rFonts w:ascii="Times New Roman" w:hAnsi="Times New Roman" w:cs="Times New Roman"/>
          <w:bCs/>
          <w:sz w:val="28"/>
          <w:szCs w:val="28"/>
          <w:lang w:val="uk-UA"/>
        </w:rPr>
      </w:pPr>
      <w:r w:rsidRPr="00FC5D00">
        <w:rPr>
          <w:rFonts w:ascii="Times New Roman" w:hAnsi="Times New Roman" w:cs="Times New Roman"/>
          <w:bCs/>
          <w:sz w:val="28"/>
          <w:szCs w:val="28"/>
          <w:lang w:val="uk-UA"/>
        </w:rPr>
        <w:t xml:space="preserve">Параметри ЯЖ вивчались за українською версією </w:t>
      </w:r>
      <w:r w:rsidRPr="00FC5D00">
        <w:rPr>
          <w:rFonts w:ascii="Times New Roman" w:eastAsia="Times New Roman" w:hAnsi="Times New Roman" w:cs="Times New Roman"/>
          <w:sz w:val="28"/>
          <w:szCs w:val="28"/>
          <w:lang w:val="uk-UA"/>
        </w:rPr>
        <w:t xml:space="preserve">міжнародного опитувальника </w:t>
      </w:r>
      <w:r w:rsidRPr="00FC5D00">
        <w:rPr>
          <w:rFonts w:ascii="Times New Roman" w:eastAsia="Times New Roman" w:hAnsi="Times New Roman" w:cs="Times New Roman"/>
          <w:sz w:val="28"/>
          <w:szCs w:val="28"/>
          <w:lang w:val="en-US"/>
        </w:rPr>
        <w:t>Medical</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Outcomes</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Study</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Short</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Form</w:t>
      </w:r>
      <w:r w:rsidRPr="00FC5D00">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MOS</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SF</w:t>
      </w:r>
      <w:r w:rsidRPr="00FC5D00">
        <w:rPr>
          <w:rFonts w:ascii="Times New Roman" w:eastAsia="Times New Roman" w:hAnsi="Times New Roman"/>
          <w:sz w:val="28"/>
          <w:szCs w:val="28"/>
          <w:lang w:val="uk-UA"/>
        </w:rPr>
        <w:t>-36), українська версія (</w:t>
      </w:r>
      <w:r w:rsidR="004F0474">
        <w:rPr>
          <w:rFonts w:ascii="Times New Roman" w:eastAsia="Times New Roman" w:hAnsi="Times New Roman"/>
          <w:sz w:val="28"/>
          <w:szCs w:val="28"/>
          <w:lang w:val="uk-UA"/>
        </w:rPr>
        <w:t>д</w:t>
      </w:r>
      <w:r w:rsidRPr="00FC5D00">
        <w:rPr>
          <w:rFonts w:ascii="Times New Roman" w:eastAsia="Times New Roman" w:hAnsi="Times New Roman"/>
          <w:sz w:val="28"/>
          <w:szCs w:val="28"/>
          <w:lang w:val="uk-UA"/>
        </w:rPr>
        <w:t>одат</w:t>
      </w:r>
      <w:r w:rsidR="004F0474">
        <w:rPr>
          <w:rFonts w:ascii="Times New Roman" w:eastAsia="Times New Roman" w:hAnsi="Times New Roman"/>
          <w:sz w:val="28"/>
          <w:szCs w:val="28"/>
          <w:lang w:val="uk-UA"/>
        </w:rPr>
        <w:t>.</w:t>
      </w:r>
      <w:r w:rsidRPr="00FC5D00">
        <w:rPr>
          <w:rFonts w:ascii="Times New Roman" w:eastAsia="Times New Roman" w:hAnsi="Times New Roman"/>
          <w:sz w:val="28"/>
          <w:szCs w:val="28"/>
          <w:lang w:val="uk-UA"/>
        </w:rPr>
        <w:t xml:space="preserve"> </w:t>
      </w:r>
      <w:r w:rsidR="004F0474">
        <w:rPr>
          <w:rFonts w:ascii="Times New Roman" w:eastAsia="Times New Roman" w:hAnsi="Times New Roman"/>
          <w:sz w:val="28"/>
          <w:szCs w:val="28"/>
          <w:lang w:val="uk-UA"/>
        </w:rPr>
        <w:t>Д</w:t>
      </w:r>
      <w:r w:rsidRPr="00FC5D00">
        <w:rPr>
          <w:rFonts w:ascii="Times New Roman" w:eastAsia="Times New Roman" w:hAnsi="Times New Roman"/>
          <w:sz w:val="28"/>
          <w:szCs w:val="28"/>
          <w:lang w:val="uk-UA"/>
        </w:rPr>
        <w:t>)</w:t>
      </w:r>
      <w:r w:rsidRPr="00FC5D00">
        <w:rPr>
          <w:rFonts w:ascii="Times New Roman" w:hAnsi="Times New Roman" w:cs="Times New Roman"/>
          <w:bCs/>
          <w:sz w:val="28"/>
          <w:szCs w:val="28"/>
          <w:lang w:val="uk-UA"/>
        </w:rPr>
        <w:t>.</w:t>
      </w:r>
    </w:p>
    <w:p w:rsidR="00EA3B49" w:rsidRPr="00FC5D00" w:rsidRDefault="00EA3B49" w:rsidP="00EA3B49">
      <w:pPr>
        <w:spacing w:after="0" w:line="360" w:lineRule="auto"/>
        <w:ind w:firstLine="709"/>
        <w:jc w:val="both"/>
        <w:rPr>
          <w:rFonts w:ascii="Times New Roman" w:hAnsi="Times New Roman" w:cs="Times New Roman"/>
          <w:sz w:val="28"/>
          <w:szCs w:val="28"/>
          <w:lang w:val="uk-UA"/>
        </w:rPr>
      </w:pPr>
      <w:r w:rsidRPr="00FC5D00">
        <w:rPr>
          <w:rFonts w:ascii="Times New Roman" w:hAnsi="Times New Roman" w:cs="Times New Roman"/>
          <w:bCs/>
          <w:sz w:val="28"/>
          <w:szCs w:val="28"/>
          <w:lang w:val="uk-UA"/>
        </w:rPr>
        <w:t xml:space="preserve">Показники ФЗД визначались за допомогою </w:t>
      </w:r>
      <w:r w:rsidRPr="00FC5D00">
        <w:rPr>
          <w:rFonts w:ascii="Times New Roman" w:hAnsi="Times New Roman" w:cs="Times New Roman"/>
          <w:sz w:val="28"/>
          <w:szCs w:val="28"/>
          <w:lang w:val="uk-UA"/>
        </w:rPr>
        <w:t>к</w:t>
      </w:r>
      <w:r w:rsidRPr="00FC5D00">
        <w:rPr>
          <w:rFonts w:ascii="Times New Roman" w:eastAsia="Times New Roman" w:hAnsi="Times New Roman" w:cs="Times New Roman"/>
          <w:sz w:val="28"/>
          <w:szCs w:val="28"/>
          <w:lang w:val="uk-UA"/>
        </w:rPr>
        <w:t>омп’ютерн</w:t>
      </w:r>
      <w:r w:rsidRPr="00FC5D00">
        <w:rPr>
          <w:rFonts w:ascii="Times New Roman" w:hAnsi="Times New Roman" w:cs="Times New Roman"/>
          <w:sz w:val="28"/>
          <w:szCs w:val="28"/>
          <w:lang w:val="uk-UA"/>
        </w:rPr>
        <w:t xml:space="preserve">ої </w:t>
      </w:r>
      <w:r w:rsidRPr="00FC5D00">
        <w:rPr>
          <w:rFonts w:ascii="Times New Roman" w:eastAsia="Times New Roman" w:hAnsi="Times New Roman" w:cs="Times New Roman"/>
          <w:sz w:val="28"/>
          <w:szCs w:val="28"/>
          <w:lang w:val="uk-UA"/>
        </w:rPr>
        <w:t>спірограф</w:t>
      </w:r>
      <w:r w:rsidRPr="00FC5D00">
        <w:rPr>
          <w:rFonts w:ascii="Times New Roman" w:hAnsi="Times New Roman" w:cs="Times New Roman"/>
          <w:sz w:val="28"/>
          <w:szCs w:val="28"/>
          <w:lang w:val="uk-UA"/>
        </w:rPr>
        <w:t>ії з бронходилятаційним тестом</w:t>
      </w:r>
      <w:r w:rsidRPr="00FC5D00">
        <w:rPr>
          <w:rFonts w:ascii="Times New Roman" w:eastAsia="Times New Roman" w:hAnsi="Times New Roman" w:cs="Times New Roman"/>
          <w:sz w:val="28"/>
          <w:szCs w:val="28"/>
          <w:lang w:val="uk-UA"/>
        </w:rPr>
        <w:t xml:space="preserve"> (</w:t>
      </w:r>
      <w:r w:rsidRPr="00FC5D00">
        <w:rPr>
          <w:rFonts w:ascii="Times New Roman" w:hAnsi="Times New Roman" w:cs="Times New Roman"/>
          <w:sz w:val="28"/>
          <w:szCs w:val="28"/>
          <w:lang w:val="uk-UA"/>
        </w:rPr>
        <w:t>к</w:t>
      </w:r>
      <w:r w:rsidRPr="00FC5D00">
        <w:rPr>
          <w:rFonts w:ascii="Times New Roman" w:eastAsia="Times New Roman" w:hAnsi="Times New Roman" w:cs="Times New Roman"/>
          <w:sz w:val="28"/>
          <w:szCs w:val="28"/>
          <w:lang w:val="uk-UA"/>
        </w:rPr>
        <w:t>омп’ютерн</w:t>
      </w:r>
      <w:r w:rsidRPr="00FC5D00">
        <w:rPr>
          <w:rFonts w:ascii="Times New Roman" w:hAnsi="Times New Roman" w:cs="Times New Roman"/>
          <w:sz w:val="28"/>
          <w:szCs w:val="28"/>
          <w:lang w:val="uk-UA"/>
        </w:rPr>
        <w:t xml:space="preserve">ий </w:t>
      </w:r>
      <w:r w:rsidRPr="00FC5D00">
        <w:rPr>
          <w:rFonts w:ascii="Times New Roman" w:eastAsia="Times New Roman" w:hAnsi="Times New Roman" w:cs="Times New Roman"/>
          <w:sz w:val="28"/>
          <w:szCs w:val="28"/>
          <w:lang w:val="uk-UA"/>
        </w:rPr>
        <w:t>спірограф «</w:t>
      </w:r>
      <w:r w:rsidRPr="00FC5D00">
        <w:rPr>
          <w:rFonts w:ascii="Times New Roman" w:eastAsia="Times New Roman" w:hAnsi="Times New Roman" w:cs="Times New Roman"/>
          <w:sz w:val="28"/>
          <w:szCs w:val="28"/>
          <w:lang w:val="en-US"/>
        </w:rPr>
        <w:t>Master</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ScopeCT</w:t>
      </w:r>
      <w:r w:rsidRPr="00FC5D00">
        <w:rPr>
          <w:rFonts w:ascii="Times New Roman" w:eastAsia="Times New Roman" w:hAnsi="Times New Roman" w:cs="Times New Roman"/>
          <w:sz w:val="28"/>
          <w:szCs w:val="28"/>
          <w:lang w:val="uk-UA"/>
        </w:rPr>
        <w:t>»</w:t>
      </w:r>
      <w:r w:rsidRPr="00FC5D00">
        <w:rPr>
          <w:rFonts w:ascii="Times New Roman" w:hAnsi="Times New Roman" w:cs="Times New Roman"/>
          <w:sz w:val="28"/>
          <w:szCs w:val="28"/>
          <w:lang w:val="uk-UA"/>
        </w:rPr>
        <w:t>).</w:t>
      </w:r>
    </w:p>
    <w:p w:rsidR="00EA3B49" w:rsidRPr="00FC5D00" w:rsidRDefault="00EA3B49" w:rsidP="00EA3B49">
      <w:pPr>
        <w:spacing w:after="0" w:line="360" w:lineRule="auto"/>
        <w:ind w:firstLine="709"/>
        <w:jc w:val="both"/>
        <w:rPr>
          <w:rFonts w:ascii="Times New Roman" w:eastAsia="Times New Roman" w:hAnsi="Times New Roman" w:cs="Times New Roman"/>
          <w:sz w:val="28"/>
          <w:szCs w:val="28"/>
          <w:lang w:val="uk-UA"/>
        </w:rPr>
      </w:pPr>
      <w:r w:rsidRPr="00FC5D00">
        <w:rPr>
          <w:rFonts w:ascii="Times New Roman" w:eastAsia="Times New Roman" w:hAnsi="Times New Roman" w:cs="Times New Roman"/>
          <w:sz w:val="28"/>
          <w:szCs w:val="28"/>
          <w:lang w:val="uk-UA"/>
        </w:rPr>
        <w:t xml:space="preserve">Структурно-геометричні зміни серця вивчені за показниками ехокардіографії </w:t>
      </w:r>
      <w:r w:rsidR="00FE310F">
        <w:rPr>
          <w:rFonts w:ascii="Times New Roman" w:eastAsia="Times New Roman" w:hAnsi="Times New Roman" w:cs="Times New Roman"/>
          <w:sz w:val="28"/>
          <w:szCs w:val="28"/>
          <w:lang w:val="uk-UA"/>
        </w:rPr>
        <w:t xml:space="preserve">(ЕхоКГ) </w:t>
      </w:r>
      <w:r w:rsidRPr="00FC5D00">
        <w:rPr>
          <w:rFonts w:ascii="Times New Roman" w:eastAsia="Times New Roman" w:hAnsi="Times New Roman" w:cs="Times New Roman"/>
          <w:sz w:val="28"/>
          <w:szCs w:val="28"/>
          <w:lang w:val="uk-UA"/>
        </w:rPr>
        <w:t xml:space="preserve">в М- та В-режимах (апарат </w:t>
      </w:r>
      <w:r w:rsidRPr="00FC5D00">
        <w:rPr>
          <w:rFonts w:ascii="Times New Roman" w:eastAsia="Times New Roman" w:hAnsi="Times New Roman" w:cs="Times New Roman"/>
          <w:sz w:val="28"/>
          <w:szCs w:val="28"/>
          <w:lang w:val="en-US"/>
        </w:rPr>
        <w:t>Loqic</w:t>
      </w:r>
      <w:r w:rsidRPr="00FC5D00">
        <w:rPr>
          <w:rFonts w:ascii="Times New Roman" w:eastAsia="Times New Roman" w:hAnsi="Times New Roman" w:cs="Times New Roman"/>
          <w:sz w:val="28"/>
          <w:szCs w:val="28"/>
          <w:lang w:val="uk-UA"/>
        </w:rPr>
        <w:t xml:space="preserve"> 5, </w:t>
      </w:r>
      <w:r w:rsidRPr="00FC5D00">
        <w:rPr>
          <w:rFonts w:ascii="Times New Roman" w:eastAsia="Times New Roman" w:hAnsi="Times New Roman" w:cs="Times New Roman"/>
          <w:sz w:val="28"/>
          <w:szCs w:val="28"/>
          <w:lang w:val="en-US"/>
        </w:rPr>
        <w:t>General</w:t>
      </w:r>
      <w:r w:rsidR="004F0474">
        <w:rPr>
          <w:rFonts w:ascii="Times New Roman" w:eastAsia="Times New Roman" w:hAnsi="Times New Roman" w:cs="Times New Roman"/>
          <w:sz w:val="28"/>
          <w:szCs w:val="28"/>
          <w:lang w:val="uk-UA"/>
        </w:rPr>
        <w:t xml:space="preserve"> </w:t>
      </w:r>
      <w:r w:rsidRPr="00FC5D00">
        <w:rPr>
          <w:rFonts w:ascii="Times New Roman" w:eastAsia="Times New Roman" w:hAnsi="Times New Roman" w:cs="Times New Roman"/>
          <w:sz w:val="28"/>
          <w:szCs w:val="28"/>
          <w:lang w:val="en-US"/>
        </w:rPr>
        <w:t>electric</w:t>
      </w:r>
      <w:r w:rsidRPr="00FC5D00">
        <w:rPr>
          <w:rFonts w:ascii="Times New Roman" w:eastAsia="Times New Roman" w:hAnsi="Times New Roman" w:cs="Times New Roman"/>
          <w:sz w:val="28"/>
          <w:szCs w:val="28"/>
          <w:lang w:val="uk-UA"/>
        </w:rPr>
        <w:t xml:space="preserve">, США). </w:t>
      </w:r>
    </w:p>
    <w:p w:rsidR="00EA3B49" w:rsidRPr="00FC5D00" w:rsidRDefault="002E262D" w:rsidP="00EA3B4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Порушення ритму та провідності </w:t>
      </w:r>
      <w:r w:rsidR="00EA3B49" w:rsidRPr="00FC5D00">
        <w:rPr>
          <w:rFonts w:ascii="Times New Roman" w:eastAsia="Times New Roman" w:hAnsi="Times New Roman" w:cs="Times New Roman"/>
          <w:sz w:val="28"/>
          <w:szCs w:val="28"/>
          <w:lang w:val="uk-UA"/>
        </w:rPr>
        <w:t xml:space="preserve">визначені за допомогою добового моніторування </w:t>
      </w:r>
      <w:r w:rsidR="00920746">
        <w:rPr>
          <w:rFonts w:ascii="Times New Roman" w:eastAsia="Times New Roman" w:hAnsi="Times New Roman" w:cs="Times New Roman"/>
          <w:sz w:val="28"/>
          <w:szCs w:val="28"/>
          <w:lang w:val="uk-UA"/>
        </w:rPr>
        <w:t>електрокардіограми (</w:t>
      </w:r>
      <w:r w:rsidR="00EA3B49" w:rsidRPr="00FC5D00">
        <w:rPr>
          <w:rFonts w:ascii="Times New Roman" w:eastAsia="Times New Roman" w:hAnsi="Times New Roman" w:cs="Times New Roman"/>
          <w:sz w:val="28"/>
          <w:szCs w:val="28"/>
          <w:lang w:val="uk-UA"/>
        </w:rPr>
        <w:t>ЕКГ</w:t>
      </w:r>
      <w:r w:rsidR="00920746">
        <w:rPr>
          <w:rFonts w:ascii="Times New Roman" w:eastAsia="Times New Roman" w:hAnsi="Times New Roman" w:cs="Times New Roman"/>
          <w:sz w:val="28"/>
          <w:szCs w:val="28"/>
          <w:lang w:val="uk-UA"/>
        </w:rPr>
        <w:t>)</w:t>
      </w:r>
      <w:r w:rsidR="00EA3B49" w:rsidRPr="00FC5D00">
        <w:rPr>
          <w:rFonts w:ascii="Times New Roman" w:eastAsia="Times New Roman" w:hAnsi="Times New Roman" w:cs="Times New Roman"/>
          <w:sz w:val="28"/>
          <w:szCs w:val="28"/>
          <w:lang w:val="uk-UA"/>
        </w:rPr>
        <w:t xml:space="preserve"> (апарат </w:t>
      </w:r>
      <w:r w:rsidR="00EA3B49" w:rsidRPr="00FC5D00">
        <w:rPr>
          <w:rFonts w:ascii="Times New Roman" w:eastAsia="Times New Roman" w:hAnsi="Times New Roman" w:cs="Times New Roman"/>
          <w:sz w:val="28"/>
          <w:szCs w:val="28"/>
          <w:lang w:val="en-US"/>
        </w:rPr>
        <w:t>DiaCard</w:t>
      </w:r>
      <w:r>
        <w:rPr>
          <w:rFonts w:ascii="Times New Roman" w:eastAsia="Times New Roman" w:hAnsi="Times New Roman" w:cs="Times New Roman"/>
          <w:sz w:val="28"/>
          <w:szCs w:val="28"/>
          <w:lang w:val="uk-UA"/>
        </w:rPr>
        <w:t xml:space="preserve"> 03500, </w:t>
      </w:r>
      <w:r w:rsidR="00EA3B49" w:rsidRPr="00FC5D00">
        <w:rPr>
          <w:rFonts w:ascii="Times New Roman" w:eastAsia="Times New Roman" w:hAnsi="Times New Roman" w:cs="Times New Roman"/>
          <w:sz w:val="28"/>
          <w:szCs w:val="28"/>
          <w:lang w:val="uk-UA"/>
        </w:rPr>
        <w:t>Солвейг, АОЗТ м.</w:t>
      </w:r>
      <w:r w:rsidR="004F0474">
        <w:rPr>
          <w:rFonts w:ascii="Times New Roman" w:eastAsia="Times New Roman" w:hAnsi="Times New Roman" w:cs="Times New Roman"/>
          <w:sz w:val="28"/>
          <w:szCs w:val="28"/>
          <w:lang w:val="uk-UA"/>
        </w:rPr>
        <w:t xml:space="preserve"> </w:t>
      </w:r>
      <w:r w:rsidR="00EA3B49" w:rsidRPr="00FC5D00">
        <w:rPr>
          <w:rFonts w:ascii="Times New Roman" w:eastAsia="Times New Roman" w:hAnsi="Times New Roman" w:cs="Times New Roman"/>
          <w:sz w:val="28"/>
          <w:szCs w:val="28"/>
          <w:lang w:val="uk-UA"/>
        </w:rPr>
        <w:t>Київ).</w:t>
      </w:r>
    </w:p>
    <w:p w:rsidR="00EA3B49" w:rsidRPr="00FC5D00" w:rsidRDefault="00EA3B49" w:rsidP="00EA3B49">
      <w:pPr>
        <w:spacing w:after="0" w:line="360" w:lineRule="auto"/>
        <w:ind w:firstLine="709"/>
        <w:jc w:val="both"/>
        <w:rPr>
          <w:rFonts w:ascii="Times New Roman" w:eastAsia="Times New Roman" w:hAnsi="Times New Roman" w:cs="Times New Roman"/>
          <w:sz w:val="28"/>
          <w:szCs w:val="28"/>
          <w:lang w:val="uk-UA"/>
        </w:rPr>
      </w:pPr>
      <w:r w:rsidRPr="00FC5D00">
        <w:rPr>
          <w:rFonts w:ascii="Times New Roman" w:eastAsia="Times New Roman" w:hAnsi="Times New Roman" w:cs="Times New Roman"/>
          <w:sz w:val="28"/>
          <w:szCs w:val="28"/>
          <w:lang w:val="uk-UA"/>
        </w:rPr>
        <w:t>Для аналізу отриманих даних використані статистичні методи (описова статистика, параметричні та непараметричні, логістичний регресійний аналіз із роз</w:t>
      </w:r>
      <w:r w:rsidR="004F0474">
        <w:rPr>
          <w:rFonts w:ascii="Times New Roman" w:eastAsia="Times New Roman" w:hAnsi="Times New Roman" w:cs="Times New Roman"/>
          <w:sz w:val="28"/>
          <w:szCs w:val="28"/>
          <w:lang w:val="uk-UA"/>
        </w:rPr>
        <w:t>рахунком коефіцієнтів регресії</w:t>
      </w:r>
      <w:r w:rsidRPr="00FC5D00">
        <w:rPr>
          <w:rFonts w:ascii="Times New Roman" w:eastAsia="Times New Roman" w:hAnsi="Times New Roman" w:cs="Times New Roman"/>
          <w:sz w:val="28"/>
          <w:szCs w:val="28"/>
          <w:lang w:val="uk-UA"/>
        </w:rPr>
        <w:t xml:space="preserve">, дискримінантний аналіз). </w:t>
      </w:r>
    </w:p>
    <w:p w:rsidR="003A1C33" w:rsidRDefault="00EA3B49" w:rsidP="003A1C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Наукова новизна одержаних результатів. </w:t>
      </w:r>
      <w:r w:rsidR="003A1C33">
        <w:rPr>
          <w:rFonts w:ascii="Times New Roman" w:eastAsia="Times New Roman" w:hAnsi="Times New Roman" w:cs="Times New Roman"/>
          <w:sz w:val="28"/>
          <w:szCs w:val="28"/>
          <w:lang w:val="uk-UA"/>
        </w:rPr>
        <w:t>У</w:t>
      </w:r>
      <w:r w:rsidR="003A1C33" w:rsidRPr="005B2EFF">
        <w:rPr>
          <w:rFonts w:ascii="Times New Roman" w:eastAsia="Times New Roman" w:hAnsi="Times New Roman" w:cs="Times New Roman"/>
          <w:sz w:val="28"/>
          <w:szCs w:val="28"/>
          <w:lang w:val="uk-UA"/>
        </w:rPr>
        <w:t xml:space="preserve">перше в Україні визначено частоту недіагностованого ХОЗЛ серед пацієнтів із стабільною ІХС, що становить 25,7 %, тоді як за даними </w:t>
      </w:r>
      <w:r w:rsidR="003A1C33" w:rsidRPr="005B2EFF">
        <w:rPr>
          <w:rFonts w:ascii="Times New Roman" w:hAnsi="Times New Roman" w:cs="Times New Roman"/>
          <w:sz w:val="28"/>
          <w:szCs w:val="28"/>
          <w:lang w:val="uk-UA"/>
        </w:rPr>
        <w:t xml:space="preserve">ретроспективного аналізу медичних карт частота діагностування ХОЗЛ серед пацієнтів з ІХС складає лише 11,4 %. </w:t>
      </w:r>
      <w:r w:rsidR="003A1C33" w:rsidRPr="00645AF7">
        <w:rPr>
          <w:rFonts w:ascii="Times New Roman" w:eastAsia="Times New Roman" w:hAnsi="Times New Roman" w:cs="Times New Roman"/>
          <w:sz w:val="28"/>
          <w:szCs w:val="28"/>
          <w:lang w:val="uk-UA"/>
        </w:rPr>
        <w:t xml:space="preserve">Серед </w:t>
      </w:r>
      <w:r w:rsidR="003A1C33">
        <w:rPr>
          <w:rFonts w:ascii="Times New Roman" w:eastAsia="Times New Roman" w:hAnsi="Times New Roman" w:cs="Times New Roman"/>
          <w:sz w:val="28"/>
          <w:szCs w:val="28"/>
          <w:lang w:val="uk-UA"/>
        </w:rPr>
        <w:t xml:space="preserve">осіб із вперше виявленим захворюванням </w:t>
      </w:r>
      <w:r w:rsidR="003A1C33" w:rsidRPr="00645AF7">
        <w:rPr>
          <w:rFonts w:ascii="Times New Roman" w:eastAsia="Times New Roman" w:hAnsi="Times New Roman" w:cs="Times New Roman"/>
          <w:sz w:val="28"/>
          <w:szCs w:val="28"/>
          <w:lang w:val="uk-UA"/>
        </w:rPr>
        <w:t xml:space="preserve">ХОЗЛ </w:t>
      </w:r>
      <w:r w:rsidR="003A1C33">
        <w:rPr>
          <w:rFonts w:ascii="Times New Roman" w:eastAsia="Times New Roman" w:hAnsi="Times New Roman" w:cs="Times New Roman"/>
          <w:sz w:val="28"/>
          <w:szCs w:val="28"/>
          <w:lang w:val="uk-UA"/>
        </w:rPr>
        <w:t xml:space="preserve">клінічної </w:t>
      </w:r>
      <w:r w:rsidR="003A1C33" w:rsidRPr="00645AF7">
        <w:rPr>
          <w:rFonts w:ascii="Times New Roman" w:eastAsia="Times New Roman" w:hAnsi="Times New Roman" w:cs="Times New Roman"/>
          <w:sz w:val="28"/>
          <w:szCs w:val="28"/>
          <w:lang w:val="uk-UA"/>
        </w:rPr>
        <w:t xml:space="preserve">групи А </w:t>
      </w:r>
      <w:r w:rsidR="003A1C33">
        <w:rPr>
          <w:rFonts w:ascii="Times New Roman" w:eastAsia="Times New Roman" w:hAnsi="Times New Roman" w:cs="Times New Roman"/>
          <w:sz w:val="28"/>
          <w:szCs w:val="28"/>
          <w:lang w:val="uk-UA"/>
        </w:rPr>
        <w:t>наявний</w:t>
      </w:r>
      <w:r w:rsidR="003A1C33" w:rsidRPr="00645AF7">
        <w:rPr>
          <w:rFonts w:ascii="Times New Roman" w:eastAsia="Times New Roman" w:hAnsi="Times New Roman" w:cs="Times New Roman"/>
          <w:sz w:val="28"/>
          <w:szCs w:val="28"/>
          <w:lang w:val="uk-UA"/>
        </w:rPr>
        <w:t xml:space="preserve"> </w:t>
      </w:r>
      <w:r w:rsidR="003A1C33">
        <w:rPr>
          <w:rFonts w:ascii="Times New Roman" w:eastAsia="Times New Roman" w:hAnsi="Times New Roman" w:cs="Times New Roman"/>
          <w:sz w:val="28"/>
          <w:szCs w:val="28"/>
          <w:lang w:val="uk-UA"/>
        </w:rPr>
        <w:t>у</w:t>
      </w:r>
      <w:r w:rsidR="003A1C33" w:rsidRPr="00645AF7">
        <w:rPr>
          <w:rFonts w:ascii="Times New Roman" w:eastAsia="Times New Roman" w:hAnsi="Times New Roman" w:cs="Times New Roman"/>
          <w:sz w:val="28"/>
          <w:szCs w:val="28"/>
          <w:lang w:val="uk-UA"/>
        </w:rPr>
        <w:t xml:space="preserve"> 13 (</w:t>
      </w:r>
      <w:r w:rsidR="003A1C33" w:rsidRPr="00645AF7">
        <w:rPr>
          <w:rFonts w:ascii="Times New Roman" w:hAnsi="Times New Roman" w:cs="Times New Roman"/>
          <w:sz w:val="28"/>
          <w:szCs w:val="28"/>
          <w:lang w:val="uk-UA"/>
        </w:rPr>
        <w:t>29,5 %)</w:t>
      </w:r>
      <w:r w:rsidR="003A1C33">
        <w:rPr>
          <w:rFonts w:ascii="Times New Roman" w:hAnsi="Times New Roman" w:cs="Times New Roman"/>
          <w:sz w:val="28"/>
          <w:szCs w:val="28"/>
          <w:lang w:val="uk-UA"/>
        </w:rPr>
        <w:t xml:space="preserve"> пацієнтів</w:t>
      </w:r>
      <w:r w:rsidR="003A1C33" w:rsidRPr="00645AF7">
        <w:rPr>
          <w:rFonts w:ascii="Times New Roman" w:hAnsi="Times New Roman" w:cs="Times New Roman"/>
          <w:sz w:val="28"/>
          <w:szCs w:val="28"/>
          <w:lang w:val="uk-UA"/>
        </w:rPr>
        <w:t>, груп</w:t>
      </w:r>
      <w:r w:rsidR="003A1C33">
        <w:rPr>
          <w:rFonts w:ascii="Times New Roman" w:hAnsi="Times New Roman" w:cs="Times New Roman"/>
          <w:sz w:val="28"/>
          <w:szCs w:val="28"/>
          <w:lang w:val="uk-UA"/>
        </w:rPr>
        <w:t>и</w:t>
      </w:r>
      <w:r w:rsidR="003A1C33" w:rsidRPr="00645AF7">
        <w:rPr>
          <w:rFonts w:ascii="Times New Roman" w:hAnsi="Times New Roman" w:cs="Times New Roman"/>
          <w:sz w:val="28"/>
          <w:szCs w:val="28"/>
          <w:lang w:val="uk-UA"/>
        </w:rPr>
        <w:t xml:space="preserve"> В – </w:t>
      </w:r>
      <w:r w:rsidR="003A1C33">
        <w:rPr>
          <w:rFonts w:ascii="Times New Roman" w:hAnsi="Times New Roman" w:cs="Times New Roman"/>
          <w:sz w:val="28"/>
          <w:szCs w:val="28"/>
          <w:lang w:val="uk-UA"/>
        </w:rPr>
        <w:t xml:space="preserve">у </w:t>
      </w:r>
      <w:r w:rsidR="003A1C33" w:rsidRPr="00645AF7">
        <w:rPr>
          <w:rFonts w:ascii="Times New Roman" w:hAnsi="Times New Roman" w:cs="Times New Roman"/>
          <w:sz w:val="28"/>
          <w:szCs w:val="28"/>
          <w:lang w:val="uk-UA"/>
        </w:rPr>
        <w:t xml:space="preserve">23 (52,3 %), </w:t>
      </w:r>
      <w:r w:rsidR="003A1C33" w:rsidRPr="00645AF7">
        <w:rPr>
          <w:rFonts w:ascii="Times New Roman" w:hAnsi="Times New Roman" w:cs="Times New Roman"/>
          <w:sz w:val="28"/>
          <w:szCs w:val="28"/>
          <w:lang w:val="uk-UA"/>
        </w:rPr>
        <w:lastRenderedPageBreak/>
        <w:t>груп</w:t>
      </w:r>
      <w:r w:rsidR="003A1C33">
        <w:rPr>
          <w:rFonts w:ascii="Times New Roman" w:hAnsi="Times New Roman" w:cs="Times New Roman"/>
          <w:sz w:val="28"/>
          <w:szCs w:val="28"/>
          <w:lang w:val="uk-UA"/>
        </w:rPr>
        <w:t>и</w:t>
      </w:r>
      <w:r w:rsidR="003A1C33" w:rsidRPr="00645AF7">
        <w:rPr>
          <w:rFonts w:ascii="Times New Roman" w:hAnsi="Times New Roman" w:cs="Times New Roman"/>
          <w:sz w:val="28"/>
          <w:szCs w:val="28"/>
          <w:lang w:val="uk-UA"/>
        </w:rPr>
        <w:t xml:space="preserve"> С – </w:t>
      </w:r>
      <w:r w:rsidR="003A1C33">
        <w:rPr>
          <w:rFonts w:ascii="Times New Roman" w:hAnsi="Times New Roman" w:cs="Times New Roman"/>
          <w:sz w:val="28"/>
          <w:szCs w:val="28"/>
          <w:lang w:val="uk-UA"/>
        </w:rPr>
        <w:t xml:space="preserve">у 1 (2,3 </w:t>
      </w:r>
      <w:r w:rsidR="003A1C33" w:rsidRPr="00645AF7">
        <w:rPr>
          <w:rFonts w:ascii="Times New Roman" w:hAnsi="Times New Roman" w:cs="Times New Roman"/>
          <w:sz w:val="28"/>
          <w:szCs w:val="28"/>
          <w:lang w:val="uk-UA"/>
        </w:rPr>
        <w:t>%) та груп</w:t>
      </w:r>
      <w:r w:rsidR="003A1C33">
        <w:rPr>
          <w:rFonts w:ascii="Times New Roman" w:hAnsi="Times New Roman" w:cs="Times New Roman"/>
          <w:sz w:val="28"/>
          <w:szCs w:val="28"/>
          <w:lang w:val="uk-UA"/>
        </w:rPr>
        <w:t>и</w:t>
      </w:r>
      <w:r w:rsidR="003A1C33" w:rsidRPr="00645AF7">
        <w:rPr>
          <w:rFonts w:ascii="Times New Roman" w:hAnsi="Times New Roman" w:cs="Times New Roman"/>
          <w:sz w:val="28"/>
          <w:szCs w:val="28"/>
          <w:lang w:val="uk-UA"/>
        </w:rPr>
        <w:t xml:space="preserve"> D – </w:t>
      </w:r>
      <w:r w:rsidR="003A1C33">
        <w:rPr>
          <w:rFonts w:ascii="Times New Roman" w:hAnsi="Times New Roman" w:cs="Times New Roman"/>
          <w:sz w:val="28"/>
          <w:szCs w:val="28"/>
          <w:lang w:val="uk-UA"/>
        </w:rPr>
        <w:t xml:space="preserve">у </w:t>
      </w:r>
      <w:r w:rsidR="003A1C33" w:rsidRPr="00645AF7">
        <w:rPr>
          <w:rFonts w:ascii="Times New Roman" w:hAnsi="Times New Roman" w:cs="Times New Roman"/>
          <w:sz w:val="28"/>
          <w:szCs w:val="28"/>
          <w:lang w:val="uk-UA"/>
        </w:rPr>
        <w:t xml:space="preserve">7 (15,9 %). </w:t>
      </w:r>
      <w:r w:rsidR="003A1C33" w:rsidRPr="005B2EFF">
        <w:rPr>
          <w:rFonts w:ascii="Times New Roman" w:hAnsi="Times New Roman" w:cs="Times New Roman"/>
          <w:bCs/>
          <w:sz w:val="28"/>
          <w:szCs w:val="28"/>
          <w:lang w:val="uk-UA"/>
        </w:rPr>
        <w:t xml:space="preserve">Доповнено дані про зміни структурно-функціонального стану серцево-судинної системи у пацієнтів із поєднанням ІХС та ХОЗЛ на відміну від осіб з ізольованим перебігом патологій. Визначено більшу частоту надшлуночкових, </w:t>
      </w:r>
      <w:r w:rsidR="003A1C33" w:rsidRPr="005B2EFF">
        <w:rPr>
          <w:rFonts w:ascii="Times New Roman" w:hAnsi="Times New Roman" w:cs="Times New Roman"/>
          <w:sz w:val="28"/>
          <w:szCs w:val="28"/>
          <w:lang w:val="uk-UA"/>
        </w:rPr>
        <w:t xml:space="preserve">шлуночкових екстрасистол (ШЕ) та пароксизмів фібриляції передсердь (ФП) у пацієнтів із поєднанням стабільної ІХС та ХОЗЛ. Встановлено, що поєднання ІХС та ХОЗЛ сприяє розвитку ексцентричної та концентричної гіпертрофії міокарда лівого шлуночка (ЛШ) і діастолічної дисфункції ЛШ (ДД ЛШ). </w:t>
      </w:r>
      <w:r w:rsidR="003A1C33">
        <w:rPr>
          <w:rFonts w:ascii="Times New Roman" w:hAnsi="Times New Roman" w:cs="Times New Roman"/>
          <w:bCs/>
          <w:sz w:val="28"/>
          <w:szCs w:val="28"/>
          <w:lang w:val="uk-UA"/>
        </w:rPr>
        <w:t>У</w:t>
      </w:r>
      <w:r w:rsidR="003A1C33" w:rsidRPr="005B2EFF">
        <w:rPr>
          <w:rFonts w:ascii="Times New Roman" w:hAnsi="Times New Roman" w:cs="Times New Roman"/>
          <w:bCs/>
          <w:sz w:val="28"/>
          <w:szCs w:val="28"/>
          <w:lang w:val="uk-UA"/>
        </w:rPr>
        <w:t>перше оцінено безпечність виконання спірографії з бронходилатаційним тестом пацієнтам із стабільною ІХС, ХОЗЛ та їх поєднанням. У пацієнтів із поєднаним перебігом ІХС та ХОЗЛ виявлено приріст частоти серцевих скорочень (ЧСС) (р&lt;0,001), кількості ШЕ за годину (р=0,006) та парних ШЕ (р=0,028) під час виконання спірографії. Об</w:t>
      </w:r>
      <w:r w:rsidR="003A1C33" w:rsidRPr="005B2EFF">
        <w:rPr>
          <w:rFonts w:ascii="Times New Roman" w:hAnsi="Times New Roman" w:cs="Times New Roman"/>
          <w:sz w:val="28"/>
          <w:szCs w:val="28"/>
          <w:lang w:val="uk-UA"/>
        </w:rPr>
        <w:t>ґ</w:t>
      </w:r>
      <w:r w:rsidR="003A1C33" w:rsidRPr="005B2EFF">
        <w:rPr>
          <w:rFonts w:ascii="Times New Roman" w:hAnsi="Times New Roman" w:cs="Times New Roman"/>
          <w:bCs/>
          <w:sz w:val="28"/>
          <w:szCs w:val="28"/>
          <w:lang w:val="uk-UA"/>
        </w:rPr>
        <w:t xml:space="preserve">рунтовано потребу в </w:t>
      </w:r>
      <w:r w:rsidR="003A1C33">
        <w:rPr>
          <w:rFonts w:ascii="Times New Roman" w:hAnsi="Times New Roman" w:cs="Times New Roman"/>
          <w:bCs/>
          <w:sz w:val="28"/>
          <w:szCs w:val="28"/>
          <w:lang w:val="uk-UA"/>
        </w:rPr>
        <w:t>проведенні</w:t>
      </w:r>
      <w:r w:rsidR="003A1C33" w:rsidRPr="005B2EFF">
        <w:rPr>
          <w:rFonts w:ascii="Times New Roman" w:hAnsi="Times New Roman" w:cs="Times New Roman"/>
          <w:bCs/>
          <w:sz w:val="28"/>
          <w:szCs w:val="28"/>
          <w:lang w:val="uk-UA"/>
        </w:rPr>
        <w:t xml:space="preserve"> ЕхоКГ та добового моніторування ЕКГ </w:t>
      </w:r>
      <w:r w:rsidR="003A1C33">
        <w:rPr>
          <w:rFonts w:ascii="Times New Roman" w:hAnsi="Times New Roman" w:cs="Times New Roman"/>
          <w:bCs/>
          <w:sz w:val="28"/>
          <w:szCs w:val="28"/>
          <w:lang w:val="uk-UA"/>
        </w:rPr>
        <w:t>до виконання спірографії з метою</w:t>
      </w:r>
      <w:r w:rsidR="003A1C33" w:rsidRPr="005B2EFF">
        <w:rPr>
          <w:rFonts w:ascii="Times New Roman" w:hAnsi="Times New Roman" w:cs="Times New Roman"/>
          <w:bCs/>
          <w:sz w:val="28"/>
          <w:szCs w:val="28"/>
          <w:lang w:val="uk-UA"/>
        </w:rPr>
        <w:t xml:space="preserve"> розрахунку ризиків виникнення шлуночкових порушень ритму під час </w:t>
      </w:r>
      <w:r w:rsidR="003A1C33">
        <w:rPr>
          <w:rFonts w:ascii="Times New Roman" w:hAnsi="Times New Roman" w:cs="Times New Roman"/>
          <w:bCs/>
          <w:sz w:val="28"/>
          <w:szCs w:val="28"/>
          <w:lang w:val="uk-UA"/>
        </w:rPr>
        <w:t>дослідження</w:t>
      </w:r>
      <w:r w:rsidR="003A1C33" w:rsidRPr="005B2EFF">
        <w:rPr>
          <w:rFonts w:ascii="Times New Roman" w:hAnsi="Times New Roman" w:cs="Times New Roman"/>
          <w:bCs/>
          <w:sz w:val="28"/>
          <w:szCs w:val="28"/>
          <w:lang w:val="uk-UA"/>
        </w:rPr>
        <w:t>.</w:t>
      </w:r>
      <w:r w:rsidR="003A1C33">
        <w:rPr>
          <w:rFonts w:ascii="Times New Roman" w:hAnsi="Times New Roman" w:cs="Times New Roman"/>
          <w:sz w:val="28"/>
          <w:szCs w:val="28"/>
          <w:lang w:val="uk-UA"/>
        </w:rPr>
        <w:t xml:space="preserve"> </w:t>
      </w:r>
    </w:p>
    <w:p w:rsidR="003A1C33" w:rsidRPr="005B2EFF" w:rsidRDefault="003A1C33" w:rsidP="003A1C33">
      <w:pPr>
        <w:spacing w:after="0" w:line="360" w:lineRule="auto"/>
        <w:ind w:firstLine="709"/>
        <w:jc w:val="both"/>
        <w:rPr>
          <w:rFonts w:ascii="Times New Roman" w:hAnsi="Times New Roman" w:cs="Times New Roman"/>
          <w:sz w:val="28"/>
          <w:szCs w:val="28"/>
          <w:lang w:val="uk-UA"/>
        </w:rPr>
      </w:pPr>
      <w:r w:rsidRPr="005B2EFF">
        <w:rPr>
          <w:rFonts w:ascii="Times New Roman" w:hAnsi="Times New Roman" w:cs="Times New Roman"/>
          <w:bCs/>
          <w:sz w:val="28"/>
          <w:szCs w:val="28"/>
          <w:lang w:val="uk-UA"/>
        </w:rPr>
        <w:t xml:space="preserve">Визначені низькі показники фізичного (ФС) та психічного статусу (ПС) ЯЖ у осіб із поєднанням </w:t>
      </w:r>
      <w:r>
        <w:rPr>
          <w:rFonts w:ascii="Times New Roman" w:hAnsi="Times New Roman" w:cs="Times New Roman"/>
          <w:bCs/>
          <w:sz w:val="28"/>
          <w:szCs w:val="28"/>
          <w:lang w:val="uk-UA"/>
        </w:rPr>
        <w:t xml:space="preserve">стабільної </w:t>
      </w:r>
      <w:r w:rsidRPr="005B2EFF">
        <w:rPr>
          <w:rFonts w:ascii="Times New Roman" w:hAnsi="Times New Roman" w:cs="Times New Roman"/>
          <w:bCs/>
          <w:sz w:val="28"/>
          <w:szCs w:val="28"/>
          <w:lang w:val="uk-UA"/>
        </w:rPr>
        <w:t>ІХС та ХОЗЛ – (</w:t>
      </w:r>
      <w:r w:rsidRPr="005B2EFF">
        <w:rPr>
          <w:rFonts w:ascii="Times New Roman" w:hAnsi="Times New Roman" w:cs="Times New Roman"/>
          <w:sz w:val="28"/>
          <w:szCs w:val="28"/>
          <w:lang w:val="uk-UA"/>
        </w:rPr>
        <w:t xml:space="preserve">35,1±1,9) балів та (30,4±1,7) балів відповідно (р&lt;0,001). </w:t>
      </w:r>
      <w:r w:rsidRPr="005B2EFF">
        <w:rPr>
          <w:rFonts w:ascii="Times New Roman" w:hAnsi="Times New Roman" w:cs="Times New Roman"/>
          <w:bCs/>
          <w:sz w:val="28"/>
          <w:szCs w:val="28"/>
          <w:lang w:val="uk-UA"/>
        </w:rPr>
        <w:t>Доведено, що зниження показників ЯЖ пацієнтів із поєднаною патологією асоціюється з більш вираженою задишкою за мМДР, балом ТОХ та ознаками ремоделювання міокарда ЛШ.</w:t>
      </w:r>
    </w:p>
    <w:p w:rsidR="003A1C33" w:rsidRPr="00E055FE" w:rsidRDefault="003A1C33" w:rsidP="003A1C33">
      <w:pPr>
        <w:spacing w:after="0" w:line="360" w:lineRule="auto"/>
        <w:ind w:firstLine="709"/>
        <w:jc w:val="both"/>
        <w:rPr>
          <w:rFonts w:ascii="Times New Roman" w:hAnsi="Times New Roman" w:cs="Times New Roman"/>
          <w:bCs/>
          <w:sz w:val="28"/>
          <w:szCs w:val="28"/>
          <w:lang w:val="uk-UA"/>
        </w:rPr>
      </w:pPr>
      <w:r w:rsidRPr="005B2EFF">
        <w:rPr>
          <w:rFonts w:ascii="Times New Roman" w:hAnsi="Times New Roman" w:cs="Times New Roman"/>
          <w:bCs/>
          <w:sz w:val="28"/>
          <w:szCs w:val="28"/>
          <w:lang w:val="uk-UA"/>
        </w:rPr>
        <w:t>Наукова новизна отриманих результатів підтверджена</w:t>
      </w:r>
      <w:r>
        <w:rPr>
          <w:rFonts w:ascii="Times New Roman" w:hAnsi="Times New Roman" w:cs="Times New Roman"/>
          <w:bCs/>
          <w:sz w:val="28"/>
          <w:szCs w:val="28"/>
          <w:lang w:val="uk-UA"/>
        </w:rPr>
        <w:t xml:space="preserve"> 3 деклараційними патентами на корисну модель.</w:t>
      </w:r>
    </w:p>
    <w:p w:rsidR="001A1918" w:rsidRDefault="00EA3B49" w:rsidP="003A1C33">
      <w:pPr>
        <w:spacing w:after="0" w:line="360" w:lineRule="auto"/>
        <w:ind w:firstLine="709"/>
        <w:jc w:val="both"/>
        <w:rPr>
          <w:rFonts w:ascii="Times New Roman" w:hAnsi="Times New Roman" w:cs="Times New Roman"/>
          <w:b/>
          <w:bCs/>
          <w:sz w:val="28"/>
          <w:szCs w:val="28"/>
          <w:lang w:val="uk-UA"/>
        </w:rPr>
      </w:pPr>
      <w:r w:rsidRPr="00A87EF9">
        <w:rPr>
          <w:rFonts w:ascii="Times New Roman" w:hAnsi="Times New Roman" w:cs="Times New Roman"/>
          <w:b/>
          <w:bCs/>
          <w:sz w:val="28"/>
          <w:szCs w:val="28"/>
          <w:lang w:val="uk-UA"/>
        </w:rPr>
        <w:t>Практичне</w:t>
      </w:r>
      <w:r w:rsidR="004D18B8">
        <w:rPr>
          <w:rFonts w:ascii="Times New Roman" w:hAnsi="Times New Roman" w:cs="Times New Roman"/>
          <w:b/>
          <w:bCs/>
          <w:sz w:val="28"/>
          <w:szCs w:val="28"/>
          <w:lang w:val="uk-UA"/>
        </w:rPr>
        <w:t xml:space="preserve"> значення одержаних результатів</w:t>
      </w:r>
      <w:r>
        <w:rPr>
          <w:rFonts w:ascii="Times New Roman" w:hAnsi="Times New Roman" w:cs="Times New Roman"/>
          <w:b/>
          <w:bCs/>
          <w:sz w:val="28"/>
          <w:szCs w:val="28"/>
          <w:lang w:val="uk-UA"/>
        </w:rPr>
        <w:t>.</w:t>
      </w:r>
    </w:p>
    <w:p w:rsidR="003A1C33" w:rsidRPr="00133709" w:rsidRDefault="003A1C33" w:rsidP="003A1C33">
      <w:pPr>
        <w:spacing w:after="0" w:line="360" w:lineRule="auto"/>
        <w:ind w:firstLine="709"/>
        <w:jc w:val="both"/>
        <w:rPr>
          <w:rFonts w:ascii="Times New Roman" w:hAnsi="Times New Roman" w:cs="Times New Roman"/>
          <w:bCs/>
          <w:sz w:val="28"/>
          <w:szCs w:val="28"/>
          <w:lang w:val="uk-UA"/>
        </w:rPr>
      </w:pPr>
      <w:r w:rsidRPr="00133709">
        <w:rPr>
          <w:rFonts w:ascii="Times New Roman" w:hAnsi="Times New Roman" w:cs="Times New Roman"/>
          <w:bCs/>
          <w:sz w:val="28"/>
          <w:szCs w:val="28"/>
          <w:lang w:val="uk-UA"/>
        </w:rPr>
        <w:t>Використання розробленої та апробованої</w:t>
      </w:r>
      <w:r w:rsidRPr="00133709">
        <w:rPr>
          <w:rFonts w:ascii="Times New Roman" w:hAnsi="Times New Roman" w:cs="Times New Roman"/>
          <w:bCs/>
          <w:color w:val="FF0000"/>
          <w:sz w:val="28"/>
          <w:szCs w:val="28"/>
          <w:lang w:val="uk-UA"/>
        </w:rPr>
        <w:t xml:space="preserve"> </w:t>
      </w:r>
      <w:r w:rsidRPr="00133709">
        <w:rPr>
          <w:rFonts w:ascii="Times New Roman" w:hAnsi="Times New Roman" w:cs="Times New Roman"/>
          <w:bCs/>
          <w:sz w:val="28"/>
          <w:szCs w:val="28"/>
          <w:lang w:val="uk-UA"/>
        </w:rPr>
        <w:t>анкети для пацієнтів із стабільною ІХС віком понад 40 років дає можливість лікарю загальної практики – сімейної медицини, терапевту, кардіологу провести відбір осіб для функціонального обстеження і підвищити якість діагностики ХОЗЛ.</w:t>
      </w:r>
    </w:p>
    <w:p w:rsidR="003A1C33" w:rsidRPr="00133709" w:rsidRDefault="003A1C33" w:rsidP="003A1C33">
      <w:pPr>
        <w:spacing w:after="0" w:line="360" w:lineRule="auto"/>
        <w:ind w:firstLine="709"/>
        <w:jc w:val="both"/>
        <w:rPr>
          <w:rFonts w:ascii="Times New Roman" w:hAnsi="Times New Roman" w:cs="Times New Roman"/>
          <w:bCs/>
          <w:sz w:val="28"/>
          <w:szCs w:val="28"/>
          <w:lang w:val="uk-UA"/>
        </w:rPr>
      </w:pPr>
      <w:r w:rsidRPr="00133709">
        <w:rPr>
          <w:rFonts w:ascii="Times New Roman" w:hAnsi="Times New Roman" w:cs="Times New Roman"/>
          <w:bCs/>
          <w:sz w:val="28"/>
          <w:szCs w:val="28"/>
          <w:lang w:val="uk-UA"/>
        </w:rPr>
        <w:t xml:space="preserve">Запропоноване комплексне дослідження пацієнтів із поєднанням ІХС та ХОЗЛ з використанням ЕхоКГ, добового моніторування ЕКГ, визначення </w:t>
      </w:r>
      <w:r w:rsidRPr="00133709">
        <w:rPr>
          <w:rFonts w:ascii="Times New Roman" w:hAnsi="Times New Roman" w:cs="Times New Roman"/>
          <w:bCs/>
          <w:sz w:val="28"/>
          <w:szCs w:val="28"/>
          <w:lang w:val="uk-UA"/>
        </w:rPr>
        <w:lastRenderedPageBreak/>
        <w:t>параметрів ФЗД та ЯЖ дозволяє лікарю практичної ланки охорони здоров'я оцінити зміни серцево-судинної та дихальної систем, покращити ефективність вибору діагностичної та лікувальної тактики у осіб із поєднаною патологією.</w:t>
      </w:r>
    </w:p>
    <w:p w:rsidR="003A1C33" w:rsidRPr="00133709" w:rsidRDefault="003A1C33" w:rsidP="003A1C33">
      <w:pPr>
        <w:spacing w:after="0" w:line="360" w:lineRule="auto"/>
        <w:ind w:firstLine="709"/>
        <w:jc w:val="both"/>
        <w:rPr>
          <w:rFonts w:ascii="Times New Roman" w:hAnsi="Times New Roman" w:cs="Times New Roman"/>
          <w:b/>
          <w:bCs/>
          <w:sz w:val="28"/>
          <w:szCs w:val="28"/>
          <w:u w:val="single"/>
          <w:lang w:val="uk-UA"/>
        </w:rPr>
      </w:pPr>
      <w:r w:rsidRPr="00133709">
        <w:rPr>
          <w:rFonts w:ascii="Times New Roman" w:hAnsi="Times New Roman" w:cs="Times New Roman"/>
          <w:bCs/>
          <w:sz w:val="28"/>
          <w:szCs w:val="28"/>
          <w:lang w:val="uk-UA"/>
        </w:rPr>
        <w:t>Визначення встановлених предикторів появи шлуночкових порушень ритму, а саме розміру лівого передсердя (</w:t>
      </w:r>
      <w:r w:rsidRPr="00133709">
        <w:rPr>
          <w:rFonts w:ascii="Times New Roman" w:hAnsi="Times New Roman" w:cs="Times New Roman"/>
          <w:sz w:val="28"/>
          <w:szCs w:val="28"/>
          <w:lang w:val="uk-UA"/>
        </w:rPr>
        <w:t xml:space="preserve">ЛП)&gt;42,9 мм, кінцевого систолічного об'єму лівого шлуночка (КСО ЛШ)&gt;76,1 мл, фракції викиду лівого шлуночка (ФВ ЛШ)&lt;49,1 %, кількості ШЕ за добу &gt;1319, шлуночкової бігемінії понад 12,3 за добу, максимальної ЧСС вдень понад 95,5 уд/хв. та максимальної ЧСС за добу понад 106,9 уд/хв. </w:t>
      </w:r>
      <w:r w:rsidRPr="00133709">
        <w:rPr>
          <w:rFonts w:ascii="Times New Roman" w:hAnsi="Times New Roman" w:cs="Times New Roman"/>
          <w:bCs/>
          <w:sz w:val="28"/>
          <w:szCs w:val="28"/>
          <w:lang w:val="uk-UA"/>
        </w:rPr>
        <w:t>дає змогу лікарю-клініцисту попередити ускладнення під час виконання спірографії з бронходилатаційним тестом. У разі високого ризику несприятливих серцево-судинних подій, що можуть виникати при спірографії, проведення даного обстеження за можливості виконання реанімаційних заходів дозволить лікарю своєчасно надати допомогу.</w:t>
      </w:r>
    </w:p>
    <w:p w:rsidR="00EA3B49" w:rsidRDefault="00EA3B49" w:rsidP="004D18B8">
      <w:pPr>
        <w:spacing w:after="0" w:line="360" w:lineRule="auto"/>
        <w:ind w:firstLine="709"/>
        <w:jc w:val="both"/>
        <w:rPr>
          <w:rFonts w:ascii="Times New Roman" w:hAnsi="Times New Roman" w:cs="Times New Roman"/>
          <w:bCs/>
          <w:sz w:val="28"/>
          <w:szCs w:val="28"/>
          <w:lang w:val="uk-UA"/>
        </w:rPr>
      </w:pPr>
      <w:r w:rsidRPr="002555DD">
        <w:rPr>
          <w:rFonts w:ascii="Times New Roman" w:hAnsi="Times New Roman" w:cs="Times New Roman"/>
          <w:b/>
          <w:bCs/>
          <w:sz w:val="28"/>
          <w:szCs w:val="28"/>
          <w:lang w:val="uk-UA"/>
        </w:rPr>
        <w:t>Впровадження результатів роботи в практику</w:t>
      </w:r>
      <w:r>
        <w:rPr>
          <w:rFonts w:ascii="Times New Roman" w:hAnsi="Times New Roman" w:cs="Times New Roman"/>
          <w:bCs/>
          <w:sz w:val="28"/>
          <w:szCs w:val="28"/>
          <w:lang w:val="uk-UA"/>
        </w:rPr>
        <w:t xml:space="preserve">. Матеріали дисертаційної роботи впроваджені у практичну діяльність кардіологічного відділення для хворих на інфаркт міокарда КЗ </w:t>
      </w:r>
      <w:r w:rsidR="00920746">
        <w:rPr>
          <w:rFonts w:ascii="Times New Roman" w:hAnsi="Times New Roman" w:cs="Times New Roman"/>
          <w:bCs/>
          <w:sz w:val="28"/>
          <w:szCs w:val="28"/>
          <w:lang w:val="uk-UA"/>
        </w:rPr>
        <w:t>«</w:t>
      </w:r>
      <w:r>
        <w:rPr>
          <w:rFonts w:ascii="Times New Roman" w:hAnsi="Times New Roman" w:cs="Times New Roman"/>
          <w:bCs/>
          <w:sz w:val="28"/>
          <w:szCs w:val="28"/>
          <w:lang w:val="uk-UA"/>
        </w:rPr>
        <w:t>ВРЦСП</w:t>
      </w:r>
      <w:r w:rsidR="00920746">
        <w:rPr>
          <w:rFonts w:ascii="Times New Roman" w:hAnsi="Times New Roman" w:cs="Times New Roman"/>
          <w:bCs/>
          <w:sz w:val="28"/>
          <w:szCs w:val="28"/>
          <w:lang w:val="uk-UA"/>
        </w:rPr>
        <w:t>»</w:t>
      </w:r>
      <w:r>
        <w:rPr>
          <w:rFonts w:ascii="Times New Roman" w:hAnsi="Times New Roman" w:cs="Times New Roman"/>
          <w:bCs/>
          <w:sz w:val="28"/>
          <w:szCs w:val="28"/>
          <w:lang w:val="uk-UA"/>
        </w:rPr>
        <w:t>, пульмонологічного, терапевтичного відділень МКЛ №1</w:t>
      </w:r>
      <w:r w:rsidR="003A1C33">
        <w:rPr>
          <w:rFonts w:ascii="Times New Roman" w:hAnsi="Times New Roman" w:cs="Times New Roman"/>
          <w:bCs/>
          <w:sz w:val="28"/>
          <w:szCs w:val="28"/>
          <w:lang w:val="uk-UA"/>
        </w:rPr>
        <w:t xml:space="preserve"> м. Вінниці</w:t>
      </w:r>
      <w:r>
        <w:rPr>
          <w:rFonts w:ascii="Times New Roman" w:hAnsi="Times New Roman" w:cs="Times New Roman"/>
          <w:bCs/>
          <w:sz w:val="28"/>
          <w:szCs w:val="28"/>
          <w:lang w:val="uk-UA"/>
        </w:rPr>
        <w:t xml:space="preserve">, пульмонологічного та кардіологічного відділень </w:t>
      </w:r>
      <w:r w:rsidR="00BA3D7F">
        <w:rPr>
          <w:rFonts w:ascii="Times New Roman" w:hAnsi="Times New Roman" w:cs="Times New Roman"/>
          <w:bCs/>
          <w:sz w:val="28"/>
          <w:szCs w:val="28"/>
          <w:lang w:val="uk-UA"/>
        </w:rPr>
        <w:t xml:space="preserve">Вінницької </w:t>
      </w:r>
      <w:r>
        <w:rPr>
          <w:rFonts w:ascii="Times New Roman" w:hAnsi="Times New Roman" w:cs="Times New Roman"/>
          <w:bCs/>
          <w:sz w:val="28"/>
          <w:szCs w:val="28"/>
          <w:lang w:val="uk-UA"/>
        </w:rPr>
        <w:t>обла</w:t>
      </w:r>
      <w:r w:rsidR="003A1C33">
        <w:rPr>
          <w:rFonts w:ascii="Times New Roman" w:hAnsi="Times New Roman" w:cs="Times New Roman"/>
          <w:bCs/>
          <w:sz w:val="28"/>
          <w:szCs w:val="28"/>
          <w:lang w:val="uk-UA"/>
        </w:rPr>
        <w:t>сної клінічної лікарні ім. М.І. </w:t>
      </w:r>
      <w:r>
        <w:rPr>
          <w:rFonts w:ascii="Times New Roman" w:hAnsi="Times New Roman" w:cs="Times New Roman"/>
          <w:bCs/>
          <w:sz w:val="28"/>
          <w:szCs w:val="28"/>
          <w:lang w:val="uk-UA"/>
        </w:rPr>
        <w:t xml:space="preserve">Пирогова, КЛПЗ «Чернігівський обласний кардіологічний диспансер», </w:t>
      </w:r>
      <w:r w:rsidR="00AD2A2F">
        <w:rPr>
          <w:rFonts w:ascii="Times New Roman" w:hAnsi="Times New Roman" w:cs="Times New Roman"/>
          <w:bCs/>
          <w:sz w:val="28"/>
          <w:szCs w:val="28"/>
          <w:lang w:val="uk-UA"/>
        </w:rPr>
        <w:t>експертн</w:t>
      </w:r>
      <w:r w:rsidR="00186A4D">
        <w:rPr>
          <w:rFonts w:ascii="Times New Roman" w:hAnsi="Times New Roman" w:cs="Times New Roman"/>
          <w:bCs/>
          <w:sz w:val="28"/>
          <w:szCs w:val="28"/>
          <w:lang w:val="uk-UA"/>
        </w:rPr>
        <w:t>ого</w:t>
      </w:r>
      <w:r>
        <w:rPr>
          <w:rFonts w:ascii="Times New Roman" w:hAnsi="Times New Roman" w:cs="Times New Roman"/>
          <w:bCs/>
          <w:sz w:val="28"/>
          <w:szCs w:val="28"/>
          <w:lang w:val="uk-UA"/>
        </w:rPr>
        <w:t xml:space="preserve"> відділення Науково-дослідного інституту реабілітації інвалідів (навчально-науково-лікувальний комплекс) Вінницького національного медичного університету ім. М.І. Пирогова. Результати дослідження запропоновані до використання в науково-педагогічному процесі кафедр пропедевтики внутрішньої медицини та внутрішньої медицини №3 Вінницького національного медичного університету ім. М.І. Пирогова.</w:t>
      </w:r>
      <w:r w:rsidR="004D18B8" w:rsidRPr="004D18B8">
        <w:rPr>
          <w:rFonts w:ascii="Times New Roman" w:eastAsia="Times New Roman" w:hAnsi="Times New Roman" w:cs="Times New Roman"/>
          <w:sz w:val="28"/>
          <w:szCs w:val="28"/>
          <w:lang w:val="uk-UA"/>
        </w:rPr>
        <w:t xml:space="preserve"> </w:t>
      </w:r>
      <w:r w:rsidR="003A1C33">
        <w:rPr>
          <w:rFonts w:ascii="Times New Roman" w:eastAsia="Times New Roman" w:hAnsi="Times New Roman" w:cs="Times New Roman"/>
          <w:sz w:val="28"/>
          <w:szCs w:val="28"/>
          <w:lang w:val="uk-UA"/>
        </w:rPr>
        <w:t>Р</w:t>
      </w:r>
      <w:r w:rsidR="004D18B8">
        <w:rPr>
          <w:rFonts w:ascii="Times New Roman" w:eastAsia="Times New Roman" w:hAnsi="Times New Roman" w:cs="Times New Roman"/>
          <w:sz w:val="28"/>
          <w:szCs w:val="28"/>
          <w:lang w:val="uk-UA"/>
        </w:rPr>
        <w:t xml:space="preserve">озроблено </w:t>
      </w:r>
      <w:r w:rsidR="004D18B8" w:rsidRPr="00EC39E2">
        <w:rPr>
          <w:rFonts w:ascii="Times New Roman" w:eastAsia="Times New Roman" w:hAnsi="Times New Roman" w:cs="Times New Roman"/>
          <w:sz w:val="28"/>
          <w:szCs w:val="28"/>
        </w:rPr>
        <w:t>4 інформаційні листи.</w:t>
      </w:r>
    </w:p>
    <w:p w:rsidR="004D18B8" w:rsidRDefault="00EA3B49" w:rsidP="004D18B8">
      <w:pPr>
        <w:spacing w:after="0" w:line="360" w:lineRule="auto"/>
        <w:ind w:firstLine="709"/>
        <w:jc w:val="both"/>
        <w:rPr>
          <w:rFonts w:ascii="Times New Roman" w:hAnsi="Times New Roman" w:cs="Times New Roman"/>
          <w:bCs/>
          <w:sz w:val="28"/>
          <w:szCs w:val="28"/>
          <w:lang w:val="uk-UA"/>
        </w:rPr>
      </w:pPr>
      <w:r w:rsidRPr="002555DD">
        <w:rPr>
          <w:rFonts w:ascii="Times New Roman" w:hAnsi="Times New Roman" w:cs="Times New Roman"/>
          <w:b/>
          <w:bCs/>
          <w:sz w:val="28"/>
          <w:szCs w:val="28"/>
          <w:lang w:val="uk-UA"/>
        </w:rPr>
        <w:t>Особистий внесок здобувача.</w:t>
      </w:r>
      <w:r w:rsidR="00186A4D">
        <w:rPr>
          <w:rFonts w:ascii="Times New Roman" w:hAnsi="Times New Roman" w:cs="Times New Roman"/>
          <w:b/>
          <w:bCs/>
          <w:sz w:val="28"/>
          <w:szCs w:val="28"/>
          <w:lang w:val="uk-UA"/>
        </w:rPr>
        <w:t xml:space="preserve"> </w:t>
      </w:r>
      <w:r w:rsidRPr="005B1E82">
        <w:rPr>
          <w:rFonts w:ascii="Times New Roman" w:hAnsi="Times New Roman" w:cs="Times New Roman"/>
          <w:bCs/>
          <w:sz w:val="28"/>
          <w:szCs w:val="28"/>
          <w:lang w:val="uk-UA"/>
        </w:rPr>
        <w:t xml:space="preserve">Дисертаційна робота виконана особисто автором. </w:t>
      </w:r>
      <w:r>
        <w:rPr>
          <w:rFonts w:ascii="Times New Roman" w:hAnsi="Times New Roman" w:cs="Times New Roman"/>
          <w:bCs/>
          <w:sz w:val="28"/>
          <w:szCs w:val="28"/>
          <w:lang w:val="uk-UA"/>
        </w:rPr>
        <w:t>Здобувач самостійно провела огляд літератури, інформаційно-</w:t>
      </w:r>
      <w:r>
        <w:rPr>
          <w:rFonts w:ascii="Times New Roman" w:hAnsi="Times New Roman" w:cs="Times New Roman"/>
          <w:bCs/>
          <w:sz w:val="28"/>
          <w:szCs w:val="28"/>
          <w:lang w:val="uk-UA"/>
        </w:rPr>
        <w:lastRenderedPageBreak/>
        <w:t xml:space="preserve">патентний пошук, створила електронну базу даних на персональному комп'ютері, заповнила протоколи клінічного обстеження пацієнтів. </w:t>
      </w:r>
      <w:r w:rsidR="004D18B8">
        <w:rPr>
          <w:rFonts w:ascii="Times New Roman" w:hAnsi="Times New Roman" w:cs="Times New Roman"/>
          <w:bCs/>
          <w:sz w:val="28"/>
          <w:szCs w:val="28"/>
          <w:lang w:val="uk-UA"/>
        </w:rPr>
        <w:t xml:space="preserve">Спільно із науковим керівником розроблено методологію роботи, сформульовано мету та завдання дослідження, висновки та практичні рекомендації. </w:t>
      </w:r>
    </w:p>
    <w:p w:rsidR="00EA3B49" w:rsidRDefault="00EA3B49" w:rsidP="00EA3B4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Автором проведено аналіз 2046 історій хвороб пацієнтів, що протягом 2014 року перебували на стаціонарному лікуванні в кардіологічному відділенні</w:t>
      </w:r>
      <w:r w:rsidR="00FE310F">
        <w:rPr>
          <w:rFonts w:ascii="Times New Roman" w:hAnsi="Times New Roman" w:cs="Times New Roman"/>
          <w:bCs/>
          <w:sz w:val="28"/>
          <w:szCs w:val="28"/>
          <w:lang w:val="uk-UA"/>
        </w:rPr>
        <w:t>, з них 1647 – з приводу ІХС</w:t>
      </w:r>
      <w:r>
        <w:rPr>
          <w:rFonts w:ascii="Times New Roman" w:hAnsi="Times New Roman" w:cs="Times New Roman"/>
          <w:bCs/>
          <w:sz w:val="28"/>
          <w:szCs w:val="28"/>
          <w:lang w:val="uk-UA"/>
        </w:rPr>
        <w:t>. Проведено проспективне обстеже</w:t>
      </w:r>
      <w:r w:rsidR="00CF42C7">
        <w:rPr>
          <w:rFonts w:ascii="Times New Roman" w:hAnsi="Times New Roman" w:cs="Times New Roman"/>
          <w:bCs/>
          <w:sz w:val="28"/>
          <w:szCs w:val="28"/>
          <w:lang w:val="uk-UA"/>
        </w:rPr>
        <w:t>н</w:t>
      </w:r>
      <w:r>
        <w:rPr>
          <w:rFonts w:ascii="Times New Roman" w:hAnsi="Times New Roman" w:cs="Times New Roman"/>
          <w:bCs/>
          <w:sz w:val="28"/>
          <w:szCs w:val="28"/>
          <w:lang w:val="uk-UA"/>
        </w:rPr>
        <w:t>ня 272 пацієнтів із виконанням анкетування за опитувальниками ТОХ, мМДР, MOS SF-36, самостійно виконано спірографію із бронходилятаційним тестом та добове моніторування ЕКГ із наступним аналізом результатів. Проведено аналіз даних ЕхоКГ обстеження. Самостійно виконано статистичну обробку отриманих даних.</w:t>
      </w:r>
    </w:p>
    <w:p w:rsidR="00EA3B49" w:rsidRDefault="00EA3B49" w:rsidP="004D18B8">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Здобувачем особисто підготований текст дисертації, оформлені рисунки та таблиці, додатки та список літератури. Автором підготовані матеріли, що були опубліковані за темою дослідження.</w:t>
      </w:r>
    </w:p>
    <w:p w:rsidR="00EA3B49" w:rsidRPr="004D18B8" w:rsidRDefault="00EA3B49" w:rsidP="004D18B8">
      <w:pPr>
        <w:spacing w:after="0" w:line="360" w:lineRule="auto"/>
        <w:ind w:firstLine="709"/>
        <w:jc w:val="both"/>
        <w:rPr>
          <w:rFonts w:ascii="Times New Roman" w:hAnsi="Times New Roman" w:cs="Times New Roman"/>
          <w:sz w:val="28"/>
          <w:szCs w:val="28"/>
          <w:lang w:val="uk-UA"/>
        </w:rPr>
      </w:pPr>
      <w:r w:rsidRPr="006D1CF9">
        <w:rPr>
          <w:rFonts w:ascii="Times New Roman" w:hAnsi="Times New Roman" w:cs="Times New Roman"/>
          <w:b/>
          <w:bCs/>
          <w:sz w:val="28"/>
          <w:szCs w:val="28"/>
          <w:lang w:val="uk-UA"/>
        </w:rPr>
        <w:t xml:space="preserve">Апробація результатів дослідження. </w:t>
      </w:r>
      <w:r w:rsidRPr="006D1CF9">
        <w:rPr>
          <w:rFonts w:ascii="Times New Roman" w:hAnsi="Times New Roman" w:cs="Times New Roman"/>
          <w:bCs/>
          <w:sz w:val="28"/>
          <w:szCs w:val="28"/>
          <w:lang w:val="uk-UA"/>
        </w:rPr>
        <w:t>Результати роботи</w:t>
      </w:r>
      <w:r w:rsidR="004D18B8">
        <w:rPr>
          <w:rFonts w:ascii="Times New Roman" w:hAnsi="Times New Roman" w:cs="Times New Roman"/>
          <w:bCs/>
          <w:sz w:val="28"/>
          <w:szCs w:val="28"/>
          <w:lang w:val="uk-UA"/>
        </w:rPr>
        <w:t xml:space="preserve"> </w:t>
      </w:r>
      <w:r w:rsidRPr="00C07A63">
        <w:rPr>
          <w:rFonts w:ascii="Times New Roman" w:hAnsi="Times New Roman" w:cs="Times New Roman"/>
          <w:bCs/>
          <w:sz w:val="28"/>
          <w:szCs w:val="28"/>
          <w:lang w:val="uk-UA"/>
        </w:rPr>
        <w:t xml:space="preserve">оприлюднені на </w:t>
      </w:r>
      <w:r w:rsidRPr="00C07A63">
        <w:rPr>
          <w:rFonts w:ascii="Times New Roman" w:eastAsia="Times New Roman" w:hAnsi="Times New Roman" w:cs="Times New Roman"/>
          <w:sz w:val="28"/>
          <w:szCs w:val="28"/>
          <w:lang w:val="en-US"/>
        </w:rPr>
        <w:t>VI</w:t>
      </w:r>
      <w:r w:rsidRPr="00C07A63">
        <w:rPr>
          <w:rFonts w:ascii="Times New Roman" w:eastAsia="Times New Roman" w:hAnsi="Times New Roman" w:cs="Times New Roman"/>
          <w:sz w:val="28"/>
          <w:szCs w:val="28"/>
          <w:lang w:val="uk-UA"/>
        </w:rPr>
        <w:t xml:space="preserve"> міжнародній конференції молодих вчених, (м.</w:t>
      </w:r>
      <w:r w:rsidR="004D18B8">
        <w:rPr>
          <w:rFonts w:ascii="Times New Roman" w:eastAsia="Times New Roman" w:hAnsi="Times New Roman" w:cs="Times New Roman"/>
          <w:sz w:val="28"/>
          <w:szCs w:val="28"/>
          <w:lang w:val="uk-UA"/>
        </w:rPr>
        <w:t xml:space="preserve"> </w:t>
      </w:r>
      <w:r w:rsidRPr="00C07A63">
        <w:rPr>
          <w:rFonts w:ascii="Times New Roman" w:eastAsia="Times New Roman" w:hAnsi="Times New Roman" w:cs="Times New Roman"/>
          <w:sz w:val="28"/>
          <w:szCs w:val="28"/>
          <w:lang w:val="uk-UA"/>
        </w:rPr>
        <w:t>Вінниця, 15 травня 2015</w:t>
      </w:r>
      <w:r w:rsidR="003A1C33">
        <w:rPr>
          <w:rFonts w:ascii="Times New Roman" w:eastAsia="Times New Roman" w:hAnsi="Times New Roman" w:cs="Times New Roman"/>
          <w:sz w:val="28"/>
          <w:szCs w:val="28"/>
          <w:lang w:val="uk-UA"/>
        </w:rPr>
        <w:t> </w:t>
      </w:r>
      <w:r w:rsidRPr="00C07A63">
        <w:rPr>
          <w:rFonts w:ascii="Times New Roman" w:eastAsia="Times New Roman" w:hAnsi="Times New Roman" w:cs="Times New Roman"/>
          <w:sz w:val="28"/>
          <w:szCs w:val="28"/>
          <w:lang w:val="uk-UA"/>
        </w:rPr>
        <w:t>р.); конференції молодих вчених кафедри пропедевтики внутрішньої медицини, присвяченої 80-річчю створення кафедри (м.</w:t>
      </w:r>
      <w:r w:rsidR="004D18B8">
        <w:rPr>
          <w:rFonts w:ascii="Times New Roman" w:eastAsia="Times New Roman" w:hAnsi="Times New Roman" w:cs="Times New Roman"/>
          <w:sz w:val="28"/>
          <w:szCs w:val="28"/>
          <w:lang w:val="uk-UA"/>
        </w:rPr>
        <w:t xml:space="preserve"> </w:t>
      </w:r>
      <w:r w:rsidRPr="00C07A63">
        <w:rPr>
          <w:rFonts w:ascii="Times New Roman" w:eastAsia="Times New Roman" w:hAnsi="Times New Roman" w:cs="Times New Roman"/>
          <w:sz w:val="28"/>
          <w:szCs w:val="28"/>
          <w:lang w:val="uk-UA"/>
        </w:rPr>
        <w:t>Вінниця, 18 грудня 2015</w:t>
      </w:r>
      <w:r w:rsidR="004D18B8">
        <w:rPr>
          <w:rFonts w:ascii="Times New Roman" w:eastAsia="Times New Roman" w:hAnsi="Times New Roman" w:cs="Times New Roman"/>
          <w:sz w:val="28"/>
          <w:szCs w:val="28"/>
          <w:lang w:val="uk-UA"/>
        </w:rPr>
        <w:t xml:space="preserve"> </w:t>
      </w:r>
      <w:r w:rsidRPr="00C07A63">
        <w:rPr>
          <w:rFonts w:ascii="Times New Roman" w:eastAsia="Times New Roman" w:hAnsi="Times New Roman" w:cs="Times New Roman"/>
          <w:sz w:val="28"/>
          <w:szCs w:val="28"/>
          <w:lang w:val="uk-UA"/>
        </w:rPr>
        <w:t>р.), ХVI Національном</w:t>
      </w:r>
      <w:r w:rsidR="00186A4D">
        <w:rPr>
          <w:rFonts w:ascii="Times New Roman" w:eastAsia="Times New Roman" w:hAnsi="Times New Roman" w:cs="Times New Roman"/>
          <w:sz w:val="28"/>
          <w:szCs w:val="28"/>
          <w:lang w:val="uk-UA"/>
        </w:rPr>
        <w:t xml:space="preserve">у конгресі кардіологів України </w:t>
      </w:r>
      <w:r w:rsidRPr="00C07A63">
        <w:rPr>
          <w:rFonts w:ascii="Times New Roman" w:eastAsia="Times New Roman" w:hAnsi="Times New Roman" w:cs="Times New Roman"/>
          <w:sz w:val="28"/>
          <w:szCs w:val="28"/>
          <w:lang w:val="uk-UA"/>
        </w:rPr>
        <w:t>(</w:t>
      </w:r>
      <w:r w:rsidR="00CF42C7">
        <w:rPr>
          <w:rFonts w:ascii="Times New Roman" w:eastAsia="Times New Roman" w:hAnsi="Times New Roman" w:cs="Times New Roman"/>
          <w:sz w:val="28"/>
          <w:szCs w:val="28"/>
          <w:lang w:val="uk-UA"/>
        </w:rPr>
        <w:t>м</w:t>
      </w:r>
      <w:r w:rsidR="004D18B8">
        <w:rPr>
          <w:rFonts w:ascii="Times New Roman" w:eastAsia="Times New Roman" w:hAnsi="Times New Roman" w:cs="Times New Roman"/>
          <w:sz w:val="28"/>
          <w:szCs w:val="28"/>
          <w:lang w:val="uk-UA"/>
        </w:rPr>
        <w:t>. Київ 23-</w:t>
      </w:r>
      <w:r w:rsidRPr="00C07A63">
        <w:rPr>
          <w:rFonts w:ascii="Times New Roman" w:eastAsia="Times New Roman" w:hAnsi="Times New Roman" w:cs="Times New Roman"/>
          <w:sz w:val="28"/>
          <w:szCs w:val="28"/>
          <w:lang w:val="uk-UA"/>
        </w:rPr>
        <w:t>25 вересня 2015 р.); Всеукраїнській науково-практичній конференції «Актуальні питання лабораторної діагностики та медицини сьогодення» (м. Вінниця, 24</w:t>
      </w:r>
      <w:r w:rsidR="003A1C33">
        <w:rPr>
          <w:rFonts w:ascii="Times New Roman" w:eastAsia="Times New Roman" w:hAnsi="Times New Roman" w:cs="Times New Roman"/>
          <w:sz w:val="28"/>
          <w:szCs w:val="28"/>
          <w:lang w:val="uk-UA"/>
        </w:rPr>
        <w:t> </w:t>
      </w:r>
      <w:r w:rsidRPr="00C07A63">
        <w:rPr>
          <w:rFonts w:ascii="Times New Roman" w:eastAsia="Times New Roman" w:hAnsi="Times New Roman" w:cs="Times New Roman"/>
          <w:sz w:val="28"/>
          <w:szCs w:val="28"/>
          <w:lang w:val="uk-UA"/>
        </w:rPr>
        <w:t>лютого 2016 р.); ХІІІ міжнародній науковій конференції студентів та молодих вчених «Перший кр</w:t>
      </w:r>
      <w:r w:rsidR="00AD2A2F">
        <w:rPr>
          <w:rFonts w:ascii="Times New Roman" w:eastAsia="Times New Roman" w:hAnsi="Times New Roman" w:cs="Times New Roman"/>
          <w:sz w:val="28"/>
          <w:szCs w:val="28"/>
          <w:lang w:val="uk-UA"/>
        </w:rPr>
        <w:t xml:space="preserve">ок в науку-2016» (м. </w:t>
      </w:r>
      <w:r w:rsidR="003A1C33">
        <w:rPr>
          <w:rFonts w:ascii="Times New Roman" w:eastAsia="Times New Roman" w:hAnsi="Times New Roman" w:cs="Times New Roman"/>
          <w:sz w:val="28"/>
          <w:szCs w:val="28"/>
          <w:lang w:val="uk-UA"/>
        </w:rPr>
        <w:t>Вінниця, 7-8 квітня 2016 </w:t>
      </w:r>
      <w:r w:rsidRPr="00C07A63">
        <w:rPr>
          <w:rFonts w:ascii="Times New Roman" w:eastAsia="Times New Roman" w:hAnsi="Times New Roman" w:cs="Times New Roman"/>
          <w:sz w:val="28"/>
          <w:szCs w:val="28"/>
          <w:lang w:val="uk-UA"/>
        </w:rPr>
        <w:t xml:space="preserve">р.); </w:t>
      </w:r>
      <w:r w:rsidRPr="00C07A63">
        <w:rPr>
          <w:rFonts w:ascii="Times New Roman" w:eastAsia="Times New Roman" w:hAnsi="Times New Roman" w:cs="Times New Roman"/>
          <w:sz w:val="28"/>
          <w:szCs w:val="28"/>
          <w:lang w:val="en-US"/>
        </w:rPr>
        <w:t>V</w:t>
      </w:r>
      <w:r w:rsidRPr="00C07A63">
        <w:rPr>
          <w:rFonts w:ascii="Times New Roman" w:eastAsia="Times New Roman" w:hAnsi="Times New Roman" w:cs="Times New Roman"/>
          <w:sz w:val="28"/>
          <w:szCs w:val="28"/>
          <w:lang w:val="uk-UA"/>
        </w:rPr>
        <w:t xml:space="preserve"> Н</w:t>
      </w:r>
      <w:r>
        <w:rPr>
          <w:rFonts w:ascii="Times New Roman" w:eastAsia="Times New Roman" w:hAnsi="Times New Roman" w:cs="Times New Roman"/>
          <w:sz w:val="28"/>
          <w:szCs w:val="28"/>
          <w:lang w:val="uk-UA"/>
        </w:rPr>
        <w:t>ауково-практичній конференції «</w:t>
      </w:r>
      <w:r w:rsidRPr="00C07A63">
        <w:rPr>
          <w:rFonts w:ascii="Times New Roman" w:eastAsia="Times New Roman" w:hAnsi="Times New Roman" w:cs="Times New Roman"/>
          <w:sz w:val="28"/>
          <w:szCs w:val="28"/>
          <w:lang w:val="uk-UA"/>
        </w:rPr>
        <w:t xml:space="preserve">Актуальні проблеми лікування хворих на хронічне обструктивне захворювання легень» (м. Київ, 14 квітня 2016 р.); ХVII Національному </w:t>
      </w:r>
      <w:r w:rsidRPr="00C07A63">
        <w:rPr>
          <w:rFonts w:ascii="Times New Roman" w:hAnsi="Times New Roman" w:cs="Times New Roman"/>
          <w:sz w:val="28"/>
          <w:szCs w:val="28"/>
          <w:lang w:val="uk-UA"/>
        </w:rPr>
        <w:t>конгресі кард</w:t>
      </w:r>
      <w:r w:rsidR="003A1C33">
        <w:rPr>
          <w:rFonts w:ascii="Times New Roman" w:hAnsi="Times New Roman" w:cs="Times New Roman"/>
          <w:sz w:val="28"/>
          <w:szCs w:val="28"/>
          <w:lang w:val="uk-UA"/>
        </w:rPr>
        <w:t>іологів України (м. Київ, 21-23 </w:t>
      </w:r>
      <w:r w:rsidRPr="00C07A63">
        <w:rPr>
          <w:rFonts w:ascii="Times New Roman" w:hAnsi="Times New Roman" w:cs="Times New Roman"/>
          <w:sz w:val="28"/>
          <w:szCs w:val="28"/>
          <w:lang w:val="uk-UA"/>
        </w:rPr>
        <w:t xml:space="preserve">вересня 2016 р.); терапевтичних читаннях 2017 </w:t>
      </w:r>
      <w:r w:rsidR="00323795">
        <w:rPr>
          <w:rFonts w:ascii="Times New Roman" w:hAnsi="Times New Roman" w:cs="Times New Roman"/>
          <w:sz w:val="28"/>
          <w:szCs w:val="28"/>
          <w:lang w:val="uk-UA"/>
        </w:rPr>
        <w:t>- досягнення та перспективи (м.</w:t>
      </w:r>
      <w:r w:rsidR="00323795">
        <w:rPr>
          <w:rFonts w:ascii="Times New Roman" w:hAnsi="Times New Roman" w:cs="Times New Roman"/>
          <w:sz w:val="28"/>
          <w:szCs w:val="28"/>
          <w:lang w:val="en-US"/>
        </w:rPr>
        <w:t> </w:t>
      </w:r>
      <w:r w:rsidRPr="00C07A63">
        <w:rPr>
          <w:rFonts w:ascii="Times New Roman" w:hAnsi="Times New Roman" w:cs="Times New Roman"/>
          <w:sz w:val="28"/>
          <w:szCs w:val="28"/>
          <w:lang w:val="uk-UA"/>
        </w:rPr>
        <w:t>Вінниця, 15-16 березня 2017 р.); науково-практичні</w:t>
      </w:r>
      <w:r>
        <w:rPr>
          <w:rFonts w:ascii="Times New Roman" w:hAnsi="Times New Roman" w:cs="Times New Roman"/>
          <w:sz w:val="28"/>
          <w:szCs w:val="28"/>
          <w:lang w:val="uk-UA"/>
        </w:rPr>
        <w:t>й</w:t>
      </w:r>
      <w:r w:rsidRPr="00C07A63">
        <w:rPr>
          <w:rFonts w:ascii="Times New Roman" w:hAnsi="Times New Roman" w:cs="Times New Roman"/>
          <w:sz w:val="28"/>
          <w:szCs w:val="28"/>
          <w:lang w:val="uk-UA"/>
        </w:rPr>
        <w:t xml:space="preserve"> конференції студентів, інтернів та молодих вчених «Цікаві випадки в </w:t>
      </w:r>
      <w:r w:rsidRPr="00C07A63">
        <w:rPr>
          <w:rFonts w:ascii="Times New Roman" w:hAnsi="Times New Roman" w:cs="Times New Roman"/>
          <w:sz w:val="28"/>
          <w:szCs w:val="28"/>
          <w:lang w:val="uk-UA"/>
        </w:rPr>
        <w:lastRenderedPageBreak/>
        <w:t xml:space="preserve">клінічній медицині» </w:t>
      </w:r>
      <w:r>
        <w:rPr>
          <w:rFonts w:ascii="Times New Roman" w:hAnsi="Times New Roman" w:cs="Times New Roman"/>
          <w:sz w:val="28"/>
          <w:szCs w:val="28"/>
          <w:lang w:val="uk-UA"/>
        </w:rPr>
        <w:t>(м. Київ, 26.01.2017</w:t>
      </w:r>
      <w:r w:rsidR="004D18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w:t>
      </w:r>
      <w:r w:rsidRPr="00C07A63">
        <w:rPr>
          <w:rFonts w:ascii="Times New Roman" w:hAnsi="Times New Roman" w:cs="Times New Roman"/>
          <w:sz w:val="28"/>
          <w:szCs w:val="28"/>
          <w:lang w:val="uk-UA"/>
        </w:rPr>
        <w:t xml:space="preserve">терапевтичній конференції молодих вчених ВНМУ </w:t>
      </w:r>
      <w:r>
        <w:rPr>
          <w:rFonts w:ascii="Times New Roman" w:hAnsi="Times New Roman" w:cs="Times New Roman"/>
          <w:sz w:val="28"/>
          <w:szCs w:val="28"/>
          <w:lang w:val="uk-UA"/>
        </w:rPr>
        <w:t>ім.</w:t>
      </w:r>
      <w:r w:rsidRPr="00C07A63">
        <w:rPr>
          <w:rFonts w:ascii="Times New Roman" w:hAnsi="Times New Roman" w:cs="Times New Roman"/>
          <w:sz w:val="28"/>
          <w:szCs w:val="28"/>
          <w:lang w:val="uk-UA"/>
        </w:rPr>
        <w:t xml:space="preserve"> М. І. Пирогова клініки МКЛ №1 м. Вінниці (</w:t>
      </w:r>
      <w:r w:rsidR="003A1C33">
        <w:rPr>
          <w:rFonts w:ascii="Times New Roman" w:hAnsi="Times New Roman" w:cs="Times New Roman"/>
          <w:sz w:val="28"/>
          <w:szCs w:val="28"/>
          <w:lang w:val="uk-UA"/>
        </w:rPr>
        <w:t>м. </w:t>
      </w:r>
      <w:r>
        <w:rPr>
          <w:rFonts w:ascii="Times New Roman" w:hAnsi="Times New Roman" w:cs="Times New Roman"/>
          <w:sz w:val="28"/>
          <w:szCs w:val="28"/>
          <w:lang w:val="uk-UA"/>
        </w:rPr>
        <w:t xml:space="preserve">Вінниця, </w:t>
      </w:r>
      <w:r w:rsidRPr="00C07A63">
        <w:rPr>
          <w:rFonts w:ascii="Times New Roman" w:hAnsi="Times New Roman" w:cs="Times New Roman"/>
          <w:sz w:val="28"/>
          <w:szCs w:val="28"/>
          <w:lang w:val="uk-UA"/>
        </w:rPr>
        <w:t>лютий</w:t>
      </w:r>
      <w:r w:rsidR="004D18B8">
        <w:rPr>
          <w:rFonts w:ascii="Times New Roman" w:hAnsi="Times New Roman" w:cs="Times New Roman"/>
          <w:sz w:val="28"/>
          <w:szCs w:val="28"/>
          <w:lang w:val="uk-UA"/>
        </w:rPr>
        <w:t xml:space="preserve"> </w:t>
      </w:r>
      <w:r w:rsidRPr="00C07A63">
        <w:rPr>
          <w:rFonts w:ascii="Times New Roman" w:hAnsi="Times New Roman" w:cs="Times New Roman"/>
          <w:sz w:val="28"/>
          <w:szCs w:val="28"/>
          <w:lang w:val="uk-UA"/>
        </w:rPr>
        <w:t>2017 р.).</w:t>
      </w:r>
    </w:p>
    <w:p w:rsidR="004D18B8" w:rsidRPr="004D18B8" w:rsidRDefault="00EA3B49" w:rsidP="004D18B8">
      <w:pPr>
        <w:tabs>
          <w:tab w:val="left" w:pos="720"/>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555DD">
        <w:rPr>
          <w:rFonts w:ascii="Times New Roman" w:hAnsi="Times New Roman" w:cs="Times New Roman"/>
          <w:b/>
          <w:bCs/>
          <w:sz w:val="28"/>
          <w:szCs w:val="28"/>
          <w:lang w:val="uk-UA"/>
        </w:rPr>
        <w:t>Публікація матеріалів</w:t>
      </w:r>
      <w:r>
        <w:rPr>
          <w:rFonts w:ascii="Times New Roman" w:hAnsi="Times New Roman" w:cs="Times New Roman"/>
          <w:bCs/>
          <w:sz w:val="28"/>
          <w:szCs w:val="28"/>
          <w:lang w:val="uk-UA"/>
        </w:rPr>
        <w:t xml:space="preserve">. </w:t>
      </w:r>
      <w:r w:rsidR="004D18B8">
        <w:rPr>
          <w:rFonts w:ascii="Times New Roman" w:hAnsi="Times New Roman" w:cs="Times New Roman"/>
          <w:bCs/>
          <w:sz w:val="28"/>
          <w:szCs w:val="28"/>
          <w:lang w:val="uk-UA"/>
        </w:rPr>
        <w:t>За матеріалами дисертаційної роботи опублікован</w:t>
      </w:r>
      <w:r w:rsidR="00920746">
        <w:rPr>
          <w:rFonts w:ascii="Times New Roman" w:hAnsi="Times New Roman" w:cs="Times New Roman"/>
          <w:bCs/>
          <w:sz w:val="28"/>
          <w:szCs w:val="28"/>
          <w:lang w:val="uk-UA"/>
        </w:rPr>
        <w:t>о</w:t>
      </w:r>
      <w:r w:rsidR="004D18B8">
        <w:rPr>
          <w:rFonts w:ascii="Times New Roman" w:hAnsi="Times New Roman" w:cs="Times New Roman"/>
          <w:bCs/>
          <w:sz w:val="28"/>
          <w:szCs w:val="28"/>
          <w:lang w:val="uk-UA"/>
        </w:rPr>
        <w:t xml:space="preserve"> 35 наукових праць, з яких 8 статей: 1 – у закордонному виданні, 6 – у фахових виданнях, рекомендованих </w:t>
      </w:r>
      <w:r w:rsidR="0093725E">
        <w:rPr>
          <w:rFonts w:ascii="Times New Roman" w:hAnsi="Times New Roman" w:cs="Times New Roman"/>
          <w:bCs/>
          <w:sz w:val="28"/>
          <w:szCs w:val="28"/>
          <w:lang w:val="uk-UA"/>
        </w:rPr>
        <w:t>МОН</w:t>
      </w:r>
      <w:r w:rsidR="004D18B8">
        <w:rPr>
          <w:rFonts w:ascii="Times New Roman" w:hAnsi="Times New Roman" w:cs="Times New Roman"/>
          <w:bCs/>
          <w:sz w:val="28"/>
          <w:szCs w:val="28"/>
          <w:lang w:val="uk-UA"/>
        </w:rPr>
        <w:t xml:space="preserve"> України. Із опублікованих статей 1 у виданні, що входить в наукометричну базу </w:t>
      </w:r>
      <w:r w:rsidR="004D18B8" w:rsidRPr="006D1CF9">
        <w:rPr>
          <w:rFonts w:ascii="Times New Roman" w:eastAsia="Times New Roman" w:hAnsi="Times New Roman" w:cs="Times New Roman"/>
          <w:sz w:val="28"/>
          <w:szCs w:val="28"/>
          <w:lang w:val="en-US"/>
        </w:rPr>
        <w:t>Web</w:t>
      </w:r>
      <w:r w:rsidR="004D18B8">
        <w:rPr>
          <w:rFonts w:ascii="Times New Roman" w:eastAsia="Times New Roman" w:hAnsi="Times New Roman" w:cs="Times New Roman"/>
          <w:sz w:val="28"/>
          <w:szCs w:val="28"/>
          <w:lang w:val="uk-UA"/>
        </w:rPr>
        <w:t xml:space="preserve"> </w:t>
      </w:r>
      <w:r w:rsidR="004D18B8" w:rsidRPr="006D1CF9">
        <w:rPr>
          <w:rFonts w:ascii="Times New Roman" w:eastAsia="Times New Roman" w:hAnsi="Times New Roman" w:cs="Times New Roman"/>
          <w:sz w:val="28"/>
          <w:szCs w:val="28"/>
          <w:lang w:val="en-US"/>
        </w:rPr>
        <w:t>of</w:t>
      </w:r>
      <w:r w:rsidR="004D18B8">
        <w:rPr>
          <w:rFonts w:ascii="Times New Roman" w:eastAsia="Times New Roman" w:hAnsi="Times New Roman" w:cs="Times New Roman"/>
          <w:sz w:val="28"/>
          <w:szCs w:val="28"/>
          <w:lang w:val="uk-UA"/>
        </w:rPr>
        <w:t xml:space="preserve"> </w:t>
      </w:r>
      <w:r w:rsidR="004D18B8" w:rsidRPr="006D1CF9">
        <w:rPr>
          <w:rFonts w:ascii="Times New Roman" w:eastAsia="Times New Roman" w:hAnsi="Times New Roman" w:cs="Times New Roman"/>
          <w:sz w:val="28"/>
          <w:szCs w:val="28"/>
          <w:lang w:val="en-US"/>
        </w:rPr>
        <w:t>science</w:t>
      </w:r>
      <w:r w:rsidR="004D18B8" w:rsidRPr="006D1CF9">
        <w:rPr>
          <w:rFonts w:ascii="Times New Roman" w:hAnsi="Times New Roman" w:cs="Times New Roman"/>
          <w:sz w:val="28"/>
          <w:szCs w:val="28"/>
          <w:lang w:val="uk-UA"/>
        </w:rPr>
        <w:t>,</w:t>
      </w:r>
      <w:r w:rsidR="004D18B8">
        <w:rPr>
          <w:rFonts w:ascii="Times New Roman" w:hAnsi="Times New Roman" w:cs="Times New Roman"/>
          <w:bCs/>
          <w:sz w:val="28"/>
          <w:szCs w:val="28"/>
          <w:lang w:val="uk-UA"/>
        </w:rPr>
        <w:t xml:space="preserve"> 4 – у виданнях, що входять до наукометричних баз </w:t>
      </w:r>
      <w:r w:rsidR="004D18B8" w:rsidRPr="006D1CF9">
        <w:rPr>
          <w:rFonts w:ascii="Times New Roman" w:eastAsia="Times New Roman" w:hAnsi="Times New Roman" w:cs="Times New Roman"/>
          <w:sz w:val="28"/>
          <w:szCs w:val="28"/>
          <w:lang w:val="en-US"/>
        </w:rPr>
        <w:t>Index</w:t>
      </w:r>
      <w:r w:rsidR="004D18B8">
        <w:rPr>
          <w:rFonts w:ascii="Times New Roman" w:eastAsia="Times New Roman" w:hAnsi="Times New Roman" w:cs="Times New Roman"/>
          <w:sz w:val="28"/>
          <w:szCs w:val="28"/>
          <w:lang w:val="uk-UA"/>
        </w:rPr>
        <w:t xml:space="preserve"> </w:t>
      </w:r>
      <w:r w:rsidR="004D18B8" w:rsidRPr="006D1CF9">
        <w:rPr>
          <w:rFonts w:ascii="Times New Roman" w:eastAsia="Times New Roman" w:hAnsi="Times New Roman" w:cs="Times New Roman"/>
          <w:sz w:val="28"/>
          <w:szCs w:val="28"/>
          <w:lang w:val="en-US"/>
        </w:rPr>
        <w:t>Copernicus</w:t>
      </w:r>
      <w:r w:rsidR="004D18B8">
        <w:rPr>
          <w:rFonts w:ascii="Times New Roman" w:eastAsia="Times New Roman" w:hAnsi="Times New Roman" w:cs="Times New Roman"/>
          <w:sz w:val="28"/>
          <w:szCs w:val="28"/>
          <w:lang w:val="uk-UA"/>
        </w:rPr>
        <w:t xml:space="preserve"> </w:t>
      </w:r>
      <w:r w:rsidR="004D18B8" w:rsidRPr="006D1CF9">
        <w:rPr>
          <w:rFonts w:ascii="Times New Roman" w:eastAsia="Times New Roman" w:hAnsi="Times New Roman" w:cs="Times New Roman"/>
          <w:sz w:val="28"/>
          <w:szCs w:val="28"/>
          <w:lang w:val="en-US"/>
        </w:rPr>
        <w:t>international</w:t>
      </w:r>
      <w:r w:rsidR="004D18B8">
        <w:rPr>
          <w:rFonts w:ascii="Times New Roman" w:hAnsi="Times New Roman" w:cs="Times New Roman"/>
          <w:sz w:val="28"/>
          <w:szCs w:val="28"/>
          <w:lang w:val="uk-UA"/>
        </w:rPr>
        <w:t xml:space="preserve">, </w:t>
      </w:r>
      <w:r w:rsidR="004D18B8" w:rsidRPr="006D1CF9">
        <w:rPr>
          <w:rFonts w:ascii="Times New Roman" w:hAnsi="Times New Roman" w:cs="Times New Roman"/>
          <w:bCs/>
          <w:sz w:val="28"/>
          <w:szCs w:val="28"/>
        </w:rPr>
        <w:t>Ulrich</w:t>
      </w:r>
      <w:r w:rsidR="004D18B8" w:rsidRPr="006D1CF9">
        <w:rPr>
          <w:rFonts w:ascii="Times New Roman" w:hAnsi="Times New Roman" w:cs="Times New Roman"/>
          <w:bCs/>
          <w:sz w:val="28"/>
          <w:szCs w:val="28"/>
          <w:lang w:val="uk-UA"/>
        </w:rPr>
        <w:t>’</w:t>
      </w:r>
      <w:r w:rsidR="004D18B8" w:rsidRPr="006D1CF9">
        <w:rPr>
          <w:rFonts w:ascii="Times New Roman" w:hAnsi="Times New Roman" w:cs="Times New Roman"/>
          <w:bCs/>
          <w:sz w:val="28"/>
          <w:szCs w:val="28"/>
        </w:rPr>
        <w:t>s</w:t>
      </w:r>
      <w:r w:rsidR="004D18B8">
        <w:rPr>
          <w:rFonts w:ascii="Times New Roman" w:hAnsi="Times New Roman" w:cs="Times New Roman"/>
          <w:bCs/>
          <w:sz w:val="28"/>
          <w:szCs w:val="28"/>
          <w:lang w:val="uk-UA"/>
        </w:rPr>
        <w:t xml:space="preserve"> </w:t>
      </w:r>
      <w:r w:rsidR="004D18B8" w:rsidRPr="006D1CF9">
        <w:rPr>
          <w:rFonts w:ascii="Times New Roman" w:hAnsi="Times New Roman" w:cs="Times New Roman"/>
          <w:bCs/>
          <w:sz w:val="28"/>
          <w:szCs w:val="28"/>
        </w:rPr>
        <w:t>Periodicals</w:t>
      </w:r>
      <w:r w:rsidR="004D18B8">
        <w:rPr>
          <w:rFonts w:ascii="Times New Roman" w:hAnsi="Times New Roman" w:cs="Times New Roman"/>
          <w:bCs/>
          <w:sz w:val="28"/>
          <w:szCs w:val="28"/>
          <w:lang w:val="uk-UA"/>
        </w:rPr>
        <w:t xml:space="preserve"> </w:t>
      </w:r>
      <w:r w:rsidR="004D18B8" w:rsidRPr="006D1CF9">
        <w:rPr>
          <w:rFonts w:ascii="Times New Roman" w:hAnsi="Times New Roman" w:cs="Times New Roman"/>
          <w:bCs/>
          <w:sz w:val="28"/>
          <w:szCs w:val="28"/>
        </w:rPr>
        <w:t>Directory</w:t>
      </w:r>
      <w:r w:rsidR="004D18B8" w:rsidRPr="006D1CF9">
        <w:rPr>
          <w:rFonts w:ascii="Times New Roman" w:hAnsi="Times New Roman" w:cs="Times New Roman"/>
          <w:bCs/>
          <w:sz w:val="28"/>
          <w:szCs w:val="28"/>
          <w:lang w:val="uk-UA"/>
        </w:rPr>
        <w:t xml:space="preserve">, </w:t>
      </w:r>
      <w:r w:rsidR="004D18B8">
        <w:rPr>
          <w:rFonts w:ascii="Times New Roman" w:hAnsi="Times New Roman" w:cs="Times New Roman"/>
          <w:bCs/>
          <w:sz w:val="28"/>
          <w:szCs w:val="28"/>
          <w:lang w:val="uk-UA"/>
        </w:rPr>
        <w:t xml:space="preserve">2 – до бази Google Scholar. Моноосібних статей за матеріалами роботи – 4, у співавторстві – 4. </w:t>
      </w:r>
      <w:r w:rsidR="004D18B8" w:rsidRPr="006D1CF9">
        <w:rPr>
          <w:rFonts w:ascii="Times New Roman" w:hAnsi="Times New Roman" w:cs="Times New Roman"/>
          <w:bCs/>
          <w:sz w:val="28"/>
          <w:szCs w:val="28"/>
          <w:lang w:val="uk-UA"/>
        </w:rPr>
        <w:t>О</w:t>
      </w:r>
      <w:r w:rsidR="004D18B8">
        <w:rPr>
          <w:rFonts w:ascii="Times New Roman" w:hAnsi="Times New Roman" w:cs="Times New Roman"/>
          <w:bCs/>
          <w:sz w:val="28"/>
          <w:szCs w:val="28"/>
          <w:lang w:val="uk-UA"/>
        </w:rPr>
        <w:t>публіковано 20</w:t>
      </w:r>
      <w:r w:rsidR="004D18B8" w:rsidRPr="006D1CF9">
        <w:rPr>
          <w:rFonts w:ascii="Times New Roman" w:hAnsi="Times New Roman" w:cs="Times New Roman"/>
          <w:bCs/>
          <w:sz w:val="28"/>
          <w:szCs w:val="28"/>
          <w:lang w:val="uk-UA"/>
        </w:rPr>
        <w:t xml:space="preserve"> тез в збірках матеріалів науково-практичних конференцій</w:t>
      </w:r>
      <w:r w:rsidR="004D18B8">
        <w:rPr>
          <w:rFonts w:ascii="Times New Roman" w:hAnsi="Times New Roman" w:cs="Times New Roman"/>
          <w:bCs/>
          <w:sz w:val="28"/>
          <w:szCs w:val="28"/>
          <w:lang w:val="uk-UA"/>
        </w:rPr>
        <w:t>,</w:t>
      </w:r>
      <w:r w:rsidR="004D18B8" w:rsidRPr="004D18B8">
        <w:rPr>
          <w:rFonts w:ascii="Times New Roman" w:hAnsi="Times New Roman" w:cs="Times New Roman"/>
          <w:bCs/>
          <w:sz w:val="28"/>
          <w:szCs w:val="28"/>
          <w:lang w:val="uk-UA"/>
        </w:rPr>
        <w:t xml:space="preserve"> </w:t>
      </w:r>
      <w:r w:rsidR="004D18B8" w:rsidRPr="006D1CF9">
        <w:rPr>
          <w:rFonts w:ascii="Times New Roman" w:hAnsi="Times New Roman" w:cs="Times New Roman"/>
          <w:bCs/>
          <w:sz w:val="28"/>
          <w:szCs w:val="28"/>
          <w:lang w:val="uk-UA"/>
        </w:rPr>
        <w:t xml:space="preserve">в т.ч. 3 – у </w:t>
      </w:r>
      <w:r w:rsidR="004D18B8" w:rsidRPr="006D1CF9">
        <w:rPr>
          <w:rFonts w:ascii="Times New Roman" w:hAnsi="Times New Roman" w:cs="Times New Roman"/>
          <w:color w:val="222222"/>
          <w:sz w:val="28"/>
          <w:szCs w:val="28"/>
          <w:shd w:val="clear" w:color="auto" w:fill="FFFFFF"/>
        </w:rPr>
        <w:t>European</w:t>
      </w:r>
      <w:r w:rsidR="004D18B8">
        <w:rPr>
          <w:rFonts w:ascii="Times New Roman" w:hAnsi="Times New Roman" w:cs="Times New Roman"/>
          <w:color w:val="222222"/>
          <w:sz w:val="28"/>
          <w:szCs w:val="28"/>
          <w:shd w:val="clear" w:color="auto" w:fill="FFFFFF"/>
          <w:lang w:val="uk-UA"/>
        </w:rPr>
        <w:t xml:space="preserve"> </w:t>
      </w:r>
      <w:r w:rsidR="004D18B8" w:rsidRPr="006D1CF9">
        <w:rPr>
          <w:rFonts w:ascii="Times New Roman" w:hAnsi="Times New Roman" w:cs="Times New Roman"/>
          <w:color w:val="222222"/>
          <w:sz w:val="28"/>
          <w:szCs w:val="28"/>
          <w:shd w:val="clear" w:color="auto" w:fill="FFFFFF"/>
        </w:rPr>
        <w:t>Respiratory</w:t>
      </w:r>
      <w:r w:rsidR="004D18B8">
        <w:rPr>
          <w:rFonts w:ascii="Times New Roman" w:hAnsi="Times New Roman" w:cs="Times New Roman"/>
          <w:color w:val="222222"/>
          <w:sz w:val="28"/>
          <w:szCs w:val="28"/>
          <w:shd w:val="clear" w:color="auto" w:fill="FFFFFF"/>
          <w:lang w:val="uk-UA"/>
        </w:rPr>
        <w:t xml:space="preserve"> </w:t>
      </w:r>
      <w:r w:rsidR="004D18B8" w:rsidRPr="006D1CF9">
        <w:rPr>
          <w:rFonts w:ascii="Times New Roman" w:hAnsi="Times New Roman" w:cs="Times New Roman"/>
          <w:color w:val="222222"/>
          <w:sz w:val="28"/>
          <w:szCs w:val="28"/>
          <w:shd w:val="clear" w:color="auto" w:fill="FFFFFF"/>
        </w:rPr>
        <w:t>Journal</w:t>
      </w:r>
      <w:r w:rsidR="004D18B8">
        <w:rPr>
          <w:rFonts w:ascii="Times New Roman" w:hAnsi="Times New Roman" w:cs="Times New Roman"/>
          <w:color w:val="222222"/>
          <w:sz w:val="28"/>
          <w:szCs w:val="28"/>
          <w:shd w:val="clear" w:color="auto" w:fill="FFFFFF"/>
          <w:lang w:val="uk-UA"/>
        </w:rPr>
        <w:t>.</w:t>
      </w:r>
      <w:r w:rsidR="004D18B8" w:rsidRPr="00F33E96">
        <w:rPr>
          <w:rFonts w:ascii="Times New Roman" w:eastAsia="Times New Roman" w:hAnsi="Times New Roman" w:cs="Times New Roman"/>
          <w:sz w:val="28"/>
          <w:szCs w:val="28"/>
          <w:lang w:val="uk-UA"/>
        </w:rPr>
        <w:t xml:space="preserve"> </w:t>
      </w:r>
      <w:r w:rsidR="004D18B8">
        <w:rPr>
          <w:rFonts w:ascii="Times New Roman" w:eastAsia="Times New Roman" w:hAnsi="Times New Roman" w:cs="Times New Roman"/>
          <w:sz w:val="28"/>
          <w:szCs w:val="28"/>
          <w:lang w:val="uk-UA"/>
        </w:rPr>
        <w:t>Отримано</w:t>
      </w:r>
      <w:r w:rsidR="004D18B8" w:rsidRPr="00EC39E2">
        <w:rPr>
          <w:rFonts w:ascii="Times New Roman" w:eastAsia="Times New Roman" w:hAnsi="Times New Roman" w:cs="Times New Roman"/>
          <w:sz w:val="28"/>
          <w:szCs w:val="28"/>
        </w:rPr>
        <w:t xml:space="preserve"> 3 </w:t>
      </w:r>
      <w:r w:rsidR="004D18B8">
        <w:rPr>
          <w:rFonts w:ascii="Times New Roman" w:eastAsia="Times New Roman" w:hAnsi="Times New Roman" w:cs="Times New Roman"/>
          <w:sz w:val="28"/>
          <w:szCs w:val="28"/>
          <w:lang w:val="uk-UA"/>
        </w:rPr>
        <w:t xml:space="preserve">деклараційні </w:t>
      </w:r>
      <w:r w:rsidR="004D18B8" w:rsidRPr="00EC39E2">
        <w:rPr>
          <w:rFonts w:ascii="Times New Roman" w:eastAsia="Times New Roman" w:hAnsi="Times New Roman" w:cs="Times New Roman"/>
          <w:sz w:val="28"/>
          <w:szCs w:val="28"/>
        </w:rPr>
        <w:t>патенти на корисн</w:t>
      </w:r>
      <w:r w:rsidR="004D18B8">
        <w:rPr>
          <w:rFonts w:ascii="Times New Roman" w:eastAsia="Times New Roman" w:hAnsi="Times New Roman" w:cs="Times New Roman"/>
          <w:sz w:val="28"/>
          <w:szCs w:val="28"/>
          <w:lang w:val="uk-UA"/>
        </w:rPr>
        <w:t xml:space="preserve">у </w:t>
      </w:r>
      <w:r w:rsidR="004D18B8" w:rsidRPr="00EC39E2">
        <w:rPr>
          <w:rFonts w:ascii="Times New Roman" w:eastAsia="Times New Roman" w:hAnsi="Times New Roman" w:cs="Times New Roman"/>
          <w:sz w:val="28"/>
          <w:szCs w:val="28"/>
        </w:rPr>
        <w:t>модел</w:t>
      </w:r>
      <w:r w:rsidR="004D18B8">
        <w:rPr>
          <w:rFonts w:ascii="Times New Roman" w:eastAsia="Times New Roman" w:hAnsi="Times New Roman" w:cs="Times New Roman"/>
          <w:sz w:val="28"/>
          <w:szCs w:val="28"/>
          <w:lang w:val="uk-UA"/>
        </w:rPr>
        <w:t>ь</w:t>
      </w:r>
      <w:r w:rsidR="004D18B8" w:rsidRPr="00EC39E2">
        <w:rPr>
          <w:rFonts w:ascii="Times New Roman" w:eastAsia="Times New Roman" w:hAnsi="Times New Roman" w:cs="Times New Roman"/>
          <w:sz w:val="28"/>
          <w:szCs w:val="28"/>
        </w:rPr>
        <w:t xml:space="preserve">, </w:t>
      </w:r>
      <w:r w:rsidR="004D18B8">
        <w:rPr>
          <w:rFonts w:ascii="Times New Roman" w:eastAsia="Times New Roman" w:hAnsi="Times New Roman" w:cs="Times New Roman"/>
          <w:sz w:val="28"/>
          <w:szCs w:val="28"/>
          <w:lang w:val="uk-UA"/>
        </w:rPr>
        <w:t xml:space="preserve">опубліковано </w:t>
      </w:r>
      <w:r w:rsidR="004D18B8" w:rsidRPr="00EC39E2">
        <w:rPr>
          <w:rFonts w:ascii="Times New Roman" w:eastAsia="Times New Roman" w:hAnsi="Times New Roman" w:cs="Times New Roman"/>
          <w:sz w:val="28"/>
          <w:szCs w:val="28"/>
        </w:rPr>
        <w:t>4 інформаційні листи.</w:t>
      </w:r>
    </w:p>
    <w:p w:rsidR="004D18B8" w:rsidRDefault="00EA3B49" w:rsidP="004D18B8">
      <w:pPr>
        <w:spacing w:after="0" w:line="360" w:lineRule="auto"/>
        <w:ind w:firstLine="709"/>
        <w:jc w:val="both"/>
        <w:rPr>
          <w:rFonts w:ascii="Times New Roman" w:hAnsi="Times New Roman" w:cs="Times New Roman"/>
          <w:bCs/>
          <w:sz w:val="28"/>
          <w:szCs w:val="28"/>
          <w:lang w:val="uk-UA"/>
        </w:rPr>
      </w:pPr>
      <w:r w:rsidRPr="003D107A">
        <w:rPr>
          <w:rFonts w:ascii="Times New Roman" w:hAnsi="Times New Roman" w:cs="Times New Roman"/>
          <w:b/>
          <w:bCs/>
          <w:sz w:val="28"/>
          <w:szCs w:val="28"/>
          <w:lang w:val="uk-UA"/>
        </w:rPr>
        <w:t>Обсяг і структура дисертаційної роботи</w:t>
      </w:r>
      <w:r>
        <w:rPr>
          <w:rFonts w:ascii="Times New Roman" w:hAnsi="Times New Roman" w:cs="Times New Roman"/>
          <w:bCs/>
          <w:sz w:val="28"/>
          <w:szCs w:val="28"/>
          <w:lang w:val="uk-UA"/>
        </w:rPr>
        <w:t xml:space="preserve">. </w:t>
      </w:r>
      <w:r w:rsidR="004D18B8">
        <w:rPr>
          <w:rFonts w:ascii="Times New Roman" w:hAnsi="Times New Roman" w:cs="Times New Roman"/>
          <w:bCs/>
          <w:sz w:val="28"/>
          <w:szCs w:val="28"/>
          <w:lang w:val="uk-UA"/>
        </w:rPr>
        <w:t xml:space="preserve">Дисертаційна робота викладена на </w:t>
      </w:r>
      <w:r w:rsidR="00A91C09">
        <w:rPr>
          <w:rFonts w:ascii="Times New Roman" w:hAnsi="Times New Roman" w:cs="Times New Roman"/>
          <w:bCs/>
          <w:sz w:val="28"/>
          <w:szCs w:val="28"/>
          <w:lang w:val="uk-UA"/>
        </w:rPr>
        <w:t>163</w:t>
      </w:r>
      <w:r w:rsidR="004D18B8">
        <w:rPr>
          <w:rFonts w:ascii="Times New Roman" w:hAnsi="Times New Roman" w:cs="Times New Roman"/>
          <w:bCs/>
          <w:sz w:val="28"/>
          <w:szCs w:val="28"/>
          <w:lang w:val="uk-UA"/>
        </w:rPr>
        <w:t xml:space="preserve"> сторінках основного тексту та складається із вступу, 6 розділів (огляд літератури, матеріали та методи дослідження, 4 розділ</w:t>
      </w:r>
      <w:r w:rsidR="003A1C33">
        <w:rPr>
          <w:rFonts w:ascii="Times New Roman" w:hAnsi="Times New Roman" w:cs="Times New Roman"/>
          <w:bCs/>
          <w:sz w:val="28"/>
          <w:szCs w:val="28"/>
          <w:lang w:val="uk-UA"/>
        </w:rPr>
        <w:t>и</w:t>
      </w:r>
      <w:r w:rsidR="004D18B8">
        <w:rPr>
          <w:rFonts w:ascii="Times New Roman" w:hAnsi="Times New Roman" w:cs="Times New Roman"/>
          <w:bCs/>
          <w:sz w:val="28"/>
          <w:szCs w:val="28"/>
          <w:lang w:val="uk-UA"/>
        </w:rPr>
        <w:t xml:space="preserve"> власних досліджень), аналізу і обговорення результатів, висновків, практичних рекомендацій. Список літератури включає 2</w:t>
      </w:r>
      <w:r w:rsidR="00186A4D">
        <w:rPr>
          <w:rFonts w:ascii="Times New Roman" w:hAnsi="Times New Roman" w:cs="Times New Roman"/>
          <w:bCs/>
          <w:sz w:val="28"/>
          <w:szCs w:val="28"/>
          <w:lang w:val="uk-UA"/>
        </w:rPr>
        <w:t>60 джерел</w:t>
      </w:r>
      <w:r w:rsidR="004D18B8">
        <w:rPr>
          <w:rFonts w:ascii="Times New Roman" w:hAnsi="Times New Roman" w:cs="Times New Roman"/>
          <w:bCs/>
          <w:sz w:val="28"/>
          <w:szCs w:val="28"/>
          <w:lang w:val="uk-UA"/>
        </w:rPr>
        <w:t xml:space="preserve">, з них </w:t>
      </w:r>
      <w:r w:rsidR="00186A4D">
        <w:rPr>
          <w:rFonts w:ascii="Times New Roman" w:hAnsi="Times New Roman" w:cs="Times New Roman"/>
          <w:bCs/>
          <w:sz w:val="28"/>
          <w:szCs w:val="28"/>
          <w:lang w:val="uk-UA"/>
        </w:rPr>
        <w:t>70</w:t>
      </w:r>
      <w:r w:rsidR="004D18B8">
        <w:rPr>
          <w:rFonts w:ascii="Times New Roman" w:hAnsi="Times New Roman" w:cs="Times New Roman"/>
          <w:bCs/>
          <w:sz w:val="28"/>
          <w:szCs w:val="28"/>
          <w:lang w:val="uk-UA"/>
        </w:rPr>
        <w:t xml:space="preserve"> кирилицею та 190 латиницею. Роботу ілюстровано 7</w:t>
      </w:r>
      <w:r w:rsidR="00A91C09">
        <w:rPr>
          <w:rFonts w:ascii="Times New Roman" w:hAnsi="Times New Roman" w:cs="Times New Roman"/>
          <w:bCs/>
          <w:sz w:val="28"/>
          <w:szCs w:val="28"/>
          <w:lang w:val="uk-UA"/>
        </w:rPr>
        <w:t>0</w:t>
      </w:r>
      <w:r w:rsidR="004D18B8">
        <w:rPr>
          <w:rFonts w:ascii="Times New Roman" w:hAnsi="Times New Roman" w:cs="Times New Roman"/>
          <w:bCs/>
          <w:sz w:val="28"/>
          <w:szCs w:val="28"/>
          <w:lang w:val="uk-UA"/>
        </w:rPr>
        <w:t xml:space="preserve"> таблицями, </w:t>
      </w:r>
      <w:r w:rsidR="00A91C09">
        <w:rPr>
          <w:rFonts w:ascii="Times New Roman" w:hAnsi="Times New Roman" w:cs="Times New Roman"/>
          <w:bCs/>
          <w:sz w:val="28"/>
          <w:szCs w:val="28"/>
          <w:lang w:val="uk-UA"/>
        </w:rPr>
        <w:t>2</w:t>
      </w:r>
      <w:r w:rsidR="004D18B8">
        <w:rPr>
          <w:rFonts w:ascii="Times New Roman" w:hAnsi="Times New Roman" w:cs="Times New Roman"/>
          <w:bCs/>
          <w:sz w:val="28"/>
          <w:szCs w:val="28"/>
          <w:lang w:val="uk-UA"/>
        </w:rPr>
        <w:t>9 рисунками.</w:t>
      </w:r>
    </w:p>
    <w:p w:rsidR="00EA3B49" w:rsidRDefault="00EA3B49" w:rsidP="004D18B8">
      <w:pPr>
        <w:spacing w:after="0" w:line="360" w:lineRule="auto"/>
        <w:ind w:firstLine="720"/>
        <w:jc w:val="both"/>
        <w:rPr>
          <w:rFonts w:ascii="Times New Roman" w:hAnsi="Times New Roman" w:cs="Times New Roman"/>
          <w:bCs/>
          <w:sz w:val="28"/>
          <w:szCs w:val="28"/>
          <w:lang w:val="uk-UA"/>
        </w:rPr>
      </w:pPr>
      <w:r w:rsidRPr="003D107A">
        <w:rPr>
          <w:rFonts w:ascii="Times New Roman" w:hAnsi="Times New Roman" w:cs="Times New Roman"/>
          <w:b/>
          <w:bCs/>
          <w:sz w:val="28"/>
          <w:szCs w:val="28"/>
          <w:lang w:val="uk-UA"/>
        </w:rPr>
        <w:t>Ключові слова</w:t>
      </w:r>
      <w:r>
        <w:rPr>
          <w:rFonts w:ascii="Times New Roman" w:hAnsi="Times New Roman" w:cs="Times New Roman"/>
          <w:bCs/>
          <w:sz w:val="28"/>
          <w:szCs w:val="28"/>
          <w:lang w:val="uk-UA"/>
        </w:rPr>
        <w:t>: стабільна ішемічна хвороба серця, хронічне обструктивне захворювання легень, діагностика, спірографія, порушення ритму, ремоделювання серця.</w:t>
      </w:r>
    </w:p>
    <w:p w:rsidR="000D682E" w:rsidRPr="00A94F96" w:rsidRDefault="000D682E" w:rsidP="000D682E">
      <w:pPr>
        <w:spacing w:line="360" w:lineRule="auto"/>
        <w:ind w:firstLine="709"/>
        <w:contextualSpacing/>
        <w:rPr>
          <w:rFonts w:ascii="Times New Roman" w:eastAsia="Times New Roman" w:hAnsi="Times New Roman" w:cs="Times New Roman"/>
          <w:sz w:val="28"/>
          <w:szCs w:val="28"/>
          <w:lang w:val="uk-UA"/>
        </w:rPr>
      </w:pPr>
      <w:r w:rsidRPr="00A94F96">
        <w:rPr>
          <w:rFonts w:ascii="Times New Roman" w:eastAsia="Times New Roman" w:hAnsi="Times New Roman" w:cs="Times New Roman"/>
          <w:sz w:val="28"/>
          <w:szCs w:val="28"/>
          <w:lang w:val="uk-UA"/>
        </w:rPr>
        <w:br w:type="page"/>
      </w:r>
    </w:p>
    <w:p w:rsidR="00856057" w:rsidRPr="00856057" w:rsidRDefault="00856057" w:rsidP="00942448">
      <w:pPr>
        <w:pStyle w:val="a4"/>
        <w:spacing w:line="360" w:lineRule="auto"/>
        <w:ind w:left="0"/>
        <w:jc w:val="center"/>
        <w:rPr>
          <w:b/>
          <w:sz w:val="28"/>
          <w:szCs w:val="28"/>
          <w:lang w:val="uk-UA"/>
        </w:rPr>
      </w:pPr>
      <w:r w:rsidRPr="00856057">
        <w:rPr>
          <w:b/>
          <w:sz w:val="28"/>
          <w:szCs w:val="28"/>
          <w:lang w:val="uk-UA"/>
        </w:rPr>
        <w:lastRenderedPageBreak/>
        <w:t>РОЗДІЛ 1</w:t>
      </w:r>
    </w:p>
    <w:p w:rsidR="00856057" w:rsidRPr="00856057" w:rsidRDefault="00856057" w:rsidP="00942448">
      <w:pPr>
        <w:pStyle w:val="a4"/>
        <w:spacing w:line="360" w:lineRule="auto"/>
        <w:ind w:left="0"/>
        <w:jc w:val="center"/>
        <w:rPr>
          <w:b/>
          <w:sz w:val="28"/>
          <w:szCs w:val="28"/>
          <w:lang w:val="uk-UA"/>
        </w:rPr>
      </w:pPr>
      <w:r w:rsidRPr="00856057">
        <w:rPr>
          <w:b/>
          <w:sz w:val="28"/>
          <w:szCs w:val="28"/>
          <w:lang w:val="uk-UA"/>
        </w:rPr>
        <w:t>ІШЕМІЧНА ХВОРОБА СЕРЦЯ ТА ХРОНІЧНЕ ОБСТРУКТИВНЕ ЗАХВОРЮВАННЯ ЛЕГЕНЬ: ОСОБЛИВОСТІ ПОЄДНАНОГО П</w:t>
      </w:r>
      <w:r w:rsidR="00735EFC">
        <w:rPr>
          <w:b/>
          <w:sz w:val="28"/>
          <w:szCs w:val="28"/>
          <w:lang w:val="uk-UA"/>
        </w:rPr>
        <w:t>ЕРЕБІГУ. СУЧАСНИЙ СТАН ПРОБЛЕМИ</w:t>
      </w:r>
    </w:p>
    <w:p w:rsidR="00856057" w:rsidRPr="00856057" w:rsidRDefault="00856057" w:rsidP="00856057">
      <w:pPr>
        <w:spacing w:after="0" w:line="360" w:lineRule="auto"/>
        <w:ind w:firstLine="709"/>
        <w:jc w:val="both"/>
        <w:rPr>
          <w:rFonts w:ascii="Times New Roman" w:hAnsi="Times New Roman" w:cs="Times New Roman"/>
          <w:b/>
          <w:sz w:val="28"/>
          <w:szCs w:val="28"/>
          <w:lang w:val="uk-UA"/>
        </w:rPr>
      </w:pPr>
      <w:r w:rsidRPr="00856057">
        <w:rPr>
          <w:rFonts w:ascii="Times New Roman" w:hAnsi="Times New Roman" w:cs="Times New Roman"/>
          <w:b/>
          <w:sz w:val="28"/>
          <w:szCs w:val="28"/>
          <w:lang w:val="uk-UA"/>
        </w:rPr>
        <w:t>1.1. Ішемічна хвороба серця, хронічне обструктивне захворювання легень</w:t>
      </w:r>
      <w:r w:rsidR="000649F5">
        <w:rPr>
          <w:rFonts w:ascii="Times New Roman" w:hAnsi="Times New Roman" w:cs="Times New Roman"/>
          <w:b/>
          <w:sz w:val="28"/>
          <w:szCs w:val="28"/>
          <w:lang w:val="uk-UA"/>
        </w:rPr>
        <w:t>:</w:t>
      </w:r>
      <w:r w:rsidR="00F36523">
        <w:rPr>
          <w:rFonts w:ascii="Times New Roman" w:hAnsi="Times New Roman" w:cs="Times New Roman"/>
          <w:b/>
          <w:sz w:val="28"/>
          <w:szCs w:val="28"/>
          <w:lang w:val="uk-UA"/>
        </w:rPr>
        <w:t xml:space="preserve"> </w:t>
      </w:r>
      <w:r w:rsidR="009C6300">
        <w:rPr>
          <w:rFonts w:ascii="Times New Roman" w:hAnsi="Times New Roman" w:cs="Times New Roman"/>
          <w:b/>
          <w:sz w:val="28"/>
          <w:szCs w:val="28"/>
          <w:lang w:val="uk-UA"/>
        </w:rPr>
        <w:t xml:space="preserve">поширеність </w:t>
      </w:r>
      <w:r w:rsidRPr="00856057">
        <w:rPr>
          <w:rFonts w:ascii="Times New Roman" w:hAnsi="Times New Roman" w:cs="Times New Roman"/>
          <w:b/>
          <w:sz w:val="28"/>
          <w:szCs w:val="28"/>
          <w:lang w:val="uk-UA"/>
        </w:rPr>
        <w:t>в Україні та світі, частота їх поєднаного перебігу</w:t>
      </w:r>
    </w:p>
    <w:p w:rsidR="00856057" w:rsidRPr="001972F6" w:rsidRDefault="00856057" w:rsidP="001972F6">
      <w:pPr>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Незважаючи на розвиток сучасної медичної науки </w:t>
      </w:r>
      <w:r w:rsidR="002E6F38">
        <w:rPr>
          <w:rFonts w:ascii="Times New Roman" w:hAnsi="Times New Roman" w:cs="Times New Roman"/>
          <w:sz w:val="28"/>
          <w:szCs w:val="28"/>
          <w:lang w:val="uk-UA"/>
        </w:rPr>
        <w:t>ІХС</w:t>
      </w:r>
      <w:r w:rsidRPr="00856057">
        <w:rPr>
          <w:rFonts w:ascii="Times New Roman" w:hAnsi="Times New Roman" w:cs="Times New Roman"/>
          <w:sz w:val="28"/>
          <w:szCs w:val="28"/>
          <w:lang w:val="uk-UA"/>
        </w:rPr>
        <w:t xml:space="preserve"> залишається однією з розповсюджених патологій внутрішніх органів. </w:t>
      </w:r>
      <w:r w:rsidRPr="00856057">
        <w:rPr>
          <w:rFonts w:ascii="Times New Roman" w:eastAsia="TimesNewRomanPSMT" w:hAnsi="Times New Roman" w:cs="Times New Roman"/>
          <w:sz w:val="28"/>
          <w:szCs w:val="28"/>
          <w:lang w:val="uk-UA"/>
        </w:rPr>
        <w:t xml:space="preserve">За офіційною статистикою </w:t>
      </w:r>
      <w:r w:rsidRPr="00B76189">
        <w:rPr>
          <w:rFonts w:ascii="Times New Roman" w:eastAsia="TimesNewRomanPSMT" w:hAnsi="Times New Roman" w:cs="Times New Roman"/>
          <w:sz w:val="28"/>
          <w:szCs w:val="28"/>
          <w:lang w:val="uk-UA"/>
        </w:rPr>
        <w:t>201</w:t>
      </w:r>
      <w:r w:rsidR="00B76189" w:rsidRPr="00B76189">
        <w:rPr>
          <w:rFonts w:ascii="Times New Roman" w:eastAsia="TimesNewRomanPSMT" w:hAnsi="Times New Roman" w:cs="Times New Roman"/>
          <w:sz w:val="28"/>
          <w:szCs w:val="28"/>
          <w:lang w:val="uk-UA"/>
        </w:rPr>
        <w:t>6</w:t>
      </w:r>
      <w:r w:rsidR="00FE310F">
        <w:rPr>
          <w:rFonts w:ascii="Times New Roman" w:eastAsia="TimesNewRomanPSMT" w:hAnsi="Times New Roman" w:cs="Times New Roman"/>
          <w:sz w:val="28"/>
          <w:szCs w:val="28"/>
          <w:lang w:val="uk-UA"/>
        </w:rPr>
        <w:t xml:space="preserve"> </w:t>
      </w:r>
      <w:r w:rsidRPr="00B76189">
        <w:rPr>
          <w:rFonts w:ascii="Times New Roman" w:eastAsia="TimesNewRomanPSMT" w:hAnsi="Times New Roman" w:cs="Times New Roman"/>
          <w:sz w:val="28"/>
          <w:szCs w:val="28"/>
          <w:lang w:val="uk-UA"/>
        </w:rPr>
        <w:t>р</w:t>
      </w:r>
      <w:r w:rsidR="00F9522B" w:rsidRPr="00B76189">
        <w:rPr>
          <w:rFonts w:ascii="Times New Roman" w:eastAsia="TimesNewRomanPSMT" w:hAnsi="Times New Roman" w:cs="Times New Roman"/>
          <w:sz w:val="28"/>
          <w:szCs w:val="28"/>
          <w:lang w:val="uk-UA"/>
        </w:rPr>
        <w:t>оку</w:t>
      </w:r>
      <w:r w:rsidRPr="00B76189">
        <w:rPr>
          <w:rFonts w:ascii="Times New Roman" w:eastAsia="TimesNewRomanPSMT" w:hAnsi="Times New Roman" w:cs="Times New Roman"/>
          <w:sz w:val="28"/>
          <w:szCs w:val="28"/>
          <w:lang w:val="uk-UA"/>
        </w:rPr>
        <w:t xml:space="preserve"> поширеність ІХС серед</w:t>
      </w:r>
      <w:r w:rsidR="004D18B8">
        <w:rPr>
          <w:rFonts w:ascii="Times New Roman" w:eastAsia="TimesNewRomanPSMT" w:hAnsi="Times New Roman" w:cs="Times New Roman"/>
          <w:sz w:val="28"/>
          <w:szCs w:val="28"/>
          <w:lang w:val="uk-UA"/>
        </w:rPr>
        <w:t xml:space="preserve"> </w:t>
      </w:r>
      <w:r w:rsidRPr="00B76189">
        <w:rPr>
          <w:rFonts w:ascii="Times New Roman" w:eastAsia="TimesNewRomanPSMT" w:hAnsi="Times New Roman" w:cs="Times New Roman"/>
          <w:sz w:val="28"/>
          <w:szCs w:val="28"/>
          <w:lang w:val="uk-UA"/>
        </w:rPr>
        <w:t xml:space="preserve">дорослого населення України становить </w:t>
      </w:r>
      <w:r w:rsidR="00B76189">
        <w:rPr>
          <w:rFonts w:ascii="Times New Roman" w:eastAsia="TimesNewRomanPSMT" w:hAnsi="Times New Roman" w:cs="Times New Roman"/>
          <w:sz w:val="28"/>
          <w:szCs w:val="28"/>
          <w:lang w:val="uk-UA"/>
        </w:rPr>
        <w:t xml:space="preserve">8834,1 на 100 тисяч населення, а в структурі смертності від </w:t>
      </w:r>
      <w:r w:rsidR="00942448">
        <w:rPr>
          <w:rFonts w:ascii="Times New Roman" w:eastAsia="TimesNewRomanPSMT" w:hAnsi="Times New Roman" w:cs="Times New Roman"/>
          <w:sz w:val="28"/>
          <w:szCs w:val="28"/>
          <w:lang w:val="uk-UA"/>
        </w:rPr>
        <w:t>у</w:t>
      </w:r>
      <w:r w:rsidR="00B76189">
        <w:rPr>
          <w:rFonts w:ascii="Times New Roman" w:eastAsia="TimesNewRomanPSMT" w:hAnsi="Times New Roman" w:cs="Times New Roman"/>
          <w:sz w:val="28"/>
          <w:szCs w:val="28"/>
          <w:lang w:val="uk-UA"/>
        </w:rPr>
        <w:t>сіх хвороб системи к</w:t>
      </w:r>
      <w:r w:rsidR="00CF42C7">
        <w:rPr>
          <w:rFonts w:ascii="Times New Roman" w:eastAsia="TimesNewRomanPSMT" w:hAnsi="Times New Roman" w:cs="Times New Roman"/>
          <w:sz w:val="28"/>
          <w:szCs w:val="28"/>
          <w:lang w:val="uk-UA"/>
        </w:rPr>
        <w:t>ровообігу (ХСК) ІХС посідає пер</w:t>
      </w:r>
      <w:r w:rsidR="00B76189">
        <w:rPr>
          <w:rFonts w:ascii="Times New Roman" w:eastAsia="TimesNewRomanPSMT" w:hAnsi="Times New Roman" w:cs="Times New Roman"/>
          <w:sz w:val="28"/>
          <w:szCs w:val="28"/>
          <w:lang w:val="uk-UA"/>
        </w:rPr>
        <w:t>ше місце (69 %) [</w:t>
      </w:r>
      <w:r w:rsidR="00E37D38">
        <w:rPr>
          <w:rFonts w:ascii="Times New Roman" w:eastAsia="TimesNewRomanPSMT" w:hAnsi="Times New Roman" w:cs="Times New Roman"/>
          <w:sz w:val="28"/>
          <w:szCs w:val="28"/>
          <w:lang w:val="uk-UA"/>
        </w:rPr>
        <w:t>43</w:t>
      </w:r>
      <w:r w:rsidR="00B76189">
        <w:rPr>
          <w:rFonts w:ascii="Times New Roman" w:eastAsia="TimesNewRomanPSMT" w:hAnsi="Times New Roman" w:cs="Times New Roman"/>
          <w:sz w:val="28"/>
          <w:szCs w:val="28"/>
          <w:lang w:val="uk-UA"/>
        </w:rPr>
        <w:t>].</w:t>
      </w:r>
      <w:r w:rsidR="004D18B8">
        <w:rPr>
          <w:rFonts w:ascii="Times New Roman" w:eastAsia="TimesNewRomanPSMT" w:hAnsi="Times New Roman" w:cs="Times New Roman"/>
          <w:sz w:val="28"/>
          <w:szCs w:val="28"/>
          <w:lang w:val="uk-UA"/>
        </w:rPr>
        <w:t xml:space="preserve"> </w:t>
      </w:r>
      <w:r w:rsidR="00B76189">
        <w:rPr>
          <w:rFonts w:ascii="Times New Roman" w:eastAsia="TimesNewRomanPSMT" w:hAnsi="Times New Roman" w:cs="Times New Roman"/>
          <w:sz w:val="28"/>
          <w:szCs w:val="28"/>
          <w:lang w:val="uk-UA"/>
        </w:rPr>
        <w:t>С</w:t>
      </w:r>
      <w:r w:rsidRPr="00B76189">
        <w:rPr>
          <w:rFonts w:ascii="Times New Roman" w:eastAsia="TimesNewRomanPSMT" w:hAnsi="Times New Roman" w:cs="Times New Roman"/>
          <w:sz w:val="28"/>
          <w:szCs w:val="28"/>
          <w:lang w:val="uk-UA"/>
        </w:rPr>
        <w:t>еред осіб</w:t>
      </w:r>
      <w:r w:rsidR="004D18B8">
        <w:rPr>
          <w:rFonts w:ascii="Times New Roman" w:eastAsia="TimesNewRomanPSMT" w:hAnsi="Times New Roman" w:cs="Times New Roman"/>
          <w:sz w:val="28"/>
          <w:szCs w:val="28"/>
          <w:lang w:val="uk-UA"/>
        </w:rPr>
        <w:t xml:space="preserve"> </w:t>
      </w:r>
      <w:r w:rsidRPr="00B76189">
        <w:rPr>
          <w:rFonts w:ascii="Times New Roman" w:eastAsia="TimesNewRomanPSMT" w:hAnsi="Times New Roman" w:cs="Times New Roman"/>
          <w:sz w:val="28"/>
          <w:szCs w:val="28"/>
          <w:lang w:val="uk-UA"/>
        </w:rPr>
        <w:t xml:space="preserve">працездатного віку </w:t>
      </w:r>
      <w:r w:rsidR="00B76189">
        <w:rPr>
          <w:rFonts w:ascii="Times New Roman" w:eastAsia="TimesNewRomanPSMT" w:hAnsi="Times New Roman" w:cs="Times New Roman"/>
          <w:sz w:val="28"/>
          <w:szCs w:val="28"/>
          <w:lang w:val="uk-UA"/>
        </w:rPr>
        <w:t>поширеність ІХС</w:t>
      </w:r>
      <w:r w:rsidRPr="00B76189">
        <w:rPr>
          <w:rFonts w:ascii="Times New Roman" w:eastAsia="TimesNewRomanPSMT" w:hAnsi="Times New Roman" w:cs="Times New Roman"/>
          <w:sz w:val="28"/>
          <w:szCs w:val="28"/>
          <w:lang w:val="uk-UA"/>
        </w:rPr>
        <w:t xml:space="preserve"> близько 10</w:t>
      </w:r>
      <w:r w:rsidR="00BA3D7F">
        <w:rPr>
          <w:rFonts w:ascii="Times New Roman" w:eastAsia="TimesNewRomanPSMT" w:hAnsi="Times New Roman" w:cs="Times New Roman"/>
          <w:sz w:val="28"/>
          <w:szCs w:val="28"/>
          <w:lang w:val="uk-UA"/>
        </w:rPr>
        <w:t xml:space="preserve"> </w:t>
      </w:r>
      <w:r w:rsidRPr="00B76189">
        <w:rPr>
          <w:rFonts w:ascii="Times New Roman" w:eastAsia="TimesNewRomanPSMT" w:hAnsi="Times New Roman" w:cs="Times New Roman"/>
          <w:sz w:val="28"/>
          <w:szCs w:val="28"/>
          <w:lang w:val="uk-UA"/>
        </w:rPr>
        <w:t xml:space="preserve">%. </w:t>
      </w:r>
      <w:r w:rsidRPr="00856057">
        <w:rPr>
          <w:rFonts w:ascii="Times New Roman" w:eastAsia="TimesNewRomanPSMT" w:hAnsi="Times New Roman" w:cs="Times New Roman"/>
          <w:sz w:val="28"/>
          <w:szCs w:val="28"/>
        </w:rPr>
        <w:t xml:space="preserve">Захворюваність </w:t>
      </w:r>
      <w:r w:rsidRPr="00856057">
        <w:rPr>
          <w:rFonts w:ascii="Times New Roman" w:eastAsia="TimesNewRomanPSMT" w:hAnsi="Times New Roman" w:cs="Times New Roman"/>
          <w:sz w:val="28"/>
          <w:szCs w:val="28"/>
          <w:lang w:val="uk-UA"/>
        </w:rPr>
        <w:t>на дану патологію сягає</w:t>
      </w:r>
      <w:r w:rsidRPr="00856057">
        <w:rPr>
          <w:rFonts w:ascii="Times New Roman" w:eastAsia="TimesNewRomanPSMT" w:hAnsi="Times New Roman" w:cs="Times New Roman"/>
          <w:sz w:val="28"/>
          <w:szCs w:val="28"/>
        </w:rPr>
        <w:t xml:space="preserve"> 2</w:t>
      </w:r>
      <w:r w:rsidR="00BA3D7F">
        <w:rPr>
          <w:rFonts w:ascii="Times New Roman" w:eastAsia="TimesNewRomanPSMT" w:hAnsi="Times New Roman" w:cs="Times New Roman"/>
          <w:sz w:val="28"/>
          <w:szCs w:val="28"/>
          <w:lang w:val="uk-UA"/>
        </w:rPr>
        <w:t xml:space="preserve"> </w:t>
      </w:r>
      <w:r w:rsidRPr="00856057">
        <w:rPr>
          <w:rFonts w:ascii="Times New Roman" w:eastAsia="TimesNewRomanPSMT" w:hAnsi="Times New Roman" w:cs="Times New Roman"/>
          <w:sz w:val="28"/>
          <w:szCs w:val="28"/>
        </w:rPr>
        <w:t>%</w:t>
      </w:r>
      <w:r w:rsidRPr="00856057">
        <w:rPr>
          <w:rFonts w:ascii="Times New Roman" w:eastAsia="TimesNewRomanPSMT" w:hAnsi="Times New Roman" w:cs="Times New Roman"/>
          <w:sz w:val="28"/>
          <w:szCs w:val="28"/>
          <w:lang w:val="uk-UA"/>
        </w:rPr>
        <w:t xml:space="preserve"> [</w:t>
      </w:r>
      <w:r w:rsidR="00E37D38">
        <w:rPr>
          <w:rFonts w:ascii="Times New Roman" w:eastAsia="TimesNewRomanPSMT" w:hAnsi="Times New Roman" w:cs="Times New Roman"/>
          <w:sz w:val="28"/>
          <w:szCs w:val="28"/>
          <w:lang w:val="uk-UA"/>
        </w:rPr>
        <w:t>34</w:t>
      </w:r>
      <w:r w:rsidRPr="00856057">
        <w:rPr>
          <w:rFonts w:ascii="Times New Roman" w:eastAsia="TimesNewRomanPSMT" w:hAnsi="Times New Roman" w:cs="Times New Roman"/>
          <w:sz w:val="28"/>
          <w:szCs w:val="28"/>
          <w:lang w:val="uk-UA"/>
        </w:rPr>
        <w:t>]. В той же час, європейські дослідження демонструють значно меншу кількіс</w:t>
      </w:r>
      <w:r w:rsidR="003E22C0">
        <w:rPr>
          <w:rFonts w:ascii="Times New Roman" w:eastAsia="TimesNewRomanPSMT" w:hAnsi="Times New Roman" w:cs="Times New Roman"/>
          <w:sz w:val="28"/>
          <w:szCs w:val="28"/>
          <w:lang w:val="uk-UA"/>
        </w:rPr>
        <w:t>ть пацієнтів із ІХС в популяції, зокрема</w:t>
      </w:r>
      <w:r w:rsidRPr="00856057">
        <w:rPr>
          <w:rFonts w:ascii="Times New Roman" w:eastAsia="TimesNewRomanPSMT" w:hAnsi="Times New Roman" w:cs="Times New Roman"/>
          <w:sz w:val="28"/>
          <w:szCs w:val="28"/>
          <w:lang w:val="uk-UA"/>
        </w:rPr>
        <w:t xml:space="preserve"> в Данії</w:t>
      </w:r>
      <w:r w:rsidR="00F36523">
        <w:rPr>
          <w:rFonts w:ascii="Times New Roman" w:eastAsia="TimesNewRomanPSMT" w:hAnsi="Times New Roman" w:cs="Times New Roman"/>
          <w:sz w:val="28"/>
          <w:szCs w:val="28"/>
          <w:lang w:val="uk-UA"/>
        </w:rPr>
        <w:t xml:space="preserve"> </w:t>
      </w:r>
      <w:r w:rsidR="003E22C0" w:rsidRPr="00856057">
        <w:rPr>
          <w:rFonts w:ascii="Times New Roman" w:eastAsia="TimesNewRomanPSMT" w:hAnsi="Times New Roman" w:cs="Times New Roman"/>
          <w:sz w:val="28"/>
          <w:szCs w:val="28"/>
        </w:rPr>
        <w:t>–</w:t>
      </w:r>
      <w:r w:rsidR="00F36523">
        <w:rPr>
          <w:rFonts w:ascii="Times New Roman" w:eastAsia="TimesNewRomanPSMT" w:hAnsi="Times New Roman" w:cs="Times New Roman"/>
          <w:sz w:val="28"/>
          <w:szCs w:val="28"/>
          <w:lang w:val="uk-UA"/>
        </w:rPr>
        <w:t xml:space="preserve"> </w:t>
      </w:r>
      <w:r w:rsidR="003E22C0" w:rsidRPr="00856057">
        <w:rPr>
          <w:rFonts w:ascii="Times New Roman" w:eastAsia="TimesNewRomanPSMT" w:hAnsi="Times New Roman" w:cs="Times New Roman"/>
          <w:sz w:val="28"/>
          <w:szCs w:val="28"/>
          <w:lang w:val="uk-UA"/>
        </w:rPr>
        <w:t>3 %</w:t>
      </w:r>
      <w:r w:rsidRPr="00856057">
        <w:rPr>
          <w:rFonts w:ascii="Times New Roman" w:eastAsia="TimesNewRomanPSMT" w:hAnsi="Times New Roman" w:cs="Times New Roman"/>
          <w:sz w:val="28"/>
          <w:szCs w:val="28"/>
          <w:lang w:val="uk-UA"/>
        </w:rPr>
        <w:t xml:space="preserve">, у Великобританії </w:t>
      </w:r>
      <w:r w:rsidR="00942448" w:rsidRPr="00856057">
        <w:rPr>
          <w:rFonts w:ascii="Times New Roman" w:eastAsia="TimesNewRomanPSMT" w:hAnsi="Times New Roman" w:cs="Times New Roman"/>
          <w:sz w:val="28"/>
          <w:szCs w:val="28"/>
        </w:rPr>
        <w:t>–</w:t>
      </w:r>
      <w:r w:rsidR="00942448">
        <w:rPr>
          <w:rFonts w:ascii="Times New Roman" w:eastAsia="TimesNewRomanPSMT" w:hAnsi="Times New Roman" w:cs="Times New Roman"/>
          <w:sz w:val="28"/>
          <w:szCs w:val="28"/>
          <w:lang w:val="uk-UA"/>
        </w:rPr>
        <w:t xml:space="preserve"> </w:t>
      </w:r>
      <w:r w:rsidR="003E22C0" w:rsidRPr="00856057">
        <w:rPr>
          <w:rFonts w:ascii="Times New Roman" w:eastAsia="TimesNewRomanPSMT" w:hAnsi="Times New Roman" w:cs="Times New Roman"/>
          <w:sz w:val="28"/>
          <w:szCs w:val="28"/>
          <w:lang w:val="uk-UA"/>
        </w:rPr>
        <w:t xml:space="preserve">близько 4,5 % </w:t>
      </w:r>
      <w:r w:rsidRPr="00856057">
        <w:rPr>
          <w:rFonts w:ascii="Times New Roman" w:eastAsia="TimesNewRomanPSMT" w:hAnsi="Times New Roman" w:cs="Times New Roman"/>
          <w:sz w:val="28"/>
          <w:szCs w:val="28"/>
          <w:lang w:val="uk-UA"/>
        </w:rPr>
        <w:t xml:space="preserve">та в Іспанії </w:t>
      </w:r>
      <w:r w:rsidR="003E22C0" w:rsidRPr="00856057">
        <w:rPr>
          <w:rFonts w:ascii="Times New Roman" w:eastAsia="TimesNewRomanPSMT" w:hAnsi="Times New Roman" w:cs="Times New Roman"/>
          <w:sz w:val="28"/>
          <w:szCs w:val="28"/>
        </w:rPr>
        <w:t>–</w:t>
      </w:r>
      <w:r w:rsidR="00505C44">
        <w:rPr>
          <w:rFonts w:ascii="Times New Roman" w:eastAsia="TimesNewRomanPSMT" w:hAnsi="Times New Roman" w:cs="Times New Roman"/>
          <w:sz w:val="28"/>
          <w:szCs w:val="28"/>
          <w:lang w:val="uk-UA"/>
        </w:rPr>
        <w:t xml:space="preserve"> </w:t>
      </w:r>
      <w:r w:rsidR="003E22C0" w:rsidRPr="00856057">
        <w:rPr>
          <w:rFonts w:ascii="Times New Roman" w:eastAsia="TimesNewRomanPSMT" w:hAnsi="Times New Roman" w:cs="Times New Roman"/>
          <w:sz w:val="28"/>
          <w:szCs w:val="28"/>
          <w:lang w:val="uk-UA"/>
        </w:rPr>
        <w:t xml:space="preserve">до 8 % </w:t>
      </w:r>
      <w:r w:rsidRPr="00856057">
        <w:rPr>
          <w:rFonts w:ascii="Times New Roman" w:eastAsia="TimesNewRomanPSMT" w:hAnsi="Times New Roman" w:cs="Times New Roman"/>
          <w:sz w:val="28"/>
          <w:szCs w:val="28"/>
          <w:lang w:val="uk-UA"/>
        </w:rPr>
        <w:t>[</w:t>
      </w:r>
      <w:r w:rsidR="00E37D38">
        <w:rPr>
          <w:rFonts w:ascii="Times New Roman" w:eastAsia="TimesNewRomanPSMT" w:hAnsi="Times New Roman" w:cs="Times New Roman"/>
          <w:sz w:val="28"/>
          <w:szCs w:val="28"/>
          <w:lang w:val="uk-UA"/>
        </w:rPr>
        <w:t>140, 164, 240</w:t>
      </w:r>
      <w:r w:rsidRPr="00856057">
        <w:rPr>
          <w:rFonts w:ascii="Times New Roman" w:eastAsia="TimesNewRomanPSMT" w:hAnsi="Times New Roman" w:cs="Times New Roman"/>
          <w:sz w:val="28"/>
          <w:szCs w:val="28"/>
          <w:lang w:val="uk-UA"/>
        </w:rPr>
        <w:t>].</w:t>
      </w:r>
    </w:p>
    <w:p w:rsidR="003E22C0" w:rsidRDefault="00856057" w:rsidP="00856057">
      <w:pPr>
        <w:spacing w:after="0" w:line="360" w:lineRule="auto"/>
        <w:ind w:firstLine="709"/>
        <w:jc w:val="both"/>
        <w:rPr>
          <w:rFonts w:ascii="Times New Roman" w:hAnsi="Times New Roman" w:cs="Times New Roman"/>
          <w:sz w:val="28"/>
          <w:szCs w:val="28"/>
          <w:lang w:val="uk-UA"/>
        </w:rPr>
      </w:pPr>
      <w:r w:rsidRPr="00856057">
        <w:rPr>
          <w:rFonts w:ascii="Times New Roman" w:eastAsia="TimesNewRomanPSMT" w:hAnsi="Times New Roman" w:cs="Times New Roman"/>
          <w:sz w:val="28"/>
          <w:szCs w:val="28"/>
          <w:lang w:val="uk-UA"/>
        </w:rPr>
        <w:t xml:space="preserve">Однією з найбільш розповсюджених клінічних форм ІХС в Україні є стабільна стенокардія, що зустрічається у 35,5 % всіх пацієнтів </w:t>
      </w:r>
      <w:r w:rsidR="00942448">
        <w:rPr>
          <w:rFonts w:ascii="Times New Roman" w:eastAsia="TimesNewRomanPSMT" w:hAnsi="Times New Roman" w:cs="Times New Roman"/>
          <w:sz w:val="28"/>
          <w:szCs w:val="28"/>
          <w:lang w:val="uk-UA"/>
        </w:rPr>
        <w:t>з</w:t>
      </w:r>
      <w:r w:rsidRPr="00856057">
        <w:rPr>
          <w:rFonts w:ascii="Times New Roman" w:eastAsia="TimesNewRomanPSMT" w:hAnsi="Times New Roman" w:cs="Times New Roman"/>
          <w:sz w:val="28"/>
          <w:szCs w:val="28"/>
          <w:lang w:val="uk-UA"/>
        </w:rPr>
        <w:t xml:space="preserve"> ІХС </w:t>
      </w:r>
      <w:r w:rsidRPr="00856057">
        <w:rPr>
          <w:rFonts w:ascii="Times New Roman" w:hAnsi="Times New Roman" w:cs="Times New Roman"/>
          <w:sz w:val="28"/>
          <w:szCs w:val="28"/>
          <w:lang w:val="uk-UA"/>
        </w:rPr>
        <w:t>[</w:t>
      </w:r>
      <w:r w:rsidR="00E37D38">
        <w:rPr>
          <w:rFonts w:ascii="Times New Roman" w:hAnsi="Times New Roman" w:cs="Times New Roman"/>
          <w:sz w:val="28"/>
          <w:szCs w:val="28"/>
          <w:lang w:val="uk-UA"/>
        </w:rPr>
        <w:t>34</w:t>
      </w:r>
      <w:r w:rsidRPr="00856057">
        <w:rPr>
          <w:rFonts w:ascii="Times New Roman" w:hAnsi="Times New Roman" w:cs="Times New Roman"/>
          <w:sz w:val="28"/>
          <w:szCs w:val="28"/>
          <w:lang w:val="uk-UA"/>
        </w:rPr>
        <w:t>].</w:t>
      </w:r>
      <w:r w:rsidRPr="00856057">
        <w:rPr>
          <w:rFonts w:ascii="Times New Roman" w:eastAsia="TimesNewRomanPSMT" w:hAnsi="Times New Roman" w:cs="Times New Roman"/>
          <w:sz w:val="28"/>
          <w:szCs w:val="28"/>
          <w:lang w:val="uk-UA"/>
        </w:rPr>
        <w:t xml:space="preserve"> Поширеність стенокардії в Європі, визначена в популяційних дослідж</w:t>
      </w:r>
      <w:r w:rsidR="00505C44">
        <w:rPr>
          <w:rFonts w:ascii="Times New Roman" w:eastAsia="TimesNewRomanPSMT" w:hAnsi="Times New Roman" w:cs="Times New Roman"/>
          <w:sz w:val="28"/>
          <w:szCs w:val="28"/>
          <w:lang w:val="uk-UA"/>
        </w:rPr>
        <w:t xml:space="preserve">еннях </w:t>
      </w:r>
      <w:r w:rsidRPr="00856057">
        <w:rPr>
          <w:rFonts w:ascii="Times New Roman" w:eastAsia="TimesNewRomanPSMT" w:hAnsi="Times New Roman" w:cs="Times New Roman"/>
          <w:sz w:val="28"/>
          <w:szCs w:val="28"/>
          <w:lang w:val="uk-UA"/>
        </w:rPr>
        <w:t xml:space="preserve">серед жінок віком 45-64 років складає 5-7 %, серед </w:t>
      </w:r>
      <w:r w:rsidR="00EA0283">
        <w:rPr>
          <w:rFonts w:ascii="Times New Roman" w:eastAsia="TimesNewRomanPSMT" w:hAnsi="Times New Roman" w:cs="Times New Roman"/>
          <w:sz w:val="28"/>
          <w:szCs w:val="28"/>
          <w:lang w:val="uk-UA"/>
        </w:rPr>
        <w:t>чоловіків такого ж віку – 4-7 %,</w:t>
      </w:r>
      <w:r w:rsidRPr="00856057">
        <w:rPr>
          <w:rFonts w:ascii="Times New Roman" w:eastAsia="TimesNewRomanPSMT" w:hAnsi="Times New Roman" w:cs="Times New Roman"/>
          <w:sz w:val="28"/>
          <w:szCs w:val="28"/>
          <w:lang w:val="uk-UA"/>
        </w:rPr>
        <w:t xml:space="preserve"> зростає серед осіб старших вікових груп: серед жінок віком 65-84 роки 10-12 % хворіють на стенокардію, серед чоловіків – 12-14 % [</w:t>
      </w:r>
      <w:r w:rsidR="00E37D38">
        <w:rPr>
          <w:rFonts w:ascii="Times New Roman" w:eastAsia="TimesNewRomanPSMT" w:hAnsi="Times New Roman" w:cs="Times New Roman"/>
          <w:sz w:val="28"/>
          <w:szCs w:val="28"/>
          <w:lang w:val="uk-UA"/>
        </w:rPr>
        <w:t>150</w:t>
      </w:r>
      <w:r w:rsidR="00505C44">
        <w:rPr>
          <w:rFonts w:ascii="Times New Roman" w:eastAsia="TimesNewRomanPSMT" w:hAnsi="Times New Roman" w:cs="Times New Roman"/>
          <w:sz w:val="28"/>
          <w:szCs w:val="28"/>
          <w:lang w:val="uk-UA"/>
        </w:rPr>
        <w:t xml:space="preserve">]. </w:t>
      </w:r>
      <w:r w:rsidRPr="00856057">
        <w:rPr>
          <w:rFonts w:ascii="Times New Roman" w:hAnsi="Times New Roman" w:cs="Times New Roman"/>
          <w:sz w:val="28"/>
          <w:szCs w:val="28"/>
          <w:lang w:val="uk-UA"/>
        </w:rPr>
        <w:t>Смертність від ІХС у нашій країні невпинно зростає з кожним роком [</w:t>
      </w:r>
      <w:r w:rsidR="00E37D38">
        <w:rPr>
          <w:rFonts w:ascii="Times New Roman" w:hAnsi="Times New Roman" w:cs="Times New Roman"/>
          <w:sz w:val="28"/>
          <w:szCs w:val="28"/>
          <w:lang w:val="uk-UA"/>
        </w:rPr>
        <w:t>9</w:t>
      </w:r>
      <w:r w:rsidRPr="00856057">
        <w:rPr>
          <w:rFonts w:ascii="Times New Roman" w:hAnsi="Times New Roman" w:cs="Times New Roman"/>
          <w:sz w:val="28"/>
          <w:szCs w:val="28"/>
          <w:lang w:val="uk-UA"/>
        </w:rPr>
        <w:t xml:space="preserve">]. </w:t>
      </w:r>
    </w:p>
    <w:p w:rsidR="00856057" w:rsidRDefault="00856057" w:rsidP="00856057">
      <w:pPr>
        <w:spacing w:after="0" w:line="360" w:lineRule="auto"/>
        <w:ind w:firstLine="709"/>
        <w:jc w:val="both"/>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lang w:val="uk-UA"/>
        </w:rPr>
        <w:t>За статистикою американської асоціа</w:t>
      </w:r>
      <w:r w:rsidR="00ED6F0B">
        <w:rPr>
          <w:rFonts w:ascii="Times New Roman" w:hAnsi="Times New Roman" w:cs="Times New Roman"/>
          <w:sz w:val="28"/>
          <w:szCs w:val="28"/>
          <w:lang w:val="uk-UA"/>
        </w:rPr>
        <w:t>ції серця 2016 року, в США 15,5 </w:t>
      </w:r>
      <w:r w:rsidRPr="00856057">
        <w:rPr>
          <w:rFonts w:ascii="Times New Roman" w:hAnsi="Times New Roman" w:cs="Times New Roman"/>
          <w:sz w:val="28"/>
          <w:szCs w:val="28"/>
          <w:lang w:val="uk-UA"/>
        </w:rPr>
        <w:t>млн. осіб віком старше 20 років мають ІХС і</w:t>
      </w:r>
      <w:r w:rsidR="00942448">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незважаючи на те, що в США рівень смертності від ІХС знизився за останні десятиріччя, дана патологія залишається причиною третини всіх смертей осіб віком понад 35 років [</w:t>
      </w:r>
      <w:r w:rsidRPr="009069A0">
        <w:rPr>
          <w:rFonts w:ascii="Times New Roman" w:hAnsi="Times New Roman" w:cs="Times New Roman"/>
          <w:sz w:val="28"/>
          <w:szCs w:val="28"/>
          <w:shd w:val="clear" w:color="auto" w:fill="FFFFFF"/>
          <w:lang w:val="uk-UA"/>
        </w:rPr>
        <w:t>1</w:t>
      </w:r>
      <w:r w:rsidR="00E37D38">
        <w:rPr>
          <w:rFonts w:ascii="Times New Roman" w:hAnsi="Times New Roman" w:cs="Times New Roman"/>
          <w:sz w:val="28"/>
          <w:szCs w:val="28"/>
          <w:shd w:val="clear" w:color="auto" w:fill="FFFFFF"/>
          <w:lang w:val="uk-UA"/>
        </w:rPr>
        <w:t>35</w:t>
      </w:r>
      <w:r w:rsidRPr="009069A0">
        <w:rPr>
          <w:rFonts w:ascii="Times New Roman" w:hAnsi="Times New Roman" w:cs="Times New Roman"/>
          <w:sz w:val="28"/>
          <w:szCs w:val="28"/>
          <w:shd w:val="clear" w:color="auto" w:fill="FFFFFF"/>
          <w:lang w:val="uk-UA"/>
        </w:rPr>
        <w:t>].</w:t>
      </w:r>
    </w:p>
    <w:p w:rsidR="00856057" w:rsidRDefault="00505C44" w:rsidP="008560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56057" w:rsidRPr="00856057">
        <w:rPr>
          <w:rFonts w:ascii="Times New Roman" w:hAnsi="Times New Roman" w:cs="Times New Roman"/>
          <w:sz w:val="28"/>
          <w:szCs w:val="28"/>
          <w:lang w:val="uk-UA"/>
        </w:rPr>
        <w:t xml:space="preserve">изначення дійсної поширеності стабільної ІХС має певні труднощі через мультисимптомність захворювання, в деяких випадках – через </w:t>
      </w:r>
      <w:r w:rsidR="00856057" w:rsidRPr="00856057">
        <w:rPr>
          <w:rFonts w:ascii="Times New Roman" w:hAnsi="Times New Roman" w:cs="Times New Roman"/>
          <w:sz w:val="28"/>
          <w:szCs w:val="28"/>
          <w:lang w:val="uk-UA"/>
        </w:rPr>
        <w:lastRenderedPageBreak/>
        <w:t xml:space="preserve">безбольовий перебіг. Діагноз стабільної ІХС може бути встановлений за наявності перенесеного </w:t>
      </w:r>
      <w:r w:rsidR="002E6F38">
        <w:rPr>
          <w:rFonts w:ascii="Times New Roman" w:hAnsi="Times New Roman" w:cs="Times New Roman"/>
          <w:sz w:val="28"/>
          <w:szCs w:val="28"/>
          <w:lang w:val="uk-UA"/>
        </w:rPr>
        <w:t>ІМ</w:t>
      </w:r>
      <w:r w:rsidR="00856057" w:rsidRPr="00856057">
        <w:rPr>
          <w:rFonts w:ascii="Times New Roman" w:hAnsi="Times New Roman" w:cs="Times New Roman"/>
          <w:sz w:val="28"/>
          <w:szCs w:val="28"/>
          <w:lang w:val="uk-UA"/>
        </w:rPr>
        <w:t>, за результатами коронаровентрикулографії (КВГ) або за наявності перенесених втручань з приводу реваскуляризації міокарда (стентування коронарних артерій</w:t>
      </w:r>
      <w:r w:rsidR="00FE310F">
        <w:rPr>
          <w:rFonts w:ascii="Times New Roman" w:hAnsi="Times New Roman" w:cs="Times New Roman"/>
          <w:sz w:val="28"/>
          <w:szCs w:val="28"/>
          <w:lang w:val="uk-UA"/>
        </w:rPr>
        <w:t xml:space="preserve"> (КА)</w:t>
      </w:r>
      <w:r w:rsidR="00856057" w:rsidRPr="00856057">
        <w:rPr>
          <w:rFonts w:ascii="Times New Roman" w:hAnsi="Times New Roman" w:cs="Times New Roman"/>
          <w:sz w:val="28"/>
          <w:szCs w:val="28"/>
          <w:lang w:val="uk-UA"/>
        </w:rPr>
        <w:t xml:space="preserve"> або АКШ) [</w:t>
      </w:r>
      <w:r w:rsidR="00E37D38">
        <w:rPr>
          <w:rFonts w:ascii="Times New Roman" w:hAnsi="Times New Roman" w:cs="Times New Roman"/>
          <w:sz w:val="28"/>
          <w:szCs w:val="28"/>
          <w:lang w:val="uk-UA"/>
        </w:rPr>
        <w:t>34</w:t>
      </w:r>
      <w:r w:rsidR="00856057" w:rsidRPr="00856057">
        <w:rPr>
          <w:rFonts w:ascii="Times New Roman" w:hAnsi="Times New Roman" w:cs="Times New Roman"/>
          <w:sz w:val="28"/>
          <w:szCs w:val="28"/>
          <w:lang w:val="uk-UA"/>
        </w:rPr>
        <w:t xml:space="preserve">]. </w:t>
      </w:r>
    </w:p>
    <w:p w:rsidR="00856057" w:rsidRDefault="003E22C0" w:rsidP="008560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важливою є </w:t>
      </w:r>
      <w:r w:rsidR="00856057" w:rsidRPr="00856057">
        <w:rPr>
          <w:rFonts w:ascii="Times New Roman" w:hAnsi="Times New Roman" w:cs="Times New Roman"/>
          <w:sz w:val="28"/>
          <w:szCs w:val="28"/>
          <w:lang w:val="uk-UA"/>
        </w:rPr>
        <w:t xml:space="preserve">проблема курації пацієнтів із </w:t>
      </w:r>
      <w:r w:rsidR="002E6F38">
        <w:rPr>
          <w:rFonts w:ascii="Times New Roman" w:hAnsi="Times New Roman" w:cs="Times New Roman"/>
          <w:sz w:val="28"/>
          <w:szCs w:val="28"/>
          <w:lang w:val="uk-UA"/>
        </w:rPr>
        <w:t>ХОЗЛ</w:t>
      </w:r>
      <w:r w:rsidR="00856057" w:rsidRPr="00856057">
        <w:rPr>
          <w:rFonts w:ascii="Times New Roman" w:hAnsi="Times New Roman" w:cs="Times New Roman"/>
          <w:sz w:val="28"/>
          <w:szCs w:val="28"/>
          <w:lang w:val="uk-UA"/>
        </w:rPr>
        <w:t>. Відомо, що ХОЗЛ – поширене захворювання, яке можна попередити та лікувати, що характеризується стійкими респіраторними симптомами та обмеженням прохідності дихальних шляхів і асоціюється з підвищеною запальною відповіддю на дію шкідливих часток та газів [</w:t>
      </w:r>
      <w:r w:rsidR="00E37D38">
        <w:rPr>
          <w:rFonts w:ascii="Times New Roman" w:hAnsi="Times New Roman" w:cs="Times New Roman"/>
          <w:sz w:val="28"/>
          <w:szCs w:val="28"/>
          <w:lang w:val="uk-UA"/>
        </w:rPr>
        <w:t>35</w:t>
      </w:r>
      <w:r w:rsidR="00856057" w:rsidRPr="00856057">
        <w:rPr>
          <w:rFonts w:ascii="Times New Roman" w:hAnsi="Times New Roman" w:cs="Times New Roman"/>
          <w:sz w:val="28"/>
          <w:szCs w:val="28"/>
          <w:lang w:val="uk-UA"/>
        </w:rPr>
        <w:t>, 1</w:t>
      </w:r>
      <w:r w:rsidR="00E37D38">
        <w:rPr>
          <w:rFonts w:ascii="Times New Roman" w:hAnsi="Times New Roman" w:cs="Times New Roman"/>
          <w:sz w:val="28"/>
          <w:szCs w:val="28"/>
          <w:lang w:val="uk-UA"/>
        </w:rPr>
        <w:t>47</w:t>
      </w:r>
      <w:r w:rsidR="00856057" w:rsidRPr="00856057">
        <w:rPr>
          <w:rFonts w:ascii="Times New Roman" w:hAnsi="Times New Roman" w:cs="Times New Roman"/>
          <w:sz w:val="28"/>
          <w:szCs w:val="28"/>
          <w:lang w:val="uk-UA"/>
        </w:rPr>
        <w:t>].</w:t>
      </w:r>
    </w:p>
    <w:p w:rsidR="00856057" w:rsidRDefault="00856057" w:rsidP="00856057">
      <w:pPr>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Поширеність ХОЗЛ в Україні за даними офіційної статистики складає 2969,1 на 100 тис. дорослого населення, тобто 2,9 %. Але за даними наукових досліджень показник значно вищий – в середньому від 8 до 22 % осіб старш</w:t>
      </w:r>
      <w:r w:rsidR="00C6093D">
        <w:rPr>
          <w:rFonts w:ascii="Times New Roman" w:hAnsi="Times New Roman" w:cs="Times New Roman"/>
          <w:sz w:val="28"/>
          <w:szCs w:val="28"/>
          <w:lang w:val="uk-UA"/>
        </w:rPr>
        <w:t xml:space="preserve">е 40 років хворіють на ХОЗЛ </w:t>
      </w:r>
      <w:r w:rsidRPr="00856057">
        <w:rPr>
          <w:rFonts w:ascii="Times New Roman" w:hAnsi="Times New Roman" w:cs="Times New Roman"/>
          <w:sz w:val="28"/>
          <w:szCs w:val="28"/>
          <w:lang w:val="uk-UA"/>
        </w:rPr>
        <w:t>[</w:t>
      </w:r>
      <w:r w:rsidR="00E37D38">
        <w:rPr>
          <w:rFonts w:ascii="Times New Roman" w:hAnsi="Times New Roman" w:cs="Times New Roman"/>
          <w:sz w:val="28"/>
          <w:szCs w:val="28"/>
          <w:lang w:val="uk-UA"/>
        </w:rPr>
        <w:t>35, 63</w:t>
      </w:r>
      <w:r w:rsidRPr="00856057">
        <w:rPr>
          <w:rFonts w:ascii="Times New Roman" w:hAnsi="Times New Roman" w:cs="Times New Roman"/>
          <w:sz w:val="28"/>
          <w:szCs w:val="28"/>
          <w:lang w:val="uk-UA"/>
        </w:rPr>
        <w:t>]</w:t>
      </w:r>
      <w:r w:rsidRPr="00856057">
        <w:rPr>
          <w:rFonts w:ascii="Times New Roman" w:hAnsi="Times New Roman" w:cs="Times New Roman"/>
          <w:sz w:val="28"/>
          <w:szCs w:val="28"/>
        </w:rPr>
        <w:t xml:space="preserve">. </w:t>
      </w:r>
      <w:r w:rsidRPr="00856057">
        <w:rPr>
          <w:rFonts w:ascii="Times New Roman" w:hAnsi="Times New Roman" w:cs="Times New Roman"/>
          <w:sz w:val="28"/>
          <w:szCs w:val="28"/>
          <w:lang w:val="uk-UA"/>
        </w:rPr>
        <w:t xml:space="preserve">Популяційні європейські дослідження також демонструють вищі показники поширеності даної патології </w:t>
      </w:r>
      <w:r w:rsidRPr="00856057">
        <w:rPr>
          <w:rFonts w:ascii="Times New Roman" w:eastAsia="TimesNewRomanPSMT" w:hAnsi="Times New Roman" w:cs="Times New Roman"/>
          <w:sz w:val="28"/>
          <w:szCs w:val="28"/>
          <w:lang w:val="uk-UA"/>
        </w:rPr>
        <w:t>–</w:t>
      </w:r>
      <w:r w:rsidRPr="00856057">
        <w:rPr>
          <w:rFonts w:ascii="Times New Roman" w:hAnsi="Times New Roman" w:cs="Times New Roman"/>
          <w:sz w:val="28"/>
          <w:szCs w:val="28"/>
          <w:lang w:val="uk-UA"/>
        </w:rPr>
        <w:t xml:space="preserve"> на рівні 10 % серед осіб </w:t>
      </w:r>
      <w:r w:rsidRPr="00856057">
        <w:rPr>
          <w:rFonts w:ascii="Times New Roman" w:hAnsi="Times New Roman" w:cs="Times New Roman"/>
          <w:sz w:val="28"/>
          <w:szCs w:val="28"/>
        </w:rPr>
        <w:t xml:space="preserve">старше </w:t>
      </w:r>
      <w:r w:rsidRPr="00856057">
        <w:rPr>
          <w:rFonts w:ascii="Times New Roman" w:hAnsi="Times New Roman" w:cs="Times New Roman"/>
          <w:sz w:val="28"/>
          <w:szCs w:val="28"/>
          <w:lang w:val="uk-UA"/>
        </w:rPr>
        <w:t>40 років та різке зростання поширеності (до 20 %) серед осіб віком понад 70 років [</w:t>
      </w:r>
      <w:r w:rsidR="00E37D38">
        <w:rPr>
          <w:rFonts w:ascii="Times New Roman" w:hAnsi="Times New Roman" w:cs="Times New Roman"/>
          <w:sz w:val="28"/>
          <w:szCs w:val="28"/>
          <w:lang w:val="uk-UA"/>
        </w:rPr>
        <w:t>122, 169</w:t>
      </w:r>
      <w:r w:rsidRPr="00856057">
        <w:rPr>
          <w:rFonts w:ascii="Times New Roman" w:hAnsi="Times New Roman" w:cs="Times New Roman"/>
          <w:sz w:val="28"/>
          <w:szCs w:val="28"/>
          <w:lang w:val="uk-UA"/>
        </w:rPr>
        <w:t xml:space="preserve">]. </w:t>
      </w:r>
    </w:p>
    <w:p w:rsidR="00FE310F" w:rsidRDefault="00856057" w:rsidP="00FE310F">
      <w:pPr>
        <w:spacing w:after="0" w:line="360" w:lineRule="auto"/>
        <w:ind w:firstLine="709"/>
        <w:jc w:val="both"/>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lang w:val="uk-UA"/>
        </w:rPr>
        <w:t xml:space="preserve">В рамках міжнародного дослідження BOLD було встановлено поширеність ХОЗЛ у випадковій вибірці серед осіб старше 40 років в багатьох європейських країнах. Зокрема в Ісландії з 755 у 18 % осіб діагностовано ХОЗЛ, з них у 9 % </w:t>
      </w:r>
      <w:r w:rsidRPr="00856057">
        <w:rPr>
          <w:rFonts w:ascii="Times New Roman" w:eastAsia="TimesNewRomanPSMT" w:hAnsi="Times New Roman" w:cs="Times New Roman"/>
          <w:sz w:val="28"/>
          <w:szCs w:val="28"/>
          <w:lang w:val="uk-UA"/>
        </w:rPr>
        <w:t>–</w:t>
      </w:r>
      <w:r w:rsidRPr="00856057">
        <w:rPr>
          <w:rFonts w:ascii="Times New Roman" w:hAnsi="Times New Roman" w:cs="Times New Roman"/>
          <w:sz w:val="28"/>
          <w:szCs w:val="28"/>
          <w:lang w:val="uk-UA"/>
        </w:rPr>
        <w:t xml:space="preserve"> ІІ-IV стаді</w:t>
      </w:r>
      <w:r w:rsidRPr="00856057">
        <w:rPr>
          <w:rFonts w:ascii="Times New Roman" w:hAnsi="Times New Roman" w:cs="Times New Roman"/>
          <w:sz w:val="28"/>
          <w:szCs w:val="28"/>
        </w:rPr>
        <w:t>й</w:t>
      </w:r>
      <w:r w:rsidRPr="00856057">
        <w:rPr>
          <w:rFonts w:ascii="Times New Roman" w:hAnsi="Times New Roman" w:cs="Times New Roman"/>
          <w:sz w:val="28"/>
          <w:szCs w:val="28"/>
          <w:lang w:val="uk-UA"/>
        </w:rPr>
        <w:t xml:space="preserve"> за критеріями GOLD [</w:t>
      </w:r>
      <w:r w:rsidRPr="00856057">
        <w:rPr>
          <w:rFonts w:ascii="Times New Roman" w:hAnsi="Times New Roman" w:cs="Times New Roman"/>
          <w:sz w:val="28"/>
          <w:szCs w:val="28"/>
          <w:shd w:val="clear" w:color="auto" w:fill="FFFFFF"/>
          <w:lang w:val="uk-UA"/>
        </w:rPr>
        <w:t>2</w:t>
      </w:r>
      <w:r w:rsidR="00E37D38">
        <w:rPr>
          <w:rFonts w:ascii="Times New Roman" w:hAnsi="Times New Roman" w:cs="Times New Roman"/>
          <w:sz w:val="28"/>
          <w:szCs w:val="28"/>
          <w:shd w:val="clear" w:color="auto" w:fill="FFFFFF"/>
          <w:lang w:val="uk-UA"/>
        </w:rPr>
        <w:t>01</w:t>
      </w:r>
      <w:r w:rsidRPr="00856057">
        <w:rPr>
          <w:rFonts w:ascii="Times New Roman" w:hAnsi="Times New Roman" w:cs="Times New Roman"/>
          <w:sz w:val="28"/>
          <w:szCs w:val="28"/>
          <w:lang w:val="uk-UA"/>
        </w:rPr>
        <w:t>]. В Німеччині серед усіх обстежених ХОЗЛ діагностовано у 13,2 %, а саме ХОЗЛ І стадії за критеріями GOLD</w:t>
      </w:r>
      <w:r w:rsidRPr="00856057">
        <w:rPr>
          <w:rFonts w:ascii="Times New Roman" w:eastAsia="TimesNewRomanPSMT" w:hAnsi="Times New Roman" w:cs="Times New Roman"/>
          <w:sz w:val="28"/>
          <w:szCs w:val="28"/>
          <w:lang w:val="uk-UA"/>
        </w:rPr>
        <w:t xml:space="preserve"> –</w:t>
      </w:r>
      <w:r w:rsidRPr="00856057">
        <w:rPr>
          <w:rFonts w:ascii="Times New Roman" w:hAnsi="Times New Roman" w:cs="Times New Roman"/>
          <w:sz w:val="28"/>
          <w:szCs w:val="28"/>
          <w:lang w:val="uk-UA"/>
        </w:rPr>
        <w:t xml:space="preserve"> у 7,4 %, ІІ стадії GOLD</w:t>
      </w:r>
      <w:r w:rsidRPr="00856057">
        <w:rPr>
          <w:rFonts w:ascii="Times New Roman" w:eastAsia="TimesNewRomanPSMT" w:hAnsi="Times New Roman" w:cs="Times New Roman"/>
          <w:sz w:val="28"/>
          <w:szCs w:val="28"/>
          <w:lang w:val="uk-UA"/>
        </w:rPr>
        <w:t xml:space="preserve"> –</w:t>
      </w:r>
      <w:r w:rsidRPr="00856057">
        <w:rPr>
          <w:rFonts w:ascii="Times New Roman" w:hAnsi="Times New Roman" w:cs="Times New Roman"/>
          <w:sz w:val="28"/>
          <w:szCs w:val="28"/>
          <w:lang w:val="uk-UA"/>
        </w:rPr>
        <w:t xml:space="preserve"> у 5 %, ІІІ та </w:t>
      </w:r>
      <w:r w:rsidRPr="00856057">
        <w:rPr>
          <w:rFonts w:ascii="Times New Roman" w:hAnsi="Times New Roman" w:cs="Times New Roman"/>
          <w:sz w:val="28"/>
          <w:szCs w:val="28"/>
          <w:lang w:val="en-US"/>
        </w:rPr>
        <w:t>VI</w:t>
      </w:r>
      <w:r w:rsidRPr="00856057">
        <w:rPr>
          <w:rFonts w:ascii="Times New Roman" w:hAnsi="Times New Roman" w:cs="Times New Roman"/>
          <w:sz w:val="28"/>
          <w:szCs w:val="28"/>
          <w:lang w:val="uk-UA"/>
        </w:rPr>
        <w:t xml:space="preserve"> стадій  – у 0,8 % обстежених [</w:t>
      </w:r>
      <w:r w:rsidRPr="00EA0283">
        <w:rPr>
          <w:rFonts w:ascii="Times New Roman" w:hAnsi="Times New Roman" w:cs="Times New Roman"/>
          <w:sz w:val="28"/>
          <w:szCs w:val="28"/>
          <w:shd w:val="clear" w:color="auto" w:fill="FFFFFF"/>
          <w:lang w:val="uk-UA"/>
        </w:rPr>
        <w:t>2</w:t>
      </w:r>
      <w:r w:rsidR="00E37D38">
        <w:rPr>
          <w:rFonts w:ascii="Times New Roman" w:hAnsi="Times New Roman" w:cs="Times New Roman"/>
          <w:sz w:val="28"/>
          <w:szCs w:val="28"/>
          <w:shd w:val="clear" w:color="auto" w:fill="FFFFFF"/>
          <w:lang w:val="uk-UA"/>
        </w:rPr>
        <w:t>43</w:t>
      </w:r>
      <w:r w:rsidRPr="00856057">
        <w:rPr>
          <w:rFonts w:ascii="Times New Roman" w:hAnsi="Times New Roman" w:cs="Times New Roman"/>
          <w:sz w:val="28"/>
          <w:szCs w:val="28"/>
          <w:shd w:val="clear" w:color="auto" w:fill="FFFFFF"/>
          <w:lang w:val="uk-UA"/>
        </w:rPr>
        <w:t>].</w:t>
      </w:r>
    </w:p>
    <w:p w:rsidR="00856057" w:rsidRPr="00FE310F" w:rsidRDefault="00856057" w:rsidP="00FE310F">
      <w:pPr>
        <w:spacing w:after="0" w:line="360" w:lineRule="auto"/>
        <w:ind w:firstLine="709"/>
        <w:jc w:val="both"/>
        <w:rPr>
          <w:rFonts w:ascii="Times New Roman" w:hAnsi="Times New Roman" w:cs="Times New Roman"/>
          <w:sz w:val="28"/>
          <w:szCs w:val="28"/>
          <w:lang w:val="uk-UA"/>
        </w:rPr>
      </w:pPr>
      <w:r w:rsidRPr="00FE310F">
        <w:rPr>
          <w:rFonts w:ascii="Times New Roman" w:hAnsi="Times New Roman" w:cs="Times New Roman"/>
          <w:sz w:val="28"/>
          <w:szCs w:val="28"/>
          <w:lang w:val="uk-UA"/>
        </w:rPr>
        <w:t>На даний час ХОЗЛ є четвертою причиною смертності в світі та посідає 5 місце серед причин втрати працездатності [1</w:t>
      </w:r>
      <w:r w:rsidR="00E37D38" w:rsidRPr="00FE310F">
        <w:rPr>
          <w:rFonts w:ascii="Times New Roman" w:hAnsi="Times New Roman" w:cs="Times New Roman"/>
          <w:sz w:val="28"/>
          <w:szCs w:val="28"/>
          <w:lang w:val="uk-UA"/>
        </w:rPr>
        <w:t>46</w:t>
      </w:r>
      <w:r w:rsidRPr="00FE310F">
        <w:rPr>
          <w:rFonts w:ascii="Times New Roman" w:hAnsi="Times New Roman" w:cs="Times New Roman"/>
          <w:sz w:val="28"/>
          <w:szCs w:val="28"/>
          <w:lang w:val="uk-UA"/>
        </w:rPr>
        <w:t>]. За прогнозами дослідників до 2020 року ХОЗЛ може стати третьою причиною смертності в світі [1</w:t>
      </w:r>
      <w:r w:rsidR="00E37D38" w:rsidRPr="00FE310F">
        <w:rPr>
          <w:rFonts w:ascii="Times New Roman" w:hAnsi="Times New Roman" w:cs="Times New Roman"/>
          <w:sz w:val="28"/>
          <w:szCs w:val="28"/>
          <w:lang w:val="uk-UA"/>
        </w:rPr>
        <w:t>47</w:t>
      </w:r>
      <w:r w:rsidRPr="00FE310F">
        <w:rPr>
          <w:rFonts w:ascii="Times New Roman" w:hAnsi="Times New Roman" w:cs="Times New Roman"/>
          <w:sz w:val="28"/>
          <w:szCs w:val="28"/>
          <w:lang w:val="uk-UA"/>
        </w:rPr>
        <w:t>].</w:t>
      </w:r>
    </w:p>
    <w:p w:rsidR="003E22C0" w:rsidRDefault="00856057" w:rsidP="00856057">
      <w:pPr>
        <w:shd w:val="clear" w:color="auto" w:fill="FFFFFF"/>
        <w:spacing w:after="0" w:line="360" w:lineRule="auto"/>
        <w:ind w:firstLine="709"/>
        <w:jc w:val="both"/>
        <w:outlineLvl w:val="0"/>
        <w:rPr>
          <w:rFonts w:ascii="Times New Roman" w:eastAsia="Calibri" w:hAnsi="Times New Roman" w:cs="Times New Roman"/>
          <w:sz w:val="28"/>
          <w:szCs w:val="28"/>
          <w:lang w:val="uk-UA"/>
        </w:rPr>
      </w:pPr>
      <w:r w:rsidRPr="00856057">
        <w:rPr>
          <w:rFonts w:ascii="Times New Roman" w:hAnsi="Times New Roman" w:cs="Times New Roman"/>
          <w:sz w:val="28"/>
          <w:szCs w:val="28"/>
          <w:lang w:val="uk-UA"/>
        </w:rPr>
        <w:t>Враховуючи значну поширеність ІХС та ХОЗЛ в популяції, наявність численних спільних факторів ризику, можна очікувати високо</w:t>
      </w:r>
      <w:r w:rsidR="009B6B2A">
        <w:rPr>
          <w:rFonts w:ascii="Times New Roman" w:hAnsi="Times New Roman" w:cs="Times New Roman"/>
          <w:sz w:val="28"/>
          <w:szCs w:val="28"/>
          <w:lang w:val="uk-UA"/>
        </w:rPr>
        <w:t>ї</w:t>
      </w:r>
      <w:r w:rsidR="00FE310F">
        <w:rPr>
          <w:rFonts w:ascii="Times New Roman" w:hAnsi="Times New Roman" w:cs="Times New Roman"/>
          <w:sz w:val="28"/>
          <w:szCs w:val="28"/>
          <w:lang w:val="uk-UA"/>
        </w:rPr>
        <w:t xml:space="preserve"> </w:t>
      </w:r>
      <w:r w:rsidR="009B6B2A">
        <w:rPr>
          <w:rFonts w:ascii="Times New Roman" w:hAnsi="Times New Roman" w:cs="Times New Roman"/>
          <w:sz w:val="28"/>
          <w:szCs w:val="28"/>
          <w:lang w:val="uk-UA"/>
        </w:rPr>
        <w:t>частоти</w:t>
      </w:r>
      <w:r w:rsidRPr="00856057">
        <w:rPr>
          <w:rFonts w:ascii="Times New Roman" w:hAnsi="Times New Roman" w:cs="Times New Roman"/>
          <w:sz w:val="28"/>
          <w:szCs w:val="28"/>
          <w:lang w:val="uk-UA"/>
        </w:rPr>
        <w:t xml:space="preserve"> поєднання даних патологічних станів, особливо серед пацієнтів старших вікових груп.</w:t>
      </w:r>
      <w:r w:rsidR="007861A7" w:rsidRPr="00FE310F">
        <w:rPr>
          <w:rFonts w:ascii="Times New Roman" w:hAnsi="Times New Roman" w:cs="Times New Roman"/>
          <w:sz w:val="28"/>
          <w:szCs w:val="28"/>
          <w:lang w:val="uk-UA"/>
        </w:rPr>
        <w:t xml:space="preserve"> </w:t>
      </w:r>
      <w:r w:rsidRPr="00856057">
        <w:rPr>
          <w:rFonts w:ascii="Times New Roman" w:eastAsia="Calibri" w:hAnsi="Times New Roman" w:cs="Times New Roman"/>
          <w:sz w:val="28"/>
          <w:szCs w:val="28"/>
          <w:shd w:val="clear" w:color="auto" w:fill="FFFFFF"/>
          <w:lang w:val="uk-UA"/>
        </w:rPr>
        <w:t xml:space="preserve">Дослідження, присвячені вивченню поширеності ХОЗЛ серед </w:t>
      </w:r>
      <w:r w:rsidRPr="00856057">
        <w:rPr>
          <w:rFonts w:ascii="Times New Roman" w:eastAsia="Calibri" w:hAnsi="Times New Roman" w:cs="Times New Roman"/>
          <w:sz w:val="28"/>
          <w:szCs w:val="28"/>
          <w:shd w:val="clear" w:color="auto" w:fill="FFFFFF"/>
          <w:lang w:val="uk-UA"/>
        </w:rPr>
        <w:lastRenderedPageBreak/>
        <w:t>пацієнтів з ІХС</w:t>
      </w:r>
      <w:r w:rsidR="00F767F6">
        <w:rPr>
          <w:rFonts w:ascii="Times New Roman" w:eastAsia="Calibri" w:hAnsi="Times New Roman" w:cs="Times New Roman"/>
          <w:sz w:val="28"/>
          <w:szCs w:val="28"/>
          <w:shd w:val="clear" w:color="auto" w:fill="FFFFFF"/>
          <w:lang w:val="uk-UA"/>
        </w:rPr>
        <w:t>,</w:t>
      </w:r>
      <w:r w:rsidRPr="00856057">
        <w:rPr>
          <w:rFonts w:ascii="Times New Roman" w:eastAsia="Calibri" w:hAnsi="Times New Roman" w:cs="Times New Roman"/>
          <w:sz w:val="28"/>
          <w:szCs w:val="28"/>
          <w:shd w:val="clear" w:color="auto" w:fill="FFFFFF"/>
          <w:lang w:val="uk-UA"/>
        </w:rPr>
        <w:t xml:space="preserve"> вказують на </w:t>
      </w:r>
      <w:r w:rsidRPr="00856057">
        <w:rPr>
          <w:rFonts w:ascii="Times New Roman" w:eastAsia="Times New Roman" w:hAnsi="Times New Roman" w:cs="Times New Roman"/>
          <w:sz w:val="28"/>
          <w:szCs w:val="28"/>
          <w:lang w:val="uk-UA"/>
        </w:rPr>
        <w:t>13-35 % випадків їх поєднаного перебігу [</w:t>
      </w:r>
      <w:r w:rsidR="00E37D38">
        <w:rPr>
          <w:rFonts w:ascii="Times New Roman" w:eastAsia="Times New Roman" w:hAnsi="Times New Roman" w:cs="Times New Roman"/>
          <w:sz w:val="28"/>
          <w:szCs w:val="28"/>
          <w:lang w:val="uk-UA"/>
        </w:rPr>
        <w:t>45</w:t>
      </w:r>
      <w:r w:rsidRPr="00856057">
        <w:rPr>
          <w:rFonts w:ascii="Times New Roman" w:eastAsia="Times New Roman" w:hAnsi="Times New Roman" w:cs="Times New Roman"/>
          <w:sz w:val="28"/>
          <w:szCs w:val="28"/>
          <w:lang w:val="uk-UA"/>
        </w:rPr>
        <w:t xml:space="preserve">, </w:t>
      </w:r>
      <w:r w:rsidR="005354A6">
        <w:rPr>
          <w:rFonts w:ascii="Times New Roman" w:eastAsia="Times New Roman" w:hAnsi="Times New Roman" w:cs="Times New Roman"/>
          <w:sz w:val="28"/>
          <w:szCs w:val="28"/>
          <w:lang w:val="uk-UA"/>
        </w:rPr>
        <w:t>1</w:t>
      </w:r>
      <w:r w:rsidR="00E37D38">
        <w:rPr>
          <w:rFonts w:ascii="Times New Roman" w:eastAsia="Times New Roman" w:hAnsi="Times New Roman" w:cs="Times New Roman"/>
          <w:sz w:val="28"/>
          <w:szCs w:val="28"/>
          <w:lang w:val="uk-UA"/>
        </w:rPr>
        <w:t>55</w:t>
      </w:r>
      <w:r w:rsidR="005354A6">
        <w:rPr>
          <w:rFonts w:ascii="Times New Roman" w:eastAsia="Times New Roman" w:hAnsi="Times New Roman" w:cs="Times New Roman"/>
          <w:sz w:val="28"/>
          <w:szCs w:val="28"/>
          <w:lang w:val="uk-UA"/>
        </w:rPr>
        <w:t>, 1</w:t>
      </w:r>
      <w:r w:rsidR="00E37D38">
        <w:rPr>
          <w:rFonts w:ascii="Times New Roman" w:eastAsia="Times New Roman" w:hAnsi="Times New Roman" w:cs="Times New Roman"/>
          <w:sz w:val="28"/>
          <w:szCs w:val="28"/>
          <w:lang w:val="uk-UA"/>
        </w:rPr>
        <w:t>56</w:t>
      </w:r>
      <w:r w:rsidR="005354A6">
        <w:rPr>
          <w:rFonts w:ascii="Times New Roman" w:eastAsia="Times New Roman" w:hAnsi="Times New Roman" w:cs="Times New Roman"/>
          <w:sz w:val="28"/>
          <w:szCs w:val="28"/>
          <w:lang w:val="uk-UA"/>
        </w:rPr>
        <w:t xml:space="preserve">, </w:t>
      </w:r>
      <w:r w:rsidR="00E37D38">
        <w:rPr>
          <w:rFonts w:ascii="Times New Roman" w:eastAsia="Times New Roman" w:hAnsi="Times New Roman" w:cs="Times New Roman"/>
          <w:sz w:val="28"/>
          <w:szCs w:val="28"/>
          <w:lang w:val="uk-UA"/>
        </w:rPr>
        <w:t>186</w:t>
      </w:r>
      <w:r w:rsidRPr="00856057">
        <w:rPr>
          <w:rFonts w:ascii="Times New Roman" w:eastAsia="Times New Roman" w:hAnsi="Times New Roman" w:cs="Times New Roman"/>
          <w:sz w:val="28"/>
          <w:szCs w:val="28"/>
          <w:lang w:val="uk-UA"/>
        </w:rPr>
        <w:t>]. Проте ці</w:t>
      </w:r>
      <w:r w:rsidRPr="00856057">
        <w:rPr>
          <w:rFonts w:ascii="Times New Roman" w:eastAsia="Calibri" w:hAnsi="Times New Roman" w:cs="Times New Roman"/>
          <w:sz w:val="28"/>
          <w:szCs w:val="28"/>
          <w:lang w:val="uk-UA"/>
        </w:rPr>
        <w:t xml:space="preserve"> результати значно відрізняються в залежності від контингенту обстежених осіб та методів діагностики: чи було проведено тестування </w:t>
      </w:r>
      <w:r w:rsidR="00FE310F">
        <w:rPr>
          <w:rFonts w:ascii="Times New Roman" w:eastAsia="Calibri" w:hAnsi="Times New Roman" w:cs="Times New Roman"/>
          <w:sz w:val="28"/>
          <w:szCs w:val="28"/>
          <w:lang w:val="uk-UA"/>
        </w:rPr>
        <w:t>ФЗД</w:t>
      </w:r>
      <w:r w:rsidRPr="00856057">
        <w:rPr>
          <w:rFonts w:ascii="Times New Roman" w:eastAsia="Calibri" w:hAnsi="Times New Roman" w:cs="Times New Roman"/>
          <w:sz w:val="28"/>
          <w:szCs w:val="28"/>
          <w:lang w:val="uk-UA"/>
        </w:rPr>
        <w:t>, чи діагноз ХОЗЛ встановлювали лише за даними попередньої м</w:t>
      </w:r>
      <w:r w:rsidR="003E22C0">
        <w:rPr>
          <w:rFonts w:ascii="Times New Roman" w:eastAsia="Calibri" w:hAnsi="Times New Roman" w:cs="Times New Roman"/>
          <w:sz w:val="28"/>
          <w:szCs w:val="28"/>
          <w:lang w:val="uk-UA"/>
        </w:rPr>
        <w:t xml:space="preserve">едичної документації пацієнта. </w:t>
      </w:r>
    </w:p>
    <w:p w:rsidR="00856057" w:rsidRPr="00856057" w:rsidRDefault="00856057" w:rsidP="00856057">
      <w:pPr>
        <w:shd w:val="clear" w:color="auto" w:fill="FFFFFF"/>
        <w:spacing w:after="0" w:line="360" w:lineRule="auto"/>
        <w:ind w:firstLine="709"/>
        <w:jc w:val="both"/>
        <w:outlineLvl w:val="0"/>
        <w:rPr>
          <w:rFonts w:ascii="Times New Roman" w:eastAsia="Calibri" w:hAnsi="Times New Roman" w:cs="Times New Roman"/>
          <w:sz w:val="28"/>
          <w:szCs w:val="28"/>
          <w:shd w:val="clear" w:color="auto" w:fill="FFFFFF"/>
          <w:lang w:val="uk-UA"/>
        </w:rPr>
      </w:pPr>
      <w:r w:rsidRPr="00856057">
        <w:rPr>
          <w:rFonts w:ascii="Times New Roman" w:eastAsia="Calibri" w:hAnsi="Times New Roman" w:cs="Times New Roman"/>
          <w:sz w:val="28"/>
          <w:szCs w:val="28"/>
          <w:lang w:val="uk-UA"/>
        </w:rPr>
        <w:t xml:space="preserve">Серед осіб, </w:t>
      </w:r>
      <w:r w:rsidR="00ED6F0B">
        <w:rPr>
          <w:rFonts w:ascii="Times New Roman" w:eastAsia="Calibri" w:hAnsi="Times New Roman" w:cs="Times New Roman"/>
          <w:sz w:val="28"/>
          <w:szCs w:val="28"/>
          <w:lang w:val="uk-UA"/>
        </w:rPr>
        <w:t>котрі</w:t>
      </w:r>
      <w:r w:rsidRPr="00856057">
        <w:rPr>
          <w:rFonts w:ascii="Times New Roman" w:eastAsia="Calibri" w:hAnsi="Times New Roman" w:cs="Times New Roman"/>
          <w:sz w:val="28"/>
          <w:szCs w:val="28"/>
          <w:lang w:val="uk-UA"/>
        </w:rPr>
        <w:t xml:space="preserve"> лікувались з приводу ІХС, </w:t>
      </w:r>
      <w:r w:rsidR="00ED6F0B">
        <w:rPr>
          <w:rFonts w:ascii="Times New Roman" w:eastAsia="Calibri" w:hAnsi="Times New Roman" w:cs="Times New Roman"/>
          <w:sz w:val="28"/>
          <w:szCs w:val="28"/>
          <w:lang w:val="uk-UA"/>
        </w:rPr>
        <w:t>що</w:t>
      </w:r>
      <w:r w:rsidRPr="00856057">
        <w:rPr>
          <w:rFonts w:ascii="Times New Roman" w:eastAsia="Calibri" w:hAnsi="Times New Roman" w:cs="Times New Roman"/>
          <w:sz w:val="28"/>
          <w:szCs w:val="28"/>
          <w:lang w:val="uk-UA"/>
        </w:rPr>
        <w:t xml:space="preserve"> була підтверджена КВГ, у 33,6 % було виявлено ХОЗЛ при прицільній діагностиці [</w:t>
      </w:r>
      <w:r w:rsidRPr="00856057">
        <w:rPr>
          <w:rFonts w:ascii="Times New Roman" w:hAnsi="Times New Roman" w:cs="Times New Roman"/>
          <w:sz w:val="28"/>
          <w:szCs w:val="28"/>
          <w:lang w:val="uk-UA"/>
        </w:rPr>
        <w:t>1</w:t>
      </w:r>
      <w:r w:rsidR="00E37D38">
        <w:rPr>
          <w:rFonts w:ascii="Times New Roman" w:hAnsi="Times New Roman" w:cs="Times New Roman"/>
          <w:sz w:val="28"/>
          <w:szCs w:val="28"/>
          <w:lang w:val="uk-UA"/>
        </w:rPr>
        <w:t>52</w:t>
      </w:r>
      <w:r w:rsidRPr="00856057">
        <w:rPr>
          <w:rFonts w:ascii="Times New Roman" w:eastAsia="Calibri" w:hAnsi="Times New Roman" w:cs="Times New Roman"/>
          <w:sz w:val="28"/>
          <w:szCs w:val="28"/>
          <w:lang w:val="uk-UA"/>
        </w:rPr>
        <w:t xml:space="preserve">]. </w:t>
      </w:r>
      <w:r w:rsidRPr="00856057">
        <w:rPr>
          <w:rFonts w:ascii="Times New Roman" w:eastAsia="Calibri" w:hAnsi="Times New Roman" w:cs="Times New Roman"/>
          <w:sz w:val="28"/>
          <w:szCs w:val="28"/>
          <w:shd w:val="clear" w:color="auto" w:fill="FFFFFF"/>
          <w:lang w:val="uk-UA"/>
        </w:rPr>
        <w:t>Серед пацієнтів з гострим коронарним синдромом ХОЗЛ виявляють у 5-18 % випадків, якщо дані ґрунтуються на медичних записах без результатів спірометрії. Після проведення спірометрії таким пацієнтам встановлено, що чутливість запису в медичній документації складає лише 23 % [</w:t>
      </w:r>
      <w:r w:rsidR="00E37D38">
        <w:rPr>
          <w:rFonts w:ascii="Times New Roman" w:hAnsi="Times New Roman" w:cs="Times New Roman"/>
          <w:sz w:val="28"/>
          <w:szCs w:val="28"/>
          <w:shd w:val="clear" w:color="auto" w:fill="FFFFFF"/>
          <w:lang w:val="uk-UA"/>
        </w:rPr>
        <w:t>186</w:t>
      </w:r>
      <w:r w:rsidRPr="00856057">
        <w:rPr>
          <w:rFonts w:ascii="Times New Roman" w:eastAsia="Calibri" w:hAnsi="Times New Roman" w:cs="Times New Roman"/>
          <w:sz w:val="28"/>
          <w:szCs w:val="28"/>
          <w:shd w:val="clear" w:color="auto" w:fill="FFFFFF"/>
          <w:lang w:val="uk-UA"/>
        </w:rPr>
        <w:t>]. Тобто звертає на себе увагу не лише гіподіагностика, але й помилкове встановлення діагнозу ХОЗЛ лише за даними анамнезу.</w:t>
      </w:r>
    </w:p>
    <w:p w:rsidR="00856057" w:rsidRPr="00856057" w:rsidRDefault="00856057" w:rsidP="00856057">
      <w:pPr>
        <w:shd w:val="clear" w:color="auto" w:fill="FFFFFF"/>
        <w:spacing w:after="0" w:line="360" w:lineRule="auto"/>
        <w:ind w:firstLine="709"/>
        <w:jc w:val="both"/>
        <w:outlineLvl w:val="0"/>
        <w:rPr>
          <w:rFonts w:ascii="Times New Roman" w:eastAsia="Calibri" w:hAnsi="Times New Roman" w:cs="Times New Roman"/>
          <w:sz w:val="28"/>
          <w:szCs w:val="28"/>
          <w:shd w:val="clear" w:color="auto" w:fill="FFFFFF"/>
          <w:lang w:val="uk-UA"/>
        </w:rPr>
      </w:pPr>
      <w:r w:rsidRPr="00856057">
        <w:rPr>
          <w:rFonts w:ascii="Times New Roman" w:eastAsia="Calibri" w:hAnsi="Times New Roman" w:cs="Times New Roman"/>
          <w:sz w:val="28"/>
          <w:szCs w:val="28"/>
          <w:shd w:val="clear" w:color="auto" w:fill="FFFFFF"/>
          <w:lang w:val="uk-UA"/>
        </w:rPr>
        <w:t xml:space="preserve">В Україні були проведені дослідження, які вказують, що поширеність ХОЗЛ серед </w:t>
      </w:r>
      <w:r w:rsidR="00A02FFF">
        <w:rPr>
          <w:rFonts w:ascii="Times New Roman" w:eastAsia="Calibri" w:hAnsi="Times New Roman" w:cs="Times New Roman"/>
          <w:sz w:val="28"/>
          <w:szCs w:val="28"/>
          <w:shd w:val="clear" w:color="auto" w:fill="FFFFFF"/>
          <w:lang w:val="uk-UA"/>
        </w:rPr>
        <w:t>пацієнтів</w:t>
      </w:r>
      <w:r w:rsidR="00E37D38">
        <w:rPr>
          <w:rFonts w:ascii="Times New Roman" w:eastAsia="Calibri" w:hAnsi="Times New Roman" w:cs="Times New Roman"/>
          <w:sz w:val="28"/>
          <w:szCs w:val="28"/>
          <w:shd w:val="clear" w:color="auto" w:fill="FFFFFF"/>
          <w:lang w:val="uk-UA"/>
        </w:rPr>
        <w:t xml:space="preserve"> </w:t>
      </w:r>
      <w:r w:rsidR="00F767F6">
        <w:rPr>
          <w:rFonts w:ascii="Times New Roman" w:eastAsia="Calibri" w:hAnsi="Times New Roman" w:cs="Times New Roman"/>
          <w:sz w:val="28"/>
          <w:szCs w:val="28"/>
          <w:shd w:val="clear" w:color="auto" w:fill="FFFFFF"/>
          <w:lang w:val="uk-UA"/>
        </w:rPr>
        <w:t>з</w:t>
      </w:r>
      <w:r w:rsidR="002E6F38">
        <w:rPr>
          <w:rFonts w:ascii="Times New Roman" w:eastAsia="Calibri" w:hAnsi="Times New Roman" w:cs="Times New Roman"/>
          <w:sz w:val="28"/>
          <w:szCs w:val="28"/>
          <w:shd w:val="clear" w:color="auto" w:fill="FFFFFF"/>
          <w:lang w:val="uk-UA"/>
        </w:rPr>
        <w:t xml:space="preserve"> ІМ</w:t>
      </w:r>
      <w:r w:rsidRPr="00856057">
        <w:rPr>
          <w:rFonts w:ascii="Times New Roman" w:eastAsia="Calibri" w:hAnsi="Times New Roman" w:cs="Times New Roman"/>
          <w:sz w:val="28"/>
          <w:szCs w:val="28"/>
          <w:shd w:val="clear" w:color="auto" w:fill="FFFFFF"/>
          <w:lang w:val="uk-UA"/>
        </w:rPr>
        <w:t xml:space="preserve"> становить 18,5 %, </w:t>
      </w:r>
      <w:r w:rsidR="00E37D38">
        <w:rPr>
          <w:rFonts w:ascii="Times New Roman" w:eastAsia="Calibri" w:hAnsi="Times New Roman" w:cs="Times New Roman"/>
          <w:sz w:val="28"/>
          <w:szCs w:val="28"/>
          <w:shd w:val="clear" w:color="auto" w:fill="FFFFFF"/>
          <w:lang w:val="uk-UA"/>
        </w:rPr>
        <w:t>а також</w:t>
      </w:r>
      <w:r w:rsidRPr="00856057">
        <w:rPr>
          <w:rFonts w:ascii="Times New Roman" w:eastAsia="Calibri" w:hAnsi="Times New Roman" w:cs="Times New Roman"/>
          <w:sz w:val="28"/>
          <w:szCs w:val="28"/>
          <w:shd w:val="clear" w:color="auto" w:fill="FFFFFF"/>
          <w:lang w:val="uk-UA"/>
        </w:rPr>
        <w:t xml:space="preserve"> серед чоловіків поширеність ХОЗЛ в 3,4 рази вища, ніж серед жінок та значно зростає серед осіб похилого віку [1</w:t>
      </w:r>
      <w:r w:rsidR="00E37D38">
        <w:rPr>
          <w:rFonts w:ascii="Times New Roman" w:eastAsia="Calibri" w:hAnsi="Times New Roman" w:cs="Times New Roman"/>
          <w:sz w:val="28"/>
          <w:szCs w:val="28"/>
          <w:shd w:val="clear" w:color="auto" w:fill="FFFFFF"/>
          <w:lang w:val="uk-UA"/>
        </w:rPr>
        <w:t>2</w:t>
      </w:r>
      <w:r w:rsidRPr="00856057">
        <w:rPr>
          <w:rFonts w:ascii="Times New Roman" w:eastAsia="Calibri" w:hAnsi="Times New Roman" w:cs="Times New Roman"/>
          <w:sz w:val="28"/>
          <w:szCs w:val="28"/>
          <w:shd w:val="clear" w:color="auto" w:fill="FFFFFF"/>
          <w:lang w:val="uk-UA"/>
        </w:rPr>
        <w:t>]. За даними Амосової К.М. та Січінави Д.Ш. серед пацієнтів із хронічними формами ІХС, що лікувались в кардіологічному стаціонарі, поєднання ІХС і ХОЗЛ зустріча</w:t>
      </w:r>
      <w:r w:rsidR="00E37D38">
        <w:rPr>
          <w:rFonts w:ascii="Times New Roman" w:eastAsia="Calibri" w:hAnsi="Times New Roman" w:cs="Times New Roman"/>
          <w:sz w:val="28"/>
          <w:szCs w:val="28"/>
          <w:shd w:val="clear" w:color="auto" w:fill="FFFFFF"/>
          <w:lang w:val="uk-UA"/>
        </w:rPr>
        <w:t>лось</w:t>
      </w:r>
      <w:r w:rsidRPr="00856057">
        <w:rPr>
          <w:rFonts w:ascii="Times New Roman" w:eastAsia="Calibri" w:hAnsi="Times New Roman" w:cs="Times New Roman"/>
          <w:sz w:val="28"/>
          <w:szCs w:val="28"/>
          <w:shd w:val="clear" w:color="auto" w:fill="FFFFFF"/>
          <w:lang w:val="uk-UA"/>
        </w:rPr>
        <w:t xml:space="preserve"> в 6,4 % випадків [</w:t>
      </w:r>
      <w:r w:rsidR="00E37D38">
        <w:rPr>
          <w:rFonts w:ascii="Times New Roman" w:eastAsia="Calibri" w:hAnsi="Times New Roman" w:cs="Times New Roman"/>
          <w:sz w:val="28"/>
          <w:szCs w:val="28"/>
          <w:shd w:val="clear" w:color="auto" w:fill="FFFFFF"/>
          <w:lang w:val="uk-UA"/>
        </w:rPr>
        <w:t>2</w:t>
      </w:r>
      <w:r w:rsidR="005354A6">
        <w:rPr>
          <w:rFonts w:ascii="Times New Roman" w:eastAsia="Calibri" w:hAnsi="Times New Roman" w:cs="Times New Roman"/>
          <w:sz w:val="28"/>
          <w:szCs w:val="28"/>
          <w:shd w:val="clear" w:color="auto" w:fill="FFFFFF"/>
          <w:lang w:val="uk-UA"/>
        </w:rPr>
        <w:t xml:space="preserve">, </w:t>
      </w:r>
      <w:r w:rsidR="00E37D38">
        <w:rPr>
          <w:rFonts w:ascii="Times New Roman" w:eastAsia="Calibri" w:hAnsi="Times New Roman" w:cs="Times New Roman"/>
          <w:sz w:val="28"/>
          <w:szCs w:val="28"/>
          <w:shd w:val="clear" w:color="auto" w:fill="FFFFFF"/>
          <w:lang w:val="uk-UA"/>
        </w:rPr>
        <w:t>52</w:t>
      </w:r>
      <w:r w:rsidRPr="00856057">
        <w:rPr>
          <w:rFonts w:ascii="Times New Roman" w:eastAsia="Calibri" w:hAnsi="Times New Roman" w:cs="Times New Roman"/>
          <w:sz w:val="28"/>
          <w:szCs w:val="28"/>
          <w:shd w:val="clear" w:color="auto" w:fill="FFFFFF"/>
          <w:lang w:val="uk-UA"/>
        </w:rPr>
        <w:t>].</w:t>
      </w:r>
    </w:p>
    <w:p w:rsidR="00856057" w:rsidRPr="00856057" w:rsidRDefault="00856057" w:rsidP="00856057">
      <w:pPr>
        <w:shd w:val="clear" w:color="auto" w:fill="FFFFFF"/>
        <w:spacing w:after="0" w:line="360" w:lineRule="auto"/>
        <w:ind w:firstLine="709"/>
        <w:jc w:val="both"/>
        <w:outlineLvl w:val="0"/>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Пацієнти з ХОЗЛ мають значно вищий ризик серцево-судинних ускладнень порівняно із загальною популяцією: </w:t>
      </w:r>
      <w:r w:rsidR="00505C44">
        <w:rPr>
          <w:rFonts w:ascii="Times New Roman" w:hAnsi="Times New Roman" w:cs="Times New Roman"/>
          <w:sz w:val="28"/>
          <w:szCs w:val="28"/>
          <w:lang w:val="uk-UA"/>
        </w:rPr>
        <w:t>СН</w:t>
      </w:r>
      <w:r w:rsidRPr="00856057">
        <w:rPr>
          <w:rFonts w:ascii="Times New Roman" w:hAnsi="Times New Roman" w:cs="Times New Roman"/>
          <w:sz w:val="28"/>
          <w:szCs w:val="28"/>
          <w:lang w:val="uk-UA"/>
        </w:rPr>
        <w:t xml:space="preserve"> в 4 рази, ІМ в 2,5 разів, захворювань периферичних судин в 2,4 рази, інсульту в 1,5 разів </w:t>
      </w:r>
      <w:r w:rsidRPr="00856057">
        <w:rPr>
          <w:rFonts w:ascii="Times New Roman" w:hAnsi="Times New Roman" w:cs="Times New Roman"/>
          <w:bCs/>
          <w:sz w:val="28"/>
          <w:szCs w:val="28"/>
          <w:lang w:val="uk-UA"/>
        </w:rPr>
        <w:t>[</w:t>
      </w:r>
      <w:r w:rsidR="00E37D38">
        <w:rPr>
          <w:rFonts w:ascii="Times New Roman" w:hAnsi="Times New Roman" w:cs="Times New Roman"/>
          <w:bCs/>
          <w:sz w:val="28"/>
          <w:szCs w:val="28"/>
          <w:lang w:val="uk-UA"/>
        </w:rPr>
        <w:t>95</w:t>
      </w:r>
      <w:r w:rsidR="00121037">
        <w:rPr>
          <w:rFonts w:ascii="Times New Roman" w:hAnsi="Times New Roman" w:cs="Times New Roman"/>
          <w:bCs/>
          <w:sz w:val="28"/>
          <w:szCs w:val="28"/>
          <w:lang w:val="uk-UA"/>
        </w:rPr>
        <w:t xml:space="preserve">, </w:t>
      </w:r>
      <w:r w:rsidRPr="00856057">
        <w:rPr>
          <w:rFonts w:ascii="Times New Roman" w:hAnsi="Times New Roman" w:cs="Times New Roman"/>
          <w:bCs/>
          <w:sz w:val="28"/>
          <w:szCs w:val="28"/>
          <w:lang w:val="uk-UA"/>
        </w:rPr>
        <w:t>1</w:t>
      </w:r>
      <w:r w:rsidR="00E37D38">
        <w:rPr>
          <w:rFonts w:ascii="Times New Roman" w:hAnsi="Times New Roman" w:cs="Times New Roman"/>
          <w:bCs/>
          <w:sz w:val="28"/>
          <w:szCs w:val="28"/>
          <w:lang w:val="uk-UA"/>
        </w:rPr>
        <w:t>06</w:t>
      </w:r>
      <w:r w:rsidRPr="00856057">
        <w:rPr>
          <w:rFonts w:ascii="Times New Roman" w:hAnsi="Times New Roman" w:cs="Times New Roman"/>
          <w:bCs/>
          <w:sz w:val="28"/>
          <w:szCs w:val="28"/>
          <w:lang w:val="uk-UA"/>
        </w:rPr>
        <w:t xml:space="preserve">, </w:t>
      </w:r>
      <w:r w:rsidR="00121037">
        <w:rPr>
          <w:rFonts w:ascii="Times New Roman" w:hAnsi="Times New Roman" w:cs="Times New Roman"/>
          <w:bCs/>
          <w:sz w:val="28"/>
          <w:szCs w:val="28"/>
          <w:lang w:val="uk-UA"/>
        </w:rPr>
        <w:t>1</w:t>
      </w:r>
      <w:r w:rsidR="00E37D38">
        <w:rPr>
          <w:rFonts w:ascii="Times New Roman" w:hAnsi="Times New Roman" w:cs="Times New Roman"/>
          <w:bCs/>
          <w:sz w:val="28"/>
          <w:szCs w:val="28"/>
          <w:lang w:val="uk-UA"/>
        </w:rPr>
        <w:t>18</w:t>
      </w:r>
      <w:r w:rsidR="00121037">
        <w:rPr>
          <w:rFonts w:ascii="Times New Roman" w:hAnsi="Times New Roman" w:cs="Times New Roman"/>
          <w:bCs/>
          <w:sz w:val="28"/>
          <w:szCs w:val="28"/>
          <w:lang w:val="uk-UA"/>
        </w:rPr>
        <w:t>, 1</w:t>
      </w:r>
      <w:r w:rsidR="00E37D38">
        <w:rPr>
          <w:rFonts w:ascii="Times New Roman" w:hAnsi="Times New Roman" w:cs="Times New Roman"/>
          <w:bCs/>
          <w:sz w:val="28"/>
          <w:szCs w:val="28"/>
          <w:lang w:val="uk-UA"/>
        </w:rPr>
        <w:t>24</w:t>
      </w:r>
      <w:r w:rsidRPr="00856057">
        <w:rPr>
          <w:rFonts w:ascii="Times New Roman" w:hAnsi="Times New Roman" w:cs="Times New Roman"/>
          <w:bCs/>
          <w:sz w:val="28"/>
          <w:szCs w:val="28"/>
          <w:lang w:val="uk-UA"/>
        </w:rPr>
        <w:t xml:space="preserve">, </w:t>
      </w:r>
      <w:r w:rsidR="007F5C5D">
        <w:rPr>
          <w:rFonts w:ascii="Times New Roman" w:hAnsi="Times New Roman" w:cs="Times New Roman"/>
          <w:bCs/>
          <w:sz w:val="28"/>
          <w:szCs w:val="28"/>
          <w:lang w:val="uk-UA"/>
        </w:rPr>
        <w:t>1</w:t>
      </w:r>
      <w:r w:rsidR="00E37D38">
        <w:rPr>
          <w:rFonts w:ascii="Times New Roman" w:hAnsi="Times New Roman" w:cs="Times New Roman"/>
          <w:bCs/>
          <w:sz w:val="28"/>
          <w:szCs w:val="28"/>
          <w:lang w:val="uk-UA"/>
        </w:rPr>
        <w:t>41</w:t>
      </w:r>
      <w:r w:rsidRPr="00856057">
        <w:rPr>
          <w:rFonts w:ascii="Times New Roman" w:hAnsi="Times New Roman" w:cs="Times New Roman"/>
          <w:bCs/>
          <w:sz w:val="28"/>
          <w:szCs w:val="28"/>
          <w:lang w:val="uk-UA"/>
        </w:rPr>
        <w:t xml:space="preserve">]. </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Відомий зв'язок ХОЗЛ із підвищенням ризику раптової серцевої смерті (РСС) </w:t>
      </w:r>
      <w:r w:rsidR="003E22C0" w:rsidRPr="00856057">
        <w:rPr>
          <w:rFonts w:ascii="Times New Roman" w:eastAsia="TimesNewRomanPSMT" w:hAnsi="Times New Roman" w:cs="Times New Roman"/>
          <w:sz w:val="28"/>
          <w:szCs w:val="28"/>
          <w:lang w:val="uk-UA"/>
        </w:rPr>
        <w:t>–</w:t>
      </w:r>
      <w:r w:rsidR="00001C9F">
        <w:rPr>
          <w:rFonts w:ascii="Times New Roman" w:eastAsia="TimesNewRomanPSMT" w:hAnsi="Times New Roman" w:cs="Times New Roman"/>
          <w:sz w:val="28"/>
          <w:szCs w:val="28"/>
          <w:lang w:val="uk-UA"/>
        </w:rPr>
        <w:t xml:space="preserve"> </w:t>
      </w:r>
      <w:r w:rsidRPr="00856057">
        <w:rPr>
          <w:rStyle w:val="highwire-cite-metadata-pages"/>
          <w:rFonts w:ascii="Times New Roman" w:hAnsi="Times New Roman" w:cs="Times New Roman"/>
          <w:sz w:val="28"/>
          <w:szCs w:val="28"/>
          <w:bdr w:val="none" w:sz="0" w:space="0" w:color="auto" w:frame="1"/>
          <w:shd w:val="clear" w:color="auto" w:fill="FFFFFF"/>
          <w:lang w:val="uk-UA"/>
        </w:rPr>
        <w:t>з</w:t>
      </w:r>
      <w:r w:rsidRPr="00856057">
        <w:rPr>
          <w:rFonts w:ascii="Times New Roman" w:hAnsi="Times New Roman" w:cs="Times New Roman"/>
          <w:sz w:val="28"/>
          <w:szCs w:val="28"/>
          <w:lang w:val="uk-UA"/>
        </w:rPr>
        <w:t xml:space="preserve">а даними когортного дослідження </w:t>
      </w:r>
      <w:r w:rsidRPr="00856057">
        <w:rPr>
          <w:rFonts w:ascii="Times New Roman" w:hAnsi="Times New Roman" w:cs="Times New Roman"/>
          <w:sz w:val="28"/>
          <w:szCs w:val="28"/>
          <w:lang w:val="en-US"/>
        </w:rPr>
        <w:t>Rotterdam</w:t>
      </w:r>
      <w:r w:rsidRPr="00856057">
        <w:rPr>
          <w:rFonts w:ascii="Times New Roman" w:hAnsi="Times New Roman" w:cs="Times New Roman"/>
          <w:sz w:val="28"/>
          <w:szCs w:val="28"/>
          <w:lang w:val="uk-UA"/>
        </w:rPr>
        <w:t>, що включало понад 13 тисяч осіб віком понад 45 років</w:t>
      </w:r>
      <w:r w:rsidR="00F767F6">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ризик РСС зростає протягом 5 років з часу встановлення ХОЗЛ та збільшується в 3 рази у пацієнтів </w:t>
      </w:r>
      <w:r w:rsidR="00F767F6">
        <w:rPr>
          <w:rFonts w:ascii="Times New Roman" w:hAnsi="Times New Roman" w:cs="Times New Roman"/>
          <w:sz w:val="28"/>
          <w:szCs w:val="28"/>
          <w:lang w:val="uk-UA"/>
        </w:rPr>
        <w:t>і</w:t>
      </w:r>
      <w:r w:rsidRPr="00856057">
        <w:rPr>
          <w:rFonts w:ascii="Times New Roman" w:hAnsi="Times New Roman" w:cs="Times New Roman"/>
          <w:sz w:val="28"/>
          <w:szCs w:val="28"/>
          <w:lang w:val="uk-UA"/>
        </w:rPr>
        <w:t>з частими загостреннями ХОЗЛ [</w:t>
      </w:r>
      <w:r w:rsidRPr="00856057">
        <w:rPr>
          <w:rFonts w:ascii="Times New Roman" w:hAnsi="Times New Roman" w:cs="Times New Roman"/>
          <w:sz w:val="28"/>
          <w:szCs w:val="28"/>
          <w:shd w:val="clear" w:color="auto" w:fill="FFFFFF"/>
          <w:lang w:val="uk-UA"/>
        </w:rPr>
        <w:t>1</w:t>
      </w:r>
      <w:r w:rsidR="00E37D38">
        <w:rPr>
          <w:rFonts w:ascii="Times New Roman" w:hAnsi="Times New Roman" w:cs="Times New Roman"/>
          <w:sz w:val="28"/>
          <w:szCs w:val="28"/>
          <w:shd w:val="clear" w:color="auto" w:fill="FFFFFF"/>
          <w:lang w:val="uk-UA"/>
        </w:rPr>
        <w:t>01</w:t>
      </w:r>
      <w:r w:rsidRPr="00856057">
        <w:rPr>
          <w:rFonts w:ascii="Times New Roman" w:hAnsi="Times New Roman" w:cs="Times New Roman"/>
          <w:sz w:val="28"/>
          <w:szCs w:val="28"/>
          <w:lang w:val="uk-UA"/>
        </w:rPr>
        <w:t xml:space="preserve">]. </w:t>
      </w:r>
    </w:p>
    <w:p w:rsidR="00856057" w:rsidRPr="00856057" w:rsidRDefault="00856057" w:rsidP="00856057">
      <w:pPr>
        <w:shd w:val="clear" w:color="auto" w:fill="FFFFFF"/>
        <w:spacing w:after="0" w:line="360" w:lineRule="auto"/>
        <w:ind w:firstLine="709"/>
        <w:jc w:val="both"/>
        <w:outlineLvl w:val="0"/>
        <w:rPr>
          <w:rFonts w:ascii="Times New Roman" w:hAnsi="Times New Roman" w:cs="Times New Roman"/>
          <w:bCs/>
          <w:sz w:val="28"/>
          <w:szCs w:val="28"/>
          <w:lang w:val="uk-UA"/>
        </w:rPr>
      </w:pPr>
      <w:r w:rsidRPr="00856057">
        <w:rPr>
          <w:rFonts w:ascii="Times New Roman" w:hAnsi="Times New Roman" w:cs="Times New Roman"/>
          <w:bCs/>
          <w:sz w:val="28"/>
          <w:szCs w:val="28"/>
          <w:lang w:val="uk-UA"/>
        </w:rPr>
        <w:t xml:space="preserve">У випадку осіб із ІХС наявність супутнього ХОЗЛ модифікує </w:t>
      </w:r>
      <w:r w:rsidR="00F767F6">
        <w:rPr>
          <w:rFonts w:ascii="Times New Roman" w:hAnsi="Times New Roman" w:cs="Times New Roman"/>
          <w:bCs/>
          <w:sz w:val="28"/>
          <w:szCs w:val="28"/>
          <w:lang w:val="uk-UA"/>
        </w:rPr>
        <w:t>розвиток</w:t>
      </w:r>
      <w:r w:rsidRPr="00856057">
        <w:rPr>
          <w:rFonts w:ascii="Times New Roman" w:hAnsi="Times New Roman" w:cs="Times New Roman"/>
          <w:bCs/>
          <w:sz w:val="28"/>
          <w:szCs w:val="28"/>
          <w:lang w:val="uk-UA"/>
        </w:rPr>
        <w:t xml:space="preserve"> основного захворювання та провокує більш тяжкий його перебіг. </w:t>
      </w:r>
      <w:r w:rsidRPr="00856057">
        <w:rPr>
          <w:rFonts w:ascii="Times New Roman" w:hAnsi="Times New Roman" w:cs="Times New Roman"/>
          <w:sz w:val="28"/>
          <w:szCs w:val="28"/>
          <w:lang w:val="uk-UA"/>
        </w:rPr>
        <w:t xml:space="preserve">Наявність супутнього ХОЗЛ значно підвищує ризик смерті пацієнта від ІМ </w:t>
      </w:r>
      <w:r w:rsidR="003E22C0" w:rsidRPr="00856057">
        <w:rPr>
          <w:rFonts w:ascii="Times New Roman" w:eastAsia="TimesNewRomanPSMT" w:hAnsi="Times New Roman" w:cs="Times New Roman"/>
          <w:sz w:val="28"/>
          <w:szCs w:val="28"/>
          <w:lang w:val="uk-UA"/>
        </w:rPr>
        <w:t>–</w:t>
      </w:r>
      <w:r w:rsidR="00505C44">
        <w:rPr>
          <w:rFonts w:ascii="Times New Roman" w:eastAsia="TimesNewRomanPSMT" w:hAnsi="Times New Roman" w:cs="Times New Roman"/>
          <w:sz w:val="28"/>
          <w:szCs w:val="28"/>
          <w:lang w:val="uk-UA"/>
        </w:rPr>
        <w:t xml:space="preserve"> </w:t>
      </w:r>
      <w:r w:rsidRPr="00856057">
        <w:rPr>
          <w:rFonts w:ascii="Times New Roman" w:hAnsi="Times New Roman" w:cs="Times New Roman"/>
          <w:sz w:val="28"/>
          <w:szCs w:val="28"/>
          <w:lang w:val="uk-UA"/>
        </w:rPr>
        <w:t xml:space="preserve">з 9,5 % до </w:t>
      </w:r>
      <w:r w:rsidRPr="00856057">
        <w:rPr>
          <w:rFonts w:ascii="Times New Roman" w:hAnsi="Times New Roman" w:cs="Times New Roman"/>
          <w:sz w:val="28"/>
          <w:szCs w:val="28"/>
          <w:lang w:val="uk-UA"/>
        </w:rPr>
        <w:lastRenderedPageBreak/>
        <w:t>13 %</w:t>
      </w:r>
      <w:r w:rsidRPr="00856057">
        <w:rPr>
          <w:rFonts w:ascii="Times New Roman" w:eastAsia="Calibri" w:hAnsi="Times New Roman" w:cs="Times New Roman"/>
          <w:sz w:val="28"/>
          <w:szCs w:val="28"/>
          <w:shd w:val="clear" w:color="auto" w:fill="FFFFFF"/>
          <w:lang w:val="uk-UA"/>
        </w:rPr>
        <w:t xml:space="preserve"> [1</w:t>
      </w:r>
      <w:r w:rsidR="00E37D38">
        <w:rPr>
          <w:rFonts w:ascii="Times New Roman" w:eastAsia="Calibri" w:hAnsi="Times New Roman" w:cs="Times New Roman"/>
          <w:sz w:val="28"/>
          <w:szCs w:val="28"/>
          <w:shd w:val="clear" w:color="auto" w:fill="FFFFFF"/>
          <w:lang w:val="uk-UA"/>
        </w:rPr>
        <w:t>2</w:t>
      </w:r>
      <w:r w:rsidRPr="00856057">
        <w:rPr>
          <w:rFonts w:ascii="Times New Roman" w:eastAsia="Calibri" w:hAnsi="Times New Roman" w:cs="Times New Roman"/>
          <w:sz w:val="28"/>
          <w:szCs w:val="28"/>
          <w:shd w:val="clear" w:color="auto" w:fill="FFFFFF"/>
          <w:lang w:val="uk-UA"/>
        </w:rPr>
        <w:t xml:space="preserve">]. </w:t>
      </w:r>
      <w:r w:rsidR="00ED6F0B">
        <w:rPr>
          <w:rFonts w:ascii="Times New Roman" w:hAnsi="Times New Roman" w:cs="Times New Roman"/>
          <w:bCs/>
          <w:sz w:val="28"/>
          <w:szCs w:val="28"/>
          <w:lang w:val="uk-UA"/>
        </w:rPr>
        <w:t xml:space="preserve">Пацієнти </w:t>
      </w:r>
      <w:r w:rsidRPr="00856057">
        <w:rPr>
          <w:rFonts w:ascii="Times New Roman" w:hAnsi="Times New Roman" w:cs="Times New Roman"/>
          <w:bCs/>
          <w:sz w:val="28"/>
          <w:szCs w:val="28"/>
          <w:lang w:val="uk-UA"/>
        </w:rPr>
        <w:t xml:space="preserve">з поєднанням ІХС та ХОЗЛ після виконання </w:t>
      </w:r>
      <w:r w:rsidR="002E6F38">
        <w:rPr>
          <w:rFonts w:ascii="Times New Roman" w:hAnsi="Times New Roman" w:cs="Times New Roman"/>
          <w:bCs/>
          <w:sz w:val="28"/>
          <w:szCs w:val="28"/>
          <w:lang w:val="uk-UA"/>
        </w:rPr>
        <w:t>ЧКВ</w:t>
      </w:r>
      <w:r w:rsidRPr="00856057">
        <w:rPr>
          <w:rFonts w:ascii="Times New Roman" w:hAnsi="Times New Roman" w:cs="Times New Roman"/>
          <w:bCs/>
          <w:sz w:val="28"/>
          <w:szCs w:val="28"/>
          <w:lang w:val="uk-UA"/>
        </w:rPr>
        <w:t xml:space="preserve"> потребують більш тривалого перебування в стаціонарі, ніж особи без ХОЗЛ, встановлений взаємозв'язок тривалості </w:t>
      </w:r>
      <w:r w:rsidR="00ED6F0B">
        <w:rPr>
          <w:rFonts w:ascii="Times New Roman" w:hAnsi="Times New Roman" w:cs="Times New Roman"/>
          <w:bCs/>
          <w:sz w:val="28"/>
          <w:szCs w:val="28"/>
          <w:lang w:val="uk-UA"/>
        </w:rPr>
        <w:t>стаціонарного лікування</w:t>
      </w:r>
      <w:r w:rsidRPr="00856057">
        <w:rPr>
          <w:rFonts w:ascii="Times New Roman" w:hAnsi="Times New Roman" w:cs="Times New Roman"/>
          <w:bCs/>
          <w:sz w:val="28"/>
          <w:szCs w:val="28"/>
          <w:lang w:val="uk-UA"/>
        </w:rPr>
        <w:t xml:space="preserve"> з тяжкістю бронхіальної обструкції [1</w:t>
      </w:r>
      <w:r w:rsidR="00E37D38">
        <w:rPr>
          <w:rFonts w:ascii="Times New Roman" w:hAnsi="Times New Roman" w:cs="Times New Roman"/>
          <w:bCs/>
          <w:sz w:val="28"/>
          <w:szCs w:val="28"/>
          <w:lang w:val="uk-UA"/>
        </w:rPr>
        <w:t>59</w:t>
      </w:r>
      <w:r w:rsidRPr="00856057">
        <w:rPr>
          <w:rFonts w:ascii="Times New Roman" w:hAnsi="Times New Roman" w:cs="Times New Roman"/>
          <w:bCs/>
          <w:sz w:val="28"/>
          <w:szCs w:val="28"/>
          <w:lang w:val="uk-UA"/>
        </w:rPr>
        <w:t xml:space="preserve">]. Згідно результатів дослідження </w:t>
      </w:r>
      <w:r w:rsidRPr="00856057">
        <w:rPr>
          <w:rFonts w:ascii="Times New Roman" w:hAnsi="Times New Roman" w:cs="Times New Roman"/>
          <w:bCs/>
          <w:sz w:val="28"/>
          <w:szCs w:val="28"/>
          <w:lang w:val="en-US"/>
        </w:rPr>
        <w:t>Zhang</w:t>
      </w:r>
      <w:r w:rsidR="00F36523">
        <w:rPr>
          <w:rFonts w:ascii="Times New Roman" w:hAnsi="Times New Roman" w:cs="Times New Roman"/>
          <w:bCs/>
          <w:sz w:val="28"/>
          <w:szCs w:val="28"/>
          <w:lang w:val="uk-UA"/>
        </w:rPr>
        <w:t xml:space="preserve"> </w:t>
      </w:r>
      <w:r w:rsidRPr="00856057">
        <w:rPr>
          <w:rFonts w:ascii="Times New Roman" w:hAnsi="Times New Roman" w:cs="Times New Roman"/>
          <w:bCs/>
          <w:sz w:val="28"/>
          <w:szCs w:val="28"/>
          <w:lang w:val="en-US"/>
        </w:rPr>
        <w:t>M</w:t>
      </w:r>
      <w:r w:rsidR="007B3F8F">
        <w:rPr>
          <w:rFonts w:ascii="Times New Roman" w:hAnsi="Times New Roman" w:cs="Times New Roman"/>
          <w:bCs/>
          <w:sz w:val="28"/>
          <w:szCs w:val="28"/>
          <w:lang w:val="uk-UA"/>
        </w:rPr>
        <w:t xml:space="preserve">. </w:t>
      </w:r>
      <w:r w:rsidRPr="00856057">
        <w:rPr>
          <w:rFonts w:ascii="Times New Roman" w:hAnsi="Times New Roman" w:cs="Times New Roman"/>
          <w:bCs/>
          <w:sz w:val="28"/>
          <w:szCs w:val="28"/>
          <w:lang w:val="uk-UA"/>
        </w:rPr>
        <w:t>пацієнти із поєднанням ІХС та ХОЗЛ</w:t>
      </w:r>
      <w:r w:rsidR="007B3F8F">
        <w:rPr>
          <w:rFonts w:ascii="Times New Roman" w:hAnsi="Times New Roman" w:cs="Times New Roman"/>
          <w:bCs/>
          <w:sz w:val="28"/>
          <w:szCs w:val="28"/>
          <w:lang w:val="uk-UA"/>
        </w:rPr>
        <w:t xml:space="preserve">, котрим виконувалось ЧКВ, </w:t>
      </w:r>
      <w:r w:rsidRPr="00856057">
        <w:rPr>
          <w:rFonts w:ascii="Times New Roman" w:hAnsi="Times New Roman" w:cs="Times New Roman"/>
          <w:bCs/>
          <w:sz w:val="28"/>
          <w:szCs w:val="28"/>
          <w:lang w:val="uk-UA"/>
        </w:rPr>
        <w:t>мають вищий ризик смерті від всіх причин, серцевої смерті та ІМ порівняно із особами без ХОЗЛ [1</w:t>
      </w:r>
      <w:r w:rsidR="00E37D38">
        <w:rPr>
          <w:rFonts w:ascii="Times New Roman" w:hAnsi="Times New Roman" w:cs="Times New Roman"/>
          <w:bCs/>
          <w:sz w:val="28"/>
          <w:szCs w:val="28"/>
          <w:lang w:val="uk-UA"/>
        </w:rPr>
        <w:t>58</w:t>
      </w:r>
      <w:r w:rsidRPr="00856057">
        <w:rPr>
          <w:rFonts w:ascii="Times New Roman" w:hAnsi="Times New Roman" w:cs="Times New Roman"/>
          <w:bCs/>
          <w:sz w:val="28"/>
          <w:szCs w:val="28"/>
          <w:lang w:val="uk-UA"/>
        </w:rPr>
        <w:t xml:space="preserve">]. </w:t>
      </w:r>
    </w:p>
    <w:p w:rsidR="00856057" w:rsidRDefault="007B3F8F" w:rsidP="00856057">
      <w:pPr>
        <w:shd w:val="clear" w:color="auto" w:fill="FFFFFF"/>
        <w:spacing w:after="0" w:line="360" w:lineRule="auto"/>
        <w:ind w:firstLine="709"/>
        <w:jc w:val="both"/>
        <w:outlineLvl w:val="0"/>
        <w:rPr>
          <w:rFonts w:ascii="Times New Roman" w:hAnsi="Times New Roman" w:cs="Times New Roman"/>
          <w:bCs/>
          <w:sz w:val="28"/>
          <w:szCs w:val="28"/>
          <w:lang w:val="uk-UA"/>
        </w:rPr>
      </w:pPr>
      <w:r>
        <w:rPr>
          <w:rFonts w:ascii="Times New Roman" w:hAnsi="Times New Roman" w:cs="Times New Roman"/>
          <w:bCs/>
          <w:sz w:val="28"/>
          <w:szCs w:val="28"/>
          <w:lang w:val="uk-UA"/>
        </w:rPr>
        <w:t>Н</w:t>
      </w:r>
      <w:r w:rsidR="00856057" w:rsidRPr="00856057">
        <w:rPr>
          <w:rFonts w:ascii="Times New Roman" w:hAnsi="Times New Roman" w:cs="Times New Roman"/>
          <w:bCs/>
          <w:sz w:val="28"/>
          <w:szCs w:val="28"/>
          <w:lang w:val="uk-UA"/>
        </w:rPr>
        <w:t xml:space="preserve">аявність ХОЗЛ середнього та тяжкого ступеня за критеріями GOLD визначена достовірним фактором впливу на </w:t>
      </w:r>
      <w:r>
        <w:rPr>
          <w:rFonts w:ascii="Times New Roman" w:hAnsi="Times New Roman" w:cs="Times New Roman"/>
          <w:bCs/>
          <w:sz w:val="28"/>
          <w:szCs w:val="28"/>
          <w:lang w:val="uk-UA"/>
        </w:rPr>
        <w:t xml:space="preserve">довготривале </w:t>
      </w:r>
      <w:r w:rsidR="00856057" w:rsidRPr="00856057">
        <w:rPr>
          <w:rFonts w:ascii="Times New Roman" w:hAnsi="Times New Roman" w:cs="Times New Roman"/>
          <w:bCs/>
          <w:sz w:val="28"/>
          <w:szCs w:val="28"/>
          <w:lang w:val="uk-UA"/>
        </w:rPr>
        <w:t xml:space="preserve">виживання </w:t>
      </w:r>
      <w:r>
        <w:rPr>
          <w:rFonts w:ascii="Times New Roman" w:hAnsi="Times New Roman" w:cs="Times New Roman"/>
          <w:bCs/>
          <w:sz w:val="28"/>
          <w:szCs w:val="28"/>
          <w:lang w:val="uk-UA"/>
        </w:rPr>
        <w:t>пацієнтів, що перенесли АКШ. Із 13 тисяч випадків</w:t>
      </w:r>
      <w:r w:rsidR="00856057" w:rsidRPr="00856057">
        <w:rPr>
          <w:rFonts w:ascii="Times New Roman" w:hAnsi="Times New Roman" w:cs="Times New Roman"/>
          <w:bCs/>
          <w:sz w:val="28"/>
          <w:szCs w:val="28"/>
          <w:lang w:val="uk-UA"/>
        </w:rPr>
        <w:t xml:space="preserve"> у 20,5 % пацієнтів верифіковано супутнє ХОЗЛ шляхом спірометрії, із них у 2 % </w:t>
      </w:r>
      <w:r w:rsidR="003E22C0" w:rsidRPr="00856057">
        <w:rPr>
          <w:rFonts w:ascii="Times New Roman" w:eastAsia="TimesNewRomanPSMT" w:hAnsi="Times New Roman" w:cs="Times New Roman"/>
          <w:sz w:val="28"/>
          <w:szCs w:val="28"/>
          <w:lang w:val="uk-UA"/>
        </w:rPr>
        <w:t>–</w:t>
      </w:r>
      <w:r w:rsidR="00505C44">
        <w:rPr>
          <w:rFonts w:ascii="Times New Roman" w:eastAsia="TimesNewRomanPSMT" w:hAnsi="Times New Roman" w:cs="Times New Roman"/>
          <w:sz w:val="28"/>
          <w:szCs w:val="28"/>
          <w:lang w:val="uk-UA"/>
        </w:rPr>
        <w:t xml:space="preserve"> </w:t>
      </w:r>
      <w:r w:rsidR="00856057" w:rsidRPr="00856057">
        <w:rPr>
          <w:rFonts w:ascii="Times New Roman" w:hAnsi="Times New Roman" w:cs="Times New Roman"/>
          <w:bCs/>
          <w:sz w:val="28"/>
          <w:szCs w:val="28"/>
          <w:lang w:val="uk-UA"/>
        </w:rPr>
        <w:t>тяжку стадію ХОЗЛ за критеріями GOLD. Було визначено, що саме дана когорта осіб має 10-річне виживання лише 50</w:t>
      </w:r>
      <w:r w:rsidR="0060568B">
        <w:rPr>
          <w:rFonts w:ascii="Times New Roman" w:hAnsi="Times New Roman" w:cs="Times New Roman"/>
          <w:bCs/>
          <w:sz w:val="28"/>
          <w:szCs w:val="28"/>
          <w:lang w:val="uk-UA"/>
        </w:rPr>
        <w:t xml:space="preserve"> </w:t>
      </w:r>
      <w:r w:rsidR="00856057" w:rsidRPr="00856057">
        <w:rPr>
          <w:rFonts w:ascii="Times New Roman" w:hAnsi="Times New Roman" w:cs="Times New Roman"/>
          <w:bCs/>
          <w:sz w:val="28"/>
          <w:szCs w:val="28"/>
          <w:lang w:val="uk-UA"/>
        </w:rPr>
        <w:t>% п</w:t>
      </w:r>
      <w:r w:rsidR="003E22C0">
        <w:rPr>
          <w:rFonts w:ascii="Times New Roman" w:hAnsi="Times New Roman" w:cs="Times New Roman"/>
          <w:bCs/>
          <w:sz w:val="28"/>
          <w:szCs w:val="28"/>
          <w:lang w:val="uk-UA"/>
        </w:rPr>
        <w:t xml:space="preserve">орівняно із іншими пацієнтами </w:t>
      </w:r>
      <w:r w:rsidR="00856057" w:rsidRPr="00856057">
        <w:rPr>
          <w:rFonts w:ascii="Times New Roman" w:hAnsi="Times New Roman" w:cs="Times New Roman"/>
          <w:bCs/>
          <w:sz w:val="28"/>
          <w:szCs w:val="28"/>
          <w:lang w:val="uk-UA"/>
        </w:rPr>
        <w:t>[</w:t>
      </w:r>
      <w:r w:rsidR="00E37D38">
        <w:rPr>
          <w:rFonts w:ascii="Times New Roman" w:hAnsi="Times New Roman" w:cs="Times New Roman"/>
          <w:bCs/>
          <w:sz w:val="28"/>
          <w:szCs w:val="28"/>
          <w:lang w:val="uk-UA"/>
        </w:rPr>
        <w:t>181</w:t>
      </w:r>
      <w:r w:rsidR="00856057" w:rsidRPr="00856057">
        <w:rPr>
          <w:rFonts w:ascii="Times New Roman" w:hAnsi="Times New Roman" w:cs="Times New Roman"/>
          <w:bCs/>
          <w:sz w:val="28"/>
          <w:szCs w:val="28"/>
          <w:lang w:val="uk-UA"/>
        </w:rPr>
        <w:t>].</w:t>
      </w:r>
    </w:p>
    <w:p w:rsidR="00856057" w:rsidRPr="00ED6F0B" w:rsidRDefault="00856057" w:rsidP="00ED6F0B">
      <w:pPr>
        <w:shd w:val="clear" w:color="auto" w:fill="FFFFFF"/>
        <w:spacing w:after="0" w:line="360" w:lineRule="auto"/>
        <w:ind w:firstLine="709"/>
        <w:jc w:val="both"/>
        <w:outlineLvl w:val="0"/>
        <w:rPr>
          <w:rFonts w:ascii="Times New Roman" w:eastAsia="Calibri" w:hAnsi="Times New Roman" w:cs="Times New Roman"/>
          <w:sz w:val="28"/>
          <w:szCs w:val="28"/>
          <w:shd w:val="clear" w:color="auto" w:fill="FFFFFF"/>
          <w:lang w:val="uk-UA"/>
        </w:rPr>
      </w:pPr>
      <w:r w:rsidRPr="00856057">
        <w:rPr>
          <w:rFonts w:ascii="Times New Roman" w:eastAsia="Calibri" w:hAnsi="Times New Roman" w:cs="Times New Roman"/>
          <w:sz w:val="28"/>
          <w:szCs w:val="28"/>
          <w:shd w:val="clear" w:color="auto" w:fill="FFFFFF"/>
          <w:lang w:val="uk-UA"/>
        </w:rPr>
        <w:t xml:space="preserve">В той же час, пацієнти з діагностованим ХОЗЛ, котрі звертаються за медичною допомогою, в більшості випадків страждають від супутньої патології. Дослідження іспанських вчених продемонструвало, що серед осіб старше 40 років, які звертаються до сімейного лікаря, 3,2 % хворіють на ХОЗЛ та 90 % із них мають супутню патологію, в середньому 4 захворювання у одного пацієнта. Найбільш частими супутніми станами для осіб із ХОЗЛ визначено </w:t>
      </w:r>
      <w:r w:rsidR="002E6F38">
        <w:rPr>
          <w:rFonts w:ascii="Times New Roman" w:eastAsia="Calibri" w:hAnsi="Times New Roman" w:cs="Times New Roman"/>
          <w:sz w:val="28"/>
          <w:szCs w:val="28"/>
          <w:shd w:val="clear" w:color="auto" w:fill="FFFFFF"/>
          <w:lang w:val="uk-UA"/>
        </w:rPr>
        <w:t>АГ</w:t>
      </w:r>
      <w:r w:rsidRPr="00856057">
        <w:rPr>
          <w:rFonts w:ascii="Times New Roman" w:eastAsia="Calibri" w:hAnsi="Times New Roman" w:cs="Times New Roman"/>
          <w:sz w:val="28"/>
          <w:szCs w:val="28"/>
          <w:shd w:val="clear" w:color="auto" w:fill="FFFFFF"/>
          <w:lang w:val="uk-UA"/>
        </w:rPr>
        <w:t xml:space="preserve">, розлади ліпідного обміну, </w:t>
      </w:r>
      <w:r w:rsidR="002E6F38">
        <w:rPr>
          <w:rFonts w:ascii="Times New Roman" w:eastAsia="Calibri" w:hAnsi="Times New Roman" w:cs="Times New Roman"/>
          <w:sz w:val="28"/>
          <w:szCs w:val="28"/>
          <w:shd w:val="clear" w:color="auto" w:fill="FFFFFF"/>
          <w:lang w:val="uk-UA"/>
        </w:rPr>
        <w:t>ЦД</w:t>
      </w:r>
      <w:r w:rsidR="003E22C0">
        <w:rPr>
          <w:rFonts w:ascii="Times New Roman" w:eastAsia="Calibri" w:hAnsi="Times New Roman" w:cs="Times New Roman"/>
          <w:sz w:val="28"/>
          <w:szCs w:val="28"/>
          <w:shd w:val="clear" w:color="auto" w:fill="FFFFFF"/>
          <w:lang w:val="uk-UA"/>
        </w:rPr>
        <w:t xml:space="preserve">, порушення серцевого ритму та </w:t>
      </w:r>
      <w:r w:rsidRPr="007F5C5D">
        <w:rPr>
          <w:rFonts w:ascii="Times New Roman" w:eastAsia="Calibri" w:hAnsi="Times New Roman" w:cs="Times New Roman"/>
          <w:sz w:val="28"/>
          <w:szCs w:val="28"/>
          <w:shd w:val="clear" w:color="auto" w:fill="FFFFFF"/>
          <w:lang w:val="uk-UA"/>
        </w:rPr>
        <w:t>ІХС [1</w:t>
      </w:r>
      <w:r w:rsidR="00E37D38">
        <w:rPr>
          <w:rFonts w:ascii="Times New Roman" w:eastAsia="Calibri" w:hAnsi="Times New Roman" w:cs="Times New Roman"/>
          <w:sz w:val="28"/>
          <w:szCs w:val="28"/>
          <w:shd w:val="clear" w:color="auto" w:fill="FFFFFF"/>
          <w:lang w:val="uk-UA"/>
        </w:rPr>
        <w:t>07</w:t>
      </w:r>
      <w:r w:rsidRPr="007F5C5D">
        <w:rPr>
          <w:rFonts w:ascii="Times New Roman" w:eastAsia="Calibri" w:hAnsi="Times New Roman" w:cs="Times New Roman"/>
          <w:sz w:val="28"/>
          <w:szCs w:val="28"/>
          <w:shd w:val="clear" w:color="auto" w:fill="FFFFFF"/>
          <w:lang w:val="uk-UA"/>
        </w:rPr>
        <w:t>].</w:t>
      </w:r>
      <w:r w:rsidRPr="00856057">
        <w:rPr>
          <w:rFonts w:ascii="Times New Roman" w:eastAsia="Calibri" w:hAnsi="Times New Roman" w:cs="Times New Roman"/>
          <w:sz w:val="28"/>
          <w:szCs w:val="28"/>
          <w:shd w:val="clear" w:color="auto" w:fill="FFFFFF"/>
          <w:lang w:val="uk-UA"/>
        </w:rPr>
        <w:t xml:space="preserve"> Вітчизняні дослідження підтверджують часте поєднання ХОЗЛ та серцево-судинних з</w:t>
      </w:r>
      <w:r w:rsidR="00ED6F0B">
        <w:rPr>
          <w:rFonts w:ascii="Times New Roman" w:eastAsia="Calibri" w:hAnsi="Times New Roman" w:cs="Times New Roman"/>
          <w:sz w:val="28"/>
          <w:szCs w:val="28"/>
          <w:shd w:val="clear" w:color="auto" w:fill="FFFFFF"/>
          <w:lang w:val="uk-UA"/>
        </w:rPr>
        <w:t>ахворювань. За даними Мостового </w:t>
      </w:r>
      <w:r w:rsidRPr="00856057">
        <w:rPr>
          <w:rFonts w:ascii="Times New Roman" w:eastAsia="Calibri" w:hAnsi="Times New Roman" w:cs="Times New Roman"/>
          <w:sz w:val="28"/>
          <w:szCs w:val="28"/>
          <w:shd w:val="clear" w:color="auto" w:fill="FFFFFF"/>
          <w:lang w:val="uk-UA"/>
        </w:rPr>
        <w:t xml:space="preserve">Ю.М. та Распутіної Л.В. поєднання ХОЗЛ та серцево-судинної патології серед осіб, </w:t>
      </w:r>
      <w:r w:rsidR="00F767F6">
        <w:rPr>
          <w:rFonts w:ascii="Times New Roman" w:eastAsia="Calibri" w:hAnsi="Times New Roman" w:cs="Times New Roman"/>
          <w:sz w:val="28"/>
          <w:szCs w:val="28"/>
          <w:shd w:val="clear" w:color="auto" w:fill="FFFFFF"/>
          <w:lang w:val="uk-UA"/>
        </w:rPr>
        <w:t>які</w:t>
      </w:r>
      <w:r w:rsidRPr="00856057">
        <w:rPr>
          <w:rFonts w:ascii="Times New Roman" w:eastAsia="Calibri" w:hAnsi="Times New Roman" w:cs="Times New Roman"/>
          <w:sz w:val="28"/>
          <w:szCs w:val="28"/>
          <w:shd w:val="clear" w:color="auto" w:fill="FFFFFF"/>
          <w:lang w:val="uk-UA"/>
        </w:rPr>
        <w:t xml:space="preserve"> перебувають на стаціонарному лікуванні у різних відділеннях терапевтичного профілю досягає 10,2 %, найбільш частою є комбінація ХОЗЛ та АГ</w:t>
      </w:r>
      <w:r w:rsidR="00505C44">
        <w:rPr>
          <w:rFonts w:ascii="Times New Roman" w:eastAsia="Calibri" w:hAnsi="Times New Roman" w:cs="Times New Roman"/>
          <w:sz w:val="28"/>
          <w:szCs w:val="28"/>
          <w:shd w:val="clear" w:color="auto" w:fill="FFFFFF"/>
          <w:lang w:val="uk-UA"/>
        </w:rPr>
        <w:t xml:space="preserve"> </w:t>
      </w:r>
      <w:r w:rsidR="003E22C0" w:rsidRPr="00B76189">
        <w:rPr>
          <w:rFonts w:ascii="Times New Roman" w:eastAsia="Calibri" w:hAnsi="Times New Roman" w:cs="Times New Roman"/>
          <w:sz w:val="28"/>
          <w:szCs w:val="28"/>
          <w:shd w:val="clear" w:color="auto" w:fill="FFFFFF"/>
          <w:lang w:val="uk-UA"/>
        </w:rPr>
        <w:t>(</w:t>
      </w:r>
      <w:r w:rsidR="00B76189" w:rsidRPr="00B76189">
        <w:rPr>
          <w:rFonts w:ascii="Times New Roman" w:eastAsia="Calibri" w:hAnsi="Times New Roman" w:cs="Times New Roman"/>
          <w:sz w:val="28"/>
          <w:szCs w:val="28"/>
          <w:shd w:val="clear" w:color="auto" w:fill="FFFFFF"/>
          <w:lang w:val="uk-UA"/>
        </w:rPr>
        <w:t>до 90</w:t>
      </w:r>
      <w:r w:rsidR="0060568B">
        <w:rPr>
          <w:rFonts w:ascii="Times New Roman" w:eastAsia="Calibri" w:hAnsi="Times New Roman" w:cs="Times New Roman"/>
          <w:sz w:val="28"/>
          <w:szCs w:val="28"/>
          <w:shd w:val="clear" w:color="auto" w:fill="FFFFFF"/>
          <w:lang w:val="uk-UA"/>
        </w:rPr>
        <w:t xml:space="preserve"> </w:t>
      </w:r>
      <w:r w:rsidR="003E22C0" w:rsidRPr="00B76189">
        <w:rPr>
          <w:rFonts w:ascii="Times New Roman" w:eastAsia="Calibri" w:hAnsi="Times New Roman" w:cs="Times New Roman"/>
          <w:sz w:val="28"/>
          <w:szCs w:val="28"/>
          <w:shd w:val="clear" w:color="auto" w:fill="FFFFFF"/>
          <w:lang w:val="uk-UA"/>
        </w:rPr>
        <w:t>%)</w:t>
      </w:r>
      <w:r w:rsidRPr="00856057">
        <w:rPr>
          <w:rFonts w:ascii="Times New Roman" w:eastAsia="Calibri" w:hAnsi="Times New Roman" w:cs="Times New Roman"/>
          <w:sz w:val="28"/>
          <w:szCs w:val="28"/>
          <w:shd w:val="clear" w:color="auto" w:fill="FFFFFF"/>
          <w:lang w:val="uk-UA"/>
        </w:rPr>
        <w:t xml:space="preserve"> [3</w:t>
      </w:r>
      <w:r w:rsidR="00E37D38">
        <w:rPr>
          <w:rFonts w:ascii="Times New Roman" w:eastAsia="Calibri" w:hAnsi="Times New Roman" w:cs="Times New Roman"/>
          <w:sz w:val="28"/>
          <w:szCs w:val="28"/>
          <w:shd w:val="clear" w:color="auto" w:fill="FFFFFF"/>
          <w:lang w:val="uk-UA"/>
        </w:rPr>
        <w:t>2</w:t>
      </w:r>
      <w:r w:rsidRPr="00856057">
        <w:rPr>
          <w:rFonts w:ascii="Times New Roman" w:eastAsia="Calibri" w:hAnsi="Times New Roman" w:cs="Times New Roman"/>
          <w:sz w:val="28"/>
          <w:szCs w:val="28"/>
          <w:shd w:val="clear" w:color="auto" w:fill="FFFFFF"/>
          <w:lang w:val="uk-UA"/>
        </w:rPr>
        <w:t xml:space="preserve">, </w:t>
      </w:r>
      <w:r w:rsidR="00E37D38">
        <w:rPr>
          <w:rFonts w:ascii="Times New Roman" w:eastAsia="Calibri" w:hAnsi="Times New Roman" w:cs="Times New Roman"/>
          <w:sz w:val="28"/>
          <w:szCs w:val="28"/>
          <w:shd w:val="clear" w:color="auto" w:fill="FFFFFF"/>
          <w:lang w:val="uk-UA"/>
        </w:rPr>
        <w:t>46</w:t>
      </w:r>
      <w:r w:rsidRPr="00856057">
        <w:rPr>
          <w:rFonts w:ascii="Times New Roman" w:eastAsia="Calibri" w:hAnsi="Times New Roman" w:cs="Times New Roman"/>
          <w:sz w:val="28"/>
          <w:szCs w:val="28"/>
          <w:shd w:val="clear" w:color="auto" w:fill="FFFFFF"/>
          <w:lang w:val="uk-UA"/>
        </w:rPr>
        <w:t xml:space="preserve">, </w:t>
      </w:r>
      <w:r w:rsidRPr="008B7570">
        <w:rPr>
          <w:rFonts w:ascii="Times New Roman" w:eastAsia="Calibri" w:hAnsi="Times New Roman" w:cs="Times New Roman"/>
          <w:sz w:val="28"/>
          <w:szCs w:val="28"/>
          <w:shd w:val="clear" w:color="auto" w:fill="FFFFFF"/>
          <w:lang w:val="uk-UA"/>
        </w:rPr>
        <w:t>1</w:t>
      </w:r>
      <w:r w:rsidR="00E37D38">
        <w:rPr>
          <w:rFonts w:ascii="Times New Roman" w:eastAsia="Calibri" w:hAnsi="Times New Roman" w:cs="Times New Roman"/>
          <w:sz w:val="28"/>
          <w:szCs w:val="28"/>
          <w:shd w:val="clear" w:color="auto" w:fill="FFFFFF"/>
          <w:lang w:val="uk-UA"/>
        </w:rPr>
        <w:t>04</w:t>
      </w:r>
      <w:r w:rsidRPr="00856057">
        <w:rPr>
          <w:rFonts w:ascii="Times New Roman" w:eastAsia="Calibri" w:hAnsi="Times New Roman" w:cs="Times New Roman"/>
          <w:sz w:val="28"/>
          <w:szCs w:val="28"/>
          <w:shd w:val="clear" w:color="auto" w:fill="FFFFFF"/>
          <w:lang w:val="uk-UA"/>
        </w:rPr>
        <w:t>].</w:t>
      </w:r>
      <w:r w:rsidR="00ED6F0B">
        <w:rPr>
          <w:rFonts w:ascii="Times New Roman" w:eastAsia="Calibri" w:hAnsi="Times New Roman" w:cs="Times New Roman"/>
          <w:sz w:val="28"/>
          <w:szCs w:val="28"/>
          <w:shd w:val="clear" w:color="auto" w:fill="FFFFFF"/>
          <w:lang w:val="uk-UA"/>
        </w:rPr>
        <w:t xml:space="preserve"> </w:t>
      </w:r>
      <w:r w:rsidRPr="00856057">
        <w:rPr>
          <w:rFonts w:ascii="Times New Roman" w:hAnsi="Times New Roman" w:cs="Times New Roman"/>
          <w:sz w:val="28"/>
          <w:szCs w:val="28"/>
          <w:lang w:val="uk-UA"/>
        </w:rPr>
        <w:t xml:space="preserve">Частота виявлення ІХС серед пацієнтів </w:t>
      </w:r>
      <w:r w:rsidR="00F767F6">
        <w:rPr>
          <w:rFonts w:ascii="Times New Roman" w:hAnsi="Times New Roman" w:cs="Times New Roman"/>
          <w:sz w:val="28"/>
          <w:szCs w:val="28"/>
          <w:lang w:val="uk-UA"/>
        </w:rPr>
        <w:t>із</w:t>
      </w:r>
      <w:r w:rsidRPr="00856057">
        <w:rPr>
          <w:rFonts w:ascii="Times New Roman" w:hAnsi="Times New Roman" w:cs="Times New Roman"/>
          <w:sz w:val="28"/>
          <w:szCs w:val="28"/>
          <w:lang w:val="uk-UA"/>
        </w:rPr>
        <w:t xml:space="preserve"> ХОЗЛ колив</w:t>
      </w:r>
      <w:r w:rsidR="00E37D38">
        <w:rPr>
          <w:rFonts w:ascii="Times New Roman" w:hAnsi="Times New Roman" w:cs="Times New Roman"/>
          <w:sz w:val="28"/>
          <w:szCs w:val="28"/>
          <w:lang w:val="uk-UA"/>
        </w:rPr>
        <w:t xml:space="preserve">ається в широких межах </w:t>
      </w:r>
      <w:r w:rsidR="00E37D38" w:rsidRPr="00856057">
        <w:rPr>
          <w:rFonts w:ascii="Times New Roman" w:eastAsia="TimesNewRomanPSMT" w:hAnsi="Times New Roman" w:cs="Times New Roman"/>
          <w:sz w:val="28"/>
          <w:szCs w:val="28"/>
          <w:lang w:val="uk-UA"/>
        </w:rPr>
        <w:t>–</w:t>
      </w:r>
      <w:r w:rsidR="00E37D38">
        <w:rPr>
          <w:rFonts w:ascii="Times New Roman" w:eastAsia="TimesNewRomanPSMT" w:hAnsi="Times New Roman" w:cs="Times New Roman"/>
          <w:sz w:val="28"/>
          <w:szCs w:val="28"/>
          <w:lang w:val="uk-UA"/>
        </w:rPr>
        <w:t xml:space="preserve"> </w:t>
      </w:r>
      <w:r w:rsidRPr="00856057">
        <w:rPr>
          <w:rFonts w:ascii="Times New Roman" w:hAnsi="Times New Roman" w:cs="Times New Roman"/>
          <w:sz w:val="28"/>
          <w:szCs w:val="28"/>
          <w:lang w:val="uk-UA"/>
        </w:rPr>
        <w:t>від 10 до 65 %</w:t>
      </w:r>
      <w:r w:rsidR="0060568B">
        <w:rPr>
          <w:rFonts w:ascii="Times New Roman" w:hAnsi="Times New Roman" w:cs="Times New Roman"/>
          <w:sz w:val="28"/>
          <w:szCs w:val="28"/>
          <w:lang w:val="uk-UA"/>
        </w:rPr>
        <w:t xml:space="preserve"> </w:t>
      </w:r>
      <w:r w:rsidRPr="00856057">
        <w:rPr>
          <w:rFonts w:ascii="Times New Roman" w:hAnsi="Times New Roman" w:cs="Times New Roman"/>
          <w:sz w:val="28"/>
          <w:szCs w:val="28"/>
          <w:lang w:val="uk-UA"/>
        </w:rPr>
        <w:t>[</w:t>
      </w:r>
      <w:r w:rsidR="00E37D38">
        <w:rPr>
          <w:rFonts w:ascii="Times New Roman" w:hAnsi="Times New Roman" w:cs="Times New Roman"/>
          <w:sz w:val="28"/>
          <w:szCs w:val="28"/>
          <w:lang w:val="uk-UA"/>
        </w:rPr>
        <w:t>59, 106, 107, 137</w:t>
      </w:r>
      <w:r w:rsidRPr="00856057">
        <w:rPr>
          <w:rFonts w:ascii="Times New Roman" w:hAnsi="Times New Roman" w:cs="Times New Roman"/>
          <w:sz w:val="28"/>
          <w:szCs w:val="28"/>
          <w:lang w:val="uk-UA"/>
        </w:rPr>
        <w:t>]</w:t>
      </w:r>
      <w:r w:rsidRPr="00856057">
        <w:rPr>
          <w:rFonts w:ascii="Times New Roman" w:eastAsia="Calibri" w:hAnsi="Times New Roman" w:cs="Times New Roman"/>
          <w:sz w:val="28"/>
          <w:szCs w:val="28"/>
          <w:shd w:val="clear" w:color="auto" w:fill="FFFFFF"/>
          <w:lang w:val="uk-UA"/>
        </w:rPr>
        <w:t xml:space="preserve">. За даними </w:t>
      </w:r>
      <w:r w:rsidRPr="00856057">
        <w:rPr>
          <w:rFonts w:ascii="Times New Roman" w:hAnsi="Times New Roman" w:cs="Times New Roman"/>
          <w:sz w:val="28"/>
          <w:szCs w:val="28"/>
          <w:lang w:val="uk-UA"/>
        </w:rPr>
        <w:t xml:space="preserve">ретроспективного аналізу медичних карт стаціонарних пацієнтів </w:t>
      </w:r>
      <w:r w:rsidR="00F767F6">
        <w:rPr>
          <w:rFonts w:ascii="Times New Roman" w:hAnsi="Times New Roman" w:cs="Times New Roman"/>
          <w:sz w:val="28"/>
          <w:szCs w:val="28"/>
          <w:lang w:val="uk-UA"/>
        </w:rPr>
        <w:t>із</w:t>
      </w:r>
      <w:r w:rsidRPr="00856057">
        <w:rPr>
          <w:rFonts w:ascii="Times New Roman" w:hAnsi="Times New Roman" w:cs="Times New Roman"/>
          <w:sz w:val="28"/>
          <w:szCs w:val="28"/>
          <w:lang w:val="uk-UA"/>
        </w:rPr>
        <w:t xml:space="preserve"> ХОЗЛ патологію серцево-судинної системи встановлюють у 51,7</w:t>
      </w:r>
      <w:r w:rsidR="00F767F6">
        <w:rPr>
          <w:rFonts w:ascii="Times New Roman" w:hAnsi="Times New Roman" w:cs="Times New Roman"/>
          <w:sz w:val="28"/>
          <w:szCs w:val="28"/>
          <w:lang w:val="uk-UA"/>
        </w:rPr>
        <w:t> </w:t>
      </w:r>
      <w:r w:rsidRPr="00856057">
        <w:rPr>
          <w:rFonts w:ascii="Times New Roman" w:hAnsi="Times New Roman" w:cs="Times New Roman"/>
          <w:sz w:val="28"/>
          <w:szCs w:val="28"/>
          <w:lang w:val="uk-UA"/>
        </w:rPr>
        <w:t xml:space="preserve">% випадків, серед них найчастіше зустрічається ІХС </w:t>
      </w:r>
      <w:r w:rsidRPr="00856057">
        <w:rPr>
          <w:rFonts w:ascii="Times New Roman" w:eastAsia="TimesNewRomanPSMT" w:hAnsi="Times New Roman" w:cs="Times New Roman"/>
          <w:sz w:val="28"/>
          <w:szCs w:val="28"/>
          <w:lang w:val="uk-UA"/>
        </w:rPr>
        <w:t>–</w:t>
      </w:r>
      <w:r w:rsidRPr="00856057">
        <w:rPr>
          <w:rFonts w:ascii="Times New Roman" w:hAnsi="Times New Roman" w:cs="Times New Roman"/>
          <w:sz w:val="28"/>
          <w:szCs w:val="28"/>
          <w:lang w:val="uk-UA"/>
        </w:rPr>
        <w:t xml:space="preserve"> у 28,9 %, </w:t>
      </w:r>
      <w:r w:rsidR="005013C9">
        <w:rPr>
          <w:rFonts w:ascii="Times New Roman" w:hAnsi="Times New Roman" w:cs="Times New Roman"/>
          <w:sz w:val="28"/>
          <w:szCs w:val="28"/>
          <w:lang w:val="uk-UA"/>
        </w:rPr>
        <w:t>СН</w:t>
      </w:r>
      <w:r w:rsidRPr="00856057">
        <w:rPr>
          <w:rFonts w:ascii="Times New Roman" w:hAnsi="Times New Roman" w:cs="Times New Roman"/>
          <w:sz w:val="28"/>
          <w:szCs w:val="28"/>
          <w:lang w:val="uk-UA"/>
        </w:rPr>
        <w:t xml:space="preserve"> </w:t>
      </w:r>
      <w:r w:rsidRPr="00856057">
        <w:rPr>
          <w:rFonts w:ascii="Times New Roman" w:eastAsia="TimesNewRomanPSMT" w:hAnsi="Times New Roman" w:cs="Times New Roman"/>
          <w:sz w:val="28"/>
          <w:szCs w:val="28"/>
          <w:lang w:val="uk-UA"/>
        </w:rPr>
        <w:t>–</w:t>
      </w:r>
      <w:r w:rsidRPr="00856057">
        <w:rPr>
          <w:rFonts w:ascii="Times New Roman" w:hAnsi="Times New Roman" w:cs="Times New Roman"/>
          <w:sz w:val="28"/>
          <w:szCs w:val="28"/>
          <w:lang w:val="uk-UA"/>
        </w:rPr>
        <w:t xml:space="preserve"> у </w:t>
      </w:r>
      <w:r w:rsidRPr="00856057">
        <w:rPr>
          <w:rFonts w:ascii="Times New Roman" w:hAnsi="Times New Roman" w:cs="Times New Roman"/>
          <w:sz w:val="28"/>
          <w:szCs w:val="28"/>
          <w:lang w:val="uk-UA"/>
        </w:rPr>
        <w:lastRenderedPageBreak/>
        <w:t>19,6</w:t>
      </w:r>
      <w:r w:rsidR="00D8302D">
        <w:rPr>
          <w:rFonts w:ascii="Times New Roman" w:hAnsi="Times New Roman" w:cs="Times New Roman"/>
          <w:sz w:val="28"/>
          <w:szCs w:val="28"/>
          <w:lang w:val="uk-UA"/>
        </w:rPr>
        <w:t> </w:t>
      </w:r>
      <w:r w:rsidRPr="00856057">
        <w:rPr>
          <w:rFonts w:ascii="Times New Roman" w:hAnsi="Times New Roman" w:cs="Times New Roman"/>
          <w:sz w:val="28"/>
          <w:szCs w:val="28"/>
          <w:lang w:val="uk-UA"/>
        </w:rPr>
        <w:t xml:space="preserve">%, порушення ритму </w:t>
      </w:r>
      <w:r w:rsidRPr="00856057">
        <w:rPr>
          <w:rFonts w:ascii="Times New Roman" w:eastAsia="TimesNewRomanPSMT" w:hAnsi="Times New Roman" w:cs="Times New Roman"/>
          <w:sz w:val="28"/>
          <w:szCs w:val="28"/>
          <w:lang w:val="uk-UA"/>
        </w:rPr>
        <w:t>–</w:t>
      </w:r>
      <w:r w:rsidRPr="00856057">
        <w:rPr>
          <w:rFonts w:ascii="Times New Roman" w:hAnsi="Times New Roman" w:cs="Times New Roman"/>
          <w:sz w:val="28"/>
          <w:szCs w:val="28"/>
          <w:lang w:val="uk-UA"/>
        </w:rPr>
        <w:t xml:space="preserve"> у 12,6</w:t>
      </w:r>
      <w:r w:rsidR="0060568B">
        <w:rPr>
          <w:rFonts w:ascii="Times New Roman" w:hAnsi="Times New Roman" w:cs="Times New Roman"/>
          <w:sz w:val="28"/>
          <w:szCs w:val="28"/>
          <w:lang w:val="uk-UA"/>
        </w:rPr>
        <w:t xml:space="preserve"> </w:t>
      </w:r>
      <w:r w:rsidRPr="00856057">
        <w:rPr>
          <w:rFonts w:ascii="Times New Roman" w:hAnsi="Times New Roman" w:cs="Times New Roman"/>
          <w:sz w:val="28"/>
          <w:szCs w:val="28"/>
          <w:lang w:val="uk-UA"/>
        </w:rPr>
        <w:t>% [</w:t>
      </w:r>
      <w:r w:rsidR="00E37D38">
        <w:rPr>
          <w:rFonts w:ascii="Times New Roman" w:hAnsi="Times New Roman" w:cs="Times New Roman"/>
          <w:sz w:val="28"/>
          <w:szCs w:val="28"/>
          <w:lang w:val="uk-UA"/>
        </w:rPr>
        <w:t>87, 118, 149, 253</w:t>
      </w:r>
      <w:r w:rsidRPr="00856057">
        <w:rPr>
          <w:rFonts w:ascii="Times New Roman" w:hAnsi="Times New Roman" w:cs="Times New Roman"/>
          <w:sz w:val="28"/>
          <w:szCs w:val="28"/>
          <w:lang w:val="uk-UA"/>
        </w:rPr>
        <w:t xml:space="preserve">]. Частота супутніх серцево-судинних захворювань у осіб із ХОЗЛ збільшується з віком та має тісний зв'язок із статтю </w:t>
      </w:r>
      <w:r w:rsidRPr="00856057">
        <w:rPr>
          <w:rFonts w:ascii="Times New Roman" w:eastAsia="TimesNewRomanPSMT" w:hAnsi="Times New Roman" w:cs="Times New Roman"/>
          <w:sz w:val="28"/>
          <w:szCs w:val="28"/>
          <w:lang w:val="uk-UA"/>
        </w:rPr>
        <w:t>–</w:t>
      </w:r>
      <w:r w:rsidRPr="00856057">
        <w:rPr>
          <w:rFonts w:ascii="Times New Roman" w:hAnsi="Times New Roman" w:cs="Times New Roman"/>
          <w:sz w:val="28"/>
          <w:szCs w:val="28"/>
          <w:lang w:val="uk-UA"/>
        </w:rPr>
        <w:t xml:space="preserve"> відмічається збільшення кількості чоловіків, </w:t>
      </w:r>
      <w:r w:rsidR="00F767F6">
        <w:rPr>
          <w:rFonts w:ascii="Times New Roman" w:hAnsi="Times New Roman" w:cs="Times New Roman"/>
          <w:sz w:val="28"/>
          <w:szCs w:val="28"/>
          <w:lang w:val="uk-UA"/>
        </w:rPr>
        <w:t>котрі</w:t>
      </w:r>
      <w:r w:rsidRPr="00856057">
        <w:rPr>
          <w:rFonts w:ascii="Times New Roman" w:hAnsi="Times New Roman" w:cs="Times New Roman"/>
          <w:sz w:val="28"/>
          <w:szCs w:val="28"/>
          <w:lang w:val="uk-UA"/>
        </w:rPr>
        <w:t xml:space="preserve"> мають поєднання ХОЗЛ та ІХС. Супутні серцево-судинні захворювання значно обтяжують перебіг ХОЗЛ та призводять до збільшення частоти госпіталізацій протягом року [</w:t>
      </w:r>
      <w:r w:rsidR="00E37D38">
        <w:rPr>
          <w:rFonts w:ascii="Times New Roman" w:hAnsi="Times New Roman" w:cs="Times New Roman"/>
          <w:sz w:val="28"/>
          <w:szCs w:val="28"/>
          <w:lang w:val="uk-UA"/>
        </w:rPr>
        <w:t xml:space="preserve">154, </w:t>
      </w:r>
      <w:r w:rsidR="0013300A" w:rsidRPr="0013300A">
        <w:rPr>
          <w:rFonts w:ascii="Times New Roman" w:hAnsi="Times New Roman" w:cs="Times New Roman"/>
          <w:sz w:val="28"/>
          <w:szCs w:val="28"/>
          <w:lang w:val="uk-UA"/>
        </w:rPr>
        <w:t>180</w:t>
      </w:r>
      <w:r w:rsidR="00EB1F70">
        <w:rPr>
          <w:rFonts w:ascii="Times New Roman" w:hAnsi="Times New Roman" w:cs="Times New Roman"/>
          <w:sz w:val="28"/>
          <w:szCs w:val="28"/>
          <w:lang w:val="uk-UA"/>
        </w:rPr>
        <w:t xml:space="preserve">, </w:t>
      </w:r>
      <w:r w:rsidR="009759CB">
        <w:rPr>
          <w:rFonts w:ascii="Times New Roman" w:hAnsi="Times New Roman" w:cs="Times New Roman"/>
          <w:sz w:val="28"/>
          <w:szCs w:val="28"/>
          <w:lang w:val="uk-UA"/>
        </w:rPr>
        <w:t>182</w:t>
      </w:r>
      <w:r w:rsidRPr="00856057">
        <w:rPr>
          <w:rFonts w:ascii="Times New Roman" w:hAnsi="Times New Roman" w:cs="Times New Roman"/>
          <w:sz w:val="28"/>
          <w:szCs w:val="28"/>
          <w:lang w:val="uk-UA"/>
        </w:rPr>
        <w:t>].</w:t>
      </w:r>
    </w:p>
    <w:p w:rsidR="00856057" w:rsidRPr="001E7C9E" w:rsidRDefault="003E22C0" w:rsidP="001E7C9E">
      <w:pPr>
        <w:shd w:val="clear" w:color="auto" w:fill="FFFFFF"/>
        <w:spacing w:after="0" w:line="360" w:lineRule="auto"/>
        <w:ind w:firstLine="709"/>
        <w:jc w:val="both"/>
        <w:outlineLvl w:val="0"/>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rPr>
        <w:t xml:space="preserve">З метою верифікації супутнього </w:t>
      </w:r>
      <w:r w:rsidR="00856057" w:rsidRPr="00856057">
        <w:rPr>
          <w:rFonts w:ascii="Times New Roman" w:eastAsia="Calibri" w:hAnsi="Times New Roman" w:cs="Times New Roman"/>
          <w:sz w:val="28"/>
          <w:szCs w:val="28"/>
          <w:shd w:val="clear" w:color="auto" w:fill="FFFFFF"/>
          <w:lang w:val="uk-UA"/>
        </w:rPr>
        <w:t>ІХС</w:t>
      </w:r>
      <w:r w:rsidR="00856057" w:rsidRPr="00856057">
        <w:rPr>
          <w:rFonts w:ascii="Times New Roman" w:hAnsi="Times New Roman" w:cs="Times New Roman"/>
          <w:sz w:val="28"/>
          <w:szCs w:val="28"/>
          <w:lang w:val="uk-UA"/>
        </w:rPr>
        <w:t xml:space="preserve"> у пацієнтів із ХОЗЛ пропонуються різні методи обстеження, найчастіше дослідники використовують поряд із стандартною реєстрацією ЕКГ добове моніторування ЕКГ, проби з дозованим фізичним навантаженням, </w:t>
      </w:r>
      <w:r w:rsidR="005013C9">
        <w:rPr>
          <w:rFonts w:ascii="Times New Roman" w:hAnsi="Times New Roman" w:cs="Times New Roman"/>
          <w:sz w:val="28"/>
          <w:szCs w:val="28"/>
          <w:lang w:val="uk-UA"/>
        </w:rPr>
        <w:t>ЕхоКГ</w:t>
      </w:r>
      <w:r w:rsidR="00856057" w:rsidRPr="00856057">
        <w:rPr>
          <w:rFonts w:ascii="Times New Roman" w:hAnsi="Times New Roman" w:cs="Times New Roman"/>
          <w:sz w:val="28"/>
          <w:szCs w:val="28"/>
          <w:lang w:val="uk-UA"/>
        </w:rPr>
        <w:t>, с</w:t>
      </w:r>
      <w:r w:rsidR="002E6F38">
        <w:rPr>
          <w:rFonts w:ascii="Times New Roman" w:hAnsi="Times New Roman" w:cs="Times New Roman"/>
          <w:sz w:val="28"/>
          <w:szCs w:val="28"/>
          <w:lang w:val="uk-UA"/>
        </w:rPr>
        <w:t xml:space="preserve">трес-ЕхоКГ з добутаміном, КВГ, </w:t>
      </w:r>
      <w:r w:rsidR="00856057" w:rsidRPr="00856057">
        <w:rPr>
          <w:rFonts w:ascii="Times New Roman" w:hAnsi="Times New Roman" w:cs="Times New Roman"/>
          <w:sz w:val="28"/>
          <w:szCs w:val="28"/>
          <w:lang w:val="uk-UA"/>
        </w:rPr>
        <w:t xml:space="preserve">мультиспіральну комп'ютерну томографію серця (МСКТ) із визначенням кальцієвого індексу, відповідно і частота діагностовано ІХС може варіювати залежно від чутливості та специфічності діагностичних методів. Неодноразово зазначено обмежене використання проб із дозованим фізичним навантаженням у пацієнтів </w:t>
      </w:r>
      <w:r w:rsidR="00054061">
        <w:rPr>
          <w:rFonts w:ascii="Times New Roman" w:hAnsi="Times New Roman" w:cs="Times New Roman"/>
          <w:sz w:val="28"/>
          <w:szCs w:val="28"/>
          <w:lang w:val="uk-UA"/>
        </w:rPr>
        <w:t>із</w:t>
      </w:r>
      <w:r w:rsidR="00856057" w:rsidRPr="00856057">
        <w:rPr>
          <w:rFonts w:ascii="Times New Roman" w:hAnsi="Times New Roman" w:cs="Times New Roman"/>
          <w:sz w:val="28"/>
          <w:szCs w:val="28"/>
          <w:lang w:val="uk-UA"/>
        </w:rPr>
        <w:t xml:space="preserve"> ХОЗЛ, велику кількість малоінформативних проб через виникнення задишки [</w:t>
      </w:r>
      <w:r w:rsidR="009759CB">
        <w:rPr>
          <w:rFonts w:ascii="Times New Roman" w:hAnsi="Times New Roman" w:cs="Times New Roman"/>
          <w:sz w:val="28"/>
          <w:szCs w:val="28"/>
          <w:lang w:val="uk-UA"/>
        </w:rPr>
        <w:t>11</w:t>
      </w:r>
      <w:r w:rsidR="00856057" w:rsidRPr="00395BA2">
        <w:rPr>
          <w:rFonts w:ascii="Times New Roman" w:hAnsi="Times New Roman" w:cs="Times New Roman"/>
          <w:sz w:val="28"/>
          <w:szCs w:val="28"/>
          <w:lang w:val="uk-UA"/>
        </w:rPr>
        <w:t xml:space="preserve">, </w:t>
      </w:r>
      <w:r w:rsidR="009759CB">
        <w:rPr>
          <w:rFonts w:ascii="Times New Roman" w:hAnsi="Times New Roman" w:cs="Times New Roman"/>
          <w:sz w:val="28"/>
          <w:szCs w:val="28"/>
          <w:lang w:val="uk-UA"/>
        </w:rPr>
        <w:t>52, 116</w:t>
      </w:r>
      <w:r w:rsidR="00C6093D">
        <w:rPr>
          <w:rFonts w:ascii="Times New Roman" w:hAnsi="Times New Roman" w:cs="Times New Roman"/>
          <w:sz w:val="28"/>
          <w:szCs w:val="28"/>
          <w:lang w:val="uk-UA"/>
        </w:rPr>
        <w:t xml:space="preserve">]. </w:t>
      </w:r>
      <w:r w:rsidR="00856057" w:rsidRPr="00856057">
        <w:rPr>
          <w:rFonts w:ascii="Times New Roman" w:hAnsi="Times New Roman" w:cs="Times New Roman"/>
          <w:sz w:val="28"/>
          <w:szCs w:val="28"/>
          <w:lang w:val="uk-UA"/>
        </w:rPr>
        <w:t xml:space="preserve">За допомогою КВГ, що була проведена пацієнтам із тяжким ХОЗЛ та </w:t>
      </w:r>
      <w:r w:rsidR="00CD28A6">
        <w:rPr>
          <w:rFonts w:ascii="Times New Roman" w:hAnsi="Times New Roman" w:cs="Times New Roman"/>
          <w:sz w:val="28"/>
          <w:szCs w:val="28"/>
          <w:lang w:val="uk-UA"/>
        </w:rPr>
        <w:t>об'ємом форсованого видиху за першу секунду (</w:t>
      </w:r>
      <w:r w:rsidR="00856057" w:rsidRPr="00856057">
        <w:rPr>
          <w:rFonts w:ascii="Times New Roman" w:eastAsia="Calibri" w:hAnsi="Times New Roman" w:cs="Times New Roman"/>
          <w:sz w:val="28"/>
          <w:szCs w:val="28"/>
          <w:shd w:val="clear" w:color="auto" w:fill="FFFFFF"/>
          <w:lang w:val="uk-UA"/>
        </w:rPr>
        <w:t>ОФВ</w:t>
      </w:r>
      <w:r w:rsidR="00856057" w:rsidRPr="00856057">
        <w:rPr>
          <w:rFonts w:ascii="Times New Roman" w:hAnsi="Times New Roman" w:cs="Times New Roman"/>
          <w:sz w:val="28"/>
          <w:szCs w:val="28"/>
          <w:vertAlign w:val="subscript"/>
          <w:lang w:val="uk-UA"/>
        </w:rPr>
        <w:t>1</w:t>
      </w:r>
      <w:r w:rsidR="00CD28A6" w:rsidRPr="00CD28A6">
        <w:rPr>
          <w:rFonts w:ascii="Times New Roman" w:hAnsi="Times New Roman" w:cs="Times New Roman"/>
          <w:sz w:val="28"/>
          <w:szCs w:val="28"/>
          <w:lang w:val="uk-UA"/>
        </w:rPr>
        <w:t>)</w:t>
      </w:r>
      <w:r w:rsidR="00856057" w:rsidRPr="00856057">
        <w:rPr>
          <w:rFonts w:ascii="Times New Roman" w:eastAsia="Calibri" w:hAnsi="Times New Roman" w:cs="Times New Roman"/>
          <w:sz w:val="28"/>
          <w:szCs w:val="28"/>
          <w:shd w:val="clear" w:color="auto" w:fill="FFFFFF"/>
          <w:lang w:val="uk-UA"/>
        </w:rPr>
        <w:t>&lt;50 % верифіку</w:t>
      </w:r>
      <w:r w:rsidR="009759CB">
        <w:rPr>
          <w:rFonts w:ascii="Times New Roman" w:eastAsia="Calibri" w:hAnsi="Times New Roman" w:cs="Times New Roman"/>
          <w:sz w:val="28"/>
          <w:szCs w:val="28"/>
          <w:shd w:val="clear" w:color="auto" w:fill="FFFFFF"/>
          <w:lang w:val="uk-UA"/>
        </w:rPr>
        <w:t>вали</w:t>
      </w:r>
      <w:r w:rsidR="00ED6F0B">
        <w:rPr>
          <w:rFonts w:ascii="Times New Roman" w:eastAsia="Calibri" w:hAnsi="Times New Roman" w:cs="Times New Roman"/>
          <w:sz w:val="28"/>
          <w:szCs w:val="28"/>
          <w:shd w:val="clear" w:color="auto" w:fill="FFFFFF"/>
          <w:lang w:val="uk-UA"/>
        </w:rPr>
        <w:t xml:space="preserve"> ІХС у 59 </w:t>
      </w:r>
      <w:r w:rsidR="00856057" w:rsidRPr="00856057">
        <w:rPr>
          <w:rFonts w:ascii="Times New Roman" w:eastAsia="Calibri" w:hAnsi="Times New Roman" w:cs="Times New Roman"/>
          <w:sz w:val="28"/>
          <w:szCs w:val="28"/>
          <w:shd w:val="clear" w:color="auto" w:fill="FFFFFF"/>
          <w:lang w:val="uk-UA"/>
        </w:rPr>
        <w:t>% пацієнтів, в тому числі у 15</w:t>
      </w:r>
      <w:r w:rsidR="00001C9F">
        <w:rPr>
          <w:rFonts w:ascii="Times New Roman" w:eastAsia="Calibri" w:hAnsi="Times New Roman" w:cs="Times New Roman"/>
          <w:sz w:val="28"/>
          <w:szCs w:val="28"/>
          <w:shd w:val="clear" w:color="auto" w:fill="FFFFFF"/>
          <w:lang w:val="uk-UA"/>
        </w:rPr>
        <w:t xml:space="preserve"> </w:t>
      </w:r>
      <w:r w:rsidR="00856057" w:rsidRPr="00856057">
        <w:rPr>
          <w:rFonts w:ascii="Times New Roman" w:eastAsia="Calibri" w:hAnsi="Times New Roman" w:cs="Times New Roman"/>
          <w:sz w:val="28"/>
          <w:szCs w:val="28"/>
          <w:shd w:val="clear" w:color="auto" w:fill="FFFFFF"/>
          <w:lang w:val="uk-UA"/>
        </w:rPr>
        <w:t xml:space="preserve">% </w:t>
      </w:r>
      <w:r w:rsidR="00856057" w:rsidRPr="00856057">
        <w:rPr>
          <w:rFonts w:ascii="Times New Roman" w:eastAsia="TimesNewRomanPSMT" w:hAnsi="Times New Roman" w:cs="Times New Roman"/>
          <w:sz w:val="28"/>
          <w:szCs w:val="28"/>
          <w:lang w:val="uk-UA"/>
        </w:rPr>
        <w:t>визнач</w:t>
      </w:r>
      <w:r w:rsidR="009759CB">
        <w:rPr>
          <w:rFonts w:ascii="Times New Roman" w:eastAsia="TimesNewRomanPSMT" w:hAnsi="Times New Roman" w:cs="Times New Roman"/>
          <w:sz w:val="28"/>
          <w:szCs w:val="28"/>
          <w:lang w:val="uk-UA"/>
        </w:rPr>
        <w:t xml:space="preserve">или </w:t>
      </w:r>
      <w:r w:rsidR="00856057" w:rsidRPr="00856057">
        <w:rPr>
          <w:rFonts w:ascii="Times New Roman" w:eastAsia="Calibri" w:hAnsi="Times New Roman" w:cs="Times New Roman"/>
          <w:sz w:val="28"/>
          <w:szCs w:val="28"/>
          <w:shd w:val="clear" w:color="auto" w:fill="FFFFFF"/>
          <w:lang w:val="uk-UA"/>
        </w:rPr>
        <w:t>стенозування коронарних артерій понад 70 % або такі, що потребу</w:t>
      </w:r>
      <w:r w:rsidR="00505C44">
        <w:rPr>
          <w:rFonts w:ascii="Times New Roman" w:eastAsia="Calibri" w:hAnsi="Times New Roman" w:cs="Times New Roman"/>
          <w:sz w:val="28"/>
          <w:szCs w:val="28"/>
          <w:shd w:val="clear" w:color="auto" w:fill="FFFFFF"/>
          <w:lang w:val="uk-UA"/>
        </w:rPr>
        <w:t>вали</w:t>
      </w:r>
      <w:r w:rsidR="00856057" w:rsidRPr="00856057">
        <w:rPr>
          <w:rFonts w:ascii="Times New Roman" w:eastAsia="Calibri" w:hAnsi="Times New Roman" w:cs="Times New Roman"/>
          <w:sz w:val="28"/>
          <w:szCs w:val="28"/>
          <w:shd w:val="clear" w:color="auto" w:fill="FFFFFF"/>
          <w:lang w:val="uk-UA"/>
        </w:rPr>
        <w:t xml:space="preserve"> реваскуляризації [1</w:t>
      </w:r>
      <w:r w:rsidR="009759CB">
        <w:rPr>
          <w:rFonts w:ascii="Times New Roman" w:eastAsia="Calibri" w:hAnsi="Times New Roman" w:cs="Times New Roman"/>
          <w:sz w:val="28"/>
          <w:szCs w:val="28"/>
          <w:shd w:val="clear" w:color="auto" w:fill="FFFFFF"/>
          <w:lang w:val="uk-UA"/>
        </w:rPr>
        <w:t>17</w:t>
      </w:r>
      <w:r w:rsidR="00856057" w:rsidRPr="00856057">
        <w:rPr>
          <w:rFonts w:ascii="Times New Roman" w:eastAsia="Calibri" w:hAnsi="Times New Roman" w:cs="Times New Roman"/>
          <w:sz w:val="28"/>
          <w:szCs w:val="28"/>
          <w:shd w:val="clear" w:color="auto" w:fill="FFFFFF"/>
          <w:lang w:val="uk-UA"/>
        </w:rPr>
        <w:t xml:space="preserve">]. </w:t>
      </w:r>
    </w:p>
    <w:p w:rsidR="004B01FD" w:rsidRDefault="00856057" w:rsidP="004B01FD">
      <w:pPr>
        <w:shd w:val="clear" w:color="auto" w:fill="FFFFFF"/>
        <w:spacing w:after="0" w:line="360" w:lineRule="auto"/>
        <w:ind w:firstLine="709"/>
        <w:jc w:val="both"/>
        <w:outlineLvl w:val="0"/>
        <w:rPr>
          <w:rFonts w:ascii="Times New Roman" w:hAnsi="Times New Roman" w:cs="Times New Roman"/>
          <w:bCs/>
          <w:sz w:val="28"/>
          <w:szCs w:val="28"/>
          <w:lang w:val="uk-UA"/>
        </w:rPr>
      </w:pPr>
      <w:r w:rsidRPr="00856057">
        <w:rPr>
          <w:rFonts w:ascii="Times New Roman" w:hAnsi="Times New Roman" w:cs="Times New Roman"/>
          <w:bCs/>
          <w:sz w:val="28"/>
          <w:szCs w:val="28"/>
          <w:lang w:val="uk-UA"/>
        </w:rPr>
        <w:t>Протягом останніх років велика увага приділяється своєчасній діагностиці супутньої патології, включно із випадками поєднання ІХС та ХОЗЛ в контексті комплексного підходу до лікування та реабілітації таких пацієнтів [</w:t>
      </w:r>
      <w:r w:rsidR="009759CB">
        <w:rPr>
          <w:rFonts w:ascii="Times New Roman" w:hAnsi="Times New Roman" w:cs="Times New Roman"/>
          <w:bCs/>
          <w:sz w:val="28"/>
          <w:szCs w:val="28"/>
          <w:lang w:val="uk-UA"/>
        </w:rPr>
        <w:t>94, 98, 126</w:t>
      </w:r>
      <w:r w:rsidRPr="00856057">
        <w:rPr>
          <w:rFonts w:ascii="Times New Roman" w:hAnsi="Times New Roman" w:cs="Times New Roman"/>
          <w:bCs/>
          <w:sz w:val="28"/>
          <w:szCs w:val="28"/>
          <w:lang w:val="uk-UA"/>
        </w:rPr>
        <w:t>].</w:t>
      </w:r>
    </w:p>
    <w:p w:rsidR="004B01FD" w:rsidRDefault="004B01FD" w:rsidP="004B01FD">
      <w:pPr>
        <w:shd w:val="clear" w:color="auto" w:fill="FFFFFF"/>
        <w:spacing w:after="0" w:line="360" w:lineRule="auto"/>
        <w:ind w:firstLine="709"/>
        <w:jc w:val="both"/>
        <w:outlineLvl w:val="0"/>
        <w:rPr>
          <w:rFonts w:ascii="Times New Roman" w:hAnsi="Times New Roman" w:cs="Times New Roman"/>
          <w:bCs/>
          <w:sz w:val="28"/>
          <w:szCs w:val="28"/>
          <w:lang w:val="uk-UA"/>
        </w:rPr>
      </w:pPr>
    </w:p>
    <w:p w:rsidR="004B01FD" w:rsidRPr="004B01FD" w:rsidRDefault="004B01FD" w:rsidP="004B01FD">
      <w:pPr>
        <w:shd w:val="clear" w:color="auto" w:fill="FFFFFF"/>
        <w:spacing w:after="0" w:line="360" w:lineRule="auto"/>
        <w:ind w:firstLine="709"/>
        <w:jc w:val="both"/>
        <w:outlineLvl w:val="0"/>
        <w:rPr>
          <w:rFonts w:ascii="Times New Roman" w:hAnsi="Times New Roman" w:cs="Times New Roman"/>
          <w:bCs/>
          <w:sz w:val="28"/>
          <w:szCs w:val="28"/>
          <w:lang w:val="uk-UA"/>
        </w:rPr>
      </w:pPr>
      <w:r w:rsidRPr="004B01FD">
        <w:rPr>
          <w:rFonts w:ascii="Times New Roman" w:hAnsi="Times New Roman" w:cs="Times New Roman"/>
          <w:b/>
          <w:bCs/>
          <w:sz w:val="28"/>
          <w:szCs w:val="28"/>
          <w:lang w:val="uk-UA"/>
        </w:rPr>
        <w:t>1.2.</w:t>
      </w:r>
      <w:r w:rsidR="00F36523">
        <w:rPr>
          <w:rFonts w:ascii="Times New Roman" w:hAnsi="Times New Roman" w:cs="Times New Roman"/>
          <w:b/>
          <w:bCs/>
          <w:sz w:val="28"/>
          <w:szCs w:val="28"/>
          <w:lang w:val="uk-UA"/>
        </w:rPr>
        <w:t xml:space="preserve"> </w:t>
      </w:r>
      <w:r w:rsidRPr="004B01FD">
        <w:rPr>
          <w:rFonts w:ascii="Times New Roman" w:hAnsi="Times New Roman" w:cs="Times New Roman"/>
          <w:b/>
          <w:sz w:val="28"/>
          <w:szCs w:val="28"/>
          <w:shd w:val="clear" w:color="auto" w:fill="FFFFFF"/>
          <w:lang w:val="uk-UA"/>
        </w:rPr>
        <w:t>Сучасні погляди на етіологію та патогенетичні механізми формування захворювання у разі поєднання ішемічної хвороби серця та хронічного обструктивного захворювання легень</w:t>
      </w:r>
    </w:p>
    <w:p w:rsidR="004B01FD" w:rsidRDefault="004B01FD" w:rsidP="004B01FD">
      <w:pPr>
        <w:shd w:val="clear" w:color="auto" w:fill="FFFFFF"/>
        <w:spacing w:after="0" w:line="360" w:lineRule="auto"/>
        <w:ind w:firstLine="709"/>
        <w:jc w:val="both"/>
        <w:outlineLvl w:val="0"/>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shd w:val="clear" w:color="auto" w:fill="FFFFFF"/>
          <w:lang w:val="uk-UA"/>
        </w:rPr>
        <w:t xml:space="preserve">В механізмі розвитку ІХС та ХОЗЛ наявні спільні ланки патогенезу та фактори ризику, що можуть пояснити взаємообтяжуючий вплив захворювань </w:t>
      </w:r>
      <w:r w:rsidRPr="00856057">
        <w:rPr>
          <w:rFonts w:ascii="Times New Roman" w:hAnsi="Times New Roman" w:cs="Times New Roman"/>
          <w:sz w:val="28"/>
          <w:szCs w:val="28"/>
          <w:shd w:val="clear" w:color="auto" w:fill="FFFFFF"/>
          <w:lang w:val="uk-UA"/>
        </w:rPr>
        <w:lastRenderedPageBreak/>
        <w:t>та розглядаються як кардіореспіратирний континуум при поєднаній патології.</w:t>
      </w:r>
    </w:p>
    <w:p w:rsidR="004B01FD" w:rsidRDefault="004B01FD" w:rsidP="004B01FD">
      <w:pPr>
        <w:shd w:val="clear" w:color="auto" w:fill="FFFFFF"/>
        <w:spacing w:after="0" w:line="360" w:lineRule="auto"/>
        <w:ind w:firstLine="709"/>
        <w:jc w:val="both"/>
        <w:outlineLvl w:val="0"/>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shd w:val="clear" w:color="auto" w:fill="FFFFFF"/>
          <w:lang w:val="uk-UA"/>
        </w:rPr>
        <w:t xml:space="preserve">Загальновідомими факторами ризику та прогресування ІХС є гіпертонія, гіперхолестеринемія, ожиріння, паління, </w:t>
      </w:r>
      <w:r>
        <w:rPr>
          <w:rFonts w:ascii="Times New Roman" w:hAnsi="Times New Roman" w:cs="Times New Roman"/>
          <w:sz w:val="28"/>
          <w:szCs w:val="28"/>
          <w:shd w:val="clear" w:color="auto" w:fill="FFFFFF"/>
          <w:lang w:val="uk-UA"/>
        </w:rPr>
        <w:t>ЦД</w:t>
      </w:r>
      <w:r w:rsidRPr="00856057">
        <w:rPr>
          <w:rFonts w:ascii="Times New Roman" w:hAnsi="Times New Roman" w:cs="Times New Roman"/>
          <w:sz w:val="28"/>
          <w:szCs w:val="28"/>
          <w:shd w:val="clear" w:color="auto" w:fill="FFFFFF"/>
          <w:lang w:val="uk-UA"/>
        </w:rPr>
        <w:t xml:space="preserve">, малорухливий спосіб життя та спадкова схильність. Також із гіршим прогнозом у пацієнтів </w:t>
      </w:r>
      <w:r w:rsidR="00054061">
        <w:rPr>
          <w:rFonts w:ascii="Times New Roman" w:hAnsi="Times New Roman" w:cs="Times New Roman"/>
          <w:sz w:val="28"/>
          <w:szCs w:val="28"/>
          <w:shd w:val="clear" w:color="auto" w:fill="FFFFFF"/>
          <w:lang w:val="uk-UA"/>
        </w:rPr>
        <w:t>з</w:t>
      </w:r>
      <w:r w:rsidRPr="00856057">
        <w:rPr>
          <w:rFonts w:ascii="Times New Roman" w:hAnsi="Times New Roman" w:cs="Times New Roman"/>
          <w:sz w:val="28"/>
          <w:szCs w:val="28"/>
          <w:shd w:val="clear" w:color="auto" w:fill="FFFFFF"/>
          <w:lang w:val="uk-UA"/>
        </w:rPr>
        <w:t xml:space="preserve"> ІХС асоційовані підвищена </w:t>
      </w:r>
      <w:r w:rsidR="005013C9">
        <w:rPr>
          <w:rFonts w:ascii="Times New Roman" w:hAnsi="Times New Roman" w:cs="Times New Roman"/>
          <w:sz w:val="28"/>
          <w:szCs w:val="28"/>
          <w:shd w:val="clear" w:color="auto" w:fill="FFFFFF"/>
          <w:lang w:val="uk-UA"/>
        </w:rPr>
        <w:t>ЧСС</w:t>
      </w:r>
      <w:r w:rsidRPr="00856057">
        <w:rPr>
          <w:rFonts w:ascii="Times New Roman" w:hAnsi="Times New Roman" w:cs="Times New Roman"/>
          <w:sz w:val="28"/>
          <w:szCs w:val="28"/>
          <w:shd w:val="clear" w:color="auto" w:fill="FFFFFF"/>
          <w:lang w:val="uk-UA"/>
        </w:rPr>
        <w:t xml:space="preserve"> в спокої, знижена </w:t>
      </w:r>
      <w:r>
        <w:rPr>
          <w:rFonts w:ascii="Times New Roman" w:hAnsi="Times New Roman" w:cs="Times New Roman"/>
          <w:sz w:val="28"/>
          <w:szCs w:val="28"/>
          <w:shd w:val="clear" w:color="auto" w:fill="FFFFFF"/>
          <w:lang w:val="uk-UA"/>
        </w:rPr>
        <w:t>систолічна функція</w:t>
      </w:r>
      <w:r w:rsidRPr="00856057">
        <w:rPr>
          <w:rFonts w:ascii="Times New Roman" w:hAnsi="Times New Roman" w:cs="Times New Roman"/>
          <w:sz w:val="28"/>
          <w:szCs w:val="28"/>
          <w:shd w:val="clear" w:color="auto" w:fill="FFFFFF"/>
          <w:lang w:val="uk-UA"/>
        </w:rPr>
        <w:t xml:space="preserve"> ЛШ, кількіст</w:t>
      </w:r>
      <w:r w:rsidR="00001C9F">
        <w:rPr>
          <w:rFonts w:ascii="Times New Roman" w:hAnsi="Times New Roman" w:cs="Times New Roman"/>
          <w:sz w:val="28"/>
          <w:szCs w:val="28"/>
          <w:shd w:val="clear" w:color="auto" w:fill="FFFFFF"/>
          <w:lang w:val="uk-UA"/>
        </w:rPr>
        <w:t>ь</w:t>
      </w:r>
      <w:r w:rsidRPr="00856057">
        <w:rPr>
          <w:rFonts w:ascii="Times New Roman" w:hAnsi="Times New Roman" w:cs="Times New Roman"/>
          <w:sz w:val="28"/>
          <w:szCs w:val="28"/>
          <w:shd w:val="clear" w:color="auto" w:fill="FFFFFF"/>
          <w:lang w:val="uk-UA"/>
        </w:rPr>
        <w:t xml:space="preserve"> уражених КА [1</w:t>
      </w:r>
      <w:r w:rsidR="009759CB">
        <w:rPr>
          <w:rFonts w:ascii="Times New Roman" w:hAnsi="Times New Roman" w:cs="Times New Roman"/>
          <w:sz w:val="28"/>
          <w:szCs w:val="28"/>
          <w:shd w:val="clear" w:color="auto" w:fill="FFFFFF"/>
          <w:lang w:val="uk-UA"/>
        </w:rPr>
        <w:t>50</w:t>
      </w:r>
      <w:r w:rsidRPr="00856057">
        <w:rPr>
          <w:rFonts w:ascii="Times New Roman" w:hAnsi="Times New Roman" w:cs="Times New Roman"/>
          <w:sz w:val="28"/>
          <w:szCs w:val="28"/>
          <w:shd w:val="clear" w:color="auto" w:fill="FFFFFF"/>
          <w:lang w:val="uk-UA"/>
        </w:rPr>
        <w:t>].</w:t>
      </w:r>
    </w:p>
    <w:p w:rsidR="004B01FD" w:rsidRDefault="004B01FD" w:rsidP="004B01FD">
      <w:pPr>
        <w:shd w:val="clear" w:color="auto" w:fill="FFFFFF"/>
        <w:spacing w:after="0" w:line="360" w:lineRule="auto"/>
        <w:ind w:firstLine="709"/>
        <w:jc w:val="both"/>
        <w:outlineLvl w:val="0"/>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shd w:val="clear" w:color="auto" w:fill="FFFFFF"/>
          <w:lang w:val="uk-UA"/>
        </w:rPr>
        <w:t>Паління вважається одним із найб</w:t>
      </w:r>
      <w:r w:rsidR="007B3F8F">
        <w:rPr>
          <w:rFonts w:ascii="Times New Roman" w:hAnsi="Times New Roman" w:cs="Times New Roman"/>
          <w:sz w:val="28"/>
          <w:szCs w:val="28"/>
          <w:shd w:val="clear" w:color="auto" w:fill="FFFFFF"/>
          <w:lang w:val="uk-UA"/>
        </w:rPr>
        <w:t xml:space="preserve">ільш поширених факторів ризику </w:t>
      </w:r>
      <w:r w:rsidRPr="00856057">
        <w:rPr>
          <w:rFonts w:ascii="Times New Roman" w:hAnsi="Times New Roman" w:cs="Times New Roman"/>
          <w:sz w:val="28"/>
          <w:szCs w:val="28"/>
          <w:shd w:val="clear" w:color="auto" w:fill="FFFFFF"/>
          <w:lang w:val="uk-UA"/>
        </w:rPr>
        <w:t>як ХОЗЛ, так і ІХС за рахунок прискорення атерогенезу шляхом вивільнення вільних радикалів, активації перекисного окислення ліпідів, порушення антиоксидантної си</w:t>
      </w:r>
      <w:r w:rsidRPr="00856057">
        <w:rPr>
          <w:rFonts w:ascii="Times New Roman" w:hAnsi="Times New Roman" w:cs="Times New Roman"/>
          <w:sz w:val="28"/>
          <w:szCs w:val="28"/>
          <w:shd w:val="clear" w:color="auto" w:fill="FFFFFF"/>
          <w:lang w:val="en-US"/>
        </w:rPr>
        <w:t>c</w:t>
      </w:r>
      <w:r w:rsidRPr="00856057">
        <w:rPr>
          <w:rFonts w:ascii="Times New Roman" w:hAnsi="Times New Roman" w:cs="Times New Roman"/>
          <w:sz w:val="28"/>
          <w:szCs w:val="28"/>
          <w:shd w:val="clear" w:color="auto" w:fill="FFFFFF"/>
          <w:lang w:val="uk-UA"/>
        </w:rPr>
        <w:t>теми [1</w:t>
      </w:r>
      <w:r w:rsidR="009759CB">
        <w:rPr>
          <w:rFonts w:ascii="Times New Roman" w:hAnsi="Times New Roman" w:cs="Times New Roman"/>
          <w:sz w:val="28"/>
          <w:szCs w:val="28"/>
          <w:shd w:val="clear" w:color="auto" w:fill="FFFFFF"/>
          <w:lang w:val="uk-UA"/>
        </w:rPr>
        <w:t>36</w:t>
      </w:r>
      <w:r w:rsidRPr="00856057">
        <w:rPr>
          <w:rFonts w:ascii="Times New Roman" w:hAnsi="Times New Roman" w:cs="Times New Roman"/>
          <w:sz w:val="28"/>
          <w:szCs w:val="28"/>
          <w:shd w:val="clear" w:color="auto" w:fill="FFFFFF"/>
          <w:lang w:val="uk-UA"/>
        </w:rPr>
        <w:t xml:space="preserve">]. За даними італійських дослідників, темпи зниження ризику захворювань при відмові від паління досить значні – чоловіки, що кинули палити в 45-49 років, можуть знизити ризик смерті від ІХС та ХОЗЛ в найближчі 10 років </w:t>
      </w:r>
      <w:r w:rsidR="00F36523">
        <w:rPr>
          <w:rFonts w:ascii="Times New Roman" w:hAnsi="Times New Roman" w:cs="Times New Roman"/>
          <w:sz w:val="28"/>
          <w:szCs w:val="28"/>
          <w:shd w:val="clear" w:color="auto" w:fill="FFFFFF"/>
          <w:lang w:val="uk-UA"/>
        </w:rPr>
        <w:t>на 43</w:t>
      </w:r>
      <w:r w:rsidRPr="00856057">
        <w:rPr>
          <w:rFonts w:ascii="Times New Roman" w:hAnsi="Times New Roman" w:cs="Times New Roman"/>
          <w:sz w:val="28"/>
          <w:szCs w:val="28"/>
          <w:shd w:val="clear" w:color="auto" w:fill="FFFFFF"/>
          <w:lang w:val="uk-UA"/>
        </w:rPr>
        <w:t xml:space="preserve"> та</w:t>
      </w:r>
      <w:r w:rsidR="00F36523">
        <w:rPr>
          <w:rFonts w:ascii="Times New Roman" w:hAnsi="Times New Roman" w:cs="Times New Roman"/>
          <w:sz w:val="28"/>
          <w:szCs w:val="28"/>
          <w:shd w:val="clear" w:color="auto" w:fill="FFFFFF"/>
          <w:lang w:val="uk-UA"/>
        </w:rPr>
        <w:t xml:space="preserve"> 55 % відповідно, жінки – на 49</w:t>
      </w:r>
      <w:r w:rsidRPr="00856057">
        <w:rPr>
          <w:rFonts w:ascii="Times New Roman" w:hAnsi="Times New Roman" w:cs="Times New Roman"/>
          <w:sz w:val="28"/>
          <w:szCs w:val="28"/>
          <w:shd w:val="clear" w:color="auto" w:fill="FFFFFF"/>
          <w:lang w:val="uk-UA"/>
        </w:rPr>
        <w:t xml:space="preserve"> та 57 % ́[2</w:t>
      </w:r>
      <w:r w:rsidR="009759CB">
        <w:rPr>
          <w:rFonts w:ascii="Times New Roman" w:hAnsi="Times New Roman" w:cs="Times New Roman"/>
          <w:sz w:val="28"/>
          <w:szCs w:val="28"/>
          <w:shd w:val="clear" w:color="auto" w:fill="FFFFFF"/>
          <w:lang w:val="uk-UA"/>
        </w:rPr>
        <w:t>13</w:t>
      </w:r>
      <w:r w:rsidRPr="00856057">
        <w:rPr>
          <w:rFonts w:ascii="Times New Roman" w:hAnsi="Times New Roman" w:cs="Times New Roman"/>
          <w:sz w:val="28"/>
          <w:szCs w:val="28"/>
          <w:shd w:val="clear" w:color="auto" w:fill="FFFFFF"/>
          <w:lang w:val="uk-UA"/>
        </w:rPr>
        <w:t>].</w:t>
      </w:r>
    </w:p>
    <w:p w:rsidR="004B01FD" w:rsidRDefault="004B01FD" w:rsidP="004B01FD">
      <w:pPr>
        <w:shd w:val="clear" w:color="auto" w:fill="FFFFFF"/>
        <w:spacing w:after="0" w:line="360" w:lineRule="auto"/>
        <w:ind w:firstLine="709"/>
        <w:jc w:val="both"/>
        <w:outlineLvl w:val="0"/>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shd w:val="clear" w:color="auto" w:fill="FFFFFF"/>
          <w:lang w:val="uk-UA"/>
        </w:rPr>
        <w:t>Теорії розвитку атеросклерозу та відповідно ІХС продовжують доповнюватись. Нещодавні дослідження виявили важливі біологічні процеси атерогенезу, а саме механотрансдукцію [1</w:t>
      </w:r>
      <w:r w:rsidR="009759CB">
        <w:rPr>
          <w:rFonts w:ascii="Times New Roman" w:hAnsi="Times New Roman" w:cs="Times New Roman"/>
          <w:sz w:val="28"/>
          <w:szCs w:val="28"/>
          <w:shd w:val="clear" w:color="auto" w:fill="FFFFFF"/>
          <w:lang w:val="uk-UA"/>
        </w:rPr>
        <w:t>12</w:t>
      </w:r>
      <w:r w:rsidRPr="00856057">
        <w:rPr>
          <w:rFonts w:ascii="Times New Roman" w:hAnsi="Times New Roman" w:cs="Times New Roman"/>
          <w:sz w:val="28"/>
          <w:szCs w:val="28"/>
          <w:shd w:val="clear" w:color="auto" w:fill="FFFFFF"/>
          <w:lang w:val="uk-UA"/>
        </w:rPr>
        <w:t>], особливості запальних процесів в ендотелії, походження та вплив макрофагів, на основі чого сформульован</w:t>
      </w:r>
      <w:r>
        <w:rPr>
          <w:rFonts w:ascii="Times New Roman" w:hAnsi="Times New Roman" w:cs="Times New Roman"/>
          <w:sz w:val="28"/>
          <w:szCs w:val="28"/>
          <w:shd w:val="clear" w:color="auto" w:fill="FFFFFF"/>
          <w:lang w:val="uk-UA"/>
        </w:rPr>
        <w:t>і</w:t>
      </w:r>
      <w:r w:rsidRPr="00856057">
        <w:rPr>
          <w:rFonts w:ascii="Times New Roman" w:hAnsi="Times New Roman" w:cs="Times New Roman"/>
          <w:sz w:val="28"/>
          <w:szCs w:val="28"/>
          <w:shd w:val="clear" w:color="auto" w:fill="FFFFFF"/>
          <w:lang w:val="uk-UA"/>
        </w:rPr>
        <w:t xml:space="preserve"> нові феномени атеросклерозу [</w:t>
      </w:r>
      <w:r>
        <w:rPr>
          <w:rFonts w:ascii="Times New Roman" w:hAnsi="Times New Roman" w:cs="Times New Roman"/>
          <w:sz w:val="28"/>
          <w:szCs w:val="28"/>
          <w:shd w:val="clear" w:color="auto" w:fill="FFFFFF"/>
          <w:lang w:val="uk-UA"/>
        </w:rPr>
        <w:t>1</w:t>
      </w:r>
      <w:r w:rsidR="009759CB">
        <w:rPr>
          <w:rFonts w:ascii="Times New Roman" w:hAnsi="Times New Roman" w:cs="Times New Roman"/>
          <w:sz w:val="28"/>
          <w:szCs w:val="28"/>
          <w:shd w:val="clear" w:color="auto" w:fill="FFFFFF"/>
          <w:lang w:val="uk-UA"/>
        </w:rPr>
        <w:t>68</w:t>
      </w:r>
      <w:r>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185</w:t>
      </w:r>
      <w:r>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187</w:t>
      </w:r>
      <w:r>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192</w:t>
      </w:r>
      <w:r>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196</w:t>
      </w:r>
      <w:r>
        <w:rPr>
          <w:rFonts w:ascii="Times New Roman" w:hAnsi="Times New Roman" w:cs="Times New Roman"/>
          <w:sz w:val="28"/>
          <w:szCs w:val="28"/>
          <w:shd w:val="clear" w:color="auto" w:fill="FFFFFF"/>
          <w:lang w:val="uk-UA"/>
        </w:rPr>
        <w:t>, 2</w:t>
      </w:r>
      <w:r w:rsidR="009759CB">
        <w:rPr>
          <w:rFonts w:ascii="Times New Roman" w:hAnsi="Times New Roman" w:cs="Times New Roman"/>
          <w:sz w:val="28"/>
          <w:szCs w:val="28"/>
          <w:shd w:val="clear" w:color="auto" w:fill="FFFFFF"/>
          <w:lang w:val="uk-UA"/>
        </w:rPr>
        <w:t>46</w:t>
      </w:r>
      <w:r w:rsidRPr="00856057">
        <w:rPr>
          <w:rFonts w:ascii="Times New Roman" w:hAnsi="Times New Roman" w:cs="Times New Roman"/>
          <w:sz w:val="28"/>
          <w:szCs w:val="28"/>
          <w:shd w:val="clear" w:color="auto" w:fill="FFFFFF"/>
          <w:lang w:val="uk-UA"/>
        </w:rPr>
        <w:t xml:space="preserve">]. Найбільш численними імунними клітинами в атеросклеротичній бляшці визначені макрофаги, </w:t>
      </w:r>
      <w:r w:rsidR="00054061">
        <w:rPr>
          <w:rFonts w:ascii="Times New Roman" w:hAnsi="Times New Roman" w:cs="Times New Roman"/>
          <w:sz w:val="28"/>
          <w:szCs w:val="28"/>
          <w:shd w:val="clear" w:color="auto" w:fill="FFFFFF"/>
          <w:lang w:val="uk-UA"/>
        </w:rPr>
        <w:t>що</w:t>
      </w:r>
      <w:r w:rsidRPr="00856057">
        <w:rPr>
          <w:rFonts w:ascii="Times New Roman" w:hAnsi="Times New Roman" w:cs="Times New Roman"/>
          <w:sz w:val="28"/>
          <w:szCs w:val="28"/>
          <w:shd w:val="clear" w:color="auto" w:fill="FFFFFF"/>
          <w:lang w:val="uk-UA"/>
        </w:rPr>
        <w:t xml:space="preserve"> походять із циркулюючих моноцитів та проліферації резидентних макрофагів. Макрофаги поглинають окислені частки ліпопротеїдів низької щільності із наступним формуванням пінистих клітин, а також виділяють велику кількість проатерогенних цитокінів та хемокінів, впливають на стабільність бляшок регулюючи </w:t>
      </w:r>
      <w:r w:rsidR="00ED6F0B">
        <w:rPr>
          <w:rFonts w:ascii="Times New Roman" w:hAnsi="Times New Roman" w:cs="Times New Roman"/>
          <w:sz w:val="28"/>
          <w:szCs w:val="28"/>
          <w:shd w:val="clear" w:color="auto" w:fill="FFFFFF"/>
          <w:lang w:val="uk-UA"/>
        </w:rPr>
        <w:t>вироблення</w:t>
      </w:r>
      <w:r w:rsidRPr="00856057">
        <w:rPr>
          <w:rFonts w:ascii="Times New Roman" w:hAnsi="Times New Roman" w:cs="Times New Roman"/>
          <w:sz w:val="28"/>
          <w:szCs w:val="28"/>
          <w:shd w:val="clear" w:color="auto" w:fill="FFFFFF"/>
          <w:lang w:val="uk-UA"/>
        </w:rPr>
        <w:t xml:space="preserve"> колагену та продукуючи протеїнази, зокрема матриксну металопротеїназу [</w:t>
      </w:r>
      <w:r w:rsidR="009759CB">
        <w:rPr>
          <w:rFonts w:ascii="Times New Roman" w:hAnsi="Times New Roman" w:cs="Times New Roman"/>
          <w:sz w:val="28"/>
          <w:szCs w:val="28"/>
          <w:shd w:val="clear" w:color="auto" w:fill="FFFFFF"/>
          <w:lang w:val="uk-UA"/>
        </w:rPr>
        <w:t>168, 185</w:t>
      </w:r>
      <w:r w:rsidRPr="00856057">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187</w:t>
      </w:r>
      <w:r w:rsidRPr="00856057">
        <w:rPr>
          <w:rFonts w:ascii="Times New Roman" w:hAnsi="Times New Roman" w:cs="Times New Roman"/>
          <w:sz w:val="28"/>
          <w:szCs w:val="28"/>
          <w:shd w:val="clear" w:color="auto" w:fill="FFFFFF"/>
          <w:lang w:val="uk-UA"/>
        </w:rPr>
        <w:t xml:space="preserve">]. </w:t>
      </w:r>
      <w:r w:rsidR="00001C9F">
        <w:rPr>
          <w:rFonts w:ascii="Times New Roman" w:hAnsi="Times New Roman" w:cs="Times New Roman"/>
          <w:sz w:val="28"/>
          <w:szCs w:val="28"/>
          <w:shd w:val="clear" w:color="auto" w:fill="FFFFFF"/>
          <w:lang w:val="uk-UA"/>
        </w:rPr>
        <w:t>В</w:t>
      </w:r>
      <w:r w:rsidRPr="00856057">
        <w:rPr>
          <w:rFonts w:ascii="Times New Roman" w:hAnsi="Times New Roman" w:cs="Times New Roman"/>
          <w:sz w:val="28"/>
          <w:szCs w:val="28"/>
          <w:shd w:val="clear" w:color="auto" w:fill="FFFFFF"/>
          <w:lang w:val="uk-UA"/>
        </w:rPr>
        <w:t>становлено, що макрофаги мають імунну пам'ять, даний феномен був названий «тренованим імунітетом» [</w:t>
      </w:r>
      <w:r w:rsidR="009759CB">
        <w:rPr>
          <w:rFonts w:ascii="Times New Roman" w:hAnsi="Times New Roman" w:cs="Times New Roman"/>
          <w:sz w:val="28"/>
          <w:szCs w:val="28"/>
          <w:shd w:val="clear" w:color="auto" w:fill="FFFFFF"/>
          <w:lang w:val="uk-UA"/>
        </w:rPr>
        <w:t>168, 246</w:t>
      </w:r>
      <w:r w:rsidRPr="00856057">
        <w:rPr>
          <w:rFonts w:ascii="Times New Roman" w:hAnsi="Times New Roman" w:cs="Times New Roman"/>
          <w:sz w:val="28"/>
          <w:szCs w:val="28"/>
          <w:shd w:val="clear" w:color="auto" w:fill="FFFFFF"/>
          <w:lang w:val="uk-UA"/>
        </w:rPr>
        <w:t xml:space="preserve">]. Вплив проатерогенних подразників може викликати формування запального </w:t>
      </w:r>
      <w:r w:rsidRPr="00856057">
        <w:rPr>
          <w:rFonts w:ascii="Times New Roman" w:hAnsi="Times New Roman" w:cs="Times New Roman"/>
          <w:sz w:val="28"/>
          <w:szCs w:val="28"/>
          <w:shd w:val="clear" w:color="auto" w:fill="FFFFFF"/>
          <w:lang w:val="uk-UA"/>
        </w:rPr>
        <w:lastRenderedPageBreak/>
        <w:t xml:space="preserve">фенотипу моноцитів </w:t>
      </w:r>
      <w:r w:rsidR="00ED6F0B">
        <w:rPr>
          <w:rFonts w:ascii="Times New Roman" w:hAnsi="Times New Roman" w:cs="Times New Roman"/>
          <w:sz w:val="28"/>
          <w:szCs w:val="28"/>
          <w:shd w:val="clear" w:color="auto" w:fill="FFFFFF"/>
          <w:lang w:val="uk-UA"/>
        </w:rPr>
        <w:t>і</w:t>
      </w:r>
      <w:r w:rsidRPr="00856057">
        <w:rPr>
          <w:rFonts w:ascii="Times New Roman" w:hAnsi="Times New Roman" w:cs="Times New Roman"/>
          <w:sz w:val="28"/>
          <w:szCs w:val="28"/>
          <w:shd w:val="clear" w:color="auto" w:fill="FFFFFF"/>
          <w:lang w:val="uk-UA"/>
        </w:rPr>
        <w:t xml:space="preserve"> макрофагів кісткового мозку та циркулюючої крові [</w:t>
      </w:r>
      <w:r w:rsidR="009759CB">
        <w:rPr>
          <w:rFonts w:ascii="Times New Roman" w:hAnsi="Times New Roman" w:cs="Times New Roman"/>
          <w:sz w:val="28"/>
          <w:szCs w:val="28"/>
          <w:shd w:val="clear" w:color="auto" w:fill="FFFFFF"/>
          <w:lang w:val="uk-UA"/>
        </w:rPr>
        <w:t xml:space="preserve">185, </w:t>
      </w:r>
      <w:r w:rsidRPr="00856057">
        <w:rPr>
          <w:rFonts w:ascii="Times New Roman" w:hAnsi="Times New Roman" w:cs="Times New Roman"/>
          <w:sz w:val="28"/>
          <w:szCs w:val="28"/>
          <w:shd w:val="clear" w:color="auto" w:fill="FFFFFF"/>
          <w:lang w:val="uk-UA"/>
        </w:rPr>
        <w:t>2</w:t>
      </w:r>
      <w:r w:rsidR="009759CB">
        <w:rPr>
          <w:rFonts w:ascii="Times New Roman" w:hAnsi="Times New Roman" w:cs="Times New Roman"/>
          <w:sz w:val="28"/>
          <w:szCs w:val="28"/>
          <w:shd w:val="clear" w:color="auto" w:fill="FFFFFF"/>
          <w:lang w:val="uk-UA"/>
        </w:rPr>
        <w:t>46</w:t>
      </w:r>
      <w:r w:rsidRPr="00856057">
        <w:rPr>
          <w:rFonts w:ascii="Times New Roman" w:hAnsi="Times New Roman" w:cs="Times New Roman"/>
          <w:sz w:val="28"/>
          <w:szCs w:val="28"/>
          <w:shd w:val="clear" w:color="auto" w:fill="FFFFFF"/>
          <w:lang w:val="uk-UA"/>
        </w:rPr>
        <w:t>]. Такими провокуючими факторами можуть бути ліпопротеїди низької щільності, хемокіни МСР-1, колагенази ММР-2 та ММР-9, що вплива</w:t>
      </w:r>
      <w:r w:rsidR="00001C9F">
        <w:rPr>
          <w:rFonts w:ascii="Times New Roman" w:hAnsi="Times New Roman" w:cs="Times New Roman"/>
          <w:sz w:val="28"/>
          <w:szCs w:val="28"/>
          <w:shd w:val="clear" w:color="auto" w:fill="FFFFFF"/>
          <w:lang w:val="uk-UA"/>
        </w:rPr>
        <w:t>ють</w:t>
      </w:r>
      <w:r w:rsidRPr="00856057">
        <w:rPr>
          <w:rFonts w:ascii="Times New Roman" w:hAnsi="Times New Roman" w:cs="Times New Roman"/>
          <w:sz w:val="28"/>
          <w:szCs w:val="28"/>
          <w:shd w:val="clear" w:color="auto" w:fill="FFFFFF"/>
          <w:lang w:val="uk-UA"/>
        </w:rPr>
        <w:t xml:space="preserve"> на патогенез атеросклерозу та дестабілізацію бляшки. «Треновані» </w:t>
      </w:r>
      <w:r w:rsidR="00001C9F">
        <w:rPr>
          <w:rFonts w:ascii="Times New Roman" w:hAnsi="Times New Roman" w:cs="Times New Roman"/>
          <w:sz w:val="28"/>
          <w:szCs w:val="28"/>
          <w:shd w:val="clear" w:color="auto" w:fill="FFFFFF"/>
          <w:lang w:val="uk-UA"/>
        </w:rPr>
        <w:t xml:space="preserve">моноцити </w:t>
      </w:r>
      <w:r w:rsidRPr="00856057">
        <w:rPr>
          <w:rFonts w:ascii="Times New Roman" w:hAnsi="Times New Roman" w:cs="Times New Roman"/>
          <w:sz w:val="28"/>
          <w:szCs w:val="28"/>
          <w:shd w:val="clear" w:color="auto" w:fill="FFFFFF"/>
          <w:lang w:val="uk-UA"/>
        </w:rPr>
        <w:t>продемонстрували вищу трансендотеліальну міграцію та більшу здатність активізувати запалення су</w:t>
      </w:r>
      <w:r>
        <w:rPr>
          <w:rFonts w:ascii="Times New Roman" w:hAnsi="Times New Roman" w:cs="Times New Roman"/>
          <w:sz w:val="28"/>
          <w:szCs w:val="28"/>
          <w:shd w:val="clear" w:color="auto" w:fill="FFFFFF"/>
          <w:lang w:val="uk-UA"/>
        </w:rPr>
        <w:t xml:space="preserve">динної стінки </w:t>
      </w:r>
      <w:r w:rsidRPr="00856057">
        <w:rPr>
          <w:rFonts w:ascii="Times New Roman" w:hAnsi="Times New Roman" w:cs="Times New Roman"/>
          <w:sz w:val="28"/>
          <w:szCs w:val="28"/>
          <w:shd w:val="clear" w:color="auto" w:fill="FFFFFF"/>
          <w:lang w:val="uk-UA"/>
        </w:rPr>
        <w:t>[</w:t>
      </w:r>
      <w:r w:rsidR="009759CB">
        <w:rPr>
          <w:rFonts w:ascii="Times New Roman" w:hAnsi="Times New Roman" w:cs="Times New Roman"/>
          <w:sz w:val="28"/>
          <w:szCs w:val="28"/>
          <w:shd w:val="clear" w:color="auto" w:fill="FFFFFF"/>
          <w:lang w:val="uk-UA"/>
        </w:rPr>
        <w:t>187</w:t>
      </w:r>
      <w:r w:rsidRPr="00856057">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246</w:t>
      </w:r>
      <w:r w:rsidRPr="00856057">
        <w:rPr>
          <w:rFonts w:ascii="Times New Roman" w:hAnsi="Times New Roman" w:cs="Times New Roman"/>
          <w:sz w:val="28"/>
          <w:szCs w:val="28"/>
          <w:shd w:val="clear" w:color="auto" w:fill="FFFFFF"/>
          <w:lang w:val="uk-UA"/>
        </w:rPr>
        <w:t>]. Активація ендотелію та запальні реакції призводять до фенотипової перебудови гладком'язових клітин судинної стінки, збільшення вироблення позаклітинного матриксу, протеогліканів та білку [</w:t>
      </w:r>
      <w:r w:rsidR="009759CB">
        <w:rPr>
          <w:rFonts w:ascii="Times New Roman" w:hAnsi="Times New Roman" w:cs="Times New Roman"/>
          <w:sz w:val="28"/>
          <w:szCs w:val="28"/>
          <w:shd w:val="clear" w:color="auto" w:fill="FFFFFF"/>
          <w:lang w:val="uk-UA"/>
        </w:rPr>
        <w:t>185</w:t>
      </w:r>
      <w:r w:rsidRPr="00856057">
        <w:rPr>
          <w:rFonts w:ascii="Times New Roman" w:hAnsi="Times New Roman" w:cs="Times New Roman"/>
          <w:sz w:val="28"/>
          <w:szCs w:val="28"/>
          <w:shd w:val="clear" w:color="auto" w:fill="FFFFFF"/>
          <w:lang w:val="uk-UA"/>
        </w:rPr>
        <w:t xml:space="preserve">]. Більшість науковців підтримують гіпотезу, що саме клітини запальної відповіді у ділянках атеросклерозу викликають ті зміни бляшок, </w:t>
      </w:r>
      <w:r w:rsidR="00ED6F0B">
        <w:rPr>
          <w:rFonts w:ascii="Times New Roman" w:hAnsi="Times New Roman" w:cs="Times New Roman"/>
          <w:sz w:val="28"/>
          <w:szCs w:val="28"/>
          <w:shd w:val="clear" w:color="auto" w:fill="FFFFFF"/>
          <w:lang w:val="uk-UA"/>
        </w:rPr>
        <w:t>які</w:t>
      </w:r>
      <w:r w:rsidRPr="00856057">
        <w:rPr>
          <w:rFonts w:ascii="Times New Roman" w:hAnsi="Times New Roman" w:cs="Times New Roman"/>
          <w:sz w:val="28"/>
          <w:szCs w:val="28"/>
          <w:shd w:val="clear" w:color="auto" w:fill="FFFFFF"/>
          <w:lang w:val="uk-UA"/>
        </w:rPr>
        <w:t xml:space="preserve"> призводять до серцево-судинних ускладнень [1</w:t>
      </w:r>
      <w:r w:rsidR="009759CB">
        <w:rPr>
          <w:rFonts w:ascii="Times New Roman" w:hAnsi="Times New Roman" w:cs="Times New Roman"/>
          <w:sz w:val="28"/>
          <w:szCs w:val="28"/>
          <w:shd w:val="clear" w:color="auto" w:fill="FFFFFF"/>
          <w:lang w:val="uk-UA"/>
        </w:rPr>
        <w:t>68</w:t>
      </w:r>
      <w:r w:rsidRPr="00856057">
        <w:rPr>
          <w:rFonts w:ascii="Times New Roman" w:hAnsi="Times New Roman" w:cs="Times New Roman"/>
          <w:sz w:val="28"/>
          <w:szCs w:val="28"/>
          <w:shd w:val="clear" w:color="auto" w:fill="FFFFFF"/>
          <w:lang w:val="uk-UA"/>
        </w:rPr>
        <w:t xml:space="preserve">, </w:t>
      </w:r>
      <w:r w:rsidR="009759CB">
        <w:rPr>
          <w:rFonts w:ascii="Times New Roman" w:hAnsi="Times New Roman" w:cs="Times New Roman"/>
          <w:sz w:val="28"/>
          <w:szCs w:val="28"/>
          <w:shd w:val="clear" w:color="auto" w:fill="FFFFFF"/>
          <w:lang w:val="uk-UA"/>
        </w:rPr>
        <w:t>185</w:t>
      </w:r>
      <w:r w:rsidRPr="00856057">
        <w:rPr>
          <w:rFonts w:ascii="Times New Roman" w:hAnsi="Times New Roman" w:cs="Times New Roman"/>
          <w:sz w:val="28"/>
          <w:szCs w:val="28"/>
          <w:shd w:val="clear" w:color="auto" w:fill="FFFFFF"/>
          <w:lang w:val="uk-UA"/>
        </w:rPr>
        <w:t xml:space="preserve">]. </w:t>
      </w:r>
    </w:p>
    <w:p w:rsidR="004B01FD" w:rsidRPr="000909D8" w:rsidRDefault="004B01FD" w:rsidP="004B01FD">
      <w:pPr>
        <w:shd w:val="clear" w:color="auto" w:fill="FFFFFF"/>
        <w:spacing w:after="0" w:line="360" w:lineRule="auto"/>
        <w:ind w:firstLine="709"/>
        <w:jc w:val="both"/>
        <w:outlineLvl w:val="0"/>
        <w:rPr>
          <w:rFonts w:ascii="Times New Roman" w:hAnsi="Times New Roman" w:cs="Times New Roman"/>
          <w:sz w:val="28"/>
          <w:szCs w:val="28"/>
          <w:shd w:val="clear" w:color="auto" w:fill="FFFFFF"/>
          <w:lang w:val="uk-UA"/>
        </w:rPr>
      </w:pPr>
      <w:r w:rsidRPr="000909D8">
        <w:rPr>
          <w:rFonts w:ascii="Times New Roman" w:hAnsi="Times New Roman" w:cs="Times New Roman"/>
          <w:sz w:val="28"/>
          <w:szCs w:val="28"/>
          <w:shd w:val="clear" w:color="auto" w:fill="FFFFFF"/>
          <w:lang w:val="uk-UA"/>
        </w:rPr>
        <w:t>Згідно сучасних поглядів на фактори ризику та прогресування ХОЗЛ, окрім найбільш вивчен</w:t>
      </w:r>
      <w:r>
        <w:rPr>
          <w:rFonts w:ascii="Times New Roman" w:hAnsi="Times New Roman" w:cs="Times New Roman"/>
          <w:sz w:val="28"/>
          <w:szCs w:val="28"/>
          <w:shd w:val="clear" w:color="auto" w:fill="FFFFFF"/>
          <w:lang w:val="uk-UA"/>
        </w:rPr>
        <w:t xml:space="preserve">ого фактору ризику – паління, </w:t>
      </w:r>
      <w:r w:rsidRPr="000909D8">
        <w:rPr>
          <w:rFonts w:ascii="Times New Roman" w:hAnsi="Times New Roman" w:cs="Times New Roman"/>
          <w:sz w:val="28"/>
          <w:szCs w:val="28"/>
          <w:shd w:val="clear" w:color="auto" w:fill="FFFFFF"/>
          <w:lang w:val="uk-UA"/>
        </w:rPr>
        <w:t xml:space="preserve">наявні і інші чинники, </w:t>
      </w:r>
      <w:r w:rsidR="00B4571A">
        <w:rPr>
          <w:rFonts w:ascii="Times New Roman" w:hAnsi="Times New Roman" w:cs="Times New Roman"/>
          <w:sz w:val="28"/>
          <w:szCs w:val="28"/>
          <w:shd w:val="clear" w:color="auto" w:fill="FFFFFF"/>
          <w:lang w:val="uk-UA"/>
        </w:rPr>
        <w:t>які</w:t>
      </w:r>
      <w:r w:rsidRPr="000909D8">
        <w:rPr>
          <w:rFonts w:ascii="Times New Roman" w:hAnsi="Times New Roman" w:cs="Times New Roman"/>
          <w:sz w:val="28"/>
          <w:szCs w:val="28"/>
          <w:shd w:val="clear" w:color="auto" w:fill="FFFFFF"/>
          <w:lang w:val="uk-UA"/>
        </w:rPr>
        <w:t xml:space="preserve"> підтверджені епідеміологічними дослідженнями </w:t>
      </w:r>
      <w:r>
        <w:rPr>
          <w:rFonts w:ascii="Times New Roman" w:hAnsi="Times New Roman" w:cs="Times New Roman"/>
          <w:sz w:val="28"/>
          <w:szCs w:val="28"/>
          <w:shd w:val="clear" w:color="auto" w:fill="FFFFFF"/>
          <w:lang w:val="uk-UA"/>
        </w:rPr>
        <w:t>щодо</w:t>
      </w:r>
      <w:r w:rsidRPr="000909D8">
        <w:rPr>
          <w:rFonts w:ascii="Times New Roman" w:hAnsi="Times New Roman" w:cs="Times New Roman"/>
          <w:sz w:val="28"/>
          <w:szCs w:val="28"/>
          <w:shd w:val="clear" w:color="auto" w:fill="FFFFFF"/>
          <w:lang w:val="uk-UA"/>
        </w:rPr>
        <w:t xml:space="preserve"> виявленн</w:t>
      </w:r>
      <w:r>
        <w:rPr>
          <w:rFonts w:ascii="Times New Roman" w:hAnsi="Times New Roman" w:cs="Times New Roman"/>
          <w:sz w:val="28"/>
          <w:szCs w:val="28"/>
          <w:shd w:val="clear" w:color="auto" w:fill="FFFFFF"/>
          <w:lang w:val="uk-UA"/>
        </w:rPr>
        <w:t>я</w:t>
      </w:r>
      <w:r w:rsidRPr="000909D8">
        <w:rPr>
          <w:rFonts w:ascii="Times New Roman" w:hAnsi="Times New Roman" w:cs="Times New Roman"/>
          <w:sz w:val="28"/>
          <w:szCs w:val="28"/>
          <w:shd w:val="clear" w:color="auto" w:fill="FFFFFF"/>
          <w:lang w:val="uk-UA"/>
        </w:rPr>
        <w:t xml:space="preserve"> ХОЗЛ у осіб, </w:t>
      </w:r>
      <w:r>
        <w:rPr>
          <w:rFonts w:ascii="Times New Roman" w:hAnsi="Times New Roman" w:cs="Times New Roman"/>
          <w:sz w:val="28"/>
          <w:szCs w:val="28"/>
          <w:shd w:val="clear" w:color="auto" w:fill="FFFFFF"/>
          <w:lang w:val="uk-UA"/>
        </w:rPr>
        <w:t>котрі</w:t>
      </w:r>
      <w:r w:rsidRPr="000909D8">
        <w:rPr>
          <w:rFonts w:ascii="Times New Roman" w:hAnsi="Times New Roman" w:cs="Times New Roman"/>
          <w:sz w:val="28"/>
          <w:szCs w:val="28"/>
          <w:shd w:val="clear" w:color="auto" w:fill="FFFFFF"/>
          <w:lang w:val="uk-UA"/>
        </w:rPr>
        <w:t xml:space="preserve"> ніколи не палили [1</w:t>
      </w:r>
      <w:r w:rsidR="009759CB">
        <w:rPr>
          <w:rFonts w:ascii="Times New Roman" w:hAnsi="Times New Roman" w:cs="Times New Roman"/>
          <w:sz w:val="28"/>
          <w:szCs w:val="28"/>
          <w:shd w:val="clear" w:color="auto" w:fill="FFFFFF"/>
          <w:lang w:val="uk-UA"/>
        </w:rPr>
        <w:t>47</w:t>
      </w:r>
      <w:r w:rsidRPr="000909D8">
        <w:rPr>
          <w:rFonts w:ascii="Times New Roman" w:hAnsi="Times New Roman" w:cs="Times New Roman"/>
          <w:sz w:val="28"/>
          <w:szCs w:val="28"/>
          <w:shd w:val="clear" w:color="auto" w:fill="FFFFFF"/>
          <w:lang w:val="uk-UA"/>
        </w:rPr>
        <w:t xml:space="preserve">]. До важливих факторів ризику ХОЗЛ належать генетичний фактор та вік. </w:t>
      </w:r>
      <w:r>
        <w:rPr>
          <w:rFonts w:ascii="Times New Roman" w:hAnsi="Times New Roman" w:cs="Times New Roman"/>
          <w:sz w:val="28"/>
          <w:szCs w:val="28"/>
          <w:shd w:val="clear" w:color="auto" w:fill="FFFFFF"/>
          <w:lang w:val="uk-UA"/>
        </w:rPr>
        <w:t>Змінилась точка зору фахівців</w:t>
      </w:r>
      <w:r w:rsidR="005013C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стосовно</w:t>
      </w:r>
      <w:r w:rsidRPr="000909D8">
        <w:rPr>
          <w:rFonts w:ascii="Times New Roman" w:hAnsi="Times New Roman" w:cs="Times New Roman"/>
          <w:sz w:val="28"/>
          <w:szCs w:val="28"/>
          <w:shd w:val="clear" w:color="auto" w:fill="FFFFFF"/>
          <w:lang w:val="uk-UA"/>
        </w:rPr>
        <w:t xml:space="preserve"> ч</w:t>
      </w:r>
      <w:r>
        <w:rPr>
          <w:rFonts w:ascii="Times New Roman" w:hAnsi="Times New Roman" w:cs="Times New Roman"/>
          <w:sz w:val="28"/>
          <w:szCs w:val="28"/>
          <w:shd w:val="clear" w:color="auto" w:fill="FFFFFF"/>
          <w:lang w:val="uk-UA"/>
        </w:rPr>
        <w:t xml:space="preserve">оловічої статі на розвиток ХОЗЛ </w:t>
      </w:r>
      <w:r w:rsidRPr="000909D8">
        <w:rPr>
          <w:rFonts w:ascii="Times New Roman" w:hAnsi="Times New Roman" w:cs="Times New Roman"/>
          <w:sz w:val="28"/>
          <w:szCs w:val="28"/>
          <w:shd w:val="clear" w:color="auto" w:fill="FFFFFF"/>
          <w:lang w:val="uk-UA"/>
        </w:rPr>
        <w:t>– якщо раніше йшлос</w:t>
      </w:r>
      <w:r w:rsidR="00ED6F0B">
        <w:rPr>
          <w:rFonts w:ascii="Times New Roman" w:hAnsi="Times New Roman" w:cs="Times New Roman"/>
          <w:sz w:val="28"/>
          <w:szCs w:val="28"/>
          <w:shd w:val="clear" w:color="auto" w:fill="FFFFFF"/>
          <w:lang w:val="uk-UA"/>
        </w:rPr>
        <w:t>ь</w:t>
      </w:r>
      <w:r w:rsidRPr="000909D8">
        <w:rPr>
          <w:rFonts w:ascii="Times New Roman" w:hAnsi="Times New Roman" w:cs="Times New Roman"/>
          <w:sz w:val="28"/>
          <w:szCs w:val="28"/>
          <w:shd w:val="clear" w:color="auto" w:fill="FFFFFF"/>
          <w:lang w:val="uk-UA"/>
        </w:rPr>
        <w:t xml:space="preserve"> про більшу поширеність ХОЗЛ серед чоловіків, ніж серед жінок, то дослідження останніх років вказують на практично однакове відсоткове співвідношення чоловіків та жінок серед пацієнтів </w:t>
      </w:r>
      <w:r w:rsidR="00ED6F0B">
        <w:rPr>
          <w:rFonts w:ascii="Times New Roman" w:hAnsi="Times New Roman" w:cs="Times New Roman"/>
          <w:sz w:val="28"/>
          <w:szCs w:val="28"/>
          <w:shd w:val="clear" w:color="auto" w:fill="FFFFFF"/>
          <w:lang w:val="uk-UA"/>
        </w:rPr>
        <w:t>із</w:t>
      </w:r>
      <w:r w:rsidRPr="000909D8">
        <w:rPr>
          <w:rFonts w:ascii="Times New Roman" w:hAnsi="Times New Roman" w:cs="Times New Roman"/>
          <w:sz w:val="28"/>
          <w:szCs w:val="28"/>
          <w:shd w:val="clear" w:color="auto" w:fill="FFFFFF"/>
          <w:lang w:val="uk-UA"/>
        </w:rPr>
        <w:t xml:space="preserve"> ХОЗЛ. Також значну роль у формуванні ХОЗЛ та емфіземи легень відіграють професійні впливи, а саме органічний та неорганічн</w:t>
      </w:r>
      <w:r w:rsidR="00001C9F">
        <w:rPr>
          <w:rFonts w:ascii="Times New Roman" w:hAnsi="Times New Roman" w:cs="Times New Roman"/>
          <w:sz w:val="28"/>
          <w:szCs w:val="28"/>
          <w:shd w:val="clear" w:color="auto" w:fill="FFFFFF"/>
          <w:lang w:val="uk-UA"/>
        </w:rPr>
        <w:t xml:space="preserve">ий пил, хімічні агенти та гази </w:t>
      </w:r>
      <w:r w:rsidRPr="000909D8">
        <w:rPr>
          <w:rFonts w:ascii="Times New Roman" w:hAnsi="Times New Roman" w:cs="Times New Roman"/>
          <w:sz w:val="28"/>
          <w:szCs w:val="28"/>
          <w:shd w:val="clear" w:color="auto" w:fill="FFFFFF"/>
          <w:lang w:val="uk-UA"/>
        </w:rPr>
        <w:t>[1</w:t>
      </w:r>
      <w:r w:rsidR="009759CB">
        <w:rPr>
          <w:rFonts w:ascii="Times New Roman" w:hAnsi="Times New Roman" w:cs="Times New Roman"/>
          <w:sz w:val="28"/>
          <w:szCs w:val="28"/>
          <w:shd w:val="clear" w:color="auto" w:fill="FFFFFF"/>
          <w:lang w:val="uk-UA"/>
        </w:rPr>
        <w:t>47</w:t>
      </w:r>
      <w:r w:rsidRPr="000909D8">
        <w:rPr>
          <w:rFonts w:ascii="Times New Roman" w:hAnsi="Times New Roman" w:cs="Times New Roman"/>
          <w:sz w:val="28"/>
          <w:szCs w:val="28"/>
          <w:shd w:val="clear" w:color="auto" w:fill="FFFFFF"/>
          <w:lang w:val="uk-UA"/>
        </w:rPr>
        <w:t xml:space="preserve">]. </w:t>
      </w:r>
    </w:p>
    <w:p w:rsidR="004B01FD" w:rsidRDefault="004B01FD" w:rsidP="007B3F8F">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56057">
        <w:rPr>
          <w:rFonts w:ascii="Times New Roman" w:hAnsi="Times New Roman" w:cs="Times New Roman"/>
          <w:sz w:val="28"/>
          <w:szCs w:val="28"/>
          <w:shd w:val="clear" w:color="auto" w:fill="FFFFFF"/>
          <w:lang w:val="uk-UA"/>
        </w:rPr>
        <w:t xml:space="preserve">Варто звернути увагу на позалегеневі ефекти ХОЗЛ, що в багатьох випадках визначають перебіг захворювання та прогноз пацієнта і </w:t>
      </w:r>
      <w:r w:rsidR="00001C9F">
        <w:rPr>
          <w:rFonts w:ascii="Times New Roman" w:hAnsi="Times New Roman" w:cs="Times New Roman"/>
          <w:sz w:val="28"/>
          <w:szCs w:val="28"/>
          <w:shd w:val="clear" w:color="auto" w:fill="FFFFFF"/>
          <w:lang w:val="uk-UA"/>
        </w:rPr>
        <w:t xml:space="preserve">пов'язані </w:t>
      </w:r>
      <w:r w:rsidRPr="00856057">
        <w:rPr>
          <w:rFonts w:ascii="Times New Roman" w:hAnsi="Times New Roman" w:cs="Times New Roman"/>
          <w:sz w:val="28"/>
          <w:szCs w:val="28"/>
          <w:shd w:val="clear" w:color="auto" w:fill="FFFFFF"/>
          <w:lang w:val="uk-UA"/>
        </w:rPr>
        <w:t>з розвитком системного запалення. Запальна реакція при ХОЗЛ характеризується зростанням числа альвеолярних макрофагів, нейтрофілів, Т-лімфоци</w:t>
      </w:r>
      <w:r w:rsidR="00001C9F">
        <w:rPr>
          <w:rFonts w:ascii="Times New Roman" w:hAnsi="Times New Roman" w:cs="Times New Roman"/>
          <w:sz w:val="28"/>
          <w:szCs w:val="28"/>
          <w:shd w:val="clear" w:color="auto" w:fill="FFFFFF"/>
          <w:lang w:val="uk-UA"/>
        </w:rPr>
        <w:t xml:space="preserve">тів, які разом з епітеліальними, </w:t>
      </w:r>
      <w:r w:rsidRPr="00856057">
        <w:rPr>
          <w:rFonts w:ascii="Times New Roman" w:hAnsi="Times New Roman" w:cs="Times New Roman"/>
          <w:sz w:val="28"/>
          <w:szCs w:val="28"/>
          <w:shd w:val="clear" w:color="auto" w:fill="FFFFFF"/>
          <w:lang w:val="uk-UA"/>
        </w:rPr>
        <w:t>ендотеліальними клітинами та фібробластами продукують ряд прозапальних медіаторів, цитокінів, факторів росту [</w:t>
      </w:r>
      <w:r w:rsidR="009759CB">
        <w:rPr>
          <w:rFonts w:ascii="Times New Roman" w:hAnsi="Times New Roman" w:cs="Times New Roman"/>
          <w:sz w:val="28"/>
          <w:szCs w:val="28"/>
          <w:shd w:val="clear" w:color="auto" w:fill="FFFFFF"/>
          <w:lang w:val="uk-UA"/>
        </w:rPr>
        <w:t>85</w:t>
      </w:r>
      <w:r w:rsidRPr="0085605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Дослідження показників </w:t>
      </w:r>
      <w:r w:rsidRPr="00856057">
        <w:rPr>
          <w:rFonts w:ascii="Times New Roman" w:hAnsi="Times New Roman" w:cs="Times New Roman"/>
          <w:sz w:val="28"/>
          <w:szCs w:val="28"/>
          <w:shd w:val="clear" w:color="auto" w:fill="FFFFFF"/>
          <w:lang w:val="uk-UA"/>
        </w:rPr>
        <w:t xml:space="preserve">системного запалення пацієнтів із ХОЗЛ </w:t>
      </w:r>
      <w:r>
        <w:rPr>
          <w:rFonts w:ascii="Times New Roman" w:hAnsi="Times New Roman" w:cs="Times New Roman"/>
          <w:sz w:val="28"/>
          <w:szCs w:val="28"/>
          <w:shd w:val="clear" w:color="auto" w:fill="FFFFFF"/>
          <w:lang w:val="uk-UA"/>
        </w:rPr>
        <w:lastRenderedPageBreak/>
        <w:t>продемонст</w:t>
      </w:r>
      <w:r w:rsidR="00065C9A">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lang w:val="uk-UA"/>
        </w:rPr>
        <w:t>увало</w:t>
      </w:r>
      <w:r w:rsidRPr="00856057">
        <w:rPr>
          <w:rFonts w:ascii="Times New Roman" w:hAnsi="Times New Roman" w:cs="Times New Roman"/>
          <w:sz w:val="28"/>
          <w:szCs w:val="28"/>
          <w:shd w:val="clear" w:color="auto" w:fill="FFFFFF"/>
          <w:lang w:val="uk-UA"/>
        </w:rPr>
        <w:t xml:space="preserve"> відмінності при порівнянні зі здоровими особами: </w:t>
      </w:r>
      <w:r>
        <w:rPr>
          <w:rFonts w:ascii="Times New Roman" w:hAnsi="Times New Roman" w:cs="Times New Roman"/>
          <w:sz w:val="28"/>
          <w:szCs w:val="28"/>
          <w:shd w:val="clear" w:color="auto" w:fill="FFFFFF"/>
          <w:lang w:val="uk-UA"/>
        </w:rPr>
        <w:t>рівень всіх маркерів</w:t>
      </w:r>
      <w:r w:rsidRPr="00856057">
        <w:rPr>
          <w:rFonts w:ascii="Times New Roman" w:hAnsi="Times New Roman" w:cs="Times New Roman"/>
          <w:sz w:val="28"/>
          <w:szCs w:val="28"/>
          <w:shd w:val="clear" w:color="auto" w:fill="FFFFFF"/>
          <w:lang w:val="uk-UA"/>
        </w:rPr>
        <w:t xml:space="preserve"> (лейкоцитів, С-реактивного білку (СРБ), інтерлейкіну</w:t>
      </w:r>
      <w:r w:rsidR="00F36523">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lang w:val="uk-UA"/>
        </w:rPr>
        <w:t xml:space="preserve">6 (ІЛ 6), інтерлейкіну 8 (ІЛ 8), фібриногену, фактору некрозу пухлин (ФНП) </w:t>
      </w:r>
      <w:r>
        <w:rPr>
          <w:rFonts w:ascii="Times New Roman" w:hAnsi="Times New Roman" w:cs="Times New Roman"/>
          <w:sz w:val="28"/>
          <w:szCs w:val="28"/>
          <w:shd w:val="clear" w:color="auto" w:fill="FFFFFF"/>
          <w:lang w:val="uk-UA"/>
        </w:rPr>
        <w:t xml:space="preserve">був </w:t>
      </w:r>
      <w:r w:rsidRPr="00856057">
        <w:rPr>
          <w:rFonts w:ascii="Times New Roman" w:hAnsi="Times New Roman" w:cs="Times New Roman"/>
          <w:sz w:val="28"/>
          <w:szCs w:val="28"/>
          <w:shd w:val="clear" w:color="auto" w:fill="FFFFFF"/>
          <w:lang w:val="uk-UA"/>
        </w:rPr>
        <w:t>д</w:t>
      </w:r>
      <w:r w:rsidR="007B3F8F">
        <w:rPr>
          <w:rFonts w:ascii="Times New Roman" w:hAnsi="Times New Roman" w:cs="Times New Roman"/>
          <w:sz w:val="28"/>
          <w:szCs w:val="28"/>
          <w:shd w:val="clear" w:color="auto" w:fill="FFFFFF"/>
          <w:lang w:val="uk-UA"/>
        </w:rPr>
        <w:t xml:space="preserve">остовірно вищий у осіб із ХОЗЛ </w:t>
      </w:r>
      <w:r w:rsidRPr="00856057">
        <w:rPr>
          <w:rFonts w:ascii="Times New Roman" w:hAnsi="Times New Roman" w:cs="Times New Roman"/>
          <w:sz w:val="28"/>
          <w:szCs w:val="28"/>
          <w:shd w:val="clear" w:color="auto" w:fill="FFFFFF"/>
          <w:lang w:val="uk-UA"/>
        </w:rPr>
        <w:t>[</w:t>
      </w:r>
      <w:r w:rsidR="009759CB">
        <w:rPr>
          <w:rFonts w:ascii="Times New Roman" w:hAnsi="Times New Roman" w:cs="Times New Roman"/>
          <w:sz w:val="28"/>
          <w:szCs w:val="28"/>
          <w:shd w:val="clear" w:color="auto" w:fill="FFFFFF"/>
          <w:lang w:val="uk-UA"/>
        </w:rPr>
        <w:t>197</w:t>
      </w:r>
      <w:r w:rsidRPr="00856057">
        <w:rPr>
          <w:rFonts w:ascii="Times New Roman" w:hAnsi="Times New Roman" w:cs="Times New Roman"/>
          <w:sz w:val="28"/>
          <w:szCs w:val="28"/>
          <w:lang w:val="uk-UA"/>
        </w:rPr>
        <w:t xml:space="preserve">]. </w:t>
      </w:r>
      <w:r w:rsidR="006C72C0">
        <w:rPr>
          <w:rFonts w:ascii="Times New Roman" w:hAnsi="Times New Roman" w:cs="Times New Roman"/>
          <w:sz w:val="28"/>
          <w:szCs w:val="28"/>
          <w:shd w:val="clear" w:color="auto" w:fill="FFFFFF"/>
          <w:lang w:val="uk-UA"/>
        </w:rPr>
        <w:t>Ще більш високий рівень запальних маркерів</w:t>
      </w:r>
      <w:r w:rsidR="007B3F8F">
        <w:rPr>
          <w:rFonts w:ascii="Times New Roman" w:hAnsi="Times New Roman" w:cs="Times New Roman"/>
          <w:sz w:val="28"/>
          <w:szCs w:val="28"/>
          <w:shd w:val="clear" w:color="auto" w:fill="FFFFFF"/>
          <w:lang w:val="uk-UA"/>
        </w:rPr>
        <w:t xml:space="preserve"> (лейкоцитів, СРБ</w:t>
      </w:r>
      <w:r w:rsidR="007B3F8F" w:rsidRPr="00856057">
        <w:rPr>
          <w:rFonts w:ascii="Times New Roman" w:hAnsi="Times New Roman" w:cs="Times New Roman"/>
          <w:sz w:val="28"/>
          <w:szCs w:val="28"/>
          <w:shd w:val="clear" w:color="auto" w:fill="FFFFFF"/>
          <w:lang w:val="uk-UA"/>
        </w:rPr>
        <w:t xml:space="preserve">, фібриногену, ІЛ 8, </w:t>
      </w:r>
      <w:r w:rsidR="007B3F8F">
        <w:rPr>
          <w:rFonts w:ascii="Times New Roman" w:hAnsi="Times New Roman" w:cs="Times New Roman"/>
          <w:sz w:val="28"/>
          <w:szCs w:val="28"/>
          <w:shd w:val="clear" w:color="auto" w:fill="FFFFFF"/>
          <w:lang w:val="uk-UA"/>
        </w:rPr>
        <w:t>ФНП</w:t>
      </w:r>
      <w:r w:rsidR="007B3F8F" w:rsidRPr="00856057">
        <w:rPr>
          <w:rFonts w:ascii="Times New Roman" w:hAnsi="Times New Roman" w:cs="Times New Roman"/>
          <w:sz w:val="28"/>
          <w:szCs w:val="28"/>
          <w:shd w:val="clear" w:color="auto" w:fill="FFFFFF"/>
          <w:lang w:val="uk-UA"/>
        </w:rPr>
        <w:t>, інтерфер</w:t>
      </w:r>
      <w:r w:rsidR="007B3F8F">
        <w:rPr>
          <w:rFonts w:ascii="Times New Roman" w:hAnsi="Times New Roman" w:cs="Times New Roman"/>
          <w:sz w:val="28"/>
          <w:szCs w:val="28"/>
          <w:shd w:val="clear" w:color="auto" w:fill="FFFFFF"/>
          <w:lang w:val="uk-UA"/>
        </w:rPr>
        <w:t>ону-γ (ІФ-</w:t>
      </w:r>
      <w:r w:rsidR="007B3F8F" w:rsidRPr="00856057">
        <w:rPr>
          <w:rFonts w:ascii="Times New Roman" w:hAnsi="Times New Roman" w:cs="Times New Roman"/>
          <w:sz w:val="28"/>
          <w:szCs w:val="28"/>
          <w:shd w:val="clear" w:color="auto" w:fill="FFFFFF"/>
          <w:lang w:val="uk-UA"/>
        </w:rPr>
        <w:t xml:space="preserve">γ) </w:t>
      </w:r>
      <w:r w:rsidR="006C72C0">
        <w:rPr>
          <w:rFonts w:ascii="Times New Roman" w:hAnsi="Times New Roman" w:cs="Times New Roman"/>
          <w:sz w:val="28"/>
          <w:szCs w:val="28"/>
          <w:shd w:val="clear" w:color="auto" w:fill="FFFFFF"/>
          <w:lang w:val="uk-UA"/>
        </w:rPr>
        <w:t xml:space="preserve">виявлений </w:t>
      </w:r>
      <w:r w:rsidR="007B3F8F" w:rsidRPr="00856057">
        <w:rPr>
          <w:rFonts w:ascii="Times New Roman" w:hAnsi="Times New Roman" w:cs="Times New Roman"/>
          <w:sz w:val="28"/>
          <w:szCs w:val="28"/>
          <w:shd w:val="clear" w:color="auto" w:fill="FFFFFF"/>
          <w:lang w:val="uk-UA"/>
        </w:rPr>
        <w:t xml:space="preserve">у пацієнтів </w:t>
      </w:r>
      <w:r w:rsidR="006C72C0">
        <w:rPr>
          <w:rFonts w:ascii="Times New Roman" w:hAnsi="Times New Roman" w:cs="Times New Roman"/>
          <w:sz w:val="28"/>
          <w:szCs w:val="28"/>
          <w:shd w:val="clear" w:color="auto" w:fill="FFFFFF"/>
          <w:lang w:val="uk-UA"/>
        </w:rPr>
        <w:t>і</w:t>
      </w:r>
      <w:r w:rsidR="007B3F8F" w:rsidRPr="00856057">
        <w:rPr>
          <w:rFonts w:ascii="Times New Roman" w:hAnsi="Times New Roman" w:cs="Times New Roman"/>
          <w:sz w:val="28"/>
          <w:szCs w:val="28"/>
          <w:shd w:val="clear" w:color="auto" w:fill="FFFFFF"/>
          <w:lang w:val="uk-UA"/>
        </w:rPr>
        <w:t xml:space="preserve">з </w:t>
      </w:r>
      <w:r w:rsidR="006C72C0">
        <w:rPr>
          <w:rFonts w:ascii="Times New Roman" w:hAnsi="Times New Roman" w:cs="Times New Roman"/>
          <w:sz w:val="28"/>
          <w:szCs w:val="28"/>
          <w:shd w:val="clear" w:color="auto" w:fill="FFFFFF"/>
          <w:lang w:val="uk-UA"/>
        </w:rPr>
        <w:t xml:space="preserve">поєднанням ІХС та </w:t>
      </w:r>
      <w:r w:rsidR="007B3F8F" w:rsidRPr="00856057">
        <w:rPr>
          <w:rFonts w:ascii="Times New Roman" w:hAnsi="Times New Roman" w:cs="Times New Roman"/>
          <w:sz w:val="28"/>
          <w:szCs w:val="28"/>
          <w:shd w:val="clear" w:color="auto" w:fill="FFFFFF"/>
          <w:lang w:val="uk-UA"/>
        </w:rPr>
        <w:t xml:space="preserve">ХОЗЛ та </w:t>
      </w:r>
      <w:r w:rsidR="006C72C0">
        <w:rPr>
          <w:rFonts w:ascii="Times New Roman" w:hAnsi="Times New Roman" w:cs="Times New Roman"/>
          <w:sz w:val="28"/>
          <w:szCs w:val="28"/>
          <w:shd w:val="clear" w:color="auto" w:fill="FFFFFF"/>
          <w:lang w:val="uk-UA"/>
        </w:rPr>
        <w:t xml:space="preserve">встановлено </w:t>
      </w:r>
      <w:r w:rsidR="007B3F8F" w:rsidRPr="00856057">
        <w:rPr>
          <w:rFonts w:ascii="Times New Roman" w:hAnsi="Times New Roman" w:cs="Times New Roman"/>
          <w:sz w:val="28"/>
          <w:szCs w:val="28"/>
          <w:shd w:val="clear" w:color="auto" w:fill="FFFFFF"/>
          <w:lang w:val="uk-UA"/>
        </w:rPr>
        <w:t xml:space="preserve">кореляцію між </w:t>
      </w:r>
      <w:r w:rsidR="007B3F8F">
        <w:rPr>
          <w:rFonts w:ascii="Times New Roman" w:hAnsi="Times New Roman" w:cs="Times New Roman"/>
          <w:sz w:val="28"/>
          <w:szCs w:val="28"/>
          <w:shd w:val="clear" w:color="auto" w:fill="FFFFFF"/>
          <w:lang w:val="uk-UA"/>
        </w:rPr>
        <w:t xml:space="preserve">ФНП, </w:t>
      </w:r>
      <w:r w:rsidR="007B3F8F" w:rsidRPr="00856057">
        <w:rPr>
          <w:rFonts w:ascii="Times New Roman" w:hAnsi="Times New Roman" w:cs="Times New Roman"/>
          <w:sz w:val="28"/>
          <w:szCs w:val="28"/>
          <w:shd w:val="clear" w:color="auto" w:fill="FFFFFF"/>
          <w:lang w:val="uk-UA"/>
        </w:rPr>
        <w:t xml:space="preserve">ІФ-γ та атерогенними факторами (холестерином, </w:t>
      </w:r>
      <w:r w:rsidR="007B3F8F">
        <w:rPr>
          <w:rFonts w:ascii="Times New Roman" w:hAnsi="Times New Roman" w:cs="Times New Roman"/>
          <w:sz w:val="28"/>
          <w:szCs w:val="28"/>
          <w:shd w:val="clear" w:color="auto" w:fill="FFFFFF"/>
          <w:lang w:val="uk-UA"/>
        </w:rPr>
        <w:t>ліпопротеїдами низької та дуже низької щільності</w:t>
      </w:r>
      <w:r w:rsidR="007B3F8F" w:rsidRPr="00856057">
        <w:rPr>
          <w:rFonts w:ascii="Times New Roman" w:hAnsi="Times New Roman" w:cs="Times New Roman"/>
          <w:sz w:val="28"/>
          <w:szCs w:val="28"/>
          <w:shd w:val="clear" w:color="auto" w:fill="FFFFFF"/>
          <w:lang w:val="uk-UA"/>
        </w:rPr>
        <w:t xml:space="preserve">, </w:t>
      </w:r>
      <w:r w:rsidR="007B3F8F">
        <w:rPr>
          <w:rFonts w:ascii="Times New Roman" w:hAnsi="Times New Roman" w:cs="Times New Roman"/>
          <w:sz w:val="28"/>
          <w:szCs w:val="28"/>
          <w:shd w:val="clear" w:color="auto" w:fill="FFFFFF"/>
          <w:lang w:val="uk-UA"/>
        </w:rPr>
        <w:t>коефіцієнтом атерогенності</w:t>
      </w:r>
      <w:r w:rsidR="007B3F8F" w:rsidRPr="00856057">
        <w:rPr>
          <w:rFonts w:ascii="Times New Roman" w:hAnsi="Times New Roman" w:cs="Times New Roman"/>
          <w:sz w:val="28"/>
          <w:szCs w:val="28"/>
          <w:shd w:val="clear" w:color="auto" w:fill="FFFFFF"/>
          <w:lang w:val="uk-UA"/>
        </w:rPr>
        <w:t>), що доводить вплив системного запалення за Х</w:t>
      </w:r>
      <w:r w:rsidR="009759CB">
        <w:rPr>
          <w:rFonts w:ascii="Times New Roman" w:hAnsi="Times New Roman" w:cs="Times New Roman"/>
          <w:sz w:val="28"/>
          <w:szCs w:val="28"/>
          <w:shd w:val="clear" w:color="auto" w:fill="FFFFFF"/>
          <w:lang w:val="uk-UA"/>
        </w:rPr>
        <w:t>ОЗЛ на розвиток атеросклерозу [55</w:t>
      </w:r>
      <w:r w:rsidR="007B3F8F" w:rsidRPr="00856057">
        <w:rPr>
          <w:rFonts w:ascii="Times New Roman" w:hAnsi="Times New Roman" w:cs="Times New Roman"/>
          <w:sz w:val="28"/>
          <w:szCs w:val="28"/>
          <w:shd w:val="clear" w:color="auto" w:fill="FFFFFF"/>
          <w:lang w:val="uk-UA"/>
        </w:rPr>
        <w:t>].</w:t>
      </w:r>
    </w:p>
    <w:p w:rsidR="007B3F8F" w:rsidRDefault="004B01FD" w:rsidP="004B01FD">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lang w:val="uk-UA"/>
        </w:rPr>
      </w:pPr>
      <w:r w:rsidRPr="00856057">
        <w:rPr>
          <w:rFonts w:ascii="Times New Roman" w:hAnsi="Times New Roman" w:cs="Times New Roman"/>
          <w:iCs/>
          <w:sz w:val="28"/>
          <w:szCs w:val="28"/>
          <w:lang w:val="uk-UA"/>
        </w:rPr>
        <w:t>При по</w:t>
      </w:r>
      <w:r w:rsidR="006C72C0">
        <w:rPr>
          <w:rFonts w:ascii="Times New Roman" w:hAnsi="Times New Roman" w:cs="Times New Roman"/>
          <w:iCs/>
          <w:sz w:val="28"/>
          <w:szCs w:val="28"/>
          <w:lang w:val="uk-UA"/>
        </w:rPr>
        <w:t>рівнянні показників ліпідограми, ліпоксину А,</w:t>
      </w:r>
      <w:r w:rsidRPr="00856057">
        <w:rPr>
          <w:rFonts w:ascii="Times New Roman" w:hAnsi="Times New Roman" w:cs="Times New Roman"/>
          <w:iCs/>
          <w:sz w:val="28"/>
          <w:szCs w:val="28"/>
          <w:lang w:val="uk-UA"/>
        </w:rPr>
        <w:t xml:space="preserve"> СРБ осіб із стабільним ХОЗЛ, </w:t>
      </w:r>
      <w:r w:rsidR="00054061">
        <w:rPr>
          <w:rFonts w:ascii="Times New Roman" w:hAnsi="Times New Roman" w:cs="Times New Roman"/>
          <w:iCs/>
          <w:sz w:val="28"/>
          <w:szCs w:val="28"/>
          <w:lang w:val="uk-UA"/>
        </w:rPr>
        <w:t>які</w:t>
      </w:r>
      <w:r w:rsidRPr="00856057">
        <w:rPr>
          <w:rFonts w:ascii="Times New Roman" w:hAnsi="Times New Roman" w:cs="Times New Roman"/>
          <w:iCs/>
          <w:sz w:val="28"/>
          <w:szCs w:val="28"/>
          <w:lang w:val="uk-UA"/>
        </w:rPr>
        <w:t xml:space="preserve"> не мали діагностованих серцево-судинних чи інших хронічних захворювань</w:t>
      </w:r>
      <w:r w:rsidR="00054061">
        <w:rPr>
          <w:rFonts w:ascii="Times New Roman" w:hAnsi="Times New Roman" w:cs="Times New Roman"/>
          <w:iCs/>
          <w:sz w:val="28"/>
          <w:szCs w:val="28"/>
          <w:lang w:val="uk-UA"/>
        </w:rPr>
        <w:t>,</w:t>
      </w:r>
      <w:r w:rsidRPr="00856057">
        <w:rPr>
          <w:rFonts w:ascii="Times New Roman" w:hAnsi="Times New Roman" w:cs="Times New Roman"/>
          <w:iCs/>
          <w:sz w:val="28"/>
          <w:szCs w:val="28"/>
          <w:lang w:val="uk-UA"/>
        </w:rPr>
        <w:t xml:space="preserve"> із показниками здорових осіб виявлено достовірно вищі рівні СРБ, </w:t>
      </w:r>
      <w:r>
        <w:rPr>
          <w:rFonts w:ascii="Times New Roman" w:hAnsi="Times New Roman" w:cs="Times New Roman"/>
          <w:iCs/>
          <w:sz w:val="28"/>
          <w:szCs w:val="28"/>
          <w:lang w:val="uk-UA"/>
        </w:rPr>
        <w:t>тригліцеридів (</w:t>
      </w:r>
      <w:r w:rsidRPr="00856057">
        <w:rPr>
          <w:rFonts w:ascii="Times New Roman" w:hAnsi="Times New Roman" w:cs="Times New Roman"/>
          <w:iCs/>
          <w:sz w:val="28"/>
          <w:szCs w:val="28"/>
          <w:lang w:val="uk-UA"/>
        </w:rPr>
        <w:t>ТГ</w:t>
      </w:r>
      <w:r>
        <w:rPr>
          <w:rFonts w:ascii="Times New Roman" w:hAnsi="Times New Roman" w:cs="Times New Roman"/>
          <w:iCs/>
          <w:sz w:val="28"/>
          <w:szCs w:val="28"/>
          <w:lang w:val="uk-UA"/>
        </w:rPr>
        <w:t>)</w:t>
      </w:r>
      <w:r w:rsidRPr="00856057">
        <w:rPr>
          <w:rFonts w:ascii="Times New Roman" w:hAnsi="Times New Roman" w:cs="Times New Roman"/>
          <w:iCs/>
          <w:sz w:val="28"/>
          <w:szCs w:val="28"/>
          <w:lang w:val="uk-UA"/>
        </w:rPr>
        <w:t xml:space="preserve">, індексу атерогенності та нижчий рівень </w:t>
      </w:r>
      <w:r>
        <w:rPr>
          <w:rFonts w:ascii="Times New Roman" w:hAnsi="Times New Roman" w:cs="Times New Roman"/>
          <w:iCs/>
          <w:sz w:val="28"/>
          <w:szCs w:val="28"/>
          <w:lang w:val="uk-UA"/>
        </w:rPr>
        <w:t>холестерину ліпопротеїдів високої щільності</w:t>
      </w:r>
      <w:r w:rsidRPr="00856057">
        <w:rPr>
          <w:rFonts w:ascii="Times New Roman" w:hAnsi="Times New Roman" w:cs="Times New Roman"/>
          <w:iCs/>
          <w:sz w:val="28"/>
          <w:szCs w:val="28"/>
          <w:lang w:val="uk-UA"/>
        </w:rPr>
        <w:t>, при чому коефіцієнт</w:t>
      </w:r>
      <w:r w:rsidR="00457166">
        <w:rPr>
          <w:rFonts w:ascii="Times New Roman" w:hAnsi="Times New Roman" w:cs="Times New Roman"/>
          <w:iCs/>
          <w:sz w:val="28"/>
          <w:szCs w:val="28"/>
          <w:lang w:val="uk-UA"/>
        </w:rPr>
        <w:t xml:space="preserve"> атерогенності має зворотній зв'</w:t>
      </w:r>
      <w:r w:rsidRPr="00856057">
        <w:rPr>
          <w:rFonts w:ascii="Times New Roman" w:hAnsi="Times New Roman" w:cs="Times New Roman"/>
          <w:iCs/>
          <w:sz w:val="28"/>
          <w:szCs w:val="28"/>
          <w:lang w:val="uk-UA"/>
        </w:rPr>
        <w:t>язок з ОФВ</w:t>
      </w:r>
      <w:r w:rsidRPr="00856057">
        <w:rPr>
          <w:rFonts w:ascii="Times New Roman" w:hAnsi="Times New Roman" w:cs="Times New Roman"/>
          <w:iCs/>
          <w:sz w:val="28"/>
          <w:szCs w:val="28"/>
          <w:vertAlign w:val="subscript"/>
          <w:lang w:val="uk-UA"/>
        </w:rPr>
        <w:t>1</w:t>
      </w:r>
      <w:r w:rsidRPr="00856057">
        <w:rPr>
          <w:rFonts w:ascii="Times New Roman" w:hAnsi="Times New Roman" w:cs="Times New Roman"/>
          <w:iCs/>
          <w:sz w:val="28"/>
          <w:szCs w:val="28"/>
          <w:lang w:val="uk-UA"/>
        </w:rPr>
        <w:t>, що підтверджує підвищений ризик серцево-судинних захворювань у осіб із ХОЗЛ [</w:t>
      </w:r>
      <w:r w:rsidR="009759CB">
        <w:rPr>
          <w:rFonts w:ascii="Times New Roman" w:hAnsi="Times New Roman" w:cs="Times New Roman"/>
          <w:iCs/>
          <w:sz w:val="28"/>
          <w:szCs w:val="28"/>
          <w:lang w:val="uk-UA"/>
        </w:rPr>
        <w:t>189</w:t>
      </w:r>
      <w:r w:rsidRPr="00856057">
        <w:rPr>
          <w:rFonts w:ascii="Times New Roman" w:hAnsi="Times New Roman" w:cs="Times New Roman"/>
          <w:sz w:val="28"/>
          <w:szCs w:val="28"/>
          <w:shd w:val="clear" w:color="auto" w:fill="FFFFFF"/>
          <w:lang w:val="uk-UA"/>
        </w:rPr>
        <w:t xml:space="preserve">]. </w:t>
      </w:r>
    </w:p>
    <w:p w:rsidR="004B01FD" w:rsidRDefault="004B01FD" w:rsidP="004B01FD">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56057">
        <w:rPr>
          <w:rFonts w:ascii="Times New Roman" w:hAnsi="Times New Roman" w:cs="Times New Roman"/>
          <w:sz w:val="28"/>
          <w:szCs w:val="28"/>
          <w:lang w:val="uk-UA"/>
        </w:rPr>
        <w:t>При поєднанні ІХС та ХОЗЛ як один із основних патогенетичних механізмів визначена ендотеліальна дисфункція. Ендотелій розглядається як фактор забезпечення місцевого гемостазу та підтримання тону</w:t>
      </w:r>
      <w:r w:rsidR="00001C9F">
        <w:rPr>
          <w:rFonts w:ascii="Times New Roman" w:hAnsi="Times New Roman" w:cs="Times New Roman"/>
          <w:sz w:val="28"/>
          <w:szCs w:val="28"/>
          <w:lang w:val="uk-UA"/>
        </w:rPr>
        <w:t xml:space="preserve">су і структури судинної стінки </w:t>
      </w:r>
      <w:r w:rsidRPr="00856057">
        <w:rPr>
          <w:rFonts w:ascii="Times New Roman" w:hAnsi="Times New Roman" w:cs="Times New Roman"/>
          <w:sz w:val="28"/>
          <w:szCs w:val="28"/>
          <w:lang w:val="uk-UA"/>
        </w:rPr>
        <w:t>[2</w:t>
      </w:r>
      <w:r w:rsidR="009759CB">
        <w:rPr>
          <w:rFonts w:ascii="Times New Roman" w:hAnsi="Times New Roman" w:cs="Times New Roman"/>
          <w:sz w:val="28"/>
          <w:szCs w:val="28"/>
          <w:lang w:val="uk-UA"/>
        </w:rPr>
        <w:t>08</w:t>
      </w:r>
      <w:r w:rsidRPr="00856057">
        <w:rPr>
          <w:rFonts w:ascii="Times New Roman" w:hAnsi="Times New Roman" w:cs="Times New Roman"/>
          <w:sz w:val="28"/>
          <w:szCs w:val="28"/>
          <w:lang w:val="uk-UA"/>
        </w:rPr>
        <w:t>]. Ендотеліальна дисфункц</w:t>
      </w:r>
      <w:r>
        <w:rPr>
          <w:rFonts w:ascii="Times New Roman" w:hAnsi="Times New Roman" w:cs="Times New Roman"/>
          <w:sz w:val="28"/>
          <w:szCs w:val="28"/>
          <w:lang w:val="uk-UA"/>
        </w:rPr>
        <w:t>ія стимулює проникнення моноци</w:t>
      </w:r>
      <w:r w:rsidRPr="00856057">
        <w:rPr>
          <w:rFonts w:ascii="Times New Roman" w:hAnsi="Times New Roman" w:cs="Times New Roman"/>
          <w:sz w:val="28"/>
          <w:szCs w:val="28"/>
          <w:lang w:val="uk-UA"/>
        </w:rPr>
        <w:t>тів в субендотеліальний простір та їх диференціацію в макрофаги, що провокує ранній розвиток атеросклерозу, дестабілізацію наявних атероск</w:t>
      </w:r>
      <w:r w:rsidR="00001C9F">
        <w:rPr>
          <w:rFonts w:ascii="Times New Roman" w:hAnsi="Times New Roman" w:cs="Times New Roman"/>
          <w:sz w:val="28"/>
          <w:szCs w:val="28"/>
          <w:lang w:val="uk-UA"/>
        </w:rPr>
        <w:t xml:space="preserve">леротичних бляшок, асоціюється </w:t>
      </w:r>
      <w:r w:rsidRPr="00856057">
        <w:rPr>
          <w:rFonts w:ascii="Times New Roman" w:hAnsi="Times New Roman" w:cs="Times New Roman"/>
          <w:sz w:val="28"/>
          <w:szCs w:val="28"/>
          <w:lang w:val="uk-UA"/>
        </w:rPr>
        <w:t>з ризиком смерті від серцево-судинних причин [</w:t>
      </w:r>
      <w:r w:rsidR="009759CB">
        <w:rPr>
          <w:rFonts w:ascii="Times New Roman" w:hAnsi="Times New Roman" w:cs="Times New Roman"/>
          <w:sz w:val="28"/>
          <w:szCs w:val="28"/>
          <w:lang w:val="uk-UA"/>
        </w:rPr>
        <w:t>8, 208</w:t>
      </w:r>
      <w:r w:rsidRPr="00856057">
        <w:rPr>
          <w:rFonts w:ascii="Times New Roman" w:hAnsi="Times New Roman" w:cs="Times New Roman"/>
          <w:sz w:val="28"/>
          <w:szCs w:val="28"/>
          <w:lang w:val="uk-UA"/>
        </w:rPr>
        <w:t xml:space="preserve">]. В когорті пацієнтів з ХОЗЛ </w:t>
      </w:r>
      <w:r w:rsidR="00065C9A" w:rsidRPr="00856057">
        <w:rPr>
          <w:rFonts w:ascii="Times New Roman" w:hAnsi="Times New Roman" w:cs="Times New Roman"/>
          <w:sz w:val="28"/>
          <w:szCs w:val="28"/>
          <w:lang w:val="uk-UA"/>
        </w:rPr>
        <w:t xml:space="preserve">після проведення ендотелій-залежної вазодилятаційної проби </w:t>
      </w:r>
      <w:r w:rsidRPr="00856057">
        <w:rPr>
          <w:rFonts w:ascii="Times New Roman" w:hAnsi="Times New Roman" w:cs="Times New Roman"/>
          <w:sz w:val="28"/>
          <w:szCs w:val="28"/>
          <w:lang w:val="uk-UA"/>
        </w:rPr>
        <w:t>визначається ендотеліальна дисфункція, яка корелює із зниженням ОФВ</w:t>
      </w:r>
      <w:r w:rsidRPr="00856057">
        <w:rPr>
          <w:rFonts w:ascii="Times New Roman" w:hAnsi="Times New Roman" w:cs="Times New Roman"/>
          <w:sz w:val="28"/>
          <w:szCs w:val="28"/>
          <w:vertAlign w:val="subscript"/>
          <w:lang w:val="uk-UA"/>
        </w:rPr>
        <w:t>1</w:t>
      </w:r>
      <w:r w:rsidRPr="00856057">
        <w:rPr>
          <w:rFonts w:ascii="Times New Roman" w:hAnsi="Times New Roman" w:cs="Times New Roman"/>
          <w:sz w:val="28"/>
          <w:szCs w:val="28"/>
          <w:lang w:val="uk-UA"/>
        </w:rPr>
        <w:t xml:space="preserve"> [</w:t>
      </w:r>
      <w:r w:rsidRPr="00DD67DC">
        <w:rPr>
          <w:rFonts w:ascii="Times New Roman" w:hAnsi="Times New Roman" w:cs="Times New Roman"/>
          <w:sz w:val="28"/>
          <w:szCs w:val="28"/>
          <w:lang w:val="uk-UA"/>
        </w:rPr>
        <w:t>1</w:t>
      </w:r>
      <w:r w:rsidR="009759CB">
        <w:rPr>
          <w:rFonts w:ascii="Times New Roman" w:hAnsi="Times New Roman" w:cs="Times New Roman"/>
          <w:sz w:val="28"/>
          <w:szCs w:val="28"/>
          <w:lang w:val="uk-UA"/>
        </w:rPr>
        <w:t>21</w:t>
      </w:r>
      <w:r w:rsidR="00065C9A">
        <w:rPr>
          <w:rFonts w:ascii="Times New Roman" w:hAnsi="Times New Roman" w:cs="Times New Roman"/>
          <w:sz w:val="28"/>
          <w:szCs w:val="28"/>
          <w:shd w:val="clear" w:color="auto" w:fill="FFFFFF"/>
          <w:lang w:val="uk-UA"/>
        </w:rPr>
        <w:t>]. За даними Распутіної </w:t>
      </w:r>
      <w:r w:rsidRPr="00856057">
        <w:rPr>
          <w:rFonts w:ascii="Times New Roman" w:hAnsi="Times New Roman" w:cs="Times New Roman"/>
          <w:sz w:val="28"/>
          <w:szCs w:val="28"/>
          <w:shd w:val="clear" w:color="auto" w:fill="FFFFFF"/>
          <w:lang w:val="uk-UA"/>
        </w:rPr>
        <w:t xml:space="preserve">Л.В. </w:t>
      </w:r>
      <w:r>
        <w:rPr>
          <w:rFonts w:ascii="Times New Roman" w:hAnsi="Times New Roman" w:cs="Times New Roman"/>
          <w:sz w:val="28"/>
          <w:szCs w:val="28"/>
          <w:shd w:val="clear" w:color="auto" w:fill="FFFFFF"/>
          <w:lang w:val="uk-UA"/>
        </w:rPr>
        <w:t xml:space="preserve">у випадку поєднання ХОЗЛ та АГ </w:t>
      </w:r>
      <w:r w:rsidRPr="00856057">
        <w:rPr>
          <w:rFonts w:ascii="Times New Roman" w:hAnsi="Times New Roman" w:cs="Times New Roman"/>
          <w:sz w:val="28"/>
          <w:szCs w:val="28"/>
          <w:shd w:val="clear" w:color="auto" w:fill="FFFFFF"/>
          <w:lang w:val="uk-UA"/>
        </w:rPr>
        <w:t xml:space="preserve">ознаки ендотеліальної дисфункції присутні у більшості пацієнтів, а саме знижена реакція плечової артерії в пробі з реактивною гіперемією. Також для даного контингенту осіб характерно зниження рівня </w:t>
      </w:r>
      <w:r w:rsidRPr="00856057">
        <w:rPr>
          <w:rFonts w:ascii="Times New Roman" w:hAnsi="Times New Roman" w:cs="Times New Roman"/>
          <w:sz w:val="28"/>
          <w:szCs w:val="28"/>
          <w:shd w:val="clear" w:color="auto" w:fill="FFFFFF"/>
          <w:lang w:val="en-US"/>
        </w:rPr>
        <w:t>NO</w:t>
      </w:r>
      <w:r>
        <w:rPr>
          <w:rFonts w:ascii="Times New Roman" w:hAnsi="Times New Roman" w:cs="Times New Roman"/>
          <w:sz w:val="28"/>
          <w:szCs w:val="28"/>
          <w:shd w:val="clear" w:color="auto" w:fill="FFFFFF"/>
          <w:lang w:val="uk-UA"/>
        </w:rPr>
        <w:t xml:space="preserve"> та зростання ендотеліну-1, що </w:t>
      </w:r>
      <w:r w:rsidRPr="00856057">
        <w:rPr>
          <w:rFonts w:ascii="Times New Roman" w:hAnsi="Times New Roman" w:cs="Times New Roman"/>
          <w:sz w:val="28"/>
          <w:szCs w:val="28"/>
          <w:shd w:val="clear" w:color="auto" w:fill="FFFFFF"/>
          <w:lang w:val="uk-UA"/>
        </w:rPr>
        <w:t xml:space="preserve">найбільш </w:t>
      </w:r>
      <w:r w:rsidRPr="00856057">
        <w:rPr>
          <w:rFonts w:ascii="Times New Roman" w:hAnsi="Times New Roman" w:cs="Times New Roman"/>
          <w:sz w:val="28"/>
          <w:szCs w:val="28"/>
          <w:shd w:val="clear" w:color="auto" w:fill="FFFFFF"/>
          <w:lang w:val="uk-UA"/>
        </w:rPr>
        <w:lastRenderedPageBreak/>
        <w:t>виражено при поєднанні ХОЗЛ тяжкого ступеня та АГ ІІ-ІІІ стадії [</w:t>
      </w:r>
      <w:r w:rsidR="009759CB">
        <w:rPr>
          <w:rFonts w:ascii="Times New Roman" w:hAnsi="Times New Roman" w:cs="Times New Roman"/>
          <w:sz w:val="28"/>
          <w:szCs w:val="28"/>
          <w:shd w:val="clear" w:color="auto" w:fill="FFFFFF"/>
          <w:lang w:val="uk-UA"/>
        </w:rPr>
        <w:t>47</w:t>
      </w:r>
      <w:r w:rsidRPr="00856057">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lang w:val="uk-UA"/>
        </w:rPr>
        <w:t xml:space="preserve">Ахмінєєва А.Х. та Полуніна О.С. дослідили зміни ендотелію пацієнтів з ХОЗЛ, ІХС, гіпертонічною хворобою (ГХ), ХОЗЛ та ІХС, ХОЗЛ та ГХ та встановили, що помірна ендотеліальна дисфункція зустрічається у 20 % хворих на ХОЗЛ та ІХС, а виражена </w:t>
      </w:r>
      <w:r w:rsidRPr="00856057">
        <w:rPr>
          <w:rFonts w:ascii="Times New Roman" w:hAnsi="Times New Roman" w:cs="Times New Roman"/>
          <w:sz w:val="28"/>
          <w:szCs w:val="28"/>
          <w:shd w:val="clear" w:color="auto" w:fill="FFFFFF"/>
          <w:lang w:val="uk-UA"/>
        </w:rPr>
        <w:t>–</w:t>
      </w:r>
      <w:r w:rsidRPr="00856057">
        <w:rPr>
          <w:rFonts w:ascii="Times New Roman" w:hAnsi="Times New Roman" w:cs="Times New Roman"/>
          <w:sz w:val="28"/>
          <w:szCs w:val="28"/>
          <w:lang w:val="uk-UA"/>
        </w:rPr>
        <w:t xml:space="preserve"> у 80 %, що достовірно частіше, н</w:t>
      </w:r>
      <w:r w:rsidR="00065C9A">
        <w:rPr>
          <w:rFonts w:ascii="Times New Roman" w:hAnsi="Times New Roman" w:cs="Times New Roman"/>
          <w:sz w:val="28"/>
          <w:szCs w:val="28"/>
          <w:lang w:val="uk-UA"/>
        </w:rPr>
        <w:t xml:space="preserve">іж у пацієнтів всіх інших груп і, </w:t>
      </w:r>
      <w:r w:rsidRPr="00856057">
        <w:rPr>
          <w:rFonts w:ascii="Times New Roman" w:hAnsi="Times New Roman" w:cs="Times New Roman"/>
          <w:sz w:val="28"/>
          <w:szCs w:val="28"/>
          <w:lang w:val="uk-UA"/>
        </w:rPr>
        <w:t>на думку авторів</w:t>
      </w:r>
      <w:r w:rsidR="00065C9A">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формує взаємне обтяження захворювань [</w:t>
      </w:r>
      <w:r w:rsidR="009759CB">
        <w:rPr>
          <w:rFonts w:ascii="Times New Roman" w:hAnsi="Times New Roman" w:cs="Times New Roman"/>
          <w:sz w:val="28"/>
          <w:szCs w:val="28"/>
          <w:lang w:val="uk-UA"/>
        </w:rPr>
        <w:t>3</w:t>
      </w:r>
      <w:r w:rsidR="00065C9A">
        <w:rPr>
          <w:rFonts w:ascii="Times New Roman" w:hAnsi="Times New Roman" w:cs="Times New Roman"/>
          <w:sz w:val="28"/>
          <w:szCs w:val="28"/>
          <w:lang w:val="uk-UA"/>
        </w:rPr>
        <w:t xml:space="preserve">]. У порівнянні з пацієнтами </w:t>
      </w:r>
      <w:r w:rsidR="00054061">
        <w:rPr>
          <w:rFonts w:ascii="Times New Roman" w:hAnsi="Times New Roman" w:cs="Times New Roman"/>
          <w:sz w:val="28"/>
          <w:szCs w:val="28"/>
          <w:lang w:val="uk-UA"/>
        </w:rPr>
        <w:t>з</w:t>
      </w:r>
      <w:r w:rsidRPr="00856057">
        <w:rPr>
          <w:rFonts w:ascii="Times New Roman" w:hAnsi="Times New Roman" w:cs="Times New Roman"/>
          <w:sz w:val="28"/>
          <w:szCs w:val="28"/>
          <w:lang w:val="uk-UA"/>
        </w:rPr>
        <w:t xml:space="preserve"> ІХС, у осіб із ІХС та ХОЗЛ ендотеліальна дисфункція ще більш виражена. За методикою </w:t>
      </w:r>
      <w:r w:rsidRPr="00856057">
        <w:rPr>
          <w:rFonts w:ascii="Times New Roman" w:hAnsi="Times New Roman" w:cs="Times New Roman"/>
          <w:sz w:val="28"/>
          <w:szCs w:val="28"/>
        </w:rPr>
        <w:t>D</w:t>
      </w:r>
      <w:r w:rsidRPr="00856057">
        <w:rPr>
          <w:rFonts w:ascii="Times New Roman" w:hAnsi="Times New Roman" w:cs="Times New Roman"/>
          <w:sz w:val="28"/>
          <w:szCs w:val="28"/>
          <w:lang w:val="uk-UA"/>
        </w:rPr>
        <w:t>.</w:t>
      </w:r>
      <w:r w:rsidRPr="00856057">
        <w:rPr>
          <w:rFonts w:ascii="Times New Roman" w:hAnsi="Times New Roman" w:cs="Times New Roman"/>
          <w:sz w:val="28"/>
          <w:szCs w:val="28"/>
        </w:rPr>
        <w:t>S</w:t>
      </w:r>
      <w:r w:rsidRPr="00856057">
        <w:rPr>
          <w:rFonts w:ascii="Times New Roman" w:hAnsi="Times New Roman" w:cs="Times New Roman"/>
          <w:sz w:val="28"/>
          <w:szCs w:val="28"/>
          <w:lang w:val="uk-UA"/>
        </w:rPr>
        <w:t xml:space="preserve">. </w:t>
      </w:r>
      <w:r w:rsidRPr="00856057">
        <w:rPr>
          <w:rFonts w:ascii="Times New Roman" w:hAnsi="Times New Roman" w:cs="Times New Roman"/>
          <w:sz w:val="28"/>
          <w:szCs w:val="28"/>
        </w:rPr>
        <w:t>Celermajer</w:t>
      </w:r>
      <w:r w:rsidRPr="00856057">
        <w:rPr>
          <w:rFonts w:ascii="Times New Roman" w:hAnsi="Times New Roman" w:cs="Times New Roman"/>
          <w:sz w:val="28"/>
          <w:szCs w:val="28"/>
          <w:lang w:val="uk-UA"/>
        </w:rPr>
        <w:t xml:space="preserve"> визначалась функція ендотелію плечової артерії, нормальною виявилась реакція у 37,7 % пацієнтів із стенокардією, у 21,6 % тих осіб, що перенесли ІМ, а серед пацієнтів з стенокардією та ХОЗЛ лише у 13,9 % випадків, ХОЗЛ та ІМ в анамнезі </w:t>
      </w:r>
      <w:r w:rsidRPr="00856057">
        <w:rPr>
          <w:rFonts w:ascii="Times New Roman" w:hAnsi="Times New Roman" w:cs="Times New Roman"/>
          <w:sz w:val="28"/>
          <w:szCs w:val="28"/>
          <w:shd w:val="clear" w:color="auto" w:fill="FFFFFF"/>
          <w:lang w:val="uk-UA"/>
        </w:rPr>
        <w:t>–</w:t>
      </w:r>
      <w:r w:rsidRPr="00856057">
        <w:rPr>
          <w:rFonts w:ascii="Times New Roman" w:hAnsi="Times New Roman" w:cs="Times New Roman"/>
          <w:sz w:val="28"/>
          <w:szCs w:val="28"/>
          <w:lang w:val="uk-UA"/>
        </w:rPr>
        <w:t xml:space="preserve"> </w:t>
      </w:r>
      <w:r w:rsidR="00065C9A">
        <w:rPr>
          <w:rFonts w:ascii="Times New Roman" w:hAnsi="Times New Roman" w:cs="Times New Roman"/>
          <w:sz w:val="28"/>
          <w:szCs w:val="28"/>
          <w:lang w:val="uk-UA"/>
        </w:rPr>
        <w:t xml:space="preserve">у </w:t>
      </w:r>
      <w:r w:rsidRPr="00856057">
        <w:rPr>
          <w:rFonts w:ascii="Times New Roman" w:hAnsi="Times New Roman" w:cs="Times New Roman"/>
          <w:sz w:val="28"/>
          <w:szCs w:val="28"/>
          <w:lang w:val="uk-UA"/>
        </w:rPr>
        <w:t>5,6 % [2</w:t>
      </w:r>
      <w:r w:rsidR="009759CB">
        <w:rPr>
          <w:rFonts w:ascii="Times New Roman" w:hAnsi="Times New Roman" w:cs="Times New Roman"/>
          <w:sz w:val="28"/>
          <w:szCs w:val="28"/>
          <w:lang w:val="uk-UA"/>
        </w:rPr>
        <w:t>2</w:t>
      </w:r>
      <w:r w:rsidRPr="00856057">
        <w:rPr>
          <w:rFonts w:ascii="Times New Roman" w:hAnsi="Times New Roman" w:cs="Times New Roman"/>
          <w:sz w:val="28"/>
          <w:szCs w:val="28"/>
          <w:lang w:val="uk-UA"/>
        </w:rPr>
        <w:t>]. За даними українських дослідників, для пацієнтів із поєднанням ІХС та ХОЗЛ характерно достовірне збільшення рівня ендотеліну-1, а також зниження антиоксидантного захисту та посилення перекисного окислення ліпідів [</w:t>
      </w:r>
      <w:r w:rsidR="009759CB">
        <w:rPr>
          <w:rFonts w:ascii="Times New Roman" w:hAnsi="Times New Roman" w:cs="Times New Roman"/>
          <w:sz w:val="28"/>
          <w:szCs w:val="28"/>
          <w:lang w:val="uk-UA"/>
        </w:rPr>
        <w:t>8</w:t>
      </w:r>
      <w:r w:rsidRPr="00856057">
        <w:rPr>
          <w:rFonts w:ascii="Times New Roman" w:hAnsi="Times New Roman" w:cs="Times New Roman"/>
          <w:sz w:val="28"/>
          <w:szCs w:val="28"/>
          <w:lang w:val="uk-UA"/>
        </w:rPr>
        <w:t xml:space="preserve">]. </w:t>
      </w:r>
    </w:p>
    <w:p w:rsidR="004B01FD" w:rsidRPr="00856057" w:rsidRDefault="004B01FD" w:rsidP="004B01FD">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56057">
        <w:rPr>
          <w:rFonts w:ascii="Times New Roman" w:hAnsi="Times New Roman" w:cs="Times New Roman"/>
          <w:iCs/>
          <w:sz w:val="28"/>
          <w:szCs w:val="28"/>
          <w:lang w:val="uk-UA"/>
        </w:rPr>
        <w:t xml:space="preserve">Артеріальна жорсткість, що вважається маркером раннього атеросклерозу та фактором ризику серцево-судинних захворювань, достовірно підвищена у пацієнтів </w:t>
      </w:r>
      <w:r w:rsidR="00054061">
        <w:rPr>
          <w:rFonts w:ascii="Times New Roman" w:hAnsi="Times New Roman" w:cs="Times New Roman"/>
          <w:iCs/>
          <w:sz w:val="28"/>
          <w:szCs w:val="28"/>
          <w:lang w:val="uk-UA"/>
        </w:rPr>
        <w:t xml:space="preserve">із ХОЗЛ в порівнянні </w:t>
      </w:r>
      <w:r w:rsidRPr="00856057">
        <w:rPr>
          <w:rFonts w:ascii="Times New Roman" w:hAnsi="Times New Roman" w:cs="Times New Roman"/>
          <w:iCs/>
          <w:sz w:val="28"/>
          <w:szCs w:val="28"/>
          <w:lang w:val="uk-UA"/>
        </w:rPr>
        <w:t>з</w:t>
      </w:r>
      <w:r w:rsidR="00054061">
        <w:rPr>
          <w:rFonts w:ascii="Times New Roman" w:hAnsi="Times New Roman" w:cs="Times New Roman"/>
          <w:iCs/>
          <w:sz w:val="28"/>
          <w:szCs w:val="28"/>
          <w:lang w:val="uk-UA"/>
        </w:rPr>
        <w:t>і</w:t>
      </w:r>
      <w:r w:rsidRPr="00856057">
        <w:rPr>
          <w:rFonts w:ascii="Times New Roman" w:hAnsi="Times New Roman" w:cs="Times New Roman"/>
          <w:iCs/>
          <w:sz w:val="28"/>
          <w:szCs w:val="28"/>
          <w:lang w:val="uk-UA"/>
        </w:rPr>
        <w:t xml:space="preserve"> здоровими особами за оцінкою швидкості розповсюдження пульсової хвилі</w:t>
      </w:r>
      <w:r w:rsidR="00001C9F">
        <w:rPr>
          <w:rFonts w:ascii="Times New Roman" w:hAnsi="Times New Roman" w:cs="Times New Roman"/>
          <w:iCs/>
          <w:sz w:val="28"/>
          <w:szCs w:val="28"/>
          <w:lang w:val="uk-UA"/>
        </w:rPr>
        <w:t xml:space="preserve"> (ШРПХ)</w:t>
      </w:r>
      <w:r w:rsidRPr="00856057">
        <w:rPr>
          <w:rFonts w:ascii="Times New Roman" w:hAnsi="Times New Roman" w:cs="Times New Roman"/>
          <w:iCs/>
          <w:sz w:val="28"/>
          <w:szCs w:val="28"/>
          <w:lang w:val="uk-UA"/>
        </w:rPr>
        <w:t xml:space="preserve">, та не </w:t>
      </w:r>
      <w:r w:rsidR="006C72C0">
        <w:rPr>
          <w:rFonts w:ascii="Times New Roman" w:hAnsi="Times New Roman" w:cs="Times New Roman"/>
          <w:iCs/>
          <w:sz w:val="28"/>
          <w:szCs w:val="28"/>
          <w:lang w:val="uk-UA"/>
        </w:rPr>
        <w:t>пов'язана</w:t>
      </w:r>
      <w:r w:rsidRPr="00856057">
        <w:rPr>
          <w:rFonts w:ascii="Times New Roman" w:hAnsi="Times New Roman" w:cs="Times New Roman"/>
          <w:iCs/>
          <w:sz w:val="28"/>
          <w:szCs w:val="28"/>
          <w:lang w:val="uk-UA"/>
        </w:rPr>
        <w:t xml:space="preserve"> із рівнем маркерів системного запалення [</w:t>
      </w:r>
      <w:r w:rsidR="00BA035D">
        <w:rPr>
          <w:rFonts w:ascii="Times New Roman" w:hAnsi="Times New Roman" w:cs="Times New Roman"/>
          <w:iCs/>
          <w:sz w:val="28"/>
          <w:szCs w:val="28"/>
          <w:lang w:val="uk-UA"/>
        </w:rPr>
        <w:t>83</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w:t>
      </w:r>
      <w:r w:rsidRPr="00DD67DC">
        <w:rPr>
          <w:rStyle w:val="highwire-cite-metadata-pages"/>
          <w:rFonts w:ascii="Times New Roman" w:hAnsi="Times New Roman" w:cs="Times New Roman"/>
          <w:sz w:val="28"/>
          <w:szCs w:val="28"/>
          <w:bdr w:val="none" w:sz="0" w:space="0" w:color="auto" w:frame="1"/>
          <w:shd w:val="clear" w:color="auto" w:fill="FFFFFF"/>
          <w:lang w:val="uk-UA"/>
        </w:rPr>
        <w:t>1</w:t>
      </w:r>
      <w:r w:rsidR="00BA035D">
        <w:rPr>
          <w:rStyle w:val="highwire-cite-metadata-pages"/>
          <w:rFonts w:ascii="Times New Roman" w:hAnsi="Times New Roman" w:cs="Times New Roman"/>
          <w:sz w:val="28"/>
          <w:szCs w:val="28"/>
          <w:bdr w:val="none" w:sz="0" w:space="0" w:color="auto" w:frame="1"/>
          <w:shd w:val="clear" w:color="auto" w:fill="FFFFFF"/>
          <w:lang w:val="uk-UA"/>
        </w:rPr>
        <w:t>20</w:t>
      </w:r>
      <w:r w:rsidRPr="00856057">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pacing w:val="-7"/>
          <w:sz w:val="28"/>
          <w:szCs w:val="28"/>
          <w:lang w:val="uk-UA"/>
        </w:rPr>
        <w:t>Існують дані про значне підвищення артеріальної жорсткості при загостренні ХОЗЛ, особливо інфекційному, що повільно відновлюється в період ремісії [</w:t>
      </w:r>
      <w:r w:rsidR="00BA035D">
        <w:rPr>
          <w:rFonts w:ascii="Times New Roman" w:hAnsi="Times New Roman" w:cs="Times New Roman"/>
          <w:sz w:val="28"/>
          <w:szCs w:val="28"/>
          <w:lang w:val="uk-UA"/>
        </w:rPr>
        <w:t>95</w:t>
      </w:r>
      <w:r>
        <w:rPr>
          <w:rFonts w:ascii="Times New Roman" w:hAnsi="Times New Roman" w:cs="Times New Roman"/>
          <w:sz w:val="28"/>
          <w:szCs w:val="28"/>
          <w:lang w:val="uk-UA"/>
        </w:rPr>
        <w:t xml:space="preserve">, </w:t>
      </w:r>
      <w:r w:rsidR="00BA035D">
        <w:rPr>
          <w:rFonts w:ascii="Times New Roman" w:hAnsi="Times New Roman" w:cs="Times New Roman"/>
          <w:sz w:val="28"/>
          <w:szCs w:val="28"/>
          <w:lang w:val="uk-UA"/>
        </w:rPr>
        <w:t>98</w:t>
      </w:r>
      <w:r w:rsidRPr="00856057">
        <w:rPr>
          <w:rFonts w:ascii="Times New Roman" w:hAnsi="Times New Roman" w:cs="Times New Roman"/>
          <w:sz w:val="28"/>
          <w:szCs w:val="28"/>
          <w:shd w:val="clear" w:color="auto" w:fill="FFFFFF"/>
          <w:lang w:val="uk-UA"/>
        </w:rPr>
        <w:t xml:space="preserve">]. </w:t>
      </w:r>
      <w:r w:rsidR="00664389">
        <w:rPr>
          <w:rFonts w:ascii="Times New Roman" w:hAnsi="Times New Roman" w:cs="Times New Roman"/>
          <w:sz w:val="28"/>
          <w:szCs w:val="28"/>
          <w:shd w:val="clear" w:color="auto" w:fill="FFFFFF"/>
          <w:lang w:val="uk-UA"/>
        </w:rPr>
        <w:t>П</w:t>
      </w:r>
      <w:r w:rsidRPr="00856057">
        <w:rPr>
          <w:rFonts w:ascii="Times New Roman" w:hAnsi="Times New Roman" w:cs="Times New Roman"/>
          <w:sz w:val="28"/>
          <w:szCs w:val="28"/>
          <w:shd w:val="clear" w:color="auto" w:fill="FFFFFF"/>
          <w:lang w:val="uk-UA"/>
        </w:rPr>
        <w:t>атологічне підвищення ШРП</w:t>
      </w:r>
      <w:r w:rsidR="00664389">
        <w:rPr>
          <w:rFonts w:ascii="Times New Roman" w:hAnsi="Times New Roman" w:cs="Times New Roman"/>
          <w:sz w:val="28"/>
          <w:szCs w:val="28"/>
          <w:shd w:val="clear" w:color="auto" w:fill="FFFFFF"/>
          <w:lang w:val="uk-UA"/>
        </w:rPr>
        <w:t xml:space="preserve">Х, що є маркером артеріальної ригідності, </w:t>
      </w:r>
      <w:r w:rsidRPr="00856057">
        <w:rPr>
          <w:rFonts w:ascii="Times New Roman" w:hAnsi="Times New Roman" w:cs="Times New Roman"/>
          <w:sz w:val="28"/>
          <w:szCs w:val="28"/>
          <w:shd w:val="clear" w:color="auto" w:fill="FFFFFF"/>
          <w:lang w:val="uk-UA"/>
        </w:rPr>
        <w:t>в</w:t>
      </w:r>
      <w:r w:rsidR="00065C9A">
        <w:rPr>
          <w:rFonts w:ascii="Times New Roman" w:hAnsi="Times New Roman" w:cs="Times New Roman"/>
          <w:sz w:val="28"/>
          <w:szCs w:val="28"/>
          <w:shd w:val="clear" w:color="auto" w:fill="FFFFFF"/>
          <w:lang w:val="uk-UA"/>
        </w:rPr>
        <w:t>иявлено у 45,5 </w:t>
      </w:r>
      <w:r w:rsidRPr="00856057">
        <w:rPr>
          <w:rFonts w:ascii="Times New Roman" w:hAnsi="Times New Roman" w:cs="Times New Roman"/>
          <w:sz w:val="28"/>
          <w:szCs w:val="28"/>
          <w:shd w:val="clear" w:color="auto" w:fill="FFFFFF"/>
          <w:lang w:val="uk-UA"/>
        </w:rPr>
        <w:t xml:space="preserve">% осіб із ХОЗЛ та </w:t>
      </w:r>
      <w:r w:rsidR="00664389">
        <w:rPr>
          <w:rFonts w:ascii="Times New Roman" w:hAnsi="Times New Roman" w:cs="Times New Roman"/>
          <w:sz w:val="28"/>
          <w:szCs w:val="28"/>
          <w:shd w:val="clear" w:color="auto" w:fill="FFFFFF"/>
          <w:lang w:val="uk-UA"/>
        </w:rPr>
        <w:t xml:space="preserve">у </w:t>
      </w:r>
      <w:r w:rsidRPr="00856057">
        <w:rPr>
          <w:rFonts w:ascii="Times New Roman" w:hAnsi="Times New Roman" w:cs="Times New Roman"/>
          <w:sz w:val="28"/>
          <w:szCs w:val="28"/>
          <w:shd w:val="clear" w:color="auto" w:fill="FFFFFF"/>
          <w:lang w:val="uk-UA"/>
        </w:rPr>
        <w:t xml:space="preserve">69,1 % пацієнтів </w:t>
      </w:r>
      <w:r w:rsidR="00065C9A">
        <w:rPr>
          <w:rFonts w:ascii="Times New Roman" w:hAnsi="Times New Roman" w:cs="Times New Roman"/>
          <w:sz w:val="28"/>
          <w:szCs w:val="28"/>
          <w:shd w:val="clear" w:color="auto" w:fill="FFFFFF"/>
          <w:lang w:val="uk-UA"/>
        </w:rPr>
        <w:t>із</w:t>
      </w:r>
      <w:r w:rsidRPr="00856057">
        <w:rPr>
          <w:rFonts w:ascii="Times New Roman" w:hAnsi="Times New Roman" w:cs="Times New Roman"/>
          <w:sz w:val="28"/>
          <w:szCs w:val="28"/>
          <w:shd w:val="clear" w:color="auto" w:fill="FFFFFF"/>
          <w:lang w:val="uk-UA"/>
        </w:rPr>
        <w:t xml:space="preserve"> ХОЗЛ та ІХС [2</w:t>
      </w:r>
      <w:r w:rsidR="00BA035D">
        <w:rPr>
          <w:rFonts w:ascii="Times New Roman" w:hAnsi="Times New Roman" w:cs="Times New Roman"/>
          <w:sz w:val="28"/>
          <w:szCs w:val="28"/>
          <w:shd w:val="clear" w:color="auto" w:fill="FFFFFF"/>
          <w:lang w:val="uk-UA"/>
        </w:rPr>
        <w:t>2</w:t>
      </w:r>
      <w:r w:rsidRPr="00856057">
        <w:rPr>
          <w:rFonts w:ascii="Times New Roman" w:hAnsi="Times New Roman" w:cs="Times New Roman"/>
          <w:sz w:val="28"/>
          <w:szCs w:val="28"/>
          <w:shd w:val="clear" w:color="auto" w:fill="FFFFFF"/>
          <w:lang w:val="uk-UA"/>
        </w:rPr>
        <w:t>].</w:t>
      </w:r>
    </w:p>
    <w:p w:rsidR="00664389" w:rsidRPr="00856057" w:rsidRDefault="004B01FD" w:rsidP="00664389">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56057">
        <w:rPr>
          <w:rFonts w:ascii="Times New Roman" w:hAnsi="Times New Roman" w:cs="Times New Roman"/>
          <w:bCs/>
          <w:iCs/>
          <w:sz w:val="28"/>
          <w:szCs w:val="28"/>
          <w:lang w:val="uk-UA"/>
        </w:rPr>
        <w:t>Відомо про вплив ХОЗЛ на тромбоцитарний гемостаз, що має особливе значення в розвитку ІХС і фатальних серцево-судинних подій. В результаті хронічного запалення пацієнти з ХОЗЛ мають підвищену кількість тромбоцитів крові в порівнянні із здоровими особами [</w:t>
      </w:r>
      <w:r w:rsidR="00BA035D">
        <w:rPr>
          <w:rFonts w:ascii="Times New Roman" w:hAnsi="Times New Roman" w:cs="Times New Roman"/>
          <w:bCs/>
          <w:iCs/>
          <w:sz w:val="28"/>
          <w:szCs w:val="28"/>
          <w:lang w:val="uk-UA"/>
        </w:rPr>
        <w:t>184</w:t>
      </w:r>
      <w:r w:rsidRPr="00856057">
        <w:rPr>
          <w:rFonts w:ascii="Times New Roman" w:hAnsi="Times New Roman" w:cs="Times New Roman"/>
          <w:sz w:val="28"/>
          <w:szCs w:val="28"/>
          <w:lang w:val="uk-UA"/>
        </w:rPr>
        <w:t>].</w:t>
      </w:r>
      <w:r w:rsidRPr="00856057">
        <w:rPr>
          <w:rFonts w:ascii="Times New Roman" w:hAnsi="Times New Roman" w:cs="Times New Roman"/>
          <w:bCs/>
          <w:iCs/>
          <w:sz w:val="28"/>
          <w:szCs w:val="28"/>
          <w:lang w:val="uk-UA"/>
        </w:rPr>
        <w:t xml:space="preserve"> Встановлен</w:t>
      </w:r>
      <w:r w:rsidR="004A1DFD">
        <w:rPr>
          <w:rFonts w:ascii="Times New Roman" w:hAnsi="Times New Roman" w:cs="Times New Roman"/>
          <w:bCs/>
          <w:iCs/>
          <w:sz w:val="28"/>
          <w:szCs w:val="28"/>
          <w:lang w:val="uk-UA"/>
        </w:rPr>
        <w:t>о, що у пацієнтів з ІХС та ХОЗЛ</w:t>
      </w:r>
      <w:r w:rsidRPr="00856057">
        <w:rPr>
          <w:rFonts w:ascii="Times New Roman" w:hAnsi="Times New Roman" w:cs="Times New Roman"/>
          <w:bCs/>
          <w:iCs/>
          <w:sz w:val="28"/>
          <w:szCs w:val="28"/>
          <w:lang w:val="uk-UA"/>
        </w:rPr>
        <w:t xml:space="preserve"> спостерігається збільшення кількості тромбоцитів та їх агрегаці</w:t>
      </w:r>
      <w:r w:rsidR="00065C9A">
        <w:rPr>
          <w:rFonts w:ascii="Times New Roman" w:hAnsi="Times New Roman" w:cs="Times New Roman"/>
          <w:bCs/>
          <w:iCs/>
          <w:sz w:val="28"/>
          <w:szCs w:val="28"/>
          <w:lang w:val="uk-UA"/>
        </w:rPr>
        <w:t>ї</w:t>
      </w:r>
      <w:r w:rsidRPr="00856057">
        <w:rPr>
          <w:rFonts w:ascii="Times New Roman" w:hAnsi="Times New Roman" w:cs="Times New Roman"/>
          <w:bCs/>
          <w:iCs/>
          <w:sz w:val="28"/>
          <w:szCs w:val="28"/>
          <w:lang w:val="uk-UA"/>
        </w:rPr>
        <w:t xml:space="preserve">, що призводить до гіперкоагуляції та корелює із рівнем тиску в </w:t>
      </w:r>
      <w:r w:rsidRPr="00856057">
        <w:rPr>
          <w:rFonts w:ascii="Times New Roman" w:hAnsi="Times New Roman" w:cs="Times New Roman"/>
          <w:bCs/>
          <w:iCs/>
          <w:sz w:val="28"/>
          <w:szCs w:val="28"/>
          <w:lang w:val="uk-UA"/>
        </w:rPr>
        <w:lastRenderedPageBreak/>
        <w:t xml:space="preserve">легеневій артерії </w:t>
      </w:r>
      <w:r>
        <w:rPr>
          <w:rFonts w:ascii="Times New Roman" w:hAnsi="Times New Roman" w:cs="Times New Roman"/>
          <w:bCs/>
          <w:iCs/>
          <w:sz w:val="28"/>
          <w:szCs w:val="28"/>
          <w:lang w:val="uk-UA"/>
        </w:rPr>
        <w:t xml:space="preserve">(ЛА) </w:t>
      </w:r>
      <w:r w:rsidRPr="00856057">
        <w:rPr>
          <w:rFonts w:ascii="Times New Roman" w:hAnsi="Times New Roman" w:cs="Times New Roman"/>
          <w:bCs/>
          <w:iCs/>
          <w:sz w:val="28"/>
          <w:szCs w:val="28"/>
          <w:lang w:val="uk-UA"/>
        </w:rPr>
        <w:t>[</w:t>
      </w:r>
      <w:r w:rsidR="00BA035D">
        <w:rPr>
          <w:rFonts w:ascii="Times New Roman" w:eastAsia="Times New Roman" w:hAnsi="Times New Roman" w:cs="Times New Roman"/>
          <w:bCs/>
          <w:kern w:val="36"/>
          <w:sz w:val="28"/>
          <w:szCs w:val="28"/>
          <w:lang w:val="uk-UA"/>
        </w:rPr>
        <w:t>25</w:t>
      </w:r>
      <w:r w:rsidRPr="00856057">
        <w:rPr>
          <w:rFonts w:ascii="Times New Roman" w:eastAsia="Times New Roman" w:hAnsi="Times New Roman" w:cs="Times New Roman"/>
          <w:bCs/>
          <w:kern w:val="36"/>
          <w:sz w:val="28"/>
          <w:szCs w:val="28"/>
          <w:lang w:val="uk-UA"/>
        </w:rPr>
        <w:t>]. Надмірна активація тромбоцитів у пацієнтів на ІХС та ХОЗЛ в порівнянні з пацієнтами без супутнього ХОЗЛ після ІМ та ЧКВ може поясн</w:t>
      </w:r>
      <w:r w:rsidR="00065C9A">
        <w:rPr>
          <w:rFonts w:ascii="Times New Roman" w:eastAsia="Times New Roman" w:hAnsi="Times New Roman" w:cs="Times New Roman"/>
          <w:bCs/>
          <w:kern w:val="36"/>
          <w:sz w:val="28"/>
          <w:szCs w:val="28"/>
          <w:lang w:val="uk-UA"/>
        </w:rPr>
        <w:t>ити</w:t>
      </w:r>
      <w:r w:rsidRPr="00856057">
        <w:rPr>
          <w:rFonts w:ascii="Times New Roman" w:eastAsia="Times New Roman" w:hAnsi="Times New Roman" w:cs="Times New Roman"/>
          <w:bCs/>
          <w:kern w:val="36"/>
          <w:sz w:val="28"/>
          <w:szCs w:val="28"/>
          <w:lang w:val="uk-UA"/>
        </w:rPr>
        <w:t xml:space="preserve"> несприятливий прогноз [</w:t>
      </w:r>
      <w:r>
        <w:rPr>
          <w:rFonts w:ascii="Times New Roman" w:hAnsi="Times New Roman" w:cs="Times New Roman"/>
          <w:sz w:val="28"/>
          <w:szCs w:val="28"/>
          <w:lang w:val="uk-UA"/>
        </w:rPr>
        <w:t>1</w:t>
      </w:r>
      <w:r w:rsidR="00BA035D">
        <w:rPr>
          <w:rFonts w:ascii="Times New Roman" w:hAnsi="Times New Roman" w:cs="Times New Roman"/>
          <w:sz w:val="28"/>
          <w:szCs w:val="28"/>
          <w:lang w:val="uk-UA"/>
        </w:rPr>
        <w:t>24</w:t>
      </w:r>
      <w:r>
        <w:rPr>
          <w:rFonts w:ascii="Times New Roman" w:hAnsi="Times New Roman" w:cs="Times New Roman"/>
          <w:sz w:val="28"/>
          <w:szCs w:val="28"/>
          <w:lang w:val="uk-UA"/>
        </w:rPr>
        <w:t>]</w:t>
      </w:r>
      <w:r w:rsidRPr="00856057">
        <w:rPr>
          <w:rFonts w:ascii="Times New Roman" w:hAnsi="Times New Roman" w:cs="Times New Roman"/>
          <w:sz w:val="28"/>
          <w:szCs w:val="28"/>
          <w:lang w:val="uk-UA"/>
        </w:rPr>
        <w:t>.</w:t>
      </w:r>
      <w:r w:rsidR="00664389" w:rsidRPr="00664389">
        <w:rPr>
          <w:rFonts w:ascii="Times New Roman" w:hAnsi="Times New Roman" w:cs="Times New Roman"/>
          <w:bCs/>
          <w:spacing w:val="-7"/>
          <w:sz w:val="28"/>
          <w:szCs w:val="28"/>
          <w:lang w:val="uk-UA"/>
        </w:rPr>
        <w:t xml:space="preserve"> </w:t>
      </w:r>
      <w:r w:rsidR="00664389" w:rsidRPr="00856057">
        <w:rPr>
          <w:rFonts w:ascii="Times New Roman" w:hAnsi="Times New Roman" w:cs="Times New Roman"/>
          <w:bCs/>
          <w:spacing w:val="-7"/>
          <w:sz w:val="28"/>
          <w:szCs w:val="28"/>
          <w:lang w:val="uk-UA"/>
        </w:rPr>
        <w:t>Крім того, у осіб із ХОЗЛ спостерігається збільшення системної деградації еластину за рахунок протеолітичної активності, що впливає як на легеневу тк</w:t>
      </w:r>
      <w:r w:rsidR="00664389">
        <w:rPr>
          <w:rFonts w:ascii="Times New Roman" w:hAnsi="Times New Roman" w:cs="Times New Roman"/>
          <w:bCs/>
          <w:spacing w:val="-7"/>
          <w:sz w:val="28"/>
          <w:szCs w:val="28"/>
          <w:lang w:val="uk-UA"/>
        </w:rPr>
        <w:t xml:space="preserve">анину, </w:t>
      </w:r>
      <w:r w:rsidR="00664389" w:rsidRPr="00DF3248">
        <w:rPr>
          <w:rFonts w:ascii="Times New Roman" w:hAnsi="Times New Roman" w:cs="Times New Roman"/>
          <w:bCs/>
          <w:spacing w:val="-7"/>
          <w:sz w:val="28"/>
          <w:szCs w:val="28"/>
          <w:lang w:val="uk-UA"/>
        </w:rPr>
        <w:t>так і на структуру судинної стінки [2</w:t>
      </w:r>
      <w:r w:rsidR="00664389">
        <w:rPr>
          <w:rFonts w:ascii="Times New Roman" w:hAnsi="Times New Roman" w:cs="Times New Roman"/>
          <w:bCs/>
          <w:spacing w:val="-7"/>
          <w:sz w:val="28"/>
          <w:szCs w:val="28"/>
          <w:lang w:val="uk-UA"/>
        </w:rPr>
        <w:t>37</w:t>
      </w:r>
      <w:r w:rsidR="00664389" w:rsidRPr="00DF3248">
        <w:rPr>
          <w:rStyle w:val="cit-lpage"/>
          <w:rFonts w:ascii="Times New Roman" w:hAnsi="Times New Roman" w:cs="Times New Roman"/>
          <w:sz w:val="28"/>
          <w:szCs w:val="28"/>
          <w:bdr w:val="none" w:sz="0" w:space="0" w:color="auto" w:frame="1"/>
          <w:shd w:val="clear" w:color="auto" w:fill="FFFFFF"/>
          <w:lang w:val="uk-UA"/>
        </w:rPr>
        <w:t>].</w:t>
      </w:r>
    </w:p>
    <w:p w:rsidR="004B01FD" w:rsidRPr="00856057" w:rsidRDefault="004B01FD" w:rsidP="004B01FD">
      <w:pPr>
        <w:spacing w:after="0" w:line="360" w:lineRule="auto"/>
        <w:ind w:firstLine="709"/>
        <w:jc w:val="both"/>
        <w:textAlignment w:val="baseline"/>
        <w:rPr>
          <w:rFonts w:ascii="Times New Roman" w:hAnsi="Times New Roman" w:cs="Times New Roman"/>
          <w:sz w:val="28"/>
          <w:szCs w:val="28"/>
          <w:lang w:val="uk-UA"/>
        </w:rPr>
      </w:pPr>
      <w:r w:rsidRPr="00971B5C">
        <w:rPr>
          <w:rFonts w:ascii="Times New Roman" w:eastAsia="Times New Roman" w:hAnsi="Times New Roman" w:cs="Times New Roman"/>
          <w:bCs/>
          <w:kern w:val="36"/>
          <w:sz w:val="28"/>
          <w:szCs w:val="28"/>
          <w:lang w:val="uk-UA"/>
        </w:rPr>
        <w:t>Різк</w:t>
      </w:r>
      <w:r w:rsidRPr="00971B5C">
        <w:rPr>
          <w:rFonts w:ascii="Times New Roman" w:hAnsi="Times New Roman" w:cs="Times New Roman"/>
          <w:sz w:val="28"/>
          <w:szCs w:val="28"/>
          <w:lang w:val="uk-UA"/>
        </w:rPr>
        <w:t>о</w:t>
      </w:r>
      <w:r w:rsidRPr="00856057">
        <w:rPr>
          <w:rFonts w:ascii="Times New Roman" w:hAnsi="Times New Roman" w:cs="Times New Roman"/>
          <w:sz w:val="28"/>
          <w:szCs w:val="28"/>
          <w:lang w:val="uk-UA"/>
        </w:rPr>
        <w:t xml:space="preserve"> погіршується</w:t>
      </w:r>
      <w:r w:rsidRPr="00856057">
        <w:rPr>
          <w:rFonts w:ascii="Times New Roman" w:eastAsia="Times New Roman" w:hAnsi="Times New Roman" w:cs="Times New Roman"/>
          <w:bCs/>
          <w:kern w:val="36"/>
          <w:sz w:val="28"/>
          <w:szCs w:val="28"/>
          <w:lang w:val="uk-UA"/>
        </w:rPr>
        <w:t xml:space="preserve"> стан пацієнта з ХОЗЛ під час загострення, відповідно цей період асоціюється із ризиком серцево-судинних ускладнень. </w:t>
      </w:r>
      <w:r w:rsidRPr="00856057">
        <w:rPr>
          <w:rFonts w:ascii="Times New Roman" w:hAnsi="Times New Roman" w:cs="Times New Roman"/>
          <w:bCs/>
          <w:sz w:val="28"/>
          <w:szCs w:val="28"/>
          <w:lang w:val="uk-UA"/>
        </w:rPr>
        <w:t>К</w:t>
      </w:r>
      <w:r w:rsidRPr="00856057">
        <w:rPr>
          <w:rFonts w:ascii="Times New Roman" w:eastAsia="Times New Roman" w:hAnsi="Times New Roman" w:cs="Times New Roman"/>
          <w:bCs/>
          <w:kern w:val="36"/>
          <w:sz w:val="28"/>
          <w:szCs w:val="28"/>
          <w:lang w:val="uk-UA"/>
        </w:rPr>
        <w:t>рім підвищення рівнів маркерів системного запалення (нейтрофілів, СРБ)</w:t>
      </w:r>
      <w:r w:rsidR="00BA035D">
        <w:rPr>
          <w:rFonts w:ascii="Times New Roman" w:eastAsia="Times New Roman" w:hAnsi="Times New Roman" w:cs="Times New Roman"/>
          <w:bCs/>
          <w:kern w:val="36"/>
          <w:sz w:val="28"/>
          <w:szCs w:val="28"/>
          <w:lang w:val="uk-UA"/>
        </w:rPr>
        <w:t xml:space="preserve"> </w:t>
      </w:r>
      <w:r w:rsidRPr="00856057">
        <w:rPr>
          <w:rFonts w:ascii="Times New Roman" w:eastAsia="Times New Roman" w:hAnsi="Times New Roman" w:cs="Times New Roman"/>
          <w:bCs/>
          <w:kern w:val="36"/>
          <w:sz w:val="28"/>
          <w:szCs w:val="28"/>
          <w:lang w:val="uk-UA"/>
        </w:rPr>
        <w:t xml:space="preserve">зростає концентрація серцевих біомаркерів плазми крові, зокрема </w:t>
      </w:r>
      <w:r w:rsidRPr="00856057">
        <w:rPr>
          <w:rFonts w:ascii="Times New Roman" w:eastAsia="Times New Roman" w:hAnsi="Times New Roman" w:cs="Times New Roman"/>
          <w:bCs/>
          <w:kern w:val="36"/>
          <w:sz w:val="28"/>
          <w:szCs w:val="28"/>
        </w:rPr>
        <w:t>N</w:t>
      </w:r>
      <w:r w:rsidRPr="00856057">
        <w:rPr>
          <w:rFonts w:ascii="Times New Roman" w:eastAsia="Times New Roman" w:hAnsi="Times New Roman" w:cs="Times New Roman"/>
          <w:bCs/>
          <w:kern w:val="36"/>
          <w:sz w:val="28"/>
          <w:szCs w:val="28"/>
          <w:lang w:val="uk-UA"/>
        </w:rPr>
        <w:t xml:space="preserve">-кінцевого натрійуретичного пептиду у 65 % хворих та тропоніну Т у 16,6 % осіб за відсутності клінічних ознак </w:t>
      </w:r>
      <w:r w:rsidRPr="00856057">
        <w:rPr>
          <w:rFonts w:ascii="Times New Roman" w:hAnsi="Times New Roman" w:cs="Times New Roman"/>
          <w:bCs/>
          <w:sz w:val="28"/>
          <w:szCs w:val="28"/>
          <w:lang w:val="uk-UA"/>
        </w:rPr>
        <w:t>серцевих захворювань</w:t>
      </w:r>
      <w:r w:rsidR="004A1DFD" w:rsidRPr="00856057">
        <w:rPr>
          <w:rFonts w:ascii="Times New Roman" w:eastAsia="Times New Roman" w:hAnsi="Times New Roman" w:cs="Times New Roman"/>
          <w:bCs/>
          <w:kern w:val="36"/>
          <w:sz w:val="28"/>
          <w:szCs w:val="28"/>
          <w:lang w:val="uk-UA"/>
        </w:rPr>
        <w:t>[1</w:t>
      </w:r>
      <w:r w:rsidR="004A1DFD">
        <w:rPr>
          <w:rFonts w:ascii="Times New Roman" w:eastAsia="Times New Roman" w:hAnsi="Times New Roman" w:cs="Times New Roman"/>
          <w:bCs/>
          <w:kern w:val="36"/>
          <w:sz w:val="28"/>
          <w:szCs w:val="28"/>
          <w:lang w:val="uk-UA"/>
        </w:rPr>
        <w:t>05</w:t>
      </w:r>
      <w:r w:rsidR="004A1DFD" w:rsidRPr="00856057">
        <w:rPr>
          <w:rFonts w:ascii="Times New Roman" w:hAnsi="Times New Roman" w:cs="Times New Roman"/>
          <w:sz w:val="28"/>
          <w:szCs w:val="28"/>
          <w:shd w:val="clear" w:color="auto" w:fill="FFFFFF"/>
          <w:lang w:val="uk-UA"/>
        </w:rPr>
        <w:t>]</w:t>
      </w:r>
      <w:r w:rsidRPr="00856057">
        <w:rPr>
          <w:rFonts w:ascii="Times New Roman" w:eastAsia="Times New Roman" w:hAnsi="Times New Roman" w:cs="Times New Roman"/>
          <w:bCs/>
          <w:kern w:val="36"/>
          <w:sz w:val="28"/>
          <w:szCs w:val="28"/>
          <w:lang w:val="uk-UA"/>
        </w:rPr>
        <w:t>. Підвищення рівня серцевих біомаркерів достовірно корелює із смертністю пацієнтів протягом 30 днів [</w:t>
      </w:r>
      <w:r w:rsidR="00BA035D">
        <w:rPr>
          <w:rFonts w:ascii="Times New Roman" w:eastAsia="Times New Roman" w:hAnsi="Times New Roman" w:cs="Times New Roman"/>
          <w:bCs/>
          <w:kern w:val="36"/>
          <w:sz w:val="28"/>
          <w:szCs w:val="28"/>
          <w:lang w:val="uk-UA"/>
        </w:rPr>
        <w:t>76</w:t>
      </w:r>
      <w:r>
        <w:rPr>
          <w:rFonts w:ascii="Times New Roman" w:eastAsia="Times New Roman" w:hAnsi="Times New Roman" w:cs="Times New Roman"/>
          <w:bCs/>
          <w:kern w:val="36"/>
          <w:sz w:val="28"/>
          <w:szCs w:val="28"/>
          <w:lang w:val="uk-UA"/>
        </w:rPr>
        <w:t xml:space="preserve">, </w:t>
      </w:r>
      <w:r w:rsidR="00BA035D">
        <w:rPr>
          <w:rFonts w:ascii="Times New Roman" w:hAnsi="Times New Roman" w:cs="Times New Roman"/>
          <w:sz w:val="28"/>
          <w:szCs w:val="28"/>
          <w:lang w:val="uk-UA"/>
        </w:rPr>
        <w:t>86</w:t>
      </w:r>
      <w:r w:rsidRPr="00856057">
        <w:rPr>
          <w:rFonts w:ascii="Times New Roman" w:hAnsi="Times New Roman" w:cs="Times New Roman"/>
          <w:sz w:val="28"/>
          <w:szCs w:val="28"/>
          <w:lang w:val="uk-UA"/>
        </w:rPr>
        <w:t>]. В одному із досліджень визначено підвищення рівня тропоніну Т в 4 рази у пацієнтів із загостренням ХОЗЛ в порівнянні з особ</w:t>
      </w:r>
      <w:r w:rsidR="00065C9A">
        <w:rPr>
          <w:rFonts w:ascii="Times New Roman" w:hAnsi="Times New Roman" w:cs="Times New Roman"/>
          <w:sz w:val="28"/>
          <w:szCs w:val="28"/>
          <w:lang w:val="uk-UA"/>
        </w:rPr>
        <w:t xml:space="preserve">ами </w:t>
      </w:r>
      <w:r w:rsidRPr="00856057">
        <w:rPr>
          <w:rFonts w:ascii="Times New Roman" w:hAnsi="Times New Roman" w:cs="Times New Roman"/>
          <w:sz w:val="28"/>
          <w:szCs w:val="28"/>
          <w:lang w:val="uk-UA"/>
        </w:rPr>
        <w:t>з</w:t>
      </w:r>
      <w:r w:rsidR="00065C9A">
        <w:rPr>
          <w:rFonts w:ascii="Times New Roman" w:hAnsi="Times New Roman" w:cs="Times New Roman"/>
          <w:sz w:val="28"/>
          <w:szCs w:val="28"/>
          <w:lang w:val="uk-UA"/>
        </w:rPr>
        <w:t>і</w:t>
      </w:r>
      <w:r w:rsidRPr="00856057">
        <w:rPr>
          <w:rFonts w:ascii="Times New Roman" w:hAnsi="Times New Roman" w:cs="Times New Roman"/>
          <w:sz w:val="28"/>
          <w:szCs w:val="28"/>
          <w:lang w:val="uk-UA"/>
        </w:rPr>
        <w:t xml:space="preserve"> стабільним перебігом ХОЗЛ, у жодного обстеженого не було діагностовано ІМ за час перебування в стаціонарі. У пацієнтів із стабільним </w:t>
      </w:r>
      <w:r w:rsidR="004A1DFD">
        <w:rPr>
          <w:rFonts w:ascii="Times New Roman" w:hAnsi="Times New Roman" w:cs="Times New Roman"/>
          <w:sz w:val="28"/>
          <w:szCs w:val="28"/>
          <w:lang w:val="uk-UA"/>
        </w:rPr>
        <w:t xml:space="preserve">перебігом </w:t>
      </w:r>
      <w:r w:rsidRPr="00856057">
        <w:rPr>
          <w:rFonts w:ascii="Times New Roman" w:hAnsi="Times New Roman" w:cs="Times New Roman"/>
          <w:sz w:val="28"/>
          <w:szCs w:val="28"/>
          <w:lang w:val="uk-UA"/>
        </w:rPr>
        <w:t>ХОЗЛ рівень тропоніну Т пропорційно зростає із зменшенням ОФВ</w:t>
      </w:r>
      <w:r w:rsidRPr="00856057">
        <w:rPr>
          <w:rFonts w:ascii="Times New Roman" w:hAnsi="Times New Roman" w:cs="Times New Roman"/>
          <w:sz w:val="28"/>
          <w:szCs w:val="28"/>
          <w:vertAlign w:val="subscript"/>
          <w:lang w:val="uk-UA"/>
        </w:rPr>
        <w:t>1</w:t>
      </w:r>
      <w:r w:rsidRPr="00856057">
        <w:rPr>
          <w:rFonts w:ascii="Times New Roman" w:hAnsi="Times New Roman" w:cs="Times New Roman"/>
          <w:sz w:val="28"/>
          <w:szCs w:val="28"/>
          <w:lang w:val="uk-UA"/>
        </w:rPr>
        <w:t xml:space="preserve"> [</w:t>
      </w:r>
      <w:r w:rsidR="00BA035D">
        <w:rPr>
          <w:rFonts w:ascii="Times New Roman" w:hAnsi="Times New Roman" w:cs="Times New Roman"/>
          <w:sz w:val="28"/>
          <w:szCs w:val="28"/>
          <w:lang w:val="uk-UA"/>
        </w:rPr>
        <w:t>76</w:t>
      </w:r>
      <w:r w:rsidRPr="00856057">
        <w:rPr>
          <w:rStyle w:val="apple-converted-space0"/>
          <w:rFonts w:ascii="Times New Roman" w:hAnsi="Times New Roman" w:cs="Times New Roman"/>
          <w:sz w:val="28"/>
          <w:szCs w:val="28"/>
          <w:bdr w:val="none" w:sz="0" w:space="0" w:color="auto" w:frame="1"/>
          <w:lang w:val="uk-UA"/>
        </w:rPr>
        <w:t xml:space="preserve">]. </w:t>
      </w:r>
      <w:r w:rsidRPr="00856057">
        <w:rPr>
          <w:rFonts w:ascii="Times New Roman" w:hAnsi="Times New Roman" w:cs="Times New Roman"/>
          <w:sz w:val="28"/>
          <w:szCs w:val="28"/>
          <w:lang w:val="uk-UA"/>
        </w:rPr>
        <w:t>Рівень тропоніну І підвищений у 32 % пацієнтів із загостренням ХОЗЛ і пов'язаний із потребою в інтенсивній терапії та штучній вентиляції легень (ШВЛ) у таких осіб [</w:t>
      </w:r>
      <w:r w:rsidR="00BA035D">
        <w:rPr>
          <w:rFonts w:ascii="Times New Roman" w:hAnsi="Times New Roman" w:cs="Times New Roman"/>
          <w:sz w:val="28"/>
          <w:szCs w:val="28"/>
          <w:lang w:val="uk-UA"/>
        </w:rPr>
        <w:t>190</w:t>
      </w:r>
      <w:r w:rsidRPr="00856057">
        <w:rPr>
          <w:rFonts w:ascii="Times New Roman" w:hAnsi="Times New Roman" w:cs="Times New Roman"/>
          <w:sz w:val="28"/>
          <w:szCs w:val="28"/>
          <w:shd w:val="clear" w:color="auto" w:fill="FFFFFF"/>
          <w:lang w:val="uk-UA"/>
        </w:rPr>
        <w:t>]. Німецькі вчені значно до</w:t>
      </w:r>
      <w:r w:rsidR="00BA035D">
        <w:rPr>
          <w:rFonts w:ascii="Times New Roman" w:hAnsi="Times New Roman" w:cs="Times New Roman"/>
          <w:sz w:val="28"/>
          <w:szCs w:val="28"/>
          <w:shd w:val="clear" w:color="auto" w:fill="FFFFFF"/>
          <w:lang w:val="uk-UA"/>
        </w:rPr>
        <w:t xml:space="preserve">повнили попередні дослідження, </w:t>
      </w:r>
      <w:r w:rsidRPr="00856057">
        <w:rPr>
          <w:rFonts w:ascii="Times New Roman" w:hAnsi="Times New Roman" w:cs="Times New Roman"/>
          <w:sz w:val="28"/>
          <w:szCs w:val="28"/>
          <w:shd w:val="clear" w:color="auto" w:fill="FFFFFF"/>
          <w:lang w:val="uk-UA"/>
        </w:rPr>
        <w:t xml:space="preserve">визначивши діагностичну цінність КВГ у </w:t>
      </w:r>
      <w:r w:rsidR="006C72C0">
        <w:rPr>
          <w:rFonts w:ascii="Times New Roman" w:hAnsi="Times New Roman" w:cs="Times New Roman"/>
          <w:sz w:val="28"/>
          <w:szCs w:val="28"/>
          <w:shd w:val="clear" w:color="auto" w:fill="FFFFFF"/>
          <w:lang w:val="uk-UA"/>
        </w:rPr>
        <w:t xml:space="preserve">пацієнтів із загостренням ХОЗЛ </w:t>
      </w:r>
      <w:r w:rsidRPr="00856057">
        <w:rPr>
          <w:rFonts w:ascii="Times New Roman" w:hAnsi="Times New Roman" w:cs="Times New Roman"/>
          <w:sz w:val="28"/>
          <w:szCs w:val="28"/>
          <w:shd w:val="clear" w:color="auto" w:fill="FFFFFF"/>
          <w:lang w:val="uk-UA"/>
        </w:rPr>
        <w:t xml:space="preserve">та підвищеним рівнем тропоніну І. Виявилось, що серед таких пацієнтів 67 % </w:t>
      </w:r>
      <w:r>
        <w:rPr>
          <w:rFonts w:ascii="Times New Roman" w:hAnsi="Times New Roman" w:cs="Times New Roman"/>
          <w:sz w:val="28"/>
          <w:szCs w:val="28"/>
          <w:shd w:val="clear" w:color="auto" w:fill="FFFFFF"/>
          <w:lang w:val="uk-UA"/>
        </w:rPr>
        <w:t xml:space="preserve">мали звуження КА понад 50 %, а </w:t>
      </w:r>
      <w:r w:rsidRPr="00856057">
        <w:rPr>
          <w:rFonts w:ascii="Times New Roman" w:hAnsi="Times New Roman" w:cs="Times New Roman"/>
          <w:sz w:val="28"/>
          <w:szCs w:val="28"/>
          <w:shd w:val="clear" w:color="auto" w:fill="FFFFFF"/>
          <w:lang w:val="uk-UA"/>
        </w:rPr>
        <w:t>38,6 % осіб потребували ЧКВ, більшість із цих пацієнтів (76,5 %) не знали про наявність у них ІХС. Автори наголошують на діагностичній та терапевтичній цінності КВГ у даного контингенту па</w:t>
      </w:r>
      <w:r w:rsidR="006C72C0">
        <w:rPr>
          <w:rFonts w:ascii="Times New Roman" w:hAnsi="Times New Roman" w:cs="Times New Roman"/>
          <w:sz w:val="28"/>
          <w:szCs w:val="28"/>
          <w:shd w:val="clear" w:color="auto" w:fill="FFFFFF"/>
          <w:lang w:val="uk-UA"/>
        </w:rPr>
        <w:t xml:space="preserve">цієнтів </w:t>
      </w:r>
      <w:r w:rsidRPr="00856057">
        <w:rPr>
          <w:rFonts w:ascii="Times New Roman" w:hAnsi="Times New Roman" w:cs="Times New Roman"/>
          <w:sz w:val="28"/>
          <w:szCs w:val="28"/>
          <w:shd w:val="clear" w:color="auto" w:fill="FFFFFF"/>
          <w:lang w:val="uk-UA"/>
        </w:rPr>
        <w:t>[1</w:t>
      </w:r>
      <w:r w:rsidR="00BA035D">
        <w:rPr>
          <w:rFonts w:ascii="Times New Roman" w:hAnsi="Times New Roman" w:cs="Times New Roman"/>
          <w:sz w:val="28"/>
          <w:szCs w:val="28"/>
          <w:shd w:val="clear" w:color="auto" w:fill="FFFFFF"/>
          <w:lang w:val="uk-UA"/>
        </w:rPr>
        <w:t>71</w:t>
      </w:r>
      <w:r w:rsidRPr="00856057">
        <w:rPr>
          <w:rFonts w:ascii="Times New Roman" w:hAnsi="Times New Roman" w:cs="Times New Roman"/>
          <w:sz w:val="28"/>
          <w:szCs w:val="28"/>
          <w:shd w:val="clear" w:color="auto" w:fill="FFFFFF"/>
          <w:lang w:val="uk-UA"/>
        </w:rPr>
        <w:t>].</w:t>
      </w:r>
    </w:p>
    <w:p w:rsidR="004B01FD" w:rsidRPr="00856057" w:rsidRDefault="004B01FD" w:rsidP="004B01FD">
      <w:pPr>
        <w:shd w:val="clear" w:color="auto" w:fill="FFFFFF"/>
        <w:spacing w:after="0" w:line="360" w:lineRule="auto"/>
        <w:ind w:firstLine="709"/>
        <w:jc w:val="both"/>
        <w:rPr>
          <w:rStyle w:val="highwire-cite-metadata-pages"/>
          <w:rFonts w:ascii="Times New Roman" w:hAnsi="Times New Roman" w:cs="Times New Roman"/>
          <w:sz w:val="28"/>
          <w:szCs w:val="28"/>
          <w:bdr w:val="none" w:sz="0" w:space="0" w:color="auto" w:frame="1"/>
          <w:shd w:val="clear" w:color="auto" w:fill="FFFFFF"/>
          <w:lang w:val="uk-UA"/>
        </w:rPr>
      </w:pPr>
      <w:r w:rsidRPr="00856057">
        <w:rPr>
          <w:rFonts w:ascii="Times New Roman" w:eastAsia="Times New Roman" w:hAnsi="Times New Roman" w:cs="Times New Roman"/>
          <w:bCs/>
          <w:kern w:val="36"/>
          <w:sz w:val="28"/>
          <w:szCs w:val="28"/>
          <w:lang w:val="uk-UA"/>
        </w:rPr>
        <w:t xml:space="preserve">Варто зазначити, що наростання респіраторних симптомів у хворих на ХОЗЛ може бути викликане не лише загостренням основного захворювання, а й іншими раптовими подіями, наприклад гострими формами ІХС або </w:t>
      </w:r>
      <w:r w:rsidRPr="00856057">
        <w:rPr>
          <w:rFonts w:ascii="Times New Roman" w:eastAsia="Times New Roman" w:hAnsi="Times New Roman" w:cs="Times New Roman"/>
          <w:bCs/>
          <w:kern w:val="36"/>
          <w:sz w:val="28"/>
          <w:szCs w:val="28"/>
          <w:lang w:val="uk-UA"/>
        </w:rPr>
        <w:lastRenderedPageBreak/>
        <w:t>аритмією. Тому деякі автори пропонують використання терміну «загострення респіраторних симптомів у пацієнтів з ХОЗЛ», звертаючи увагу на більш ретельне обстеження пацієнта [</w:t>
      </w:r>
      <w:r w:rsidRPr="00971B5C">
        <w:rPr>
          <w:rFonts w:ascii="Times New Roman" w:eastAsia="Times New Roman" w:hAnsi="Times New Roman" w:cs="Times New Roman"/>
          <w:bCs/>
          <w:kern w:val="36"/>
          <w:sz w:val="28"/>
          <w:szCs w:val="28"/>
        </w:rPr>
        <w:t>1</w:t>
      </w:r>
      <w:r w:rsidR="00BA035D">
        <w:rPr>
          <w:rFonts w:ascii="Times New Roman" w:eastAsia="Times New Roman" w:hAnsi="Times New Roman" w:cs="Times New Roman"/>
          <w:bCs/>
          <w:kern w:val="36"/>
          <w:sz w:val="28"/>
          <w:szCs w:val="28"/>
          <w:lang w:val="uk-UA"/>
        </w:rPr>
        <w:t>31</w:t>
      </w:r>
      <w:r w:rsidRPr="00856057">
        <w:rPr>
          <w:rStyle w:val="highwire-cite-metadata-pages"/>
          <w:rFonts w:ascii="Times New Roman" w:hAnsi="Times New Roman" w:cs="Times New Roman"/>
          <w:sz w:val="28"/>
          <w:szCs w:val="28"/>
          <w:bdr w:val="none" w:sz="0" w:space="0" w:color="auto" w:frame="1"/>
          <w:shd w:val="clear" w:color="auto" w:fill="FFFFFF"/>
          <w:lang w:val="uk-UA"/>
        </w:rPr>
        <w:t>].</w:t>
      </w:r>
    </w:p>
    <w:p w:rsidR="00856057" w:rsidRPr="00856057" w:rsidRDefault="00856057" w:rsidP="004B01FD">
      <w:pPr>
        <w:shd w:val="clear" w:color="auto" w:fill="FFFFFF"/>
        <w:spacing w:after="0" w:line="360" w:lineRule="auto"/>
        <w:jc w:val="both"/>
        <w:outlineLvl w:val="0"/>
        <w:rPr>
          <w:rFonts w:ascii="Times New Roman" w:eastAsia="Calibri" w:hAnsi="Times New Roman" w:cs="Times New Roman"/>
          <w:sz w:val="28"/>
          <w:szCs w:val="28"/>
          <w:shd w:val="clear" w:color="auto" w:fill="FFFFFF"/>
          <w:lang w:val="uk-UA"/>
        </w:rPr>
      </w:pPr>
    </w:p>
    <w:p w:rsidR="00856057" w:rsidRPr="00856057" w:rsidRDefault="000909D8" w:rsidP="00856057">
      <w:pPr>
        <w:shd w:val="clear" w:color="auto" w:fill="FFFFFF"/>
        <w:spacing w:after="0" w:line="360" w:lineRule="auto"/>
        <w:ind w:firstLine="709"/>
        <w:contextualSpacing/>
        <w:jc w:val="both"/>
        <w:outlineLvl w:val="0"/>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1.</w:t>
      </w:r>
      <w:r w:rsidR="004B01FD">
        <w:rPr>
          <w:rFonts w:ascii="Times New Roman" w:eastAsia="Calibri" w:hAnsi="Times New Roman" w:cs="Times New Roman"/>
          <w:b/>
          <w:sz w:val="28"/>
          <w:szCs w:val="28"/>
          <w:shd w:val="clear" w:color="auto" w:fill="FFFFFF"/>
          <w:lang w:val="uk-UA"/>
        </w:rPr>
        <w:t>3</w:t>
      </w:r>
      <w:r>
        <w:rPr>
          <w:rFonts w:ascii="Times New Roman" w:eastAsia="Calibri" w:hAnsi="Times New Roman" w:cs="Times New Roman"/>
          <w:b/>
          <w:sz w:val="28"/>
          <w:szCs w:val="28"/>
          <w:shd w:val="clear" w:color="auto" w:fill="FFFFFF"/>
          <w:lang w:val="uk-UA"/>
        </w:rPr>
        <w:t xml:space="preserve">. </w:t>
      </w:r>
      <w:r w:rsidR="00856057" w:rsidRPr="00856057">
        <w:rPr>
          <w:rFonts w:ascii="Times New Roman" w:eastAsia="Calibri" w:hAnsi="Times New Roman" w:cs="Times New Roman"/>
          <w:b/>
          <w:sz w:val="28"/>
          <w:szCs w:val="28"/>
          <w:shd w:val="clear" w:color="auto" w:fill="FFFFFF"/>
          <w:lang w:val="uk-UA"/>
        </w:rPr>
        <w:t xml:space="preserve">Особливості діагностики хронічного обструктивного захворювання легень у пацієнтів із </w:t>
      </w:r>
      <w:r w:rsidR="000649F5">
        <w:rPr>
          <w:rFonts w:ascii="Times New Roman" w:eastAsia="Calibri" w:hAnsi="Times New Roman" w:cs="Times New Roman"/>
          <w:b/>
          <w:sz w:val="28"/>
          <w:szCs w:val="28"/>
          <w:shd w:val="clear" w:color="auto" w:fill="FFFFFF"/>
          <w:lang w:val="uk-UA"/>
        </w:rPr>
        <w:t>серцево-судинними захворюваннями</w:t>
      </w:r>
    </w:p>
    <w:p w:rsidR="00475F18" w:rsidRPr="004A1DFD" w:rsidRDefault="00856057" w:rsidP="004A1DFD">
      <w:pPr>
        <w:shd w:val="clear" w:color="auto" w:fill="FFFFFF"/>
        <w:spacing w:after="0" w:line="360" w:lineRule="auto"/>
        <w:ind w:firstLine="709"/>
        <w:jc w:val="both"/>
        <w:outlineLvl w:val="0"/>
        <w:rPr>
          <w:rFonts w:ascii="Times New Roman" w:hAnsi="Times New Roman" w:cs="Times New Roman"/>
          <w:color w:val="FF0000"/>
          <w:sz w:val="28"/>
          <w:szCs w:val="28"/>
          <w:shd w:val="clear" w:color="auto" w:fill="FFFFFF"/>
          <w:lang w:val="uk-UA"/>
        </w:rPr>
      </w:pPr>
      <w:r w:rsidRPr="00856057">
        <w:rPr>
          <w:rFonts w:ascii="Times New Roman" w:hAnsi="Times New Roman" w:cs="Times New Roman"/>
          <w:sz w:val="28"/>
          <w:szCs w:val="28"/>
          <w:lang w:val="uk-UA"/>
        </w:rPr>
        <w:t>Проблема низького рівня діагностики ХОЗЛ в загальній популяції залишається невиріше</w:t>
      </w:r>
      <w:r w:rsidR="000909D8">
        <w:rPr>
          <w:rFonts w:ascii="Times New Roman" w:hAnsi="Times New Roman" w:cs="Times New Roman"/>
          <w:sz w:val="28"/>
          <w:szCs w:val="28"/>
          <w:lang w:val="uk-UA"/>
        </w:rPr>
        <w:t>ною як в Україні, так і в світі</w:t>
      </w:r>
      <w:r w:rsidRPr="00856057">
        <w:rPr>
          <w:rFonts w:ascii="Times New Roman" w:hAnsi="Times New Roman" w:cs="Times New Roman"/>
          <w:sz w:val="28"/>
          <w:szCs w:val="28"/>
          <w:lang w:val="uk-UA"/>
        </w:rPr>
        <w:t xml:space="preserve">. </w:t>
      </w:r>
      <w:r w:rsidRPr="00A02FFF">
        <w:rPr>
          <w:rFonts w:ascii="Times New Roman" w:hAnsi="Times New Roman" w:cs="Times New Roman"/>
          <w:sz w:val="28"/>
          <w:szCs w:val="28"/>
          <w:lang w:val="uk-UA"/>
        </w:rPr>
        <w:t>В зв'язку з цим протягом декількох років активно почали розроблятись скринінгові опитувальники для ранньої діагностики ХОЗЛ [1</w:t>
      </w:r>
      <w:r w:rsidR="00BA035D">
        <w:rPr>
          <w:rFonts w:ascii="Times New Roman" w:hAnsi="Times New Roman" w:cs="Times New Roman"/>
          <w:sz w:val="28"/>
          <w:szCs w:val="28"/>
          <w:lang w:val="uk-UA"/>
        </w:rPr>
        <w:t>22</w:t>
      </w:r>
      <w:r w:rsidRPr="00A02FFF">
        <w:rPr>
          <w:rFonts w:ascii="Times New Roman" w:hAnsi="Times New Roman" w:cs="Times New Roman"/>
          <w:sz w:val="28"/>
          <w:szCs w:val="28"/>
          <w:lang w:val="uk-UA"/>
        </w:rPr>
        <w:t xml:space="preserve">, </w:t>
      </w:r>
      <w:r w:rsidR="00BA035D">
        <w:rPr>
          <w:rFonts w:ascii="Times New Roman" w:hAnsi="Times New Roman" w:cs="Times New Roman"/>
          <w:sz w:val="28"/>
          <w:szCs w:val="28"/>
          <w:lang w:val="uk-UA"/>
        </w:rPr>
        <w:t>198</w:t>
      </w:r>
      <w:r w:rsidRPr="00A02FFF">
        <w:rPr>
          <w:rFonts w:ascii="Times New Roman" w:hAnsi="Times New Roman" w:cs="Times New Roman"/>
          <w:sz w:val="28"/>
          <w:szCs w:val="28"/>
          <w:lang w:val="uk-UA"/>
        </w:rPr>
        <w:t>]. Деякі дослідники навіть пропонують поштову або електронну розсилку скринінгових анкет із наступною спірометричною</w:t>
      </w:r>
      <w:r w:rsidR="000909D8">
        <w:rPr>
          <w:rFonts w:ascii="Times New Roman" w:hAnsi="Times New Roman" w:cs="Times New Roman"/>
          <w:sz w:val="28"/>
          <w:szCs w:val="28"/>
          <w:lang w:val="uk-UA"/>
        </w:rPr>
        <w:t xml:space="preserve"> діагностикою тих осіб, у яких </w:t>
      </w:r>
      <w:r w:rsidRPr="00A02FFF">
        <w:rPr>
          <w:rFonts w:ascii="Times New Roman" w:hAnsi="Times New Roman" w:cs="Times New Roman"/>
          <w:sz w:val="28"/>
          <w:szCs w:val="28"/>
          <w:lang w:val="uk-UA"/>
        </w:rPr>
        <w:t>виявлені хронічні респіраторні симптоми [</w:t>
      </w:r>
      <w:r w:rsidR="00BA035D">
        <w:rPr>
          <w:rFonts w:ascii="Times New Roman" w:hAnsi="Times New Roman" w:cs="Times New Roman"/>
          <w:sz w:val="28"/>
          <w:szCs w:val="28"/>
          <w:lang w:val="uk-UA"/>
        </w:rPr>
        <w:t>198</w:t>
      </w:r>
      <w:r w:rsidRPr="00A02FFF">
        <w:rPr>
          <w:rFonts w:ascii="Times New Roman" w:hAnsi="Times New Roman" w:cs="Times New Roman"/>
          <w:sz w:val="28"/>
          <w:szCs w:val="28"/>
          <w:lang w:val="uk-UA"/>
        </w:rPr>
        <w:t>].</w:t>
      </w:r>
    </w:p>
    <w:p w:rsidR="00475F18" w:rsidRPr="00475F18" w:rsidRDefault="00856057" w:rsidP="00475F18">
      <w:pPr>
        <w:shd w:val="clear" w:color="auto" w:fill="FFFFFF"/>
        <w:spacing w:after="0" w:line="360" w:lineRule="auto"/>
        <w:ind w:firstLine="709"/>
        <w:jc w:val="both"/>
        <w:outlineLvl w:val="0"/>
        <w:rPr>
          <w:rFonts w:ascii="Times New Roman" w:hAnsi="Times New Roman" w:cs="Times New Roman"/>
          <w:sz w:val="28"/>
          <w:szCs w:val="28"/>
          <w:lang w:val="uk-UA"/>
        </w:rPr>
      </w:pPr>
      <w:r w:rsidRPr="00475F18">
        <w:rPr>
          <w:rFonts w:ascii="Times New Roman" w:hAnsi="Times New Roman" w:cs="Times New Roman"/>
          <w:sz w:val="28"/>
          <w:szCs w:val="28"/>
          <w:lang w:val="uk-UA"/>
        </w:rPr>
        <w:t>В 2017 році завершено дослідження щодо використання Зальцбурзького опитувальника (</w:t>
      </w:r>
      <w:r w:rsidRPr="00475F18">
        <w:rPr>
          <w:rFonts w:ascii="Times New Roman" w:hAnsi="Times New Roman" w:cs="Times New Roman"/>
          <w:sz w:val="28"/>
          <w:szCs w:val="28"/>
          <w:lang w:val="en-US"/>
        </w:rPr>
        <w:t>SCSQ</w:t>
      </w:r>
      <w:r w:rsidRPr="00475F18">
        <w:rPr>
          <w:rFonts w:ascii="Times New Roman" w:hAnsi="Times New Roman" w:cs="Times New Roman"/>
          <w:sz w:val="28"/>
          <w:szCs w:val="28"/>
          <w:lang w:val="uk-UA"/>
        </w:rPr>
        <w:t>) скринінгової діагностики ХОЗЛ  [1</w:t>
      </w:r>
      <w:r w:rsidR="00BA035D">
        <w:rPr>
          <w:rFonts w:ascii="Times New Roman" w:hAnsi="Times New Roman" w:cs="Times New Roman"/>
          <w:sz w:val="28"/>
          <w:szCs w:val="28"/>
          <w:lang w:val="uk-UA"/>
        </w:rPr>
        <w:t>22</w:t>
      </w:r>
      <w:r w:rsidRPr="00475F18">
        <w:rPr>
          <w:rFonts w:ascii="Times New Roman" w:hAnsi="Times New Roman" w:cs="Times New Roman"/>
          <w:sz w:val="28"/>
          <w:szCs w:val="28"/>
          <w:lang w:val="uk-UA"/>
        </w:rPr>
        <w:t xml:space="preserve">]. Впроваджуваний опитувальник містить 5 запитань із двома варіантами відповідей, після виконання анкетування пацієнтам, </w:t>
      </w:r>
      <w:r w:rsidR="00033523">
        <w:rPr>
          <w:rFonts w:ascii="Times New Roman" w:hAnsi="Times New Roman" w:cs="Times New Roman"/>
          <w:sz w:val="28"/>
          <w:szCs w:val="28"/>
          <w:lang w:val="uk-UA"/>
        </w:rPr>
        <w:t>які</w:t>
      </w:r>
      <w:r w:rsidRPr="00475F18">
        <w:rPr>
          <w:rFonts w:ascii="Times New Roman" w:hAnsi="Times New Roman" w:cs="Times New Roman"/>
          <w:sz w:val="28"/>
          <w:szCs w:val="28"/>
          <w:lang w:val="uk-UA"/>
        </w:rPr>
        <w:t xml:space="preserve"> набрали понад 2 бали виконували дослідження функції зовнішнього дихання. Таким чином SCSQ рекомендується для попереднього відбору осіб для направлення на спірометрію. </w:t>
      </w:r>
    </w:p>
    <w:p w:rsidR="00475F18" w:rsidRPr="00475F18" w:rsidRDefault="00856057" w:rsidP="00475F18">
      <w:pPr>
        <w:shd w:val="clear" w:color="auto" w:fill="FFFFFF"/>
        <w:spacing w:after="0" w:line="360" w:lineRule="auto"/>
        <w:ind w:firstLine="709"/>
        <w:jc w:val="both"/>
        <w:outlineLvl w:val="0"/>
        <w:rPr>
          <w:rFonts w:ascii="Times New Roman" w:hAnsi="Times New Roman" w:cs="Times New Roman"/>
          <w:sz w:val="28"/>
          <w:szCs w:val="28"/>
          <w:lang w:val="uk-UA"/>
        </w:rPr>
      </w:pPr>
      <w:r w:rsidRPr="00475F18">
        <w:rPr>
          <w:rFonts w:ascii="Times New Roman" w:hAnsi="Times New Roman" w:cs="Times New Roman"/>
          <w:sz w:val="28"/>
          <w:szCs w:val="28"/>
          <w:lang w:val="uk-UA"/>
        </w:rPr>
        <w:t xml:space="preserve">Японські дослідники для раннього виявлення ХОЗЛ на первинній ланці використовували скинінговий опитувальник </w:t>
      </w:r>
      <w:r w:rsidRPr="00475F18">
        <w:rPr>
          <w:rFonts w:ascii="Times New Roman" w:hAnsi="Times New Roman" w:cs="Times New Roman"/>
          <w:sz w:val="28"/>
          <w:szCs w:val="28"/>
          <w:lang w:val="en-US"/>
        </w:rPr>
        <w:t>COPD</w:t>
      </w:r>
      <w:r w:rsidR="005013C9">
        <w:rPr>
          <w:rFonts w:ascii="Times New Roman" w:hAnsi="Times New Roman" w:cs="Times New Roman"/>
          <w:sz w:val="28"/>
          <w:szCs w:val="28"/>
          <w:lang w:val="uk-UA"/>
        </w:rPr>
        <w:t xml:space="preserve"> </w:t>
      </w:r>
      <w:r w:rsidRPr="00475F18">
        <w:rPr>
          <w:rFonts w:ascii="Times New Roman" w:hAnsi="Times New Roman" w:cs="Times New Roman"/>
          <w:sz w:val="28"/>
          <w:szCs w:val="28"/>
          <w:lang w:val="en-US"/>
        </w:rPr>
        <w:t>Population</w:t>
      </w:r>
      <w:r w:rsidR="005013C9">
        <w:rPr>
          <w:rFonts w:ascii="Times New Roman" w:hAnsi="Times New Roman" w:cs="Times New Roman"/>
          <w:sz w:val="28"/>
          <w:szCs w:val="28"/>
          <w:lang w:val="uk-UA"/>
        </w:rPr>
        <w:t xml:space="preserve"> </w:t>
      </w:r>
      <w:r w:rsidRPr="00475F18">
        <w:rPr>
          <w:rFonts w:ascii="Times New Roman" w:hAnsi="Times New Roman" w:cs="Times New Roman"/>
          <w:sz w:val="28"/>
          <w:szCs w:val="28"/>
          <w:lang w:val="en-US"/>
        </w:rPr>
        <w:t>Screener</w:t>
      </w:r>
      <w:r w:rsidRPr="00475F18">
        <w:rPr>
          <w:rFonts w:ascii="Times New Roman" w:hAnsi="Times New Roman" w:cs="Times New Roman"/>
          <w:sz w:val="28"/>
          <w:szCs w:val="28"/>
          <w:lang w:val="uk-UA"/>
        </w:rPr>
        <w:t xml:space="preserve"> (</w:t>
      </w:r>
      <w:r w:rsidRPr="00475F18">
        <w:rPr>
          <w:rFonts w:ascii="Times New Roman" w:hAnsi="Times New Roman" w:cs="Times New Roman"/>
          <w:sz w:val="28"/>
          <w:szCs w:val="28"/>
          <w:lang w:val="en-US"/>
        </w:rPr>
        <w:t>COPD</w:t>
      </w:r>
      <w:r w:rsidRPr="00475F18">
        <w:rPr>
          <w:rFonts w:ascii="Times New Roman" w:hAnsi="Times New Roman" w:cs="Times New Roman"/>
          <w:sz w:val="28"/>
          <w:szCs w:val="28"/>
          <w:lang w:val="uk-UA"/>
        </w:rPr>
        <w:t>-</w:t>
      </w:r>
      <w:r w:rsidRPr="00475F18">
        <w:rPr>
          <w:rFonts w:ascii="Times New Roman" w:hAnsi="Times New Roman" w:cs="Times New Roman"/>
          <w:sz w:val="28"/>
          <w:szCs w:val="28"/>
          <w:lang w:val="en-US"/>
        </w:rPr>
        <w:t>PS</w:t>
      </w:r>
      <w:r w:rsidRPr="00475F18">
        <w:rPr>
          <w:rFonts w:ascii="Times New Roman" w:hAnsi="Times New Roman" w:cs="Times New Roman"/>
          <w:sz w:val="28"/>
          <w:szCs w:val="28"/>
          <w:lang w:val="uk-UA"/>
        </w:rPr>
        <w:t xml:space="preserve">) та спірографію для осіб старше 40 років та визначили асоціацію 5 балів та більше </w:t>
      </w:r>
      <w:r w:rsidR="00065C9A">
        <w:rPr>
          <w:rFonts w:ascii="Times New Roman" w:hAnsi="Times New Roman" w:cs="Times New Roman"/>
          <w:sz w:val="28"/>
          <w:szCs w:val="28"/>
          <w:lang w:val="uk-UA"/>
        </w:rPr>
        <w:t xml:space="preserve">за </w:t>
      </w:r>
      <w:r w:rsidRPr="00475F18">
        <w:rPr>
          <w:rFonts w:ascii="Times New Roman" w:hAnsi="Times New Roman" w:cs="Times New Roman"/>
          <w:sz w:val="28"/>
          <w:szCs w:val="28"/>
          <w:lang w:val="uk-UA"/>
        </w:rPr>
        <w:t>дан</w:t>
      </w:r>
      <w:r w:rsidR="00065C9A">
        <w:rPr>
          <w:rFonts w:ascii="Times New Roman" w:hAnsi="Times New Roman" w:cs="Times New Roman"/>
          <w:sz w:val="28"/>
          <w:szCs w:val="28"/>
          <w:lang w:val="uk-UA"/>
        </w:rPr>
        <w:t>им</w:t>
      </w:r>
      <w:r w:rsidRPr="00475F18">
        <w:rPr>
          <w:rFonts w:ascii="Times New Roman" w:hAnsi="Times New Roman" w:cs="Times New Roman"/>
          <w:sz w:val="28"/>
          <w:szCs w:val="28"/>
          <w:lang w:val="uk-UA"/>
        </w:rPr>
        <w:t xml:space="preserve"> опитувальник</w:t>
      </w:r>
      <w:r w:rsidR="00065C9A">
        <w:rPr>
          <w:rFonts w:ascii="Times New Roman" w:hAnsi="Times New Roman" w:cs="Times New Roman"/>
          <w:sz w:val="28"/>
          <w:szCs w:val="28"/>
          <w:lang w:val="uk-UA"/>
        </w:rPr>
        <w:t>ом</w:t>
      </w:r>
      <w:r w:rsidRPr="00475F18">
        <w:rPr>
          <w:rFonts w:ascii="Times New Roman" w:hAnsi="Times New Roman" w:cs="Times New Roman"/>
          <w:sz w:val="28"/>
          <w:szCs w:val="28"/>
          <w:lang w:val="uk-UA"/>
        </w:rPr>
        <w:t xml:space="preserve"> з підтвердженим діагнозом ХОЗЛ [1</w:t>
      </w:r>
      <w:r w:rsidR="00BA035D">
        <w:rPr>
          <w:rFonts w:ascii="Times New Roman" w:hAnsi="Times New Roman" w:cs="Times New Roman"/>
          <w:sz w:val="28"/>
          <w:szCs w:val="28"/>
          <w:lang w:val="uk-UA"/>
        </w:rPr>
        <w:t>26</w:t>
      </w:r>
      <w:r w:rsidRPr="00475F18">
        <w:rPr>
          <w:rFonts w:ascii="Times New Roman" w:hAnsi="Times New Roman" w:cs="Times New Roman"/>
          <w:sz w:val="28"/>
          <w:szCs w:val="28"/>
          <w:lang w:val="uk-UA"/>
        </w:rPr>
        <w:t xml:space="preserve">]. </w:t>
      </w:r>
    </w:p>
    <w:p w:rsidR="00856057" w:rsidRPr="00475F18" w:rsidRDefault="00856057" w:rsidP="00475F18">
      <w:pPr>
        <w:shd w:val="clear" w:color="auto" w:fill="FFFFFF"/>
        <w:spacing w:after="0" w:line="360" w:lineRule="auto"/>
        <w:ind w:firstLine="709"/>
        <w:jc w:val="both"/>
        <w:outlineLvl w:val="0"/>
        <w:rPr>
          <w:rFonts w:ascii="Times New Roman" w:hAnsi="Times New Roman" w:cs="Times New Roman"/>
          <w:sz w:val="28"/>
          <w:szCs w:val="28"/>
          <w:lang w:val="uk-UA"/>
        </w:rPr>
      </w:pPr>
      <w:r w:rsidRPr="00475F18">
        <w:rPr>
          <w:rFonts w:ascii="Times New Roman" w:hAnsi="Times New Roman" w:cs="Times New Roman"/>
          <w:sz w:val="28"/>
          <w:szCs w:val="28"/>
          <w:lang w:val="uk-UA"/>
        </w:rPr>
        <w:t xml:space="preserve">Звертає на себе увагу той факт, що опитувальники розроблені для скринінгу ХОЗЛ в загальній популяції і не є специфічними для осіб із супутньою патологією, тому не враховують симптоми, що можуть бути проявами інших патологічних станів, </w:t>
      </w:r>
      <w:r w:rsidR="000909D8" w:rsidRPr="00475F18">
        <w:rPr>
          <w:rFonts w:ascii="Times New Roman" w:hAnsi="Times New Roman" w:cs="Times New Roman"/>
          <w:sz w:val="28"/>
          <w:szCs w:val="28"/>
          <w:lang w:val="uk-UA"/>
        </w:rPr>
        <w:t>наприклад СН.</w:t>
      </w:r>
    </w:p>
    <w:p w:rsidR="000909D8" w:rsidRPr="00664389" w:rsidRDefault="00856057" w:rsidP="00664389">
      <w:pPr>
        <w:spacing w:after="0" w:line="360" w:lineRule="auto"/>
        <w:ind w:firstLine="709"/>
        <w:jc w:val="both"/>
        <w:rPr>
          <w:rFonts w:ascii="Times New Roman" w:eastAsia="Calibri" w:hAnsi="Times New Roman" w:cs="Times New Roman"/>
          <w:color w:val="000000" w:themeColor="text1"/>
          <w:sz w:val="28"/>
          <w:szCs w:val="28"/>
          <w:lang w:val="uk-UA"/>
        </w:rPr>
      </w:pPr>
      <w:r w:rsidRPr="00475F18">
        <w:rPr>
          <w:rFonts w:ascii="Times New Roman" w:hAnsi="Times New Roman" w:cs="Times New Roman"/>
          <w:color w:val="000000" w:themeColor="text1"/>
          <w:sz w:val="28"/>
          <w:szCs w:val="28"/>
          <w:lang w:val="uk-UA"/>
        </w:rPr>
        <w:lastRenderedPageBreak/>
        <w:t xml:space="preserve">В дослідженнях часто йдеться про гіподіагностику ХОЗЛ у пацієнтів </w:t>
      </w:r>
      <w:r w:rsidR="00033523">
        <w:rPr>
          <w:rFonts w:ascii="Times New Roman" w:hAnsi="Times New Roman" w:cs="Times New Roman"/>
          <w:color w:val="000000" w:themeColor="text1"/>
          <w:sz w:val="28"/>
          <w:szCs w:val="28"/>
          <w:lang w:val="uk-UA"/>
        </w:rPr>
        <w:t>з</w:t>
      </w:r>
      <w:r w:rsidRPr="00475F18">
        <w:rPr>
          <w:rFonts w:ascii="Times New Roman" w:hAnsi="Times New Roman" w:cs="Times New Roman"/>
          <w:color w:val="000000" w:themeColor="text1"/>
          <w:sz w:val="28"/>
          <w:szCs w:val="28"/>
          <w:lang w:val="uk-UA"/>
        </w:rPr>
        <w:t xml:space="preserve"> ІХС, атиповість клінічної симптоматики за умови поєднаної патології</w:t>
      </w:r>
      <w:r w:rsidR="00BA035D">
        <w:rPr>
          <w:rFonts w:ascii="Times New Roman" w:hAnsi="Times New Roman" w:cs="Times New Roman"/>
          <w:color w:val="000000" w:themeColor="text1"/>
          <w:sz w:val="28"/>
          <w:szCs w:val="28"/>
          <w:lang w:val="uk-UA"/>
        </w:rPr>
        <w:t xml:space="preserve"> </w:t>
      </w:r>
      <w:r w:rsidRPr="00475F18">
        <w:rPr>
          <w:rFonts w:ascii="Times New Roman" w:eastAsia="Calibri" w:hAnsi="Times New Roman" w:cs="Times New Roman"/>
          <w:color w:val="000000" w:themeColor="text1"/>
          <w:sz w:val="28"/>
          <w:szCs w:val="28"/>
          <w:shd w:val="clear" w:color="auto" w:fill="FFFFFF"/>
          <w:lang w:val="uk-UA"/>
        </w:rPr>
        <w:t>[</w:t>
      </w:r>
      <w:r w:rsidR="00BA035D">
        <w:rPr>
          <w:rFonts w:ascii="Times New Roman" w:hAnsi="Times New Roman" w:cs="Times New Roman"/>
          <w:color w:val="000000" w:themeColor="text1"/>
          <w:sz w:val="28"/>
          <w:szCs w:val="28"/>
          <w:lang w:val="uk-UA"/>
        </w:rPr>
        <w:t>180</w:t>
      </w:r>
      <w:r w:rsidRPr="00475F18">
        <w:rPr>
          <w:rFonts w:ascii="Times New Roman" w:hAnsi="Times New Roman" w:cs="Times New Roman"/>
          <w:color w:val="000000" w:themeColor="text1"/>
          <w:sz w:val="28"/>
          <w:szCs w:val="28"/>
          <w:shd w:val="clear" w:color="auto" w:fill="FFFFFF"/>
          <w:lang w:val="uk-UA"/>
        </w:rPr>
        <w:t xml:space="preserve">, </w:t>
      </w:r>
      <w:r w:rsidR="00BA035D">
        <w:rPr>
          <w:rFonts w:ascii="Times New Roman" w:hAnsi="Times New Roman" w:cs="Times New Roman"/>
          <w:color w:val="000000" w:themeColor="text1"/>
          <w:sz w:val="28"/>
          <w:szCs w:val="28"/>
          <w:shd w:val="clear" w:color="auto" w:fill="FFFFFF"/>
          <w:lang w:val="uk-UA"/>
        </w:rPr>
        <w:t>241</w:t>
      </w:r>
      <w:r w:rsidR="000B7EEC" w:rsidRPr="00475F18">
        <w:rPr>
          <w:rFonts w:ascii="Times New Roman" w:hAnsi="Times New Roman" w:cs="Times New Roman"/>
          <w:color w:val="000000" w:themeColor="text1"/>
          <w:sz w:val="28"/>
          <w:szCs w:val="28"/>
          <w:shd w:val="clear" w:color="auto" w:fill="FFFFFF"/>
          <w:lang w:val="uk-UA"/>
        </w:rPr>
        <w:t xml:space="preserve">, </w:t>
      </w:r>
      <w:r w:rsidR="00BA035D">
        <w:rPr>
          <w:rFonts w:ascii="Times New Roman" w:hAnsi="Times New Roman" w:cs="Times New Roman"/>
          <w:color w:val="000000" w:themeColor="text1"/>
          <w:sz w:val="28"/>
          <w:szCs w:val="28"/>
          <w:shd w:val="clear" w:color="auto" w:fill="FFFFFF"/>
          <w:lang w:val="uk-UA"/>
        </w:rPr>
        <w:t>258,</w:t>
      </w:r>
      <w:r w:rsidR="000B7EEC" w:rsidRPr="00475F18">
        <w:rPr>
          <w:rFonts w:ascii="Times New Roman" w:hAnsi="Times New Roman" w:cs="Times New Roman"/>
          <w:color w:val="000000" w:themeColor="text1"/>
          <w:sz w:val="28"/>
          <w:szCs w:val="28"/>
          <w:shd w:val="clear" w:color="auto" w:fill="FFFFFF"/>
          <w:lang w:val="uk-UA"/>
        </w:rPr>
        <w:t xml:space="preserve"> 2</w:t>
      </w:r>
      <w:r w:rsidR="00BA035D">
        <w:rPr>
          <w:rFonts w:ascii="Times New Roman" w:hAnsi="Times New Roman" w:cs="Times New Roman"/>
          <w:color w:val="000000" w:themeColor="text1"/>
          <w:sz w:val="28"/>
          <w:szCs w:val="28"/>
          <w:shd w:val="clear" w:color="auto" w:fill="FFFFFF"/>
          <w:lang w:val="uk-UA"/>
        </w:rPr>
        <w:t>59</w:t>
      </w:r>
      <w:r w:rsidRPr="00475F18">
        <w:rPr>
          <w:rFonts w:ascii="Times New Roman" w:hAnsi="Times New Roman" w:cs="Times New Roman"/>
          <w:color w:val="000000" w:themeColor="text1"/>
          <w:sz w:val="28"/>
          <w:szCs w:val="28"/>
          <w:shd w:val="clear" w:color="auto" w:fill="FFFFFF"/>
          <w:lang w:val="uk-UA"/>
        </w:rPr>
        <w:t xml:space="preserve">]. </w:t>
      </w:r>
      <w:r w:rsidRPr="00475F18">
        <w:rPr>
          <w:rFonts w:ascii="Times New Roman" w:hAnsi="Times New Roman" w:cs="Times New Roman"/>
          <w:color w:val="000000" w:themeColor="text1"/>
          <w:sz w:val="28"/>
          <w:szCs w:val="28"/>
          <w:lang w:val="uk-UA"/>
        </w:rPr>
        <w:t>В</w:t>
      </w:r>
      <w:r w:rsidRPr="00475F18">
        <w:rPr>
          <w:rFonts w:ascii="Times New Roman" w:eastAsia="Calibri" w:hAnsi="Times New Roman" w:cs="Times New Roman"/>
          <w:color w:val="000000" w:themeColor="text1"/>
          <w:sz w:val="28"/>
          <w:szCs w:val="28"/>
          <w:lang w:val="uk-UA"/>
        </w:rPr>
        <w:t>исокою залишається частка недіагностованої бронхіальної</w:t>
      </w:r>
      <w:r w:rsidRPr="00856057">
        <w:rPr>
          <w:rFonts w:ascii="Times New Roman" w:eastAsia="Calibri" w:hAnsi="Times New Roman" w:cs="Times New Roman"/>
          <w:color w:val="000000" w:themeColor="text1"/>
          <w:sz w:val="28"/>
          <w:szCs w:val="28"/>
          <w:lang w:val="uk-UA"/>
        </w:rPr>
        <w:t xml:space="preserve"> обструкції у пацієнтів з ІХС: серед обстежених із ІХС після виконання </w:t>
      </w:r>
      <w:r w:rsidR="00A02FFF">
        <w:rPr>
          <w:rFonts w:ascii="Times New Roman" w:eastAsia="Calibri" w:hAnsi="Times New Roman" w:cs="Times New Roman"/>
          <w:color w:val="000000" w:themeColor="text1"/>
          <w:sz w:val="28"/>
          <w:szCs w:val="28"/>
          <w:lang w:val="uk-UA"/>
        </w:rPr>
        <w:t>ЧКВ</w:t>
      </w:r>
      <w:r w:rsidRPr="00856057">
        <w:rPr>
          <w:rFonts w:ascii="Times New Roman" w:eastAsia="Calibri" w:hAnsi="Times New Roman" w:cs="Times New Roman"/>
          <w:color w:val="000000" w:themeColor="text1"/>
          <w:sz w:val="28"/>
          <w:szCs w:val="28"/>
          <w:lang w:val="uk-UA"/>
        </w:rPr>
        <w:t xml:space="preserve"> та прицільної с</w:t>
      </w:r>
      <w:r w:rsidR="009B6B2A">
        <w:rPr>
          <w:rFonts w:ascii="Times New Roman" w:eastAsia="Calibri" w:hAnsi="Times New Roman" w:cs="Times New Roman"/>
          <w:color w:val="000000" w:themeColor="text1"/>
          <w:sz w:val="28"/>
          <w:szCs w:val="28"/>
          <w:lang w:val="uk-UA"/>
        </w:rPr>
        <w:t xml:space="preserve">пірометричної діагностики </w:t>
      </w:r>
      <w:r w:rsidRPr="00856057">
        <w:rPr>
          <w:rFonts w:ascii="Times New Roman" w:eastAsia="Calibri" w:hAnsi="Times New Roman" w:cs="Times New Roman"/>
          <w:color w:val="000000" w:themeColor="text1"/>
          <w:sz w:val="28"/>
          <w:szCs w:val="28"/>
          <w:lang w:val="uk-UA"/>
        </w:rPr>
        <w:t xml:space="preserve">від 10 до </w:t>
      </w:r>
      <w:r w:rsidR="00937270">
        <w:rPr>
          <w:rFonts w:ascii="Times New Roman" w:eastAsia="Calibri" w:hAnsi="Times New Roman" w:cs="Times New Roman"/>
          <w:color w:val="000000" w:themeColor="text1"/>
          <w:sz w:val="28"/>
          <w:szCs w:val="28"/>
          <w:lang w:val="uk-UA"/>
        </w:rPr>
        <w:t>37</w:t>
      </w:r>
      <w:r w:rsidRPr="00856057">
        <w:rPr>
          <w:rFonts w:ascii="Times New Roman" w:eastAsia="Calibri" w:hAnsi="Times New Roman" w:cs="Times New Roman"/>
          <w:color w:val="000000" w:themeColor="text1"/>
          <w:sz w:val="28"/>
          <w:szCs w:val="28"/>
          <w:lang w:val="uk-UA"/>
        </w:rPr>
        <w:t xml:space="preserve"> % осіб відповідають критеріям ХОЗЛ [</w:t>
      </w:r>
      <w:r w:rsidR="00937270">
        <w:rPr>
          <w:rFonts w:ascii="Times New Roman" w:eastAsia="Calibri" w:hAnsi="Times New Roman" w:cs="Times New Roman"/>
          <w:color w:val="000000" w:themeColor="text1"/>
          <w:sz w:val="28"/>
          <w:szCs w:val="28"/>
          <w:lang w:val="uk-UA"/>
        </w:rPr>
        <w:t>1</w:t>
      </w:r>
      <w:r w:rsidR="00BA035D">
        <w:rPr>
          <w:rFonts w:ascii="Times New Roman" w:eastAsia="Calibri" w:hAnsi="Times New Roman" w:cs="Times New Roman"/>
          <w:color w:val="000000" w:themeColor="text1"/>
          <w:sz w:val="28"/>
          <w:szCs w:val="28"/>
          <w:lang w:val="uk-UA"/>
        </w:rPr>
        <w:t>43</w:t>
      </w:r>
      <w:r w:rsidR="00937270">
        <w:rPr>
          <w:rFonts w:ascii="Times New Roman" w:eastAsia="Calibri" w:hAnsi="Times New Roman" w:cs="Times New Roman"/>
          <w:color w:val="000000" w:themeColor="text1"/>
          <w:sz w:val="28"/>
          <w:szCs w:val="28"/>
          <w:lang w:val="uk-UA"/>
        </w:rPr>
        <w:t xml:space="preserve">, </w:t>
      </w:r>
      <w:r w:rsidRPr="00856057">
        <w:rPr>
          <w:rFonts w:ascii="Times New Roman" w:eastAsia="Calibri" w:hAnsi="Times New Roman" w:cs="Times New Roman"/>
          <w:color w:val="000000" w:themeColor="text1"/>
          <w:sz w:val="28"/>
          <w:szCs w:val="28"/>
          <w:lang w:val="uk-UA"/>
        </w:rPr>
        <w:t>2</w:t>
      </w:r>
      <w:r w:rsidR="00BA035D">
        <w:rPr>
          <w:rFonts w:ascii="Times New Roman" w:eastAsia="Calibri" w:hAnsi="Times New Roman" w:cs="Times New Roman"/>
          <w:color w:val="000000" w:themeColor="text1"/>
          <w:sz w:val="28"/>
          <w:szCs w:val="28"/>
          <w:lang w:val="uk-UA"/>
        </w:rPr>
        <w:t>58</w:t>
      </w:r>
      <w:r w:rsidRPr="00856057">
        <w:rPr>
          <w:rFonts w:ascii="Times New Roman" w:eastAsia="Calibri" w:hAnsi="Times New Roman" w:cs="Times New Roman"/>
          <w:color w:val="000000" w:themeColor="text1"/>
          <w:sz w:val="28"/>
          <w:szCs w:val="28"/>
          <w:lang w:val="uk-UA"/>
        </w:rPr>
        <w:t>, 2</w:t>
      </w:r>
      <w:r w:rsidR="00BA035D">
        <w:rPr>
          <w:rFonts w:ascii="Times New Roman" w:eastAsia="Calibri" w:hAnsi="Times New Roman" w:cs="Times New Roman"/>
          <w:color w:val="000000" w:themeColor="text1"/>
          <w:sz w:val="28"/>
          <w:szCs w:val="28"/>
          <w:lang w:val="uk-UA"/>
        </w:rPr>
        <w:t>59</w:t>
      </w:r>
      <w:r w:rsidR="00432EB1">
        <w:rPr>
          <w:rFonts w:ascii="Times New Roman" w:eastAsia="Calibri" w:hAnsi="Times New Roman" w:cs="Times New Roman"/>
          <w:color w:val="000000" w:themeColor="text1"/>
          <w:sz w:val="28"/>
          <w:szCs w:val="28"/>
          <w:lang w:val="uk-UA"/>
        </w:rPr>
        <w:t xml:space="preserve">], а саме </w:t>
      </w:r>
      <w:r w:rsidRPr="00856057">
        <w:rPr>
          <w:rFonts w:ascii="Times New Roman" w:eastAsia="Calibri" w:hAnsi="Times New Roman" w:cs="Times New Roman"/>
          <w:color w:val="000000" w:themeColor="text1"/>
          <w:sz w:val="28"/>
          <w:szCs w:val="28"/>
          <w:lang w:val="uk-UA"/>
        </w:rPr>
        <w:t xml:space="preserve">близько 30 % пацієнтів мають ХОЗЛ легкого перебігу, 58 % </w:t>
      </w:r>
      <w:r w:rsidRPr="00856057">
        <w:rPr>
          <w:rFonts w:ascii="Times New Roman" w:hAnsi="Times New Roman" w:cs="Times New Roman"/>
          <w:color w:val="000000" w:themeColor="text1"/>
          <w:sz w:val="28"/>
          <w:szCs w:val="28"/>
          <w:shd w:val="clear" w:color="auto" w:fill="FFFFFF"/>
          <w:lang w:val="uk-UA"/>
        </w:rPr>
        <w:t>–</w:t>
      </w:r>
      <w:r w:rsidRPr="00856057">
        <w:rPr>
          <w:rFonts w:ascii="Times New Roman" w:eastAsia="Calibri" w:hAnsi="Times New Roman" w:cs="Times New Roman"/>
          <w:color w:val="000000" w:themeColor="text1"/>
          <w:sz w:val="28"/>
          <w:szCs w:val="28"/>
          <w:lang w:val="uk-UA"/>
        </w:rPr>
        <w:t xml:space="preserve"> середньої важкості та 12 % </w:t>
      </w:r>
      <w:r w:rsidRPr="00856057">
        <w:rPr>
          <w:rFonts w:ascii="Times New Roman" w:hAnsi="Times New Roman" w:cs="Times New Roman"/>
          <w:color w:val="000000" w:themeColor="text1"/>
          <w:sz w:val="28"/>
          <w:szCs w:val="28"/>
          <w:shd w:val="clear" w:color="auto" w:fill="FFFFFF"/>
          <w:lang w:val="uk-UA"/>
        </w:rPr>
        <w:t>–</w:t>
      </w:r>
      <w:r w:rsidRPr="00856057">
        <w:rPr>
          <w:rFonts w:ascii="Times New Roman" w:eastAsia="Calibri" w:hAnsi="Times New Roman" w:cs="Times New Roman"/>
          <w:color w:val="000000" w:themeColor="text1"/>
          <w:sz w:val="28"/>
          <w:szCs w:val="28"/>
          <w:lang w:val="uk-UA"/>
        </w:rPr>
        <w:t xml:space="preserve"> тяжкий перебіг.</w:t>
      </w:r>
      <w:r w:rsidR="00664389">
        <w:rPr>
          <w:rFonts w:ascii="Times New Roman" w:eastAsia="Calibri" w:hAnsi="Times New Roman" w:cs="Times New Roman"/>
          <w:color w:val="000000" w:themeColor="text1"/>
          <w:sz w:val="28"/>
          <w:szCs w:val="28"/>
          <w:lang w:val="uk-UA"/>
        </w:rPr>
        <w:t xml:space="preserve"> </w:t>
      </w:r>
      <w:r w:rsidRPr="00856057">
        <w:rPr>
          <w:rFonts w:ascii="Times New Roman" w:eastAsia="Calibri" w:hAnsi="Times New Roman" w:cs="Times New Roman"/>
          <w:color w:val="000000" w:themeColor="text1"/>
          <w:sz w:val="28"/>
          <w:szCs w:val="28"/>
          <w:lang w:val="uk-UA"/>
        </w:rPr>
        <w:t xml:space="preserve">Загальна гіподіагностика </w:t>
      </w:r>
      <w:r w:rsidR="00A02FFF">
        <w:rPr>
          <w:rFonts w:ascii="Times New Roman" w:eastAsia="Calibri" w:hAnsi="Times New Roman" w:cs="Times New Roman"/>
          <w:color w:val="000000" w:themeColor="text1"/>
          <w:sz w:val="28"/>
          <w:szCs w:val="28"/>
          <w:lang w:val="uk-UA"/>
        </w:rPr>
        <w:t xml:space="preserve">ХОЗЛ серед пацієнтів на ІХС </w:t>
      </w:r>
      <w:r w:rsidRPr="00856057">
        <w:rPr>
          <w:rFonts w:ascii="Times New Roman" w:eastAsia="Calibri" w:hAnsi="Times New Roman" w:cs="Times New Roman"/>
          <w:color w:val="000000" w:themeColor="text1"/>
          <w:sz w:val="28"/>
          <w:szCs w:val="28"/>
          <w:lang w:val="uk-UA"/>
        </w:rPr>
        <w:t>скла</w:t>
      </w:r>
      <w:r w:rsidR="00A02FFF">
        <w:rPr>
          <w:rFonts w:ascii="Times New Roman" w:eastAsia="Calibri" w:hAnsi="Times New Roman" w:cs="Times New Roman"/>
          <w:color w:val="000000" w:themeColor="text1"/>
          <w:sz w:val="28"/>
          <w:szCs w:val="28"/>
          <w:lang w:val="uk-UA"/>
        </w:rPr>
        <w:t>дає</w:t>
      </w:r>
      <w:r w:rsidRPr="00856057">
        <w:rPr>
          <w:rFonts w:ascii="Times New Roman" w:eastAsia="Calibri" w:hAnsi="Times New Roman" w:cs="Times New Roman"/>
          <w:color w:val="000000" w:themeColor="text1"/>
          <w:sz w:val="28"/>
          <w:szCs w:val="28"/>
          <w:lang w:val="uk-UA"/>
        </w:rPr>
        <w:t xml:space="preserve"> 81,8 %, в основному за рахунок осіб із легким перебігом ХОЗЛ, серед яких до 100 % не знали про наявність захворювання </w:t>
      </w:r>
      <w:r w:rsidRPr="00856057">
        <w:rPr>
          <w:rFonts w:ascii="Times New Roman" w:eastAsia="Calibri" w:hAnsi="Times New Roman" w:cs="Times New Roman"/>
          <w:color w:val="000000" w:themeColor="text1"/>
          <w:sz w:val="28"/>
          <w:szCs w:val="28"/>
          <w:shd w:val="clear" w:color="auto" w:fill="FFFFFF"/>
          <w:lang w:val="uk-UA"/>
        </w:rPr>
        <w:t>[</w:t>
      </w:r>
      <w:r w:rsidRPr="00856057">
        <w:rPr>
          <w:rFonts w:ascii="Times New Roman" w:hAnsi="Times New Roman" w:cs="Times New Roman"/>
          <w:color w:val="000000" w:themeColor="text1"/>
          <w:sz w:val="28"/>
          <w:szCs w:val="28"/>
          <w:shd w:val="clear" w:color="auto" w:fill="FFFFFF"/>
          <w:lang w:val="uk-UA"/>
        </w:rPr>
        <w:t>2</w:t>
      </w:r>
      <w:r w:rsidR="00BA035D">
        <w:rPr>
          <w:rFonts w:ascii="Times New Roman" w:hAnsi="Times New Roman" w:cs="Times New Roman"/>
          <w:color w:val="000000" w:themeColor="text1"/>
          <w:sz w:val="28"/>
          <w:szCs w:val="28"/>
          <w:shd w:val="clear" w:color="auto" w:fill="FFFFFF"/>
          <w:lang w:val="uk-UA"/>
        </w:rPr>
        <w:t>60</w:t>
      </w:r>
      <w:r w:rsidRPr="00856057">
        <w:rPr>
          <w:rFonts w:ascii="Times New Roman" w:hAnsi="Times New Roman" w:cs="Times New Roman"/>
          <w:color w:val="000000" w:themeColor="text1"/>
          <w:sz w:val="28"/>
          <w:szCs w:val="28"/>
          <w:shd w:val="clear" w:color="auto" w:fill="FFFFFF"/>
          <w:lang w:val="uk-UA"/>
        </w:rPr>
        <w:t xml:space="preserve">]. </w:t>
      </w:r>
    </w:p>
    <w:p w:rsidR="00475F18" w:rsidRPr="00475F18" w:rsidRDefault="00856057" w:rsidP="00475F18">
      <w:pPr>
        <w:spacing w:after="0" w:line="360" w:lineRule="auto"/>
        <w:ind w:firstLine="709"/>
        <w:jc w:val="both"/>
        <w:rPr>
          <w:rFonts w:ascii="Times New Roman" w:hAnsi="Times New Roman" w:cs="Times New Roman"/>
          <w:color w:val="000000" w:themeColor="text1"/>
          <w:sz w:val="28"/>
          <w:szCs w:val="28"/>
          <w:lang w:val="uk-UA"/>
        </w:rPr>
      </w:pPr>
      <w:r w:rsidRPr="00856057">
        <w:rPr>
          <w:rFonts w:ascii="Times New Roman" w:hAnsi="Times New Roman" w:cs="Times New Roman"/>
          <w:color w:val="000000" w:themeColor="text1"/>
          <w:sz w:val="28"/>
          <w:szCs w:val="28"/>
          <w:shd w:val="clear" w:color="auto" w:fill="FFFFFF"/>
          <w:lang w:val="uk-UA"/>
        </w:rPr>
        <w:t>Деякі автори рекомендують регулярно виконувати спірометрію пацієнтам з ІХС [2</w:t>
      </w:r>
      <w:r w:rsidR="00BA035D">
        <w:rPr>
          <w:rFonts w:ascii="Times New Roman" w:hAnsi="Times New Roman" w:cs="Times New Roman"/>
          <w:color w:val="000000" w:themeColor="text1"/>
          <w:sz w:val="28"/>
          <w:szCs w:val="28"/>
          <w:shd w:val="clear" w:color="auto" w:fill="FFFFFF"/>
          <w:lang w:val="uk-UA"/>
        </w:rPr>
        <w:t>02</w:t>
      </w:r>
      <w:r w:rsidRPr="00856057">
        <w:rPr>
          <w:rFonts w:ascii="Times New Roman" w:hAnsi="Times New Roman" w:cs="Times New Roman"/>
          <w:color w:val="000000" w:themeColor="text1"/>
          <w:sz w:val="28"/>
          <w:szCs w:val="28"/>
          <w:shd w:val="clear" w:color="auto" w:fill="FFFFFF"/>
          <w:lang w:val="uk-UA"/>
        </w:rPr>
        <w:t xml:space="preserve">], </w:t>
      </w:r>
      <w:r w:rsidRPr="00856057">
        <w:rPr>
          <w:rFonts w:ascii="Times New Roman" w:hAnsi="Times New Roman" w:cs="Times New Roman"/>
          <w:color w:val="000000" w:themeColor="text1"/>
          <w:sz w:val="28"/>
          <w:szCs w:val="28"/>
          <w:lang w:val="uk-UA"/>
        </w:rPr>
        <w:t xml:space="preserve">хоча згідно спільних рекомендацій американського торакального товариства та європейського респіраторного товариства спірометрія не повинна використовуватись як скринінг обструктивних розладів у осіб без </w:t>
      </w:r>
      <w:r w:rsidRPr="00475F18">
        <w:rPr>
          <w:rFonts w:ascii="Times New Roman" w:hAnsi="Times New Roman" w:cs="Times New Roman"/>
          <w:color w:val="000000" w:themeColor="text1"/>
          <w:sz w:val="28"/>
          <w:szCs w:val="28"/>
          <w:lang w:val="uk-UA"/>
        </w:rPr>
        <w:t>респіраторних симптомів [1</w:t>
      </w:r>
      <w:r w:rsidR="00BA035D">
        <w:rPr>
          <w:rFonts w:ascii="Times New Roman" w:hAnsi="Times New Roman" w:cs="Times New Roman"/>
          <w:color w:val="000000" w:themeColor="text1"/>
          <w:sz w:val="28"/>
          <w:szCs w:val="28"/>
          <w:lang w:val="uk-UA"/>
        </w:rPr>
        <w:t>45</w:t>
      </w:r>
      <w:r w:rsidRPr="00475F18">
        <w:rPr>
          <w:rFonts w:ascii="Times New Roman" w:hAnsi="Times New Roman" w:cs="Times New Roman"/>
          <w:color w:val="000000" w:themeColor="text1"/>
          <w:sz w:val="28"/>
          <w:szCs w:val="28"/>
          <w:lang w:val="uk-UA"/>
        </w:rPr>
        <w:t>].</w:t>
      </w:r>
    </w:p>
    <w:p w:rsidR="00844812" w:rsidRDefault="00856057" w:rsidP="0084481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75F18">
        <w:rPr>
          <w:rFonts w:ascii="Times New Roman" w:hAnsi="Times New Roman" w:cs="Times New Roman"/>
          <w:color w:val="000000" w:themeColor="text1"/>
          <w:sz w:val="28"/>
          <w:szCs w:val="28"/>
          <w:shd w:val="clear" w:color="auto" w:fill="FFFFFF"/>
          <w:lang w:val="uk-UA"/>
        </w:rPr>
        <w:t xml:space="preserve">В свою чергу, експерти зазначають, що особи із недіагностованим ХОЗЛ потребують не лише своєчасного виявлення захворювання, але і наступних кроків – визначення </w:t>
      </w:r>
      <w:r w:rsidR="009F47B9" w:rsidRPr="00475F18">
        <w:rPr>
          <w:rFonts w:ascii="Times New Roman" w:hAnsi="Times New Roman" w:cs="Times New Roman"/>
          <w:color w:val="000000" w:themeColor="text1"/>
          <w:sz w:val="28"/>
          <w:szCs w:val="28"/>
          <w:shd w:val="clear" w:color="auto" w:fill="FFFFFF"/>
          <w:lang w:val="uk-UA"/>
        </w:rPr>
        <w:t>ЯЖ</w:t>
      </w:r>
      <w:r w:rsidRPr="00475F18">
        <w:rPr>
          <w:rFonts w:ascii="Times New Roman" w:hAnsi="Times New Roman" w:cs="Times New Roman"/>
          <w:color w:val="000000" w:themeColor="text1"/>
          <w:sz w:val="28"/>
          <w:szCs w:val="28"/>
          <w:shd w:val="clear" w:color="auto" w:fill="FFFFFF"/>
          <w:lang w:val="uk-UA"/>
        </w:rPr>
        <w:t>, орієнтації на комплексну стратегію лікування, що включає припинення паління, імунізацію та відповідну протизапальну та бронходил</w:t>
      </w:r>
      <w:r w:rsidR="00065C9A">
        <w:rPr>
          <w:rFonts w:ascii="Times New Roman" w:hAnsi="Times New Roman" w:cs="Times New Roman"/>
          <w:color w:val="000000" w:themeColor="text1"/>
          <w:sz w:val="28"/>
          <w:szCs w:val="28"/>
          <w:shd w:val="clear" w:color="auto" w:fill="FFFFFF"/>
          <w:lang w:val="uk-UA"/>
        </w:rPr>
        <w:t>а</w:t>
      </w:r>
      <w:r w:rsidRPr="00475F18">
        <w:rPr>
          <w:rFonts w:ascii="Times New Roman" w:hAnsi="Times New Roman" w:cs="Times New Roman"/>
          <w:color w:val="000000" w:themeColor="text1"/>
          <w:sz w:val="28"/>
          <w:szCs w:val="28"/>
          <w:shd w:val="clear" w:color="auto" w:fill="FFFFFF"/>
          <w:lang w:val="uk-UA"/>
        </w:rPr>
        <w:t>таційну терапію [</w:t>
      </w:r>
      <w:r w:rsidR="00BA035D">
        <w:rPr>
          <w:rFonts w:ascii="Times New Roman" w:hAnsi="Times New Roman" w:cs="Times New Roman"/>
          <w:color w:val="000000" w:themeColor="text1"/>
          <w:sz w:val="28"/>
          <w:szCs w:val="28"/>
          <w:shd w:val="clear" w:color="auto" w:fill="FFFFFF"/>
          <w:lang w:val="uk-UA"/>
        </w:rPr>
        <w:t>73</w:t>
      </w:r>
      <w:r w:rsidRPr="00475F18">
        <w:rPr>
          <w:rFonts w:ascii="Times New Roman" w:hAnsi="Times New Roman" w:cs="Times New Roman"/>
          <w:color w:val="000000" w:themeColor="text1"/>
          <w:sz w:val="28"/>
          <w:szCs w:val="28"/>
          <w:shd w:val="clear" w:color="auto" w:fill="FFFFFF"/>
          <w:lang w:val="uk-UA"/>
        </w:rPr>
        <w:t>].</w:t>
      </w:r>
    </w:p>
    <w:p w:rsidR="004B01FD" w:rsidRPr="00844812" w:rsidRDefault="009B6B2A" w:rsidP="0084481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З</w:t>
      </w:r>
      <w:r w:rsidR="004B01FD" w:rsidRPr="00856057">
        <w:rPr>
          <w:rFonts w:ascii="Times New Roman" w:hAnsi="Times New Roman" w:cs="Times New Roman"/>
          <w:sz w:val="28"/>
          <w:szCs w:val="28"/>
          <w:lang w:val="uk-UA"/>
        </w:rPr>
        <w:t>гідно Наказу МОЗ України №</w:t>
      </w:r>
      <w:r w:rsidR="005013C9">
        <w:rPr>
          <w:rFonts w:ascii="Times New Roman" w:hAnsi="Times New Roman" w:cs="Times New Roman"/>
          <w:sz w:val="28"/>
          <w:szCs w:val="28"/>
          <w:lang w:val="uk-UA"/>
        </w:rPr>
        <w:t xml:space="preserve"> </w:t>
      </w:r>
      <w:r w:rsidR="004B01FD" w:rsidRPr="00856057">
        <w:rPr>
          <w:rFonts w:ascii="Times New Roman" w:hAnsi="Times New Roman" w:cs="Times New Roman"/>
          <w:sz w:val="28"/>
          <w:szCs w:val="28"/>
          <w:lang w:val="uk-UA"/>
        </w:rPr>
        <w:t xml:space="preserve">555 від </w:t>
      </w:r>
      <w:r w:rsidR="004B01FD" w:rsidRPr="00856057">
        <w:rPr>
          <w:rFonts w:ascii="Times New Roman" w:hAnsi="Times New Roman" w:cs="Times New Roman"/>
          <w:sz w:val="28"/>
          <w:szCs w:val="28"/>
          <w:shd w:val="clear" w:color="auto" w:fill="FFFFFF"/>
          <w:lang w:val="uk-UA"/>
        </w:rPr>
        <w:t>27.06.2013 р</w:t>
      </w:r>
      <w:r w:rsidR="00065C9A">
        <w:rPr>
          <w:rFonts w:ascii="Times New Roman" w:hAnsi="Times New Roman" w:cs="Times New Roman"/>
          <w:sz w:val="28"/>
          <w:szCs w:val="28"/>
          <w:shd w:val="clear" w:color="auto" w:fill="FFFFFF"/>
          <w:lang w:val="uk-UA"/>
        </w:rPr>
        <w:t>.</w:t>
      </w:r>
      <w:r w:rsidR="004B01FD" w:rsidRPr="00856057">
        <w:rPr>
          <w:rFonts w:ascii="Times New Roman" w:hAnsi="Times New Roman" w:cs="Times New Roman"/>
          <w:sz w:val="28"/>
          <w:szCs w:val="28"/>
          <w:shd w:val="clear" w:color="auto" w:fill="FFFFFF"/>
          <w:lang w:val="uk-UA"/>
        </w:rPr>
        <w:t xml:space="preserve"> </w:t>
      </w:r>
      <w:r w:rsidR="004B01FD" w:rsidRPr="00856057">
        <w:rPr>
          <w:rFonts w:ascii="Times New Roman" w:hAnsi="Times New Roman" w:cs="Times New Roman"/>
          <w:sz w:val="28"/>
          <w:szCs w:val="28"/>
          <w:lang w:val="uk-UA"/>
        </w:rPr>
        <w:t xml:space="preserve">та GOLD 2017 </w:t>
      </w:r>
      <w:r>
        <w:rPr>
          <w:rFonts w:ascii="Times New Roman" w:hAnsi="Times New Roman" w:cs="Times New Roman"/>
          <w:sz w:val="28"/>
          <w:szCs w:val="28"/>
          <w:lang w:val="uk-UA"/>
        </w:rPr>
        <w:t>д</w:t>
      </w:r>
      <w:r w:rsidRPr="00856057">
        <w:rPr>
          <w:rFonts w:ascii="Times New Roman" w:hAnsi="Times New Roman" w:cs="Times New Roman"/>
          <w:sz w:val="28"/>
          <w:szCs w:val="28"/>
          <w:lang w:val="uk-UA"/>
        </w:rPr>
        <w:t xml:space="preserve">ля встановлення діагнозу ХОЗЛ </w:t>
      </w:r>
      <w:r w:rsidR="004B01FD" w:rsidRPr="00856057">
        <w:rPr>
          <w:rFonts w:ascii="Times New Roman" w:hAnsi="Times New Roman" w:cs="Times New Roman"/>
          <w:sz w:val="28"/>
          <w:szCs w:val="28"/>
          <w:lang w:val="uk-UA"/>
        </w:rPr>
        <w:t>наявність бронхіальної обструкції повинна бути підтверджена постбронход</w:t>
      </w:r>
      <w:r w:rsidR="004A1DFD">
        <w:rPr>
          <w:rFonts w:ascii="Times New Roman" w:hAnsi="Times New Roman" w:cs="Times New Roman"/>
          <w:sz w:val="28"/>
          <w:szCs w:val="28"/>
          <w:lang w:val="uk-UA"/>
        </w:rPr>
        <w:t>и</w:t>
      </w:r>
      <w:r w:rsidR="004B01FD" w:rsidRPr="00856057">
        <w:rPr>
          <w:rFonts w:ascii="Times New Roman" w:hAnsi="Times New Roman" w:cs="Times New Roman"/>
          <w:sz w:val="28"/>
          <w:szCs w:val="28"/>
          <w:lang w:val="uk-UA"/>
        </w:rPr>
        <w:t>л</w:t>
      </w:r>
      <w:r>
        <w:rPr>
          <w:rFonts w:ascii="Times New Roman" w:hAnsi="Times New Roman" w:cs="Times New Roman"/>
          <w:sz w:val="28"/>
          <w:szCs w:val="28"/>
          <w:lang w:val="uk-UA"/>
        </w:rPr>
        <w:t>а</w:t>
      </w:r>
      <w:r w:rsidR="004B01FD" w:rsidRPr="00856057">
        <w:rPr>
          <w:rFonts w:ascii="Times New Roman" w:hAnsi="Times New Roman" w:cs="Times New Roman"/>
          <w:sz w:val="28"/>
          <w:szCs w:val="28"/>
          <w:lang w:val="uk-UA"/>
        </w:rPr>
        <w:t>таційною спірометрією [</w:t>
      </w:r>
      <w:r w:rsidR="00BA035D">
        <w:rPr>
          <w:rFonts w:ascii="Times New Roman" w:hAnsi="Times New Roman" w:cs="Times New Roman"/>
          <w:sz w:val="28"/>
          <w:szCs w:val="28"/>
          <w:lang w:val="uk-UA"/>
        </w:rPr>
        <w:t>35</w:t>
      </w:r>
      <w:r w:rsidR="004B01FD" w:rsidRPr="00856057">
        <w:rPr>
          <w:rFonts w:ascii="Times New Roman" w:hAnsi="Times New Roman" w:cs="Times New Roman"/>
          <w:sz w:val="28"/>
          <w:szCs w:val="28"/>
          <w:lang w:val="uk-UA"/>
        </w:rPr>
        <w:t xml:space="preserve">, </w:t>
      </w:r>
      <w:r w:rsidR="004B01FD">
        <w:rPr>
          <w:rFonts w:ascii="Times New Roman" w:hAnsi="Times New Roman" w:cs="Times New Roman"/>
          <w:sz w:val="28"/>
          <w:szCs w:val="28"/>
          <w:lang w:val="uk-UA"/>
        </w:rPr>
        <w:t>1</w:t>
      </w:r>
      <w:r w:rsidR="00BA035D">
        <w:rPr>
          <w:rFonts w:ascii="Times New Roman" w:hAnsi="Times New Roman" w:cs="Times New Roman"/>
          <w:sz w:val="28"/>
          <w:szCs w:val="28"/>
          <w:lang w:val="uk-UA"/>
        </w:rPr>
        <w:t>47</w:t>
      </w:r>
      <w:r w:rsidR="004B01FD" w:rsidRPr="00856057">
        <w:rPr>
          <w:rFonts w:ascii="Times New Roman" w:hAnsi="Times New Roman" w:cs="Times New Roman"/>
          <w:sz w:val="28"/>
          <w:szCs w:val="28"/>
          <w:lang w:val="uk-UA"/>
        </w:rPr>
        <w:t>]. Спірометрія також використовується для оцінки динаміки стану пацієнта та ефективності лікування. Варто відмітити, що з роками зро</w:t>
      </w:r>
      <w:r w:rsidR="00065C9A">
        <w:rPr>
          <w:rFonts w:ascii="Times New Roman" w:hAnsi="Times New Roman" w:cs="Times New Roman"/>
          <w:sz w:val="28"/>
          <w:szCs w:val="28"/>
          <w:lang w:val="uk-UA"/>
        </w:rPr>
        <w:t xml:space="preserve">стає увага медичної спільноти </w:t>
      </w:r>
      <w:r w:rsidR="004B01FD" w:rsidRPr="00856057">
        <w:rPr>
          <w:rFonts w:ascii="Times New Roman" w:hAnsi="Times New Roman" w:cs="Times New Roman"/>
          <w:sz w:val="28"/>
          <w:szCs w:val="28"/>
          <w:lang w:val="uk-UA"/>
        </w:rPr>
        <w:t xml:space="preserve">до протипоказів </w:t>
      </w:r>
      <w:r w:rsidR="00033523">
        <w:rPr>
          <w:rFonts w:ascii="Times New Roman" w:hAnsi="Times New Roman" w:cs="Times New Roman"/>
          <w:sz w:val="28"/>
          <w:szCs w:val="28"/>
          <w:lang w:val="uk-UA"/>
        </w:rPr>
        <w:t>що</w:t>
      </w:r>
      <w:r w:rsidR="004B01FD" w:rsidRPr="00856057">
        <w:rPr>
          <w:rFonts w:ascii="Times New Roman" w:hAnsi="Times New Roman" w:cs="Times New Roman"/>
          <w:sz w:val="28"/>
          <w:szCs w:val="28"/>
          <w:lang w:val="uk-UA"/>
        </w:rPr>
        <w:t xml:space="preserve">до виконання спірографії, але все ж на даний час вони є недостатньо чіткими. Дані </w:t>
      </w:r>
      <w:r w:rsidR="004B01FD" w:rsidRPr="00856057">
        <w:rPr>
          <w:rFonts w:ascii="Times New Roman" w:hAnsi="Times New Roman" w:cs="Times New Roman"/>
          <w:sz w:val="28"/>
          <w:szCs w:val="28"/>
        </w:rPr>
        <w:t>American</w:t>
      </w:r>
      <w:r w:rsidR="005013C9">
        <w:rPr>
          <w:rFonts w:ascii="Times New Roman" w:hAnsi="Times New Roman" w:cs="Times New Roman"/>
          <w:sz w:val="28"/>
          <w:szCs w:val="28"/>
          <w:lang w:val="uk-UA"/>
        </w:rPr>
        <w:t xml:space="preserve"> </w:t>
      </w:r>
      <w:r w:rsidR="004B01FD" w:rsidRPr="00856057">
        <w:rPr>
          <w:rFonts w:ascii="Times New Roman" w:hAnsi="Times New Roman" w:cs="Times New Roman"/>
          <w:sz w:val="28"/>
          <w:szCs w:val="28"/>
        </w:rPr>
        <w:t>Association</w:t>
      </w:r>
      <w:r w:rsidR="005013C9">
        <w:rPr>
          <w:rFonts w:ascii="Times New Roman" w:hAnsi="Times New Roman" w:cs="Times New Roman"/>
          <w:sz w:val="28"/>
          <w:szCs w:val="28"/>
          <w:lang w:val="uk-UA"/>
        </w:rPr>
        <w:t xml:space="preserve"> </w:t>
      </w:r>
      <w:r w:rsidR="004B01FD" w:rsidRPr="00856057">
        <w:rPr>
          <w:rFonts w:ascii="Times New Roman" w:hAnsi="Times New Roman" w:cs="Times New Roman"/>
          <w:sz w:val="28"/>
          <w:szCs w:val="28"/>
        </w:rPr>
        <w:t>for</w:t>
      </w:r>
      <w:r w:rsidR="005013C9">
        <w:rPr>
          <w:rFonts w:ascii="Times New Roman" w:hAnsi="Times New Roman" w:cs="Times New Roman"/>
          <w:sz w:val="28"/>
          <w:szCs w:val="28"/>
          <w:lang w:val="uk-UA"/>
        </w:rPr>
        <w:t xml:space="preserve"> </w:t>
      </w:r>
      <w:r w:rsidR="004B01FD" w:rsidRPr="00856057">
        <w:rPr>
          <w:rFonts w:ascii="Times New Roman" w:hAnsi="Times New Roman" w:cs="Times New Roman"/>
          <w:sz w:val="28"/>
          <w:szCs w:val="28"/>
        </w:rPr>
        <w:t>Respiratory</w:t>
      </w:r>
      <w:r w:rsidR="005013C9">
        <w:rPr>
          <w:rFonts w:ascii="Times New Roman" w:hAnsi="Times New Roman" w:cs="Times New Roman"/>
          <w:sz w:val="28"/>
          <w:szCs w:val="28"/>
          <w:lang w:val="uk-UA"/>
        </w:rPr>
        <w:t xml:space="preserve"> </w:t>
      </w:r>
      <w:r w:rsidR="004B01FD" w:rsidRPr="00856057">
        <w:rPr>
          <w:rFonts w:ascii="Times New Roman" w:hAnsi="Times New Roman" w:cs="Times New Roman"/>
          <w:sz w:val="28"/>
          <w:szCs w:val="28"/>
        </w:rPr>
        <w:t>Care</w:t>
      </w:r>
      <w:r w:rsidR="004B01FD" w:rsidRPr="00856057">
        <w:rPr>
          <w:rFonts w:ascii="Times New Roman" w:hAnsi="Times New Roman" w:cs="Times New Roman"/>
          <w:sz w:val="28"/>
          <w:szCs w:val="28"/>
          <w:lang w:val="uk-UA"/>
        </w:rPr>
        <w:t xml:space="preserve"> (</w:t>
      </w:r>
      <w:r w:rsidR="004B01FD" w:rsidRPr="00856057">
        <w:rPr>
          <w:rFonts w:ascii="Times New Roman" w:hAnsi="Times New Roman" w:cs="Times New Roman"/>
          <w:sz w:val="28"/>
          <w:szCs w:val="28"/>
        </w:rPr>
        <w:t>AARC</w:t>
      </w:r>
      <w:r w:rsidR="004B01FD" w:rsidRPr="00856057">
        <w:rPr>
          <w:rFonts w:ascii="Times New Roman" w:hAnsi="Times New Roman" w:cs="Times New Roman"/>
          <w:sz w:val="28"/>
          <w:szCs w:val="28"/>
          <w:lang w:val="uk-UA"/>
        </w:rPr>
        <w:t>) 1996 ро</w:t>
      </w:r>
      <w:r w:rsidR="004B01FD">
        <w:rPr>
          <w:rFonts w:ascii="Times New Roman" w:hAnsi="Times New Roman" w:cs="Times New Roman"/>
          <w:sz w:val="28"/>
          <w:szCs w:val="28"/>
          <w:lang w:val="uk-UA"/>
        </w:rPr>
        <w:t>ку документували наступні проти</w:t>
      </w:r>
      <w:r w:rsidR="004B01FD" w:rsidRPr="00856057">
        <w:rPr>
          <w:rFonts w:ascii="Times New Roman" w:hAnsi="Times New Roman" w:cs="Times New Roman"/>
          <w:sz w:val="28"/>
          <w:szCs w:val="28"/>
          <w:lang w:val="uk-UA"/>
        </w:rPr>
        <w:t xml:space="preserve">покази до виконання дослідження </w:t>
      </w:r>
      <w:r w:rsidR="005013C9">
        <w:rPr>
          <w:rFonts w:ascii="Times New Roman" w:hAnsi="Times New Roman" w:cs="Times New Roman"/>
          <w:sz w:val="28"/>
          <w:szCs w:val="28"/>
          <w:lang w:val="uk-UA"/>
        </w:rPr>
        <w:t>ФЗД</w:t>
      </w:r>
      <w:r w:rsidR="004B01FD" w:rsidRPr="00856057">
        <w:rPr>
          <w:rFonts w:ascii="Times New Roman" w:hAnsi="Times New Roman" w:cs="Times New Roman"/>
          <w:sz w:val="28"/>
          <w:szCs w:val="28"/>
          <w:lang w:val="uk-UA"/>
        </w:rPr>
        <w:t xml:space="preserve">: кровохаркання невідомого походження, пневмоторакс, нестабільний кардіоваскулярний статус або нещодавно перенесений ІМ, торакальні, </w:t>
      </w:r>
      <w:r w:rsidR="004B01FD" w:rsidRPr="00856057">
        <w:rPr>
          <w:rFonts w:ascii="Times New Roman" w:hAnsi="Times New Roman" w:cs="Times New Roman"/>
          <w:sz w:val="28"/>
          <w:szCs w:val="28"/>
          <w:lang w:val="uk-UA"/>
        </w:rPr>
        <w:lastRenderedPageBreak/>
        <w:t>абдомінальні або церебральні аневризми, нещодавно перенесена офтальмохірургія, торакальні або абдомінальні операції, наявність симптомів, що можуть впливати на результати тесту (нудота, блювання) [1</w:t>
      </w:r>
      <w:r w:rsidR="00BA035D">
        <w:rPr>
          <w:rFonts w:ascii="Times New Roman" w:hAnsi="Times New Roman" w:cs="Times New Roman"/>
          <w:sz w:val="28"/>
          <w:szCs w:val="28"/>
          <w:lang w:val="uk-UA"/>
        </w:rPr>
        <w:t>13</w:t>
      </w:r>
      <w:r w:rsidR="004B01FD" w:rsidRPr="00856057">
        <w:rPr>
          <w:rFonts w:ascii="Times New Roman" w:hAnsi="Times New Roman" w:cs="Times New Roman"/>
          <w:sz w:val="28"/>
          <w:szCs w:val="28"/>
          <w:lang w:val="uk-UA"/>
        </w:rPr>
        <w:t xml:space="preserve">]. Згідно спільних рекомендацій американського торакального товариства та європейського респіраторного товариства 2004 року, спірометрія не рекомендована пацієнтам протягом 1 місяця після перенесеного </w:t>
      </w:r>
      <w:r w:rsidR="004A1DFD">
        <w:rPr>
          <w:rFonts w:ascii="Times New Roman" w:hAnsi="Times New Roman" w:cs="Times New Roman"/>
          <w:sz w:val="28"/>
          <w:szCs w:val="28"/>
          <w:lang w:val="uk-UA"/>
        </w:rPr>
        <w:t>ІМ</w:t>
      </w:r>
      <w:r w:rsidR="004B01FD" w:rsidRPr="00856057">
        <w:rPr>
          <w:rFonts w:ascii="Times New Roman" w:hAnsi="Times New Roman" w:cs="Times New Roman"/>
          <w:sz w:val="28"/>
          <w:szCs w:val="28"/>
          <w:lang w:val="uk-UA"/>
        </w:rPr>
        <w:t xml:space="preserve">, а також субоптимальні результати дослідження вважаються достатніми для пацієнтів із абдомінальним болем різної етіології, болем в ділянці обличчя, що провокується мундштуком спірометра, </w:t>
      </w:r>
      <w:r w:rsidR="000E5725">
        <w:rPr>
          <w:rFonts w:ascii="Times New Roman" w:hAnsi="Times New Roman" w:cs="Times New Roman"/>
          <w:sz w:val="28"/>
          <w:szCs w:val="28"/>
          <w:lang w:val="uk-UA"/>
        </w:rPr>
        <w:t xml:space="preserve">осіб із </w:t>
      </w:r>
      <w:r w:rsidR="004B01FD" w:rsidRPr="00856057">
        <w:rPr>
          <w:rFonts w:ascii="Times New Roman" w:hAnsi="Times New Roman" w:cs="Times New Roman"/>
          <w:sz w:val="28"/>
          <w:szCs w:val="28"/>
          <w:lang w:val="uk-UA"/>
        </w:rPr>
        <w:t>деменцією або стресовим станом [1</w:t>
      </w:r>
      <w:r w:rsidR="00BA035D">
        <w:rPr>
          <w:rFonts w:ascii="Times New Roman" w:hAnsi="Times New Roman" w:cs="Times New Roman"/>
          <w:sz w:val="28"/>
          <w:szCs w:val="28"/>
          <w:lang w:val="uk-UA"/>
        </w:rPr>
        <w:t>45</w:t>
      </w:r>
      <w:r w:rsidR="004B01FD">
        <w:rPr>
          <w:rFonts w:ascii="Times New Roman" w:hAnsi="Times New Roman" w:cs="Times New Roman"/>
          <w:sz w:val="28"/>
          <w:szCs w:val="28"/>
          <w:lang w:val="uk-UA"/>
        </w:rPr>
        <w:t>, 2</w:t>
      </w:r>
      <w:r w:rsidR="00BA035D">
        <w:rPr>
          <w:rFonts w:ascii="Times New Roman" w:hAnsi="Times New Roman" w:cs="Times New Roman"/>
          <w:sz w:val="28"/>
          <w:szCs w:val="28"/>
          <w:lang w:val="uk-UA"/>
        </w:rPr>
        <w:t>35</w:t>
      </w:r>
      <w:r w:rsidR="004B01FD" w:rsidRPr="00856057">
        <w:rPr>
          <w:rFonts w:ascii="Times New Roman" w:hAnsi="Times New Roman" w:cs="Times New Roman"/>
          <w:sz w:val="28"/>
          <w:szCs w:val="28"/>
          <w:lang w:val="uk-UA"/>
        </w:rPr>
        <w:t xml:space="preserve">]. </w:t>
      </w:r>
    </w:p>
    <w:p w:rsidR="004B01FD" w:rsidRPr="00856057" w:rsidRDefault="004B01FD" w:rsidP="004B01FD">
      <w:pPr>
        <w:autoSpaceDE w:val="0"/>
        <w:autoSpaceDN w:val="0"/>
        <w:adjustRightInd w:val="0"/>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В рекомендаціях іспанського товариства пульмонологів та торакальних хірургів (SEPAR) із спірометрії 2013 року вказано, що дослідження загалом переноситься пацієнтами добре. Абсолютними протипоказами до її виконання згідно цих рекомендацій є гемодинамічна нестабільність, </w:t>
      </w:r>
      <w:r w:rsidR="005013C9">
        <w:rPr>
          <w:rFonts w:ascii="Times New Roman" w:hAnsi="Times New Roman" w:cs="Times New Roman"/>
          <w:sz w:val="28"/>
          <w:szCs w:val="28"/>
          <w:lang w:val="uk-UA"/>
        </w:rPr>
        <w:t>тромбоемолія легеневої артерії (</w:t>
      </w:r>
      <w:r w:rsidRPr="00856057">
        <w:rPr>
          <w:rFonts w:ascii="Times New Roman" w:hAnsi="Times New Roman" w:cs="Times New Roman"/>
          <w:sz w:val="28"/>
          <w:szCs w:val="28"/>
          <w:lang w:val="uk-UA"/>
        </w:rPr>
        <w:t>ТЕЛА</w:t>
      </w:r>
      <w:r w:rsidR="005013C9">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(до адекватної антикоагуляції), перенесений пневмоторакс протягом 2-х тижнів, кровохаркання, активні респіраторні інфекції (туберкульоз, грип), перенесений ІМ протягом 7 діб, нестабільна стенокардія, аневризма грудної артерії розміром понад 6 см, внутрішньочерепна гіпертензія, гостре відшарування сітківки. За даних станів виконання спірометрії не рекомендовано. Авторами відмічено ряд відносних протипоказів, за яких слід індивідуально оцінити потребу виконання дослідження та можливий ризик. До них належать: дитячий вік до 5-6 років, деменція, нещодавно перенесені абдомінальні або торакальні оперативні втручання, нещодавно перенесені мозкові оперативні втручання, операції на очах та ЛОР-органах, гіпертензивний криз (до часу досягнення рівня систолічного артеріального тиску (АТ) нижче 130 мм. рт. ст.), стоматологічні або лицеві проблеми, що утрудню</w:t>
      </w:r>
      <w:r>
        <w:rPr>
          <w:rFonts w:ascii="Times New Roman" w:hAnsi="Times New Roman" w:cs="Times New Roman"/>
          <w:sz w:val="28"/>
          <w:szCs w:val="28"/>
          <w:lang w:val="uk-UA"/>
        </w:rPr>
        <w:t>ють утримання мундштука [2</w:t>
      </w:r>
      <w:r w:rsidR="00BA035D">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r w:rsidRPr="00856057">
        <w:rPr>
          <w:rFonts w:ascii="Times New Roman" w:hAnsi="Times New Roman" w:cs="Times New Roman"/>
          <w:sz w:val="28"/>
          <w:szCs w:val="28"/>
          <w:lang w:val="uk-UA"/>
        </w:rPr>
        <w:t>Хоча деякі дослідження і повідомляють про раннє виконання спірометрії після оперативних втручань [2</w:t>
      </w:r>
      <w:r w:rsidR="00BA035D">
        <w:rPr>
          <w:rFonts w:ascii="Times New Roman" w:hAnsi="Times New Roman" w:cs="Times New Roman"/>
          <w:sz w:val="28"/>
          <w:szCs w:val="28"/>
          <w:lang w:val="uk-UA"/>
        </w:rPr>
        <w:t>11</w:t>
      </w:r>
      <w:r w:rsidRPr="00856057">
        <w:rPr>
          <w:rFonts w:ascii="Times New Roman" w:hAnsi="Times New Roman" w:cs="Times New Roman"/>
          <w:sz w:val="28"/>
          <w:szCs w:val="28"/>
          <w:lang w:val="uk-UA"/>
        </w:rPr>
        <w:t xml:space="preserve">], все ж рекомендується відтермінувати обстеження на тиждень після абдомінальної операції та на 3-6 </w:t>
      </w:r>
      <w:r w:rsidRPr="00856057">
        <w:rPr>
          <w:rFonts w:ascii="Times New Roman" w:hAnsi="Times New Roman" w:cs="Times New Roman"/>
          <w:sz w:val="28"/>
          <w:szCs w:val="28"/>
          <w:lang w:val="uk-UA"/>
        </w:rPr>
        <w:lastRenderedPageBreak/>
        <w:t>тижнів після оперативно</w:t>
      </w:r>
      <w:r w:rsidR="004A1DFD">
        <w:rPr>
          <w:rFonts w:ascii="Times New Roman" w:hAnsi="Times New Roman" w:cs="Times New Roman"/>
          <w:sz w:val="28"/>
          <w:szCs w:val="28"/>
          <w:lang w:val="uk-UA"/>
        </w:rPr>
        <w:t>го</w:t>
      </w:r>
      <w:r w:rsidRPr="00856057">
        <w:rPr>
          <w:rFonts w:ascii="Times New Roman" w:hAnsi="Times New Roman" w:cs="Times New Roman"/>
          <w:sz w:val="28"/>
          <w:szCs w:val="28"/>
          <w:lang w:val="uk-UA"/>
        </w:rPr>
        <w:t xml:space="preserve"> втручанн</w:t>
      </w:r>
      <w:r w:rsidR="004A1DFD">
        <w:rPr>
          <w:rFonts w:ascii="Times New Roman" w:hAnsi="Times New Roman" w:cs="Times New Roman"/>
          <w:sz w:val="28"/>
          <w:szCs w:val="28"/>
          <w:lang w:val="uk-UA"/>
        </w:rPr>
        <w:t>я</w:t>
      </w:r>
      <w:r w:rsidRPr="00856057">
        <w:rPr>
          <w:rFonts w:ascii="Times New Roman" w:hAnsi="Times New Roman" w:cs="Times New Roman"/>
          <w:sz w:val="28"/>
          <w:szCs w:val="28"/>
          <w:lang w:val="uk-UA"/>
        </w:rPr>
        <w:t xml:space="preserve"> на головному мозку [</w:t>
      </w:r>
      <w:r w:rsidR="00BA035D">
        <w:rPr>
          <w:rFonts w:ascii="Times New Roman" w:hAnsi="Times New Roman" w:cs="Times New Roman"/>
          <w:sz w:val="28"/>
          <w:szCs w:val="28"/>
          <w:lang w:val="uk-UA"/>
        </w:rPr>
        <w:t xml:space="preserve">113, </w:t>
      </w:r>
      <w:r w:rsidRPr="00856057">
        <w:rPr>
          <w:rFonts w:ascii="Times New Roman" w:hAnsi="Times New Roman" w:cs="Times New Roman"/>
          <w:sz w:val="28"/>
          <w:szCs w:val="28"/>
          <w:lang w:val="uk-UA"/>
        </w:rPr>
        <w:t>2</w:t>
      </w:r>
      <w:r w:rsidR="00BA035D">
        <w:rPr>
          <w:rFonts w:ascii="Times New Roman" w:hAnsi="Times New Roman" w:cs="Times New Roman"/>
          <w:sz w:val="28"/>
          <w:szCs w:val="28"/>
          <w:lang w:val="uk-UA"/>
        </w:rPr>
        <w:t>11</w:t>
      </w:r>
      <w:r w:rsidRPr="00856057">
        <w:rPr>
          <w:rFonts w:ascii="Times New Roman" w:hAnsi="Times New Roman" w:cs="Times New Roman"/>
          <w:sz w:val="28"/>
          <w:szCs w:val="28"/>
          <w:lang w:val="uk-UA"/>
        </w:rPr>
        <w:t>]. У випадку офтальмохірургії не рекомендовано виконання спірометрії протягом 2 місяців після вітреоретинального втручання та хірургії глаукоми, а також протягом 3 місяців після операцій на передньому сегменті ока [2</w:t>
      </w:r>
      <w:r w:rsidR="00BA035D">
        <w:rPr>
          <w:rFonts w:ascii="Times New Roman" w:hAnsi="Times New Roman" w:cs="Times New Roman"/>
          <w:sz w:val="28"/>
          <w:szCs w:val="28"/>
          <w:lang w:val="uk-UA"/>
        </w:rPr>
        <w:t>11</w:t>
      </w:r>
      <w:r w:rsidRPr="00856057">
        <w:rPr>
          <w:rFonts w:ascii="Times New Roman" w:hAnsi="Times New Roman" w:cs="Times New Roman"/>
          <w:sz w:val="28"/>
          <w:szCs w:val="28"/>
          <w:lang w:val="uk-UA"/>
        </w:rPr>
        <w:t>]. Деякі автори не рекомендують виконувати спірометрію на третьому трим</w:t>
      </w:r>
      <w:r w:rsidR="005013C9">
        <w:rPr>
          <w:rFonts w:ascii="Times New Roman" w:hAnsi="Times New Roman" w:cs="Times New Roman"/>
          <w:sz w:val="28"/>
          <w:szCs w:val="28"/>
          <w:lang w:val="uk-UA"/>
        </w:rPr>
        <w:t xml:space="preserve">естрі </w:t>
      </w:r>
      <w:r w:rsidRPr="00856057">
        <w:rPr>
          <w:rFonts w:ascii="Times New Roman" w:hAnsi="Times New Roman" w:cs="Times New Roman"/>
          <w:sz w:val="28"/>
          <w:szCs w:val="28"/>
          <w:lang w:val="uk-UA"/>
        </w:rPr>
        <w:t xml:space="preserve">вагітності та при </w:t>
      </w:r>
      <w:r>
        <w:rPr>
          <w:rFonts w:ascii="Times New Roman" w:hAnsi="Times New Roman" w:cs="Times New Roman"/>
          <w:sz w:val="28"/>
          <w:szCs w:val="28"/>
          <w:lang w:val="uk-UA"/>
        </w:rPr>
        <w:t>ЧСС</w:t>
      </w:r>
      <w:r w:rsidRPr="00856057">
        <w:rPr>
          <w:rFonts w:ascii="Times New Roman" w:hAnsi="Times New Roman" w:cs="Times New Roman"/>
          <w:sz w:val="28"/>
          <w:szCs w:val="28"/>
          <w:lang w:val="uk-UA"/>
        </w:rPr>
        <w:t xml:space="preserve"> понад 120 уд/хв. [1</w:t>
      </w:r>
      <w:r w:rsidR="00BA035D">
        <w:rPr>
          <w:rFonts w:ascii="Times New Roman" w:hAnsi="Times New Roman" w:cs="Times New Roman"/>
          <w:sz w:val="28"/>
          <w:szCs w:val="28"/>
          <w:lang w:val="uk-UA"/>
        </w:rPr>
        <w:t>23</w:t>
      </w:r>
      <w:r w:rsidRPr="00856057">
        <w:rPr>
          <w:rFonts w:ascii="Times New Roman" w:hAnsi="Times New Roman" w:cs="Times New Roman"/>
          <w:sz w:val="28"/>
          <w:szCs w:val="28"/>
          <w:lang w:val="uk-UA"/>
        </w:rPr>
        <w:t>].</w:t>
      </w:r>
    </w:p>
    <w:p w:rsidR="004B01FD" w:rsidRPr="00856057" w:rsidRDefault="004B01FD" w:rsidP="004B01FD">
      <w:pPr>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Звертає на себе увагу те, що рекомендації у більшості випадків засновані на невеликій кількості доказів, нерідко базуються на дослідженнях 90-х років, а рандомізовані клінічні дослідження з даної проблеми досі відсутні. </w:t>
      </w:r>
      <w:hyperlink r:id="rId12" w:history="1">
        <w:r w:rsidRPr="003A7E90">
          <w:rPr>
            <w:rStyle w:val="ac"/>
            <w:rFonts w:ascii="Times New Roman" w:hAnsi="Times New Roman" w:cs="Times New Roman"/>
            <w:color w:val="auto"/>
            <w:sz w:val="28"/>
            <w:szCs w:val="28"/>
            <w:u w:val="none"/>
            <w:shd w:val="clear" w:color="auto" w:fill="FFFFFF"/>
          </w:rPr>
          <w:t>Cooper</w:t>
        </w:r>
        <w:r w:rsidR="00F36523">
          <w:rPr>
            <w:rStyle w:val="ac"/>
            <w:rFonts w:ascii="Times New Roman" w:hAnsi="Times New Roman" w:cs="Times New Roman"/>
            <w:color w:val="auto"/>
            <w:sz w:val="28"/>
            <w:szCs w:val="28"/>
            <w:u w:val="none"/>
            <w:shd w:val="clear" w:color="auto" w:fill="FFFFFF"/>
            <w:lang w:val="uk-UA"/>
          </w:rPr>
          <w:t xml:space="preserve"> </w:t>
        </w:r>
        <w:r w:rsidRPr="003A7E90">
          <w:rPr>
            <w:rStyle w:val="ac"/>
            <w:rFonts w:ascii="Times New Roman" w:hAnsi="Times New Roman" w:cs="Times New Roman"/>
            <w:color w:val="auto"/>
            <w:sz w:val="28"/>
            <w:szCs w:val="28"/>
            <w:u w:val="none"/>
            <w:shd w:val="clear" w:color="auto" w:fill="FFFFFF"/>
          </w:rPr>
          <w:t>B</w:t>
        </w:r>
        <w:r w:rsidRPr="003A7E90">
          <w:rPr>
            <w:rStyle w:val="ac"/>
            <w:rFonts w:ascii="Times New Roman" w:hAnsi="Times New Roman" w:cs="Times New Roman"/>
            <w:color w:val="auto"/>
            <w:sz w:val="28"/>
            <w:szCs w:val="28"/>
            <w:u w:val="none"/>
            <w:shd w:val="clear" w:color="auto" w:fill="FFFFFF"/>
            <w:lang w:val="uk-UA"/>
          </w:rPr>
          <w:t>.</w:t>
        </w:r>
        <w:r w:rsidRPr="003A7E90">
          <w:rPr>
            <w:rStyle w:val="ac"/>
            <w:rFonts w:ascii="Times New Roman" w:hAnsi="Times New Roman" w:cs="Times New Roman"/>
            <w:color w:val="auto"/>
            <w:sz w:val="28"/>
            <w:szCs w:val="28"/>
            <w:u w:val="none"/>
            <w:shd w:val="clear" w:color="auto" w:fill="FFFFFF"/>
          </w:rPr>
          <w:t>G</w:t>
        </w:r>
      </w:hyperlink>
      <w:r w:rsidRPr="003A7E90">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у своїй публікації розглядає ключові положення щодо протипоказів до виконання спірографії, особливо після оперативних втручань. Автор наголошує на можливих несприятливих ефектах основних факторів при тестуванні функції легень: максимального тиску, що виникає в грудній порожнині та його вплив на органи, великого коливання </w:t>
      </w:r>
      <w:r>
        <w:rPr>
          <w:rFonts w:ascii="Times New Roman" w:hAnsi="Times New Roman" w:cs="Times New Roman"/>
          <w:sz w:val="28"/>
          <w:szCs w:val="28"/>
          <w:lang w:val="uk-UA"/>
        </w:rPr>
        <w:t>АТ</w:t>
      </w:r>
      <w:r w:rsidRPr="00856057">
        <w:rPr>
          <w:rFonts w:ascii="Times New Roman" w:hAnsi="Times New Roman" w:cs="Times New Roman"/>
          <w:sz w:val="28"/>
          <w:szCs w:val="28"/>
          <w:lang w:val="uk-UA"/>
        </w:rPr>
        <w:t xml:space="preserve"> та його стресогенний вплив на тканини, активного розширення легень, наявності активних інфекційних захворювань (туберкульоз, СНІД) [</w:t>
      </w:r>
      <w:r w:rsidRPr="00EA0283">
        <w:rPr>
          <w:rFonts w:ascii="Times New Roman" w:hAnsi="Times New Roman" w:cs="Times New Roman"/>
          <w:sz w:val="28"/>
          <w:szCs w:val="28"/>
          <w:lang w:val="uk-UA"/>
        </w:rPr>
        <w:t>1</w:t>
      </w:r>
      <w:r w:rsidR="00015ED2">
        <w:rPr>
          <w:rFonts w:ascii="Times New Roman" w:hAnsi="Times New Roman" w:cs="Times New Roman"/>
          <w:sz w:val="28"/>
          <w:szCs w:val="28"/>
          <w:lang w:val="uk-UA"/>
        </w:rPr>
        <w:t>13</w:t>
      </w:r>
      <w:r w:rsidRPr="00856057">
        <w:rPr>
          <w:rFonts w:ascii="Times New Roman" w:hAnsi="Times New Roman" w:cs="Times New Roman"/>
          <w:sz w:val="28"/>
          <w:szCs w:val="28"/>
          <w:lang w:val="uk-UA"/>
        </w:rPr>
        <w:t xml:space="preserve">]. </w:t>
      </w:r>
    </w:p>
    <w:p w:rsidR="004B01FD" w:rsidRPr="00856057" w:rsidRDefault="004B01FD" w:rsidP="004B01FD">
      <w:pPr>
        <w:spacing w:after="0" w:line="360" w:lineRule="auto"/>
        <w:ind w:firstLine="709"/>
        <w:jc w:val="both"/>
        <w:rPr>
          <w:rStyle w:val="ad"/>
          <w:rFonts w:ascii="Times New Roman" w:hAnsi="Times New Roman" w:cs="Times New Roman"/>
          <w:b w:val="0"/>
          <w:iCs/>
          <w:sz w:val="28"/>
          <w:szCs w:val="28"/>
          <w:lang w:val="uk-UA"/>
        </w:rPr>
      </w:pPr>
      <w:r w:rsidRPr="00856057">
        <w:rPr>
          <w:rStyle w:val="ad"/>
          <w:rFonts w:ascii="Times New Roman" w:hAnsi="Times New Roman" w:cs="Times New Roman"/>
          <w:b w:val="0"/>
          <w:iCs/>
          <w:sz w:val="28"/>
          <w:szCs w:val="28"/>
          <w:lang w:val="uk-UA"/>
        </w:rPr>
        <w:t>Для отримання якісних результатів спірометричного дослідження пацієнту необхідно здійснити маневр форсованої життєвої ємкості легень: після максимально глибокого вдиху зробити потужний видих з максимальним зусиллям, продовжуючи його якомога довше, але не менше 6 секунд. Зменшення зусилля неминуче призведе до невірної інтерпретації тесту [</w:t>
      </w:r>
      <w:r w:rsidR="00015ED2">
        <w:rPr>
          <w:rStyle w:val="ad"/>
          <w:rFonts w:ascii="Times New Roman" w:hAnsi="Times New Roman" w:cs="Times New Roman"/>
          <w:b w:val="0"/>
          <w:iCs/>
          <w:sz w:val="28"/>
          <w:szCs w:val="28"/>
          <w:lang w:val="uk-UA"/>
        </w:rPr>
        <w:t>58</w:t>
      </w:r>
      <w:r w:rsidRPr="00856057">
        <w:rPr>
          <w:rStyle w:val="ad"/>
          <w:rFonts w:ascii="Times New Roman" w:hAnsi="Times New Roman" w:cs="Times New Roman"/>
          <w:b w:val="0"/>
          <w:iCs/>
          <w:sz w:val="28"/>
          <w:szCs w:val="28"/>
          <w:lang w:val="uk-UA"/>
        </w:rPr>
        <w:t>].</w:t>
      </w:r>
    </w:p>
    <w:p w:rsidR="004B01FD" w:rsidRPr="004232CD" w:rsidRDefault="004B01FD" w:rsidP="004232CD">
      <w:pPr>
        <w:spacing w:after="0" w:line="360" w:lineRule="auto"/>
        <w:ind w:firstLine="709"/>
        <w:jc w:val="both"/>
        <w:rPr>
          <w:rFonts w:ascii="Times New Roman" w:hAnsi="Times New Roman" w:cs="Times New Roman"/>
          <w:sz w:val="28"/>
          <w:szCs w:val="28"/>
          <w:lang w:val="uk-UA"/>
        </w:rPr>
      </w:pPr>
      <w:r w:rsidRPr="004232CD">
        <w:rPr>
          <w:rFonts w:ascii="Times New Roman" w:hAnsi="Times New Roman" w:cs="Times New Roman"/>
          <w:sz w:val="28"/>
          <w:szCs w:val="28"/>
          <w:lang w:val="uk-UA"/>
        </w:rPr>
        <w:t>Механіка легень здійснюється за допомогою ряду положень: 1) роботи дихальних м'язів, 2) еластичних властивостей легень та грудної стінки, 3) властивостей повітроносних шляхів, паренхіми легень та грудної стінки, які визначають опір току повітря, 4) нерівномірності вентиляції [</w:t>
      </w:r>
      <w:r w:rsidR="00015ED2" w:rsidRPr="004232CD">
        <w:rPr>
          <w:rFonts w:ascii="Times New Roman" w:hAnsi="Times New Roman" w:cs="Times New Roman"/>
          <w:sz w:val="28"/>
          <w:szCs w:val="28"/>
          <w:lang w:val="uk-UA"/>
        </w:rPr>
        <w:t>14</w:t>
      </w:r>
      <w:r w:rsidRPr="004232CD">
        <w:rPr>
          <w:rFonts w:ascii="Times New Roman" w:hAnsi="Times New Roman" w:cs="Times New Roman"/>
          <w:sz w:val="28"/>
          <w:szCs w:val="28"/>
          <w:lang w:val="uk-UA"/>
        </w:rPr>
        <w:t>].</w:t>
      </w:r>
      <w:r w:rsidR="004232CD">
        <w:rPr>
          <w:rStyle w:val="ad"/>
          <w:rFonts w:ascii="Times New Roman" w:hAnsi="Times New Roman" w:cs="Times New Roman"/>
          <w:b w:val="0"/>
          <w:bCs w:val="0"/>
          <w:sz w:val="28"/>
          <w:szCs w:val="28"/>
          <w:lang w:val="uk-UA"/>
        </w:rPr>
        <w:t xml:space="preserve"> </w:t>
      </w:r>
      <w:r w:rsidRPr="004232CD">
        <w:rPr>
          <w:rStyle w:val="ad"/>
          <w:rFonts w:ascii="Times New Roman" w:hAnsi="Times New Roman" w:cs="Times New Roman"/>
          <w:b w:val="0"/>
          <w:iCs/>
          <w:sz w:val="28"/>
          <w:szCs w:val="28"/>
          <w:lang w:val="uk-UA"/>
        </w:rPr>
        <w:t>Форсоване дихання</w:t>
      </w:r>
      <w:r w:rsidR="00015ED2" w:rsidRPr="004232CD">
        <w:rPr>
          <w:rStyle w:val="ad"/>
          <w:rFonts w:ascii="Times New Roman" w:hAnsi="Times New Roman" w:cs="Times New Roman"/>
          <w:b w:val="0"/>
          <w:iCs/>
          <w:sz w:val="28"/>
          <w:szCs w:val="28"/>
          <w:lang w:val="uk-UA"/>
        </w:rPr>
        <w:t xml:space="preserve"> </w:t>
      </w:r>
      <w:r w:rsidRPr="004232CD">
        <w:rPr>
          <w:rFonts w:ascii="Times New Roman" w:hAnsi="Times New Roman" w:cs="Times New Roman"/>
          <w:sz w:val="28"/>
          <w:szCs w:val="28"/>
          <w:lang w:val="uk-UA"/>
        </w:rPr>
        <w:t xml:space="preserve">забезпечується за допомогою залучення в скорочення ряду додаткових м'язів, воно здійснюється з великою витратою енергії, так як при цьому різко зростає нееластичний опір. При вдиху допоміжну роль відіграють всі м'язи, прикріплені до кісток плечового поясу, черепу або </w:t>
      </w:r>
      <w:r w:rsidRPr="004232CD">
        <w:rPr>
          <w:rFonts w:ascii="Times New Roman" w:hAnsi="Times New Roman" w:cs="Times New Roman"/>
          <w:sz w:val="28"/>
          <w:szCs w:val="28"/>
          <w:lang w:val="uk-UA"/>
        </w:rPr>
        <w:lastRenderedPageBreak/>
        <w:t xml:space="preserve">хребта, що здатні піднімати ребра. Це грудинно-ключично-соскоподібний, трапецієвидний, обидві грудні м'язи, м'яз, що піднімає лопатку, сходовий м'яз, передній зубчастий м'яз. </w:t>
      </w:r>
      <w:r w:rsidRPr="004232CD">
        <w:rPr>
          <w:rFonts w:ascii="Times New Roman" w:hAnsi="Times New Roman" w:cs="Times New Roman"/>
          <w:sz w:val="28"/>
          <w:szCs w:val="28"/>
        </w:rPr>
        <w:t>Форсований видих також здійснюється з додатковою безпосередн</w:t>
      </w:r>
      <w:r w:rsidRPr="004232CD">
        <w:rPr>
          <w:rFonts w:ascii="Times New Roman" w:hAnsi="Times New Roman" w:cs="Times New Roman"/>
          <w:sz w:val="28"/>
          <w:szCs w:val="28"/>
          <w:lang w:val="uk-UA"/>
        </w:rPr>
        <w:t>ьою</w:t>
      </w:r>
      <w:r w:rsidR="005013C9" w:rsidRPr="004232CD">
        <w:rPr>
          <w:rFonts w:ascii="Times New Roman" w:hAnsi="Times New Roman" w:cs="Times New Roman"/>
          <w:sz w:val="28"/>
          <w:szCs w:val="28"/>
        </w:rPr>
        <w:t xml:space="preserve"> витратою енергії,</w:t>
      </w:r>
      <w:r w:rsidR="005013C9" w:rsidRPr="004232CD">
        <w:rPr>
          <w:rFonts w:ascii="Times New Roman" w:hAnsi="Times New Roman" w:cs="Times New Roman"/>
          <w:sz w:val="28"/>
          <w:szCs w:val="28"/>
          <w:lang w:val="uk-UA"/>
        </w:rPr>
        <w:t xml:space="preserve"> </w:t>
      </w:r>
      <w:r w:rsidRPr="004232CD">
        <w:rPr>
          <w:rFonts w:ascii="Times New Roman" w:hAnsi="Times New Roman" w:cs="Times New Roman"/>
          <w:iCs/>
          <w:sz w:val="28"/>
          <w:szCs w:val="28"/>
        </w:rPr>
        <w:t>по</w:t>
      </w:r>
      <w:r w:rsidRPr="004232CD">
        <w:rPr>
          <w:rFonts w:ascii="Times New Roman" w:hAnsi="Times New Roman" w:cs="Times New Roman"/>
          <w:iCs/>
          <w:sz w:val="28"/>
          <w:szCs w:val="28"/>
          <w:lang w:val="uk-UA"/>
        </w:rPr>
        <w:t>-</w:t>
      </w:r>
      <w:r w:rsidR="005013C9" w:rsidRPr="004232CD">
        <w:rPr>
          <w:rFonts w:ascii="Times New Roman" w:hAnsi="Times New Roman" w:cs="Times New Roman"/>
          <w:iCs/>
          <w:sz w:val="28"/>
          <w:szCs w:val="28"/>
        </w:rPr>
        <w:t>перше,</w:t>
      </w:r>
      <w:r w:rsidR="005013C9" w:rsidRPr="004232CD">
        <w:rPr>
          <w:rFonts w:ascii="Times New Roman" w:hAnsi="Times New Roman" w:cs="Times New Roman"/>
          <w:iCs/>
          <w:sz w:val="28"/>
          <w:szCs w:val="28"/>
          <w:lang w:val="uk-UA"/>
        </w:rPr>
        <w:t xml:space="preserve"> </w:t>
      </w:r>
      <w:r w:rsidRPr="004232CD">
        <w:rPr>
          <w:rFonts w:ascii="Times New Roman" w:hAnsi="Times New Roman" w:cs="Times New Roman"/>
          <w:sz w:val="28"/>
          <w:szCs w:val="28"/>
        </w:rPr>
        <w:t>в результаті скорочення внутрішніх міжреберних м'язів. Їх напрямок протилежн</w:t>
      </w:r>
      <w:r w:rsidRPr="004232CD">
        <w:rPr>
          <w:rFonts w:ascii="Times New Roman" w:hAnsi="Times New Roman" w:cs="Times New Roman"/>
          <w:sz w:val="28"/>
          <w:szCs w:val="28"/>
          <w:lang w:val="uk-UA"/>
        </w:rPr>
        <w:t>ий</w:t>
      </w:r>
      <w:r w:rsidRPr="004232CD">
        <w:rPr>
          <w:rFonts w:ascii="Times New Roman" w:hAnsi="Times New Roman" w:cs="Times New Roman"/>
          <w:sz w:val="28"/>
          <w:szCs w:val="28"/>
        </w:rPr>
        <w:t xml:space="preserve"> напрямку зовнішніх міжреберних м'язів, тому в результаті ї</w:t>
      </w:r>
      <w:r w:rsidR="00937270" w:rsidRPr="004232CD">
        <w:rPr>
          <w:rFonts w:ascii="Times New Roman" w:hAnsi="Times New Roman" w:cs="Times New Roman"/>
          <w:sz w:val="28"/>
          <w:szCs w:val="28"/>
        </w:rPr>
        <w:t>х скорочення ребра опускаються.</w:t>
      </w:r>
      <w:r w:rsidR="002728DA" w:rsidRPr="004232CD">
        <w:rPr>
          <w:rFonts w:ascii="Times New Roman" w:hAnsi="Times New Roman" w:cs="Times New Roman"/>
          <w:sz w:val="28"/>
          <w:szCs w:val="28"/>
          <w:lang w:val="uk-UA"/>
        </w:rPr>
        <w:t xml:space="preserve"> </w:t>
      </w:r>
      <w:r w:rsidR="00937270" w:rsidRPr="004232CD">
        <w:rPr>
          <w:rFonts w:ascii="Times New Roman" w:hAnsi="Times New Roman" w:cs="Times New Roman"/>
          <w:iCs/>
          <w:sz w:val="28"/>
          <w:szCs w:val="28"/>
        </w:rPr>
        <w:t>По-друге,</w:t>
      </w:r>
      <w:r w:rsidR="002728DA" w:rsidRPr="004232CD">
        <w:rPr>
          <w:rFonts w:ascii="Times New Roman" w:hAnsi="Times New Roman" w:cs="Times New Roman"/>
          <w:iCs/>
          <w:sz w:val="28"/>
          <w:szCs w:val="28"/>
          <w:lang w:val="uk-UA"/>
        </w:rPr>
        <w:t xml:space="preserve"> </w:t>
      </w:r>
      <w:r w:rsidRPr="004232CD">
        <w:rPr>
          <w:rFonts w:ascii="Times New Roman" w:hAnsi="Times New Roman" w:cs="Times New Roman"/>
          <w:sz w:val="28"/>
          <w:szCs w:val="28"/>
        </w:rPr>
        <w:t>найважливішими допоміжними експіраторни</w:t>
      </w:r>
      <w:r w:rsidRPr="004232CD">
        <w:rPr>
          <w:rFonts w:ascii="Times New Roman" w:hAnsi="Times New Roman" w:cs="Times New Roman"/>
          <w:sz w:val="28"/>
          <w:szCs w:val="28"/>
          <w:lang w:val="uk-UA"/>
        </w:rPr>
        <w:t>ми</w:t>
      </w:r>
      <w:r w:rsidRPr="004232CD">
        <w:rPr>
          <w:rFonts w:ascii="Times New Roman" w:hAnsi="Times New Roman" w:cs="Times New Roman"/>
          <w:sz w:val="28"/>
          <w:szCs w:val="28"/>
        </w:rPr>
        <w:t xml:space="preserve"> м'язами є м'язи живота, при скороченні яких ребра опускаються, а органи черевної порожнини стискаються і зміщуються догори разом з діафрагмою. Сприяють форсовано</w:t>
      </w:r>
      <w:r w:rsidRPr="004232CD">
        <w:rPr>
          <w:rFonts w:ascii="Times New Roman" w:hAnsi="Times New Roman" w:cs="Times New Roman"/>
          <w:sz w:val="28"/>
          <w:szCs w:val="28"/>
          <w:lang w:val="uk-UA"/>
        </w:rPr>
        <w:t>му</w:t>
      </w:r>
      <w:r w:rsidRPr="004232CD">
        <w:rPr>
          <w:rFonts w:ascii="Times New Roman" w:hAnsi="Times New Roman" w:cs="Times New Roman"/>
          <w:sz w:val="28"/>
          <w:szCs w:val="28"/>
        </w:rPr>
        <w:t xml:space="preserve"> видиху також задні зубчасті м'язи. Природно, при форсован</w:t>
      </w:r>
      <w:r w:rsidRPr="004232CD">
        <w:rPr>
          <w:rFonts w:ascii="Times New Roman" w:hAnsi="Times New Roman" w:cs="Times New Roman"/>
          <w:sz w:val="28"/>
          <w:szCs w:val="28"/>
          <w:lang w:val="uk-UA"/>
        </w:rPr>
        <w:t>ому</w:t>
      </w:r>
      <w:r w:rsidRPr="004232CD">
        <w:rPr>
          <w:rFonts w:ascii="Times New Roman" w:hAnsi="Times New Roman" w:cs="Times New Roman"/>
          <w:sz w:val="28"/>
          <w:szCs w:val="28"/>
        </w:rPr>
        <w:t xml:space="preserve"> вдиху</w:t>
      </w:r>
      <w:r w:rsidRPr="004232CD">
        <w:rPr>
          <w:rFonts w:ascii="Times New Roman" w:hAnsi="Times New Roman" w:cs="Times New Roman"/>
          <w:sz w:val="28"/>
          <w:szCs w:val="28"/>
          <w:lang w:val="uk-UA"/>
        </w:rPr>
        <w:t xml:space="preserve"> та </w:t>
      </w:r>
      <w:r w:rsidRPr="004232CD">
        <w:rPr>
          <w:rFonts w:ascii="Times New Roman" w:hAnsi="Times New Roman" w:cs="Times New Roman"/>
          <w:sz w:val="28"/>
          <w:szCs w:val="28"/>
        </w:rPr>
        <w:t>видиху діють і всі сили, за допомогою яких здійснюється спокійне дихання</w:t>
      </w:r>
      <w:r w:rsidRPr="004232CD">
        <w:rPr>
          <w:rFonts w:ascii="Times New Roman" w:hAnsi="Times New Roman" w:cs="Times New Roman"/>
          <w:sz w:val="28"/>
          <w:szCs w:val="28"/>
          <w:lang w:val="uk-UA"/>
        </w:rPr>
        <w:t xml:space="preserve"> [</w:t>
      </w:r>
      <w:r w:rsidR="002728DA" w:rsidRPr="004232CD">
        <w:rPr>
          <w:rFonts w:ascii="Times New Roman" w:hAnsi="Times New Roman" w:cs="Times New Roman"/>
          <w:sz w:val="28"/>
          <w:szCs w:val="28"/>
          <w:lang w:val="uk-UA"/>
        </w:rPr>
        <w:t>64</w:t>
      </w:r>
      <w:r w:rsidRPr="004232CD">
        <w:rPr>
          <w:rFonts w:ascii="Times New Roman" w:hAnsi="Times New Roman" w:cs="Times New Roman"/>
          <w:sz w:val="28"/>
          <w:szCs w:val="28"/>
          <w:lang w:val="uk-UA"/>
        </w:rPr>
        <w:t xml:space="preserve">]. </w:t>
      </w:r>
    </w:p>
    <w:p w:rsidR="004B01FD" w:rsidRPr="00856057" w:rsidRDefault="004B01FD" w:rsidP="004B01FD">
      <w:pPr>
        <w:pStyle w:val="a4"/>
        <w:spacing w:line="360" w:lineRule="auto"/>
        <w:ind w:left="0" w:firstLine="709"/>
        <w:jc w:val="both"/>
        <w:rPr>
          <w:sz w:val="28"/>
          <w:szCs w:val="28"/>
          <w:lang w:val="uk-UA"/>
        </w:rPr>
      </w:pPr>
      <w:r w:rsidRPr="004232CD">
        <w:rPr>
          <w:sz w:val="28"/>
          <w:szCs w:val="28"/>
          <w:lang w:val="uk-UA"/>
        </w:rPr>
        <w:t>Для підтвердження діагнозу ХОЗЛ окрім стандартної спіро</w:t>
      </w:r>
      <w:r w:rsidRPr="00856057">
        <w:rPr>
          <w:sz w:val="28"/>
          <w:szCs w:val="28"/>
          <w:lang w:val="uk-UA"/>
        </w:rPr>
        <w:t>графії пацієнтам виконується бронходил</w:t>
      </w:r>
      <w:r w:rsidR="000E5725">
        <w:rPr>
          <w:sz w:val="28"/>
          <w:szCs w:val="28"/>
          <w:lang w:val="uk-UA"/>
        </w:rPr>
        <w:t>а</w:t>
      </w:r>
      <w:r w:rsidRPr="00856057">
        <w:rPr>
          <w:sz w:val="28"/>
          <w:szCs w:val="28"/>
          <w:lang w:val="uk-UA"/>
        </w:rPr>
        <w:t xml:space="preserve">таційний тест </w:t>
      </w:r>
      <w:r w:rsidRPr="00856057">
        <w:rPr>
          <w:sz w:val="28"/>
          <w:szCs w:val="28"/>
          <w:shd w:val="clear" w:color="auto" w:fill="FFFFFF"/>
          <w:lang w:val="uk-UA"/>
        </w:rPr>
        <w:t>–</w:t>
      </w:r>
      <w:r w:rsidRPr="00856057">
        <w:rPr>
          <w:sz w:val="28"/>
          <w:szCs w:val="28"/>
          <w:lang w:val="uk-UA"/>
        </w:rPr>
        <w:t xml:space="preserve"> інгаляція 400 мкг сальбутамолу з метою визначення зворотності бронхіальної обструкції. </w:t>
      </w:r>
    </w:p>
    <w:p w:rsidR="004B01FD" w:rsidRPr="000D682E" w:rsidRDefault="004B01FD" w:rsidP="004B01FD">
      <w:pPr>
        <w:pStyle w:val="a4"/>
        <w:spacing w:line="360" w:lineRule="auto"/>
        <w:ind w:left="0" w:firstLine="709"/>
        <w:jc w:val="both"/>
        <w:rPr>
          <w:sz w:val="28"/>
          <w:szCs w:val="28"/>
          <w:lang w:val="uk-UA"/>
        </w:rPr>
      </w:pPr>
      <w:r w:rsidRPr="00856057">
        <w:rPr>
          <w:sz w:val="28"/>
          <w:szCs w:val="28"/>
          <w:lang w:val="uk-UA"/>
        </w:rPr>
        <w:t>Дані щодо впливу ß</w:t>
      </w:r>
      <w:r w:rsidRPr="00856057">
        <w:rPr>
          <w:sz w:val="28"/>
          <w:szCs w:val="28"/>
          <w:vertAlign w:val="subscript"/>
          <w:lang w:val="uk-UA"/>
        </w:rPr>
        <w:t>2</w:t>
      </w:r>
      <w:r w:rsidRPr="00856057">
        <w:rPr>
          <w:sz w:val="28"/>
          <w:szCs w:val="28"/>
          <w:lang w:val="uk-UA"/>
        </w:rPr>
        <w:t xml:space="preserve">-агоністів короткої дії, зокрема сальбутамолу, на розвиток аритмії та ішемічних змін міокарду досить суперечливі. Наявні дослідження, </w:t>
      </w:r>
      <w:r w:rsidR="000E5725">
        <w:rPr>
          <w:sz w:val="28"/>
          <w:szCs w:val="28"/>
          <w:lang w:val="uk-UA"/>
        </w:rPr>
        <w:t>що</w:t>
      </w:r>
      <w:r w:rsidRPr="00856057">
        <w:rPr>
          <w:sz w:val="28"/>
          <w:szCs w:val="28"/>
          <w:lang w:val="uk-UA"/>
        </w:rPr>
        <w:t xml:space="preserve"> доводять негативний вплив навіть помірних терапевтичних доз даної групи препаратів, інші характеризують сальбутамол як безпечний [</w:t>
      </w:r>
      <w:r w:rsidR="002728DA">
        <w:rPr>
          <w:sz w:val="28"/>
          <w:szCs w:val="28"/>
          <w:lang w:val="uk-UA"/>
        </w:rPr>
        <w:t>130, 134, 207, 226, 231, 232, 233</w:t>
      </w:r>
      <w:r w:rsidRPr="00856057">
        <w:rPr>
          <w:sz w:val="28"/>
          <w:szCs w:val="28"/>
          <w:lang w:val="uk-UA"/>
        </w:rPr>
        <w:t xml:space="preserve">]. </w:t>
      </w:r>
      <w:r w:rsidRPr="000D682E">
        <w:rPr>
          <w:sz w:val="28"/>
          <w:szCs w:val="28"/>
          <w:lang w:val="uk-UA"/>
        </w:rPr>
        <w:t xml:space="preserve">Зокрема, дослідження </w:t>
      </w:r>
      <w:hyperlink r:id="rId13" w:history="1">
        <w:r w:rsidRPr="000D682E">
          <w:rPr>
            <w:rStyle w:val="ac"/>
            <w:color w:val="auto"/>
            <w:sz w:val="28"/>
            <w:szCs w:val="28"/>
            <w:u w:val="none"/>
            <w:shd w:val="clear" w:color="auto" w:fill="FFFFFF"/>
          </w:rPr>
          <w:t>Rossinen</w:t>
        </w:r>
        <w:r w:rsidR="000D682E">
          <w:rPr>
            <w:rStyle w:val="ac"/>
            <w:color w:val="auto"/>
            <w:sz w:val="28"/>
            <w:szCs w:val="28"/>
            <w:u w:val="none"/>
            <w:shd w:val="clear" w:color="auto" w:fill="FFFFFF"/>
            <w:lang w:val="uk-UA"/>
          </w:rPr>
          <w:t xml:space="preserve"> </w:t>
        </w:r>
        <w:r w:rsidRPr="000D682E">
          <w:rPr>
            <w:rStyle w:val="ac"/>
            <w:color w:val="auto"/>
            <w:sz w:val="28"/>
            <w:szCs w:val="28"/>
            <w:u w:val="none"/>
            <w:shd w:val="clear" w:color="auto" w:fill="FFFFFF"/>
          </w:rPr>
          <w:t>J</w:t>
        </w:r>
      </w:hyperlink>
      <w:r w:rsidRPr="000D682E">
        <w:rPr>
          <w:sz w:val="28"/>
          <w:szCs w:val="28"/>
          <w:lang w:val="uk-UA"/>
        </w:rPr>
        <w:t>. та авт., в якому пацієнти із ІХС та ХОЗЛ або бронхіальною астмою отримували сальбутамол в дозі від 200 до 500 мкг продемонструвало лише зростання ЧСС та не виявило ознак ішемії міокарда, шлуночкових аритмій та змін варіабельності серцевого ритму [2</w:t>
      </w:r>
      <w:r w:rsidR="002728DA">
        <w:rPr>
          <w:sz w:val="28"/>
          <w:szCs w:val="28"/>
          <w:lang w:val="uk-UA"/>
        </w:rPr>
        <w:t>26</w:t>
      </w:r>
      <w:r w:rsidRPr="000D682E">
        <w:rPr>
          <w:sz w:val="28"/>
          <w:szCs w:val="28"/>
          <w:lang w:val="uk-UA"/>
        </w:rPr>
        <w:t>].</w:t>
      </w:r>
    </w:p>
    <w:p w:rsidR="004B01FD" w:rsidRDefault="004B01FD" w:rsidP="004B01FD">
      <w:pPr>
        <w:pStyle w:val="a4"/>
        <w:spacing w:line="360" w:lineRule="auto"/>
        <w:ind w:left="0" w:firstLine="709"/>
        <w:jc w:val="both"/>
        <w:rPr>
          <w:sz w:val="28"/>
          <w:szCs w:val="28"/>
          <w:lang w:val="uk-UA"/>
        </w:rPr>
      </w:pPr>
      <w:r w:rsidRPr="00856057">
        <w:rPr>
          <w:sz w:val="28"/>
          <w:szCs w:val="28"/>
          <w:lang w:val="uk-UA"/>
        </w:rPr>
        <w:t>В той же час, наголошується на системному ефекті сальбутамолу в дозі 400 мкг (4 інгаляції по 100 мкг) навіть на здорових молодих людей, котрі під впливом препарату мали підвищення артеріальної жорсткості та симпатогенної активності [</w:t>
      </w:r>
      <w:r w:rsidRPr="00EA0283">
        <w:rPr>
          <w:sz w:val="28"/>
          <w:szCs w:val="28"/>
          <w:lang w:val="uk-UA"/>
        </w:rPr>
        <w:t>1</w:t>
      </w:r>
      <w:r w:rsidR="002728DA">
        <w:rPr>
          <w:sz w:val="28"/>
          <w:szCs w:val="28"/>
          <w:lang w:val="uk-UA"/>
        </w:rPr>
        <w:t>34</w:t>
      </w:r>
      <w:r w:rsidRPr="00856057">
        <w:rPr>
          <w:sz w:val="28"/>
          <w:szCs w:val="28"/>
          <w:lang w:val="uk-UA"/>
        </w:rPr>
        <w:t xml:space="preserve">]. У плацебо-контрольованих дослідженнях здорових осіб визначено, що 200 мкг інгаляційного сальбутамолу викликає значне зростання серцевого викиду з 6,7 до 7,7 л/хв та зниження загального </w:t>
      </w:r>
      <w:r w:rsidRPr="00856057">
        <w:rPr>
          <w:sz w:val="28"/>
          <w:szCs w:val="28"/>
          <w:lang w:val="uk-UA"/>
        </w:rPr>
        <w:lastRenderedPageBreak/>
        <w:t xml:space="preserve">периферичного опору протягом 15 хвилин після використання, а також збільшення варіабельності </w:t>
      </w:r>
      <w:r w:rsidR="004A1DFD">
        <w:rPr>
          <w:sz w:val="28"/>
          <w:szCs w:val="28"/>
          <w:lang w:val="uk-UA"/>
        </w:rPr>
        <w:t>ЧСС</w:t>
      </w:r>
      <w:r w:rsidRPr="00856057">
        <w:rPr>
          <w:sz w:val="28"/>
          <w:szCs w:val="28"/>
          <w:lang w:val="uk-UA"/>
        </w:rPr>
        <w:t xml:space="preserve"> [</w:t>
      </w:r>
      <w:r w:rsidR="002728DA">
        <w:rPr>
          <w:sz w:val="28"/>
          <w:szCs w:val="28"/>
          <w:lang w:val="uk-UA"/>
        </w:rPr>
        <w:t>129, 130, 233</w:t>
      </w:r>
      <w:r w:rsidRPr="00856057">
        <w:rPr>
          <w:sz w:val="28"/>
          <w:szCs w:val="28"/>
          <w:lang w:val="uk-UA"/>
        </w:rPr>
        <w:t>]. Зміни у здорових осіб були повністю зворотніми протягом 120 хв. [2</w:t>
      </w:r>
      <w:r w:rsidR="002728DA">
        <w:rPr>
          <w:sz w:val="28"/>
          <w:szCs w:val="28"/>
          <w:lang w:val="uk-UA"/>
        </w:rPr>
        <w:t>33</w:t>
      </w:r>
      <w:r w:rsidRPr="00856057">
        <w:rPr>
          <w:sz w:val="28"/>
          <w:szCs w:val="28"/>
          <w:lang w:val="uk-UA"/>
        </w:rPr>
        <w:t>]. Також встановлено, що небулізація 250 мкг альбутеролу (сальбутамолу) призводить до підвищення рівня норепінефрину плазми у здорових осіб, тому автори досліджень зазначають можливі наслідки для пацієнтів з діагностованою серцево-судинною патологією [1</w:t>
      </w:r>
      <w:r w:rsidR="002728DA">
        <w:rPr>
          <w:sz w:val="28"/>
          <w:szCs w:val="28"/>
          <w:lang w:val="uk-UA"/>
        </w:rPr>
        <w:t>34</w:t>
      </w:r>
      <w:r w:rsidRPr="00856057">
        <w:rPr>
          <w:sz w:val="28"/>
          <w:szCs w:val="28"/>
          <w:lang w:val="uk-UA"/>
        </w:rPr>
        <w:t xml:space="preserve">]. </w:t>
      </w:r>
    </w:p>
    <w:p w:rsidR="00F36523" w:rsidRDefault="00664389" w:rsidP="00664389">
      <w:pPr>
        <w:pStyle w:val="a4"/>
        <w:spacing w:line="360" w:lineRule="auto"/>
        <w:ind w:left="0" w:firstLine="709"/>
        <w:jc w:val="both"/>
        <w:rPr>
          <w:sz w:val="28"/>
          <w:szCs w:val="28"/>
          <w:lang w:val="uk-UA"/>
        </w:rPr>
      </w:pPr>
      <w:r>
        <w:rPr>
          <w:sz w:val="28"/>
          <w:szCs w:val="28"/>
          <w:lang w:val="uk-UA"/>
        </w:rPr>
        <w:t>О</w:t>
      </w:r>
      <w:r w:rsidR="004B01FD" w:rsidRPr="00856057">
        <w:rPr>
          <w:sz w:val="28"/>
          <w:szCs w:val="28"/>
          <w:lang w:val="uk-UA"/>
        </w:rPr>
        <w:t>писано ряд клінічних випадків щодо зв'язку високих доз інгаляційних ß</w:t>
      </w:r>
      <w:r w:rsidR="004B01FD" w:rsidRPr="00856057">
        <w:rPr>
          <w:sz w:val="28"/>
          <w:szCs w:val="28"/>
          <w:vertAlign w:val="subscript"/>
          <w:lang w:val="uk-UA"/>
        </w:rPr>
        <w:t>2</w:t>
      </w:r>
      <w:r w:rsidR="004B01FD" w:rsidRPr="00856057">
        <w:rPr>
          <w:sz w:val="28"/>
          <w:szCs w:val="28"/>
          <w:lang w:val="uk-UA"/>
        </w:rPr>
        <w:t xml:space="preserve">-агоністів короткої дії та появи порушень ритму, </w:t>
      </w:r>
      <w:r w:rsidR="009B6B2A">
        <w:rPr>
          <w:sz w:val="28"/>
          <w:szCs w:val="28"/>
          <w:lang w:val="uk-UA"/>
        </w:rPr>
        <w:t>ішемії міокарда та гіпокаліємії</w:t>
      </w:r>
      <w:r w:rsidR="004B01FD" w:rsidRPr="00856057">
        <w:rPr>
          <w:sz w:val="28"/>
          <w:szCs w:val="28"/>
          <w:lang w:val="uk-UA"/>
        </w:rPr>
        <w:t xml:space="preserve"> [</w:t>
      </w:r>
      <w:r w:rsidR="002728DA">
        <w:rPr>
          <w:sz w:val="28"/>
          <w:szCs w:val="28"/>
          <w:lang w:val="uk-UA"/>
        </w:rPr>
        <w:t>207, 218, 225</w:t>
      </w:r>
      <w:r w:rsidR="004B01FD" w:rsidRPr="00856057">
        <w:rPr>
          <w:sz w:val="28"/>
          <w:szCs w:val="28"/>
          <w:lang w:val="uk-UA"/>
        </w:rPr>
        <w:t>]. Дослідження ефектів сальбутамолу у здорових осіб за допомогою імпульсно-хвильового аналізу також демонструє зменшення судинного опору, підвищення ЧСС та серцевого індексу [2</w:t>
      </w:r>
      <w:r w:rsidR="002728DA">
        <w:rPr>
          <w:sz w:val="28"/>
          <w:szCs w:val="28"/>
          <w:lang w:val="uk-UA"/>
        </w:rPr>
        <w:t>26</w:t>
      </w:r>
      <w:r w:rsidR="004B01FD" w:rsidRPr="00856057">
        <w:rPr>
          <w:sz w:val="28"/>
          <w:szCs w:val="28"/>
          <w:lang w:val="uk-UA"/>
        </w:rPr>
        <w:t xml:space="preserve">]. </w:t>
      </w:r>
    </w:p>
    <w:p w:rsidR="004B01FD" w:rsidRDefault="004B01FD" w:rsidP="00664389">
      <w:pPr>
        <w:pStyle w:val="a4"/>
        <w:spacing w:line="360" w:lineRule="auto"/>
        <w:ind w:left="0" w:firstLine="709"/>
        <w:jc w:val="both"/>
        <w:rPr>
          <w:sz w:val="28"/>
          <w:szCs w:val="28"/>
          <w:lang w:val="uk-UA"/>
        </w:rPr>
      </w:pPr>
      <w:r w:rsidRPr="00856057">
        <w:rPr>
          <w:sz w:val="28"/>
          <w:szCs w:val="28"/>
          <w:lang w:val="uk-UA"/>
        </w:rPr>
        <w:t>В той же час, інгаляційне використання 500 мкг сальбутамолу через небулайзер у пацієнтів із бронхіальною астмою та ХОЗЛ, у котрих були відсутні дані про ІМ, стенокардію та порушення ритму викликає швидкі електрофізіологічні ефекти: зменшення рефрактерності міокарду – ефективного рефра</w:t>
      </w:r>
      <w:r>
        <w:rPr>
          <w:sz w:val="28"/>
          <w:szCs w:val="28"/>
          <w:lang w:val="uk-UA"/>
        </w:rPr>
        <w:t xml:space="preserve">ктерного періоду передсердь </w:t>
      </w:r>
      <w:r w:rsidRPr="00856057">
        <w:rPr>
          <w:sz w:val="28"/>
          <w:szCs w:val="28"/>
          <w:lang w:val="uk-UA"/>
        </w:rPr>
        <w:t>та ефективного рефрактерного періоду шлуночків, значне збільшення атріовентрикулярної вузлової провідності без суттєвого впливу на провідність по пучкам Гіса та волокнам Пуркін'є. Окрім того, сальбутамол в такому дозуванні викликав збільшення ЧСС з 75 до 93 уд/хв. Такі дані на думку авторів дослідження можуть пояснити збільшення частоти порушень ритму у деяких пацієнтів, які отримують ß</w:t>
      </w:r>
      <w:r w:rsidRPr="00856057">
        <w:rPr>
          <w:sz w:val="28"/>
          <w:szCs w:val="28"/>
          <w:vertAlign w:val="subscript"/>
          <w:lang w:val="uk-UA"/>
        </w:rPr>
        <w:t>2</w:t>
      </w:r>
      <w:r w:rsidRPr="00856057">
        <w:rPr>
          <w:sz w:val="28"/>
          <w:szCs w:val="28"/>
          <w:lang w:val="uk-UA"/>
        </w:rPr>
        <w:t>-агоністи та є особливо важливими для пацієнтів із серцево-судинними захворюваннями та схильністю до передсердних та шлуночкових аритмій [</w:t>
      </w:r>
      <w:r w:rsidR="002728DA">
        <w:rPr>
          <w:sz w:val="28"/>
          <w:szCs w:val="28"/>
          <w:lang w:val="uk-UA"/>
        </w:rPr>
        <w:t>75</w:t>
      </w:r>
      <w:r w:rsidRPr="00856057">
        <w:rPr>
          <w:sz w:val="28"/>
          <w:szCs w:val="28"/>
          <w:lang w:val="uk-UA"/>
        </w:rPr>
        <w:t xml:space="preserve">]. </w:t>
      </w:r>
    </w:p>
    <w:p w:rsidR="004B01FD" w:rsidRDefault="004B01FD" w:rsidP="004B01FD">
      <w:pPr>
        <w:pStyle w:val="a4"/>
        <w:spacing w:line="360" w:lineRule="auto"/>
        <w:ind w:left="0" w:firstLine="709"/>
        <w:jc w:val="both"/>
        <w:rPr>
          <w:sz w:val="28"/>
          <w:szCs w:val="28"/>
          <w:lang w:val="uk-UA"/>
        </w:rPr>
      </w:pPr>
      <w:r w:rsidRPr="00856057">
        <w:rPr>
          <w:sz w:val="28"/>
          <w:szCs w:val="28"/>
          <w:lang w:val="uk-UA"/>
        </w:rPr>
        <w:t>Звертає на себе увагу той факт, що дані використання ß</w:t>
      </w:r>
      <w:r w:rsidRPr="00856057">
        <w:rPr>
          <w:sz w:val="28"/>
          <w:szCs w:val="28"/>
          <w:vertAlign w:val="subscript"/>
          <w:lang w:val="uk-UA"/>
        </w:rPr>
        <w:t>2</w:t>
      </w:r>
      <w:r w:rsidRPr="00856057">
        <w:rPr>
          <w:sz w:val="28"/>
          <w:szCs w:val="28"/>
          <w:lang w:val="uk-UA"/>
        </w:rPr>
        <w:t xml:space="preserve">-агоністів короткої дії базуються переважно на обстеженнях малої кількості пацієнтів, а не на когортних дослідженнях, тому більшість авторів схиляються до думки ретельного моніторингу ЧСС, серцевого ритму та електролітного обміну </w:t>
      </w:r>
      <w:r w:rsidRPr="00856057">
        <w:rPr>
          <w:sz w:val="28"/>
          <w:szCs w:val="28"/>
          <w:lang w:val="uk-UA"/>
        </w:rPr>
        <w:lastRenderedPageBreak/>
        <w:t xml:space="preserve">пацієнтів, котрим призначаються дані препарати, особливо стосовно осіб високого ризику серцевих </w:t>
      </w:r>
      <w:r w:rsidR="002728DA">
        <w:rPr>
          <w:sz w:val="28"/>
          <w:szCs w:val="28"/>
          <w:lang w:val="uk-UA"/>
        </w:rPr>
        <w:t>ускладнень</w:t>
      </w:r>
      <w:r w:rsidRPr="00856057">
        <w:rPr>
          <w:sz w:val="28"/>
          <w:szCs w:val="28"/>
          <w:lang w:val="uk-UA"/>
        </w:rPr>
        <w:t>.</w:t>
      </w:r>
    </w:p>
    <w:p w:rsidR="004B01FD" w:rsidRDefault="004B01FD" w:rsidP="004B01FD">
      <w:pPr>
        <w:spacing w:after="0" w:line="360" w:lineRule="auto"/>
        <w:ind w:firstLine="709"/>
        <w:jc w:val="both"/>
        <w:rPr>
          <w:rFonts w:ascii="Times New Roman" w:hAnsi="Times New Roman" w:cs="Times New Roman"/>
          <w:sz w:val="28"/>
          <w:szCs w:val="28"/>
          <w:lang w:val="uk-UA"/>
        </w:rPr>
      </w:pPr>
    </w:p>
    <w:p w:rsidR="000649F5" w:rsidRPr="004B01FD" w:rsidRDefault="004B01FD" w:rsidP="004B01FD">
      <w:pPr>
        <w:spacing w:after="0" w:line="360" w:lineRule="auto"/>
        <w:ind w:firstLine="709"/>
        <w:jc w:val="both"/>
        <w:rPr>
          <w:rStyle w:val="highwire-cite-metadata-pages"/>
          <w:rFonts w:ascii="Times New Roman" w:hAnsi="Times New Roman" w:cs="Times New Roman"/>
          <w:b/>
          <w:sz w:val="28"/>
          <w:szCs w:val="28"/>
          <w:lang w:val="uk-UA"/>
        </w:rPr>
      </w:pPr>
      <w:r w:rsidRPr="004B01FD">
        <w:rPr>
          <w:rFonts w:ascii="Times New Roman" w:hAnsi="Times New Roman" w:cs="Times New Roman"/>
          <w:b/>
          <w:sz w:val="28"/>
          <w:szCs w:val="28"/>
          <w:lang w:val="uk-UA"/>
        </w:rPr>
        <w:t>1.</w:t>
      </w:r>
      <w:r w:rsidR="00F36523">
        <w:rPr>
          <w:rFonts w:ascii="Times New Roman" w:hAnsi="Times New Roman" w:cs="Times New Roman"/>
          <w:b/>
          <w:sz w:val="28"/>
          <w:szCs w:val="28"/>
          <w:lang w:val="uk-UA"/>
        </w:rPr>
        <w:t>4</w:t>
      </w:r>
      <w:r w:rsidRPr="004B01FD">
        <w:rPr>
          <w:rFonts w:ascii="Times New Roman" w:hAnsi="Times New Roman" w:cs="Times New Roman"/>
          <w:b/>
          <w:sz w:val="28"/>
          <w:szCs w:val="28"/>
          <w:lang w:val="uk-UA"/>
        </w:rPr>
        <w:t xml:space="preserve">. </w:t>
      </w:r>
      <w:r w:rsidR="00856057" w:rsidRPr="004B01FD">
        <w:rPr>
          <w:rStyle w:val="highwire-cite-metadata-pages"/>
          <w:rFonts w:ascii="Times New Roman" w:hAnsi="Times New Roman" w:cs="Times New Roman"/>
          <w:b/>
          <w:sz w:val="28"/>
          <w:szCs w:val="28"/>
          <w:bdr w:val="none" w:sz="0" w:space="0" w:color="auto" w:frame="1"/>
          <w:shd w:val="clear" w:color="auto" w:fill="FFFFFF"/>
          <w:lang w:val="uk-UA"/>
        </w:rPr>
        <w:t>Особливості клінічного перебігу ішемічної хвороби серця та</w:t>
      </w:r>
      <w:r w:rsidR="00F36523">
        <w:rPr>
          <w:rStyle w:val="highwire-cite-metadata-pages"/>
          <w:rFonts w:ascii="Times New Roman" w:hAnsi="Times New Roman" w:cs="Times New Roman"/>
          <w:b/>
          <w:sz w:val="28"/>
          <w:szCs w:val="28"/>
          <w:bdr w:val="none" w:sz="0" w:space="0" w:color="auto" w:frame="1"/>
          <w:shd w:val="clear" w:color="auto" w:fill="FFFFFF"/>
          <w:lang w:val="uk-UA"/>
        </w:rPr>
        <w:t xml:space="preserve"> </w:t>
      </w:r>
      <w:r w:rsidR="00856057" w:rsidRPr="004B01FD">
        <w:rPr>
          <w:rStyle w:val="highwire-cite-metadata-pages"/>
          <w:rFonts w:ascii="Times New Roman" w:hAnsi="Times New Roman" w:cs="Times New Roman"/>
          <w:b/>
          <w:sz w:val="28"/>
          <w:szCs w:val="28"/>
          <w:bdr w:val="none" w:sz="0" w:space="0" w:color="auto" w:frame="1"/>
          <w:shd w:val="clear" w:color="auto" w:fill="FFFFFF"/>
          <w:lang w:val="uk-UA"/>
        </w:rPr>
        <w:t>хронічного обструктивного захворювання легень</w:t>
      </w:r>
      <w:r w:rsidR="009B6B2A">
        <w:rPr>
          <w:rStyle w:val="highwire-cite-metadata-pages"/>
          <w:rFonts w:ascii="Times New Roman" w:hAnsi="Times New Roman" w:cs="Times New Roman"/>
          <w:b/>
          <w:sz w:val="28"/>
          <w:szCs w:val="28"/>
          <w:bdr w:val="none" w:sz="0" w:space="0" w:color="auto" w:frame="1"/>
          <w:shd w:val="clear" w:color="auto" w:fill="FFFFFF"/>
          <w:lang w:val="uk-UA"/>
        </w:rPr>
        <w:t xml:space="preserve"> при їх поєднанні</w:t>
      </w:r>
    </w:p>
    <w:p w:rsidR="00856057" w:rsidRPr="000649F5" w:rsidRDefault="00856057" w:rsidP="000649F5">
      <w:pPr>
        <w:shd w:val="clear" w:color="auto" w:fill="FFFFFF"/>
        <w:spacing w:after="0" w:line="360" w:lineRule="auto"/>
        <w:ind w:firstLine="709"/>
        <w:contextualSpacing/>
        <w:jc w:val="both"/>
        <w:rPr>
          <w:rFonts w:ascii="Times New Roman" w:hAnsi="Times New Roman" w:cs="Times New Roman"/>
          <w:sz w:val="28"/>
          <w:szCs w:val="28"/>
          <w:lang w:val="uk-UA"/>
        </w:rPr>
      </w:pPr>
      <w:r w:rsidRPr="000649F5">
        <w:rPr>
          <w:rFonts w:ascii="Times New Roman" w:hAnsi="Times New Roman" w:cs="Times New Roman"/>
          <w:sz w:val="28"/>
          <w:szCs w:val="28"/>
          <w:lang w:val="uk-UA"/>
        </w:rPr>
        <w:t>Відомим прогностично несприятливим ускладненням ІХС є виникнення порушень серцевого ритму, значна увага приділяється і вивченню аритмій у пацієнтів з ХОЗЛ [</w:t>
      </w:r>
      <w:r w:rsidR="002728DA">
        <w:rPr>
          <w:rFonts w:ascii="Times New Roman" w:hAnsi="Times New Roman" w:cs="Times New Roman"/>
          <w:sz w:val="28"/>
          <w:szCs w:val="28"/>
          <w:lang w:val="uk-UA"/>
        </w:rPr>
        <w:t>67</w:t>
      </w:r>
      <w:r w:rsidRPr="000649F5">
        <w:rPr>
          <w:rFonts w:ascii="Times New Roman" w:hAnsi="Times New Roman" w:cs="Times New Roman"/>
          <w:sz w:val="28"/>
          <w:szCs w:val="28"/>
          <w:lang w:val="uk-UA"/>
        </w:rPr>
        <w:t xml:space="preserve">, </w:t>
      </w:r>
      <w:r w:rsidR="002728DA">
        <w:rPr>
          <w:rFonts w:ascii="Times New Roman" w:hAnsi="Times New Roman" w:cs="Times New Roman"/>
          <w:sz w:val="28"/>
          <w:szCs w:val="28"/>
          <w:lang w:val="uk-UA"/>
        </w:rPr>
        <w:t>69, 84</w:t>
      </w:r>
      <w:r w:rsidR="009069A0">
        <w:rPr>
          <w:rFonts w:ascii="Times New Roman" w:hAnsi="Times New Roman" w:cs="Times New Roman"/>
          <w:sz w:val="28"/>
          <w:szCs w:val="28"/>
          <w:lang w:val="uk-UA"/>
        </w:rPr>
        <w:t xml:space="preserve">, </w:t>
      </w:r>
      <w:r w:rsidR="002728DA">
        <w:rPr>
          <w:rFonts w:ascii="Times New Roman" w:hAnsi="Times New Roman" w:cs="Times New Roman"/>
          <w:sz w:val="28"/>
          <w:szCs w:val="28"/>
          <w:lang w:val="uk-UA"/>
        </w:rPr>
        <w:t>91</w:t>
      </w:r>
      <w:r w:rsidR="009069A0">
        <w:rPr>
          <w:rFonts w:ascii="Times New Roman" w:hAnsi="Times New Roman" w:cs="Times New Roman"/>
          <w:sz w:val="28"/>
          <w:szCs w:val="28"/>
          <w:lang w:val="uk-UA"/>
        </w:rPr>
        <w:t>, 1</w:t>
      </w:r>
      <w:r w:rsidR="002728DA">
        <w:rPr>
          <w:rFonts w:ascii="Times New Roman" w:hAnsi="Times New Roman" w:cs="Times New Roman"/>
          <w:sz w:val="28"/>
          <w:szCs w:val="28"/>
          <w:lang w:val="uk-UA"/>
        </w:rPr>
        <w:t>02</w:t>
      </w:r>
      <w:r w:rsidRPr="000649F5">
        <w:rPr>
          <w:rFonts w:ascii="Times New Roman" w:hAnsi="Times New Roman" w:cs="Times New Roman"/>
          <w:sz w:val="28"/>
          <w:szCs w:val="28"/>
          <w:lang w:val="uk-UA"/>
        </w:rPr>
        <w:t>]. В дослідженнях доведено зростання кількості порушень ритму при загостренні ХОЗЛ та зв'язок надшлуночкових та шлуночкових порушень ритму із підвищенням рівн</w:t>
      </w:r>
      <w:r w:rsidR="003F0CCD" w:rsidRPr="000649F5">
        <w:rPr>
          <w:rFonts w:ascii="Times New Roman" w:hAnsi="Times New Roman" w:cs="Times New Roman"/>
          <w:sz w:val="28"/>
          <w:szCs w:val="28"/>
          <w:lang w:val="uk-UA"/>
        </w:rPr>
        <w:t xml:space="preserve">я смертності пацієнтів із ХОЗЛ </w:t>
      </w:r>
      <w:r w:rsidRPr="000649F5">
        <w:rPr>
          <w:rFonts w:ascii="Times New Roman" w:hAnsi="Times New Roman" w:cs="Times New Roman"/>
          <w:sz w:val="28"/>
          <w:szCs w:val="28"/>
          <w:lang w:val="uk-UA"/>
        </w:rPr>
        <w:t>[4</w:t>
      </w:r>
      <w:r w:rsidR="002728DA">
        <w:rPr>
          <w:rFonts w:ascii="Times New Roman" w:hAnsi="Times New Roman" w:cs="Times New Roman"/>
          <w:sz w:val="28"/>
          <w:szCs w:val="28"/>
          <w:lang w:val="uk-UA"/>
        </w:rPr>
        <w:t>0</w:t>
      </w:r>
      <w:r w:rsidRPr="000649F5">
        <w:rPr>
          <w:rFonts w:ascii="Times New Roman" w:hAnsi="Times New Roman" w:cs="Times New Roman"/>
          <w:sz w:val="28"/>
          <w:szCs w:val="28"/>
          <w:lang w:val="uk-UA"/>
        </w:rPr>
        <w:t xml:space="preserve">, </w:t>
      </w:r>
      <w:r w:rsidR="002728DA">
        <w:rPr>
          <w:rFonts w:ascii="Times New Roman" w:hAnsi="Times New Roman" w:cs="Times New Roman"/>
          <w:sz w:val="28"/>
          <w:szCs w:val="28"/>
          <w:lang w:val="uk-UA"/>
        </w:rPr>
        <w:t>84</w:t>
      </w:r>
      <w:r w:rsidRPr="000649F5">
        <w:rPr>
          <w:rFonts w:ascii="Times New Roman" w:hAnsi="Times New Roman" w:cs="Times New Roman"/>
          <w:sz w:val="28"/>
          <w:szCs w:val="28"/>
          <w:lang w:val="uk-UA"/>
        </w:rPr>
        <w:t>, 2</w:t>
      </w:r>
      <w:r w:rsidR="002728DA">
        <w:rPr>
          <w:rFonts w:ascii="Times New Roman" w:hAnsi="Times New Roman" w:cs="Times New Roman"/>
          <w:sz w:val="28"/>
          <w:szCs w:val="28"/>
          <w:lang w:val="uk-UA"/>
        </w:rPr>
        <w:t>1</w:t>
      </w:r>
      <w:r w:rsidR="002728DA" w:rsidRPr="002728DA">
        <w:rPr>
          <w:rFonts w:ascii="Times New Roman" w:hAnsi="Times New Roman" w:cs="Times New Roman"/>
          <w:sz w:val="28"/>
          <w:szCs w:val="28"/>
          <w:lang w:val="uk-UA"/>
        </w:rPr>
        <w:t>6</w:t>
      </w:r>
      <w:r w:rsidRPr="002728DA">
        <w:rPr>
          <w:rFonts w:ascii="Times New Roman" w:hAnsi="Times New Roman" w:cs="Times New Roman"/>
          <w:sz w:val="28"/>
          <w:szCs w:val="28"/>
          <w:lang w:val="uk-UA"/>
        </w:rPr>
        <w:t>].</w:t>
      </w:r>
    </w:p>
    <w:p w:rsidR="00856057" w:rsidRPr="00856057" w:rsidRDefault="00856057" w:rsidP="00856057">
      <w:pPr>
        <w:shd w:val="clear" w:color="auto" w:fill="FFFFFF"/>
        <w:spacing w:after="0" w:line="360" w:lineRule="auto"/>
        <w:ind w:firstLine="709"/>
        <w:jc w:val="both"/>
        <w:rPr>
          <w:rStyle w:val="highwire-cite-metadata-pages"/>
          <w:rFonts w:ascii="Times New Roman" w:hAnsi="Times New Roman" w:cs="Times New Roman"/>
          <w:sz w:val="28"/>
          <w:szCs w:val="28"/>
          <w:bdr w:val="none" w:sz="0" w:space="0" w:color="auto" w:frame="1"/>
          <w:shd w:val="clear" w:color="auto" w:fill="FFFFFF"/>
          <w:lang w:val="uk-UA"/>
        </w:rPr>
      </w:pPr>
      <w:r w:rsidRPr="00856057">
        <w:rPr>
          <w:rStyle w:val="highwire-cite-metadata-pages"/>
          <w:rFonts w:ascii="Times New Roman" w:hAnsi="Times New Roman" w:cs="Times New Roman"/>
          <w:sz w:val="28"/>
          <w:szCs w:val="28"/>
          <w:bdr w:val="none" w:sz="0" w:space="0" w:color="auto" w:frame="1"/>
          <w:shd w:val="clear" w:color="auto" w:fill="FFFFFF"/>
          <w:lang w:val="uk-UA"/>
        </w:rPr>
        <w:t>Науковцями доведено збільшення частоти порушень серцевого ритму у пацієнтів з ХОЗЛ порівняно із особами без даної патології. Американське дослідження, що включало близько 6 тисяч пацієнтів на ХОЗЛ</w:t>
      </w:r>
      <w:r w:rsidR="00110929">
        <w:rPr>
          <w:rStyle w:val="highwire-cite-metadata-pages"/>
          <w:rFonts w:ascii="Times New Roman" w:hAnsi="Times New Roman" w:cs="Times New Roman"/>
          <w:sz w:val="28"/>
          <w:szCs w:val="28"/>
          <w:bdr w:val="none" w:sz="0" w:space="0" w:color="auto" w:frame="1"/>
          <w:shd w:val="clear" w:color="auto" w:fill="FFFFFF"/>
          <w:lang w:val="uk-UA"/>
        </w:rPr>
        <w:t>,</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за даними добового моніторування ЕКГ визначило наявність </w:t>
      </w:r>
      <w:r w:rsidR="00E92C8E">
        <w:rPr>
          <w:rStyle w:val="highwire-cite-metadata-pages"/>
          <w:rFonts w:ascii="Times New Roman" w:hAnsi="Times New Roman" w:cs="Times New Roman"/>
          <w:sz w:val="28"/>
          <w:szCs w:val="28"/>
          <w:bdr w:val="none" w:sz="0" w:space="0" w:color="auto" w:frame="1"/>
          <w:shd w:val="clear" w:color="auto" w:fill="FFFFFF"/>
          <w:lang w:val="uk-UA"/>
        </w:rPr>
        <w:t>ФП</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у 23-30 % пацієнтів, шлуночкової т</w:t>
      </w:r>
      <w:r w:rsidR="00065C9A">
        <w:rPr>
          <w:rStyle w:val="highwire-cite-metadata-pages"/>
          <w:rFonts w:ascii="Times New Roman" w:hAnsi="Times New Roman" w:cs="Times New Roman"/>
          <w:sz w:val="28"/>
          <w:szCs w:val="28"/>
          <w:bdr w:val="none" w:sz="0" w:space="0" w:color="auto" w:frame="1"/>
          <w:shd w:val="clear" w:color="auto" w:fill="FFFFFF"/>
          <w:lang w:val="uk-UA"/>
        </w:rPr>
        <w:t xml:space="preserve">ахікардії – у 21-37 %, а також </w:t>
      </w:r>
      <w:r w:rsidRPr="00856057">
        <w:rPr>
          <w:rStyle w:val="highwire-cite-metadata-pages"/>
          <w:rFonts w:ascii="Times New Roman" w:hAnsi="Times New Roman" w:cs="Times New Roman"/>
          <w:sz w:val="28"/>
          <w:szCs w:val="28"/>
          <w:bdr w:val="none" w:sz="0" w:space="0" w:color="auto" w:frame="1"/>
          <w:shd w:val="clear" w:color="auto" w:fill="FFFFFF"/>
          <w:lang w:val="uk-UA"/>
        </w:rPr>
        <w:t>прямий зв'язок виникнення аритмії із тяжкістю ХОЗЛ за критеріями GOLD незалежно від сист</w:t>
      </w:r>
      <w:r w:rsidR="002728DA">
        <w:rPr>
          <w:rStyle w:val="highwire-cite-metadata-pages"/>
          <w:rFonts w:ascii="Times New Roman" w:hAnsi="Times New Roman" w:cs="Times New Roman"/>
          <w:sz w:val="28"/>
          <w:szCs w:val="28"/>
          <w:bdr w:val="none" w:sz="0" w:space="0" w:color="auto" w:frame="1"/>
          <w:shd w:val="clear" w:color="auto" w:fill="FFFFFF"/>
          <w:lang w:val="uk-UA"/>
        </w:rPr>
        <w:t xml:space="preserve">олічної функції </w:t>
      </w:r>
      <w:r w:rsidR="00E92C8E">
        <w:rPr>
          <w:rStyle w:val="highwire-cite-metadata-pages"/>
          <w:rFonts w:ascii="Times New Roman" w:hAnsi="Times New Roman" w:cs="Times New Roman"/>
          <w:sz w:val="28"/>
          <w:szCs w:val="28"/>
          <w:bdr w:val="none" w:sz="0" w:space="0" w:color="auto" w:frame="1"/>
          <w:shd w:val="clear" w:color="auto" w:fill="FFFFFF"/>
          <w:lang w:val="uk-UA"/>
        </w:rPr>
        <w:t>ЛШ</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[1</w:t>
      </w:r>
      <w:r w:rsidR="002728DA">
        <w:rPr>
          <w:rStyle w:val="highwire-cite-metadata-pages"/>
          <w:rFonts w:ascii="Times New Roman" w:hAnsi="Times New Roman" w:cs="Times New Roman"/>
          <w:sz w:val="28"/>
          <w:szCs w:val="28"/>
          <w:bdr w:val="none" w:sz="0" w:space="0" w:color="auto" w:frame="1"/>
          <w:shd w:val="clear" w:color="auto" w:fill="FFFFFF"/>
          <w:lang w:val="uk-UA"/>
        </w:rPr>
        <w:t>02</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Особливо небезпечними з позиції виникнення порушень серцевого ритму визначені загострення ХОЗЛ, під час яких частота діагностики аритмій зростає, а саме </w:t>
      </w:r>
      <w:r w:rsidR="00414650">
        <w:rPr>
          <w:rStyle w:val="highwire-cite-metadata-pages"/>
          <w:rFonts w:ascii="Times New Roman" w:hAnsi="Times New Roman" w:cs="Times New Roman"/>
          <w:sz w:val="28"/>
          <w:szCs w:val="28"/>
          <w:bdr w:val="none" w:sz="0" w:space="0" w:color="auto" w:frame="1"/>
          <w:shd w:val="clear" w:color="auto" w:fill="FFFFFF"/>
          <w:lang w:val="uk-UA"/>
        </w:rPr>
        <w:t xml:space="preserve">ШЕ </w:t>
      </w:r>
      <w:r w:rsidRPr="00856057">
        <w:rPr>
          <w:rStyle w:val="highwire-cite-metadata-pages"/>
          <w:rFonts w:ascii="Times New Roman" w:hAnsi="Times New Roman" w:cs="Times New Roman"/>
          <w:sz w:val="28"/>
          <w:szCs w:val="28"/>
          <w:bdr w:val="none" w:sz="0" w:space="0" w:color="auto" w:frame="1"/>
          <w:shd w:val="clear" w:color="auto" w:fill="FFFFFF"/>
          <w:lang w:val="uk-UA"/>
        </w:rPr>
        <w:t>за дан</w:t>
      </w:r>
      <w:r w:rsidR="005013C9">
        <w:rPr>
          <w:rStyle w:val="highwire-cite-metadata-pages"/>
          <w:rFonts w:ascii="Times New Roman" w:hAnsi="Times New Roman" w:cs="Times New Roman"/>
          <w:sz w:val="28"/>
          <w:szCs w:val="28"/>
          <w:bdr w:val="none" w:sz="0" w:space="0" w:color="auto" w:frame="1"/>
          <w:shd w:val="clear" w:color="auto" w:fill="FFFFFF"/>
          <w:lang w:val="uk-UA"/>
        </w:rPr>
        <w:t xml:space="preserve">ими добового моніторування ЕКГ </w:t>
      </w:r>
      <w:r w:rsidRPr="00856057">
        <w:rPr>
          <w:rStyle w:val="highwire-cite-metadata-pages"/>
          <w:rFonts w:ascii="Times New Roman" w:hAnsi="Times New Roman" w:cs="Times New Roman"/>
          <w:sz w:val="28"/>
          <w:szCs w:val="28"/>
          <w:bdr w:val="none" w:sz="0" w:space="0" w:color="auto" w:frame="1"/>
          <w:shd w:val="clear" w:color="auto" w:fill="FFFFFF"/>
          <w:lang w:val="uk-UA"/>
        </w:rPr>
        <w:t>реєструється у 88</w:t>
      </w:r>
      <w:r w:rsidR="002728DA">
        <w:rPr>
          <w:rStyle w:val="highwire-cite-metadata-pages"/>
          <w:rFonts w:ascii="Times New Roman" w:hAnsi="Times New Roman" w:cs="Times New Roman"/>
          <w:sz w:val="28"/>
          <w:szCs w:val="28"/>
          <w:bdr w:val="none" w:sz="0" w:space="0" w:color="auto" w:frame="1"/>
          <w:shd w:val="clear" w:color="auto" w:fill="FFFFFF"/>
          <w:lang w:val="uk-UA"/>
        </w:rPr>
        <w:t xml:space="preserve"> </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осіб, </w:t>
      </w:r>
      <w:r w:rsidR="005013C9">
        <w:rPr>
          <w:rStyle w:val="highwire-cite-metadata-pages"/>
          <w:rFonts w:ascii="Times New Roman" w:hAnsi="Times New Roman" w:cs="Times New Roman"/>
          <w:sz w:val="28"/>
          <w:szCs w:val="28"/>
          <w:bdr w:val="none" w:sz="0" w:space="0" w:color="auto" w:frame="1"/>
          <w:shd w:val="clear" w:color="auto" w:fill="FFFFFF"/>
          <w:lang w:val="uk-UA"/>
        </w:rPr>
        <w:t>суправентрикулярна екстрасистолія (</w:t>
      </w:r>
      <w:r w:rsidR="00414650">
        <w:rPr>
          <w:rStyle w:val="highwire-cite-metadata-pages"/>
          <w:rFonts w:ascii="Times New Roman" w:hAnsi="Times New Roman" w:cs="Times New Roman"/>
          <w:sz w:val="28"/>
          <w:szCs w:val="28"/>
          <w:bdr w:val="none" w:sz="0" w:space="0" w:color="auto" w:frame="1"/>
          <w:shd w:val="clear" w:color="auto" w:fill="FFFFFF"/>
          <w:lang w:val="uk-UA"/>
        </w:rPr>
        <w:t>СВЕ</w:t>
      </w:r>
      <w:r w:rsidR="005013C9">
        <w:rPr>
          <w:rStyle w:val="highwire-cite-metadata-pages"/>
          <w:rFonts w:ascii="Times New Roman" w:hAnsi="Times New Roman" w:cs="Times New Roman"/>
          <w:sz w:val="28"/>
          <w:szCs w:val="28"/>
          <w:bdr w:val="none" w:sz="0" w:space="0" w:color="auto" w:frame="1"/>
          <w:shd w:val="clear" w:color="auto" w:fill="FFFFFF"/>
          <w:lang w:val="uk-UA"/>
        </w:rPr>
        <w:t>)</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 у 56,5 %, пароксизмальна форма </w:t>
      </w:r>
      <w:r w:rsidR="00414650">
        <w:rPr>
          <w:rStyle w:val="highwire-cite-metadata-pages"/>
          <w:rFonts w:ascii="Times New Roman" w:hAnsi="Times New Roman" w:cs="Times New Roman"/>
          <w:sz w:val="28"/>
          <w:szCs w:val="28"/>
          <w:bdr w:val="none" w:sz="0" w:space="0" w:color="auto" w:frame="1"/>
          <w:shd w:val="clear" w:color="auto" w:fill="FFFFFF"/>
          <w:lang w:val="uk-UA"/>
        </w:rPr>
        <w:t>ФП</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 у 12,5 %,</w:t>
      </w:r>
      <w:r w:rsidR="00065C9A">
        <w:rPr>
          <w:rStyle w:val="highwire-cite-metadata-pages"/>
          <w:rFonts w:ascii="Times New Roman" w:hAnsi="Times New Roman" w:cs="Times New Roman"/>
          <w:sz w:val="28"/>
          <w:szCs w:val="28"/>
          <w:bdr w:val="none" w:sz="0" w:space="0" w:color="auto" w:frame="1"/>
          <w:shd w:val="clear" w:color="auto" w:fill="FFFFFF"/>
          <w:lang w:val="uk-UA"/>
        </w:rPr>
        <w:t xml:space="preserve"> шлуночкова тахікардія – у 25,6 </w:t>
      </w:r>
      <w:r w:rsidRPr="00856057">
        <w:rPr>
          <w:rStyle w:val="highwire-cite-metadata-pages"/>
          <w:rFonts w:ascii="Times New Roman" w:hAnsi="Times New Roman" w:cs="Times New Roman"/>
          <w:sz w:val="28"/>
          <w:szCs w:val="28"/>
          <w:bdr w:val="none" w:sz="0" w:space="0" w:color="auto" w:frame="1"/>
          <w:shd w:val="clear" w:color="auto" w:fill="FFFFFF"/>
          <w:lang w:val="uk-UA"/>
        </w:rPr>
        <w:t>% пацієнтів [</w:t>
      </w:r>
      <w:r w:rsidR="002728DA">
        <w:rPr>
          <w:rStyle w:val="highwire-cite-metadata-pages"/>
          <w:rFonts w:ascii="Times New Roman" w:hAnsi="Times New Roman" w:cs="Times New Roman"/>
          <w:sz w:val="28"/>
          <w:szCs w:val="28"/>
          <w:bdr w:val="none" w:sz="0" w:space="0" w:color="auto" w:frame="1"/>
          <w:shd w:val="clear" w:color="auto" w:fill="FFFFFF"/>
          <w:lang w:val="uk-UA"/>
        </w:rPr>
        <w:t>9</w:t>
      </w:r>
      <w:r w:rsidR="00F16805">
        <w:rPr>
          <w:rStyle w:val="highwire-cite-metadata-pages"/>
          <w:rFonts w:ascii="Times New Roman" w:hAnsi="Times New Roman" w:cs="Times New Roman"/>
          <w:sz w:val="28"/>
          <w:szCs w:val="28"/>
          <w:bdr w:val="none" w:sz="0" w:space="0" w:color="auto" w:frame="1"/>
          <w:shd w:val="clear" w:color="auto" w:fill="FFFFFF"/>
          <w:lang w:val="uk-UA"/>
        </w:rPr>
        <w:t>1</w:t>
      </w:r>
      <w:r w:rsidRPr="00856057">
        <w:rPr>
          <w:rStyle w:val="highwire-cite-metadata-pages"/>
          <w:rFonts w:ascii="Times New Roman" w:hAnsi="Times New Roman" w:cs="Times New Roman"/>
          <w:sz w:val="28"/>
          <w:szCs w:val="28"/>
          <w:bdr w:val="none" w:sz="0" w:space="0" w:color="auto" w:frame="1"/>
          <w:shd w:val="clear" w:color="auto" w:fill="FFFFFF"/>
          <w:lang w:val="uk-UA"/>
        </w:rPr>
        <w:t>, 2</w:t>
      </w:r>
      <w:r w:rsidR="002728DA">
        <w:rPr>
          <w:rStyle w:val="highwire-cite-metadata-pages"/>
          <w:rFonts w:ascii="Times New Roman" w:hAnsi="Times New Roman" w:cs="Times New Roman"/>
          <w:sz w:val="28"/>
          <w:szCs w:val="28"/>
          <w:bdr w:val="none" w:sz="0" w:space="0" w:color="auto" w:frame="1"/>
          <w:shd w:val="clear" w:color="auto" w:fill="FFFFFF"/>
          <w:lang w:val="uk-UA"/>
        </w:rPr>
        <w:t>16</w:t>
      </w:r>
      <w:r w:rsidRPr="00856057">
        <w:rPr>
          <w:rStyle w:val="highwire-cite-metadata-pages"/>
          <w:rFonts w:ascii="Times New Roman" w:hAnsi="Times New Roman" w:cs="Times New Roman"/>
          <w:sz w:val="28"/>
          <w:szCs w:val="28"/>
          <w:bdr w:val="none" w:sz="0" w:space="0" w:color="auto" w:frame="1"/>
          <w:shd w:val="clear" w:color="auto" w:fill="FFFFFF"/>
          <w:lang w:val="uk-UA"/>
        </w:rPr>
        <w:t>].</w:t>
      </w:r>
    </w:p>
    <w:p w:rsidR="00856057" w:rsidRPr="00856057" w:rsidRDefault="00856057" w:rsidP="00856057">
      <w:pPr>
        <w:shd w:val="clear" w:color="auto" w:fill="FFFFFF"/>
        <w:spacing w:after="0" w:line="360" w:lineRule="auto"/>
        <w:ind w:firstLine="709"/>
        <w:jc w:val="both"/>
        <w:rPr>
          <w:rFonts w:ascii="Times New Roman" w:hAnsi="Times New Roman" w:cs="Times New Roman"/>
          <w:sz w:val="28"/>
          <w:szCs w:val="28"/>
          <w:bdr w:val="none" w:sz="0" w:space="0" w:color="auto" w:frame="1"/>
          <w:shd w:val="clear" w:color="auto" w:fill="FFFFFF"/>
          <w:lang w:val="uk-UA"/>
        </w:rPr>
      </w:pP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За даними українських дослідників порушення серцевого ритму є частим ускладненням у пацієнтів з поєднаним перебігом ІХС та ХОЗЛ, а саме за даними стандартної ЕКГ 17,6 % осіб мають постійну форму ФП, 14,5 % </w:t>
      </w:r>
      <w:r w:rsidRPr="00856057">
        <w:rPr>
          <w:rFonts w:ascii="Times New Roman" w:hAnsi="Times New Roman" w:cs="Times New Roman"/>
          <w:sz w:val="28"/>
          <w:szCs w:val="28"/>
          <w:shd w:val="clear" w:color="auto" w:fill="FFFFFF"/>
          <w:lang w:val="uk-UA"/>
        </w:rPr>
        <w:t>–</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порушення внутрішньошлуночкової провідності [</w:t>
      </w:r>
      <w:r w:rsidR="002728DA">
        <w:rPr>
          <w:rStyle w:val="highwire-cite-metadata-pages"/>
          <w:rFonts w:ascii="Times New Roman" w:hAnsi="Times New Roman" w:cs="Times New Roman"/>
          <w:sz w:val="28"/>
          <w:szCs w:val="28"/>
          <w:bdr w:val="none" w:sz="0" w:space="0" w:color="auto" w:frame="1"/>
          <w:shd w:val="clear" w:color="auto" w:fill="FFFFFF"/>
          <w:lang w:val="uk-UA"/>
        </w:rPr>
        <w:t>52</w:t>
      </w:r>
      <w:r w:rsidR="00F16805">
        <w:rPr>
          <w:rStyle w:val="highwire-cite-metadata-pages"/>
          <w:rFonts w:ascii="Times New Roman" w:hAnsi="Times New Roman" w:cs="Times New Roman"/>
          <w:sz w:val="28"/>
          <w:szCs w:val="28"/>
          <w:bdr w:val="none" w:sz="0" w:space="0" w:color="auto" w:frame="1"/>
          <w:shd w:val="clear" w:color="auto" w:fill="FFFFFF"/>
          <w:lang w:val="uk-UA"/>
        </w:rPr>
        <w:t xml:space="preserve">, </w:t>
      </w:r>
      <w:r w:rsidR="002728DA">
        <w:rPr>
          <w:rStyle w:val="highwire-cite-metadata-pages"/>
          <w:rFonts w:ascii="Times New Roman" w:hAnsi="Times New Roman" w:cs="Times New Roman"/>
          <w:sz w:val="28"/>
          <w:szCs w:val="28"/>
          <w:bdr w:val="none" w:sz="0" w:space="0" w:color="auto" w:frame="1"/>
          <w:shd w:val="clear" w:color="auto" w:fill="FFFFFF"/>
          <w:lang w:val="uk-UA"/>
        </w:rPr>
        <w:t>53</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w:t>
      </w:r>
      <w:r w:rsidRPr="00856057">
        <w:rPr>
          <w:rFonts w:ascii="Times New Roman" w:hAnsi="Times New Roman" w:cs="Times New Roman"/>
          <w:sz w:val="28"/>
          <w:szCs w:val="28"/>
          <w:lang w:val="uk-UA"/>
        </w:rPr>
        <w:t xml:space="preserve">передсердні порушення ритму діагностують у 5,1 %, </w:t>
      </w:r>
      <w:r w:rsidR="00414650">
        <w:rPr>
          <w:rFonts w:ascii="Times New Roman" w:hAnsi="Times New Roman" w:cs="Times New Roman"/>
          <w:sz w:val="28"/>
          <w:szCs w:val="28"/>
          <w:lang w:val="uk-UA"/>
        </w:rPr>
        <w:t>ШЕ</w:t>
      </w:r>
      <w:r w:rsidRPr="00856057">
        <w:rPr>
          <w:rFonts w:ascii="Times New Roman" w:hAnsi="Times New Roman" w:cs="Times New Roman"/>
          <w:sz w:val="28"/>
          <w:szCs w:val="28"/>
          <w:lang w:val="uk-UA"/>
        </w:rPr>
        <w:t xml:space="preserve"> – у 19 % та пароксизмальну форму ФП – від 5 до 18 % [</w:t>
      </w:r>
      <w:r w:rsidR="002728DA">
        <w:rPr>
          <w:rFonts w:ascii="Times New Roman" w:hAnsi="Times New Roman" w:cs="Times New Roman"/>
          <w:sz w:val="28"/>
          <w:szCs w:val="28"/>
          <w:lang w:val="uk-UA"/>
        </w:rPr>
        <w:t>40, 41, 52</w:t>
      </w:r>
      <w:r w:rsidRPr="00856057">
        <w:rPr>
          <w:rFonts w:ascii="Times New Roman" w:hAnsi="Times New Roman" w:cs="Times New Roman"/>
          <w:sz w:val="28"/>
          <w:szCs w:val="28"/>
          <w:lang w:val="uk-UA"/>
        </w:rPr>
        <w:t>].</w:t>
      </w:r>
    </w:p>
    <w:p w:rsidR="00856057" w:rsidRPr="00856057" w:rsidRDefault="00856057" w:rsidP="00856057">
      <w:pPr>
        <w:shd w:val="clear" w:color="auto" w:fill="FFFFFF"/>
        <w:spacing w:after="0" w:line="360" w:lineRule="auto"/>
        <w:ind w:firstLine="709"/>
        <w:jc w:val="both"/>
        <w:rPr>
          <w:rStyle w:val="highwire-cite-metadata-pages"/>
          <w:rFonts w:ascii="Times New Roman" w:hAnsi="Times New Roman" w:cs="Times New Roman"/>
          <w:sz w:val="28"/>
          <w:szCs w:val="28"/>
          <w:bdr w:val="none" w:sz="0" w:space="0" w:color="auto" w:frame="1"/>
          <w:shd w:val="clear" w:color="auto" w:fill="FFFFFF"/>
          <w:lang w:val="uk-UA"/>
        </w:rPr>
      </w:pPr>
      <w:r w:rsidRPr="00856057">
        <w:rPr>
          <w:rStyle w:val="highwire-cite-metadata-pages"/>
          <w:rFonts w:ascii="Times New Roman" w:hAnsi="Times New Roman" w:cs="Times New Roman"/>
          <w:sz w:val="28"/>
          <w:szCs w:val="28"/>
          <w:bdr w:val="none" w:sz="0" w:space="0" w:color="auto" w:frame="1"/>
          <w:shd w:val="clear" w:color="auto" w:fill="FFFFFF"/>
          <w:lang w:val="uk-UA"/>
        </w:rPr>
        <w:lastRenderedPageBreak/>
        <w:t xml:space="preserve">Активно досліджується поява змін ішемічного характеру при реєстрації ЕКГ у пацієнтів </w:t>
      </w:r>
      <w:r w:rsidR="00110929">
        <w:rPr>
          <w:rStyle w:val="highwire-cite-metadata-pages"/>
          <w:rFonts w:ascii="Times New Roman" w:hAnsi="Times New Roman" w:cs="Times New Roman"/>
          <w:sz w:val="28"/>
          <w:szCs w:val="28"/>
          <w:bdr w:val="none" w:sz="0" w:space="0" w:color="auto" w:frame="1"/>
          <w:shd w:val="clear" w:color="auto" w:fill="FFFFFF"/>
          <w:lang w:val="uk-UA"/>
        </w:rPr>
        <w:t>із</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ХОЗЛ без діагностованих захворювань серцево-судинної системи. В дослідженнях визначено такі ознаки ішемії міокарда у пацієнтів </w:t>
      </w:r>
      <w:r w:rsidR="00110929">
        <w:rPr>
          <w:rStyle w:val="highwire-cite-metadata-pages"/>
          <w:rFonts w:ascii="Times New Roman" w:hAnsi="Times New Roman" w:cs="Times New Roman"/>
          <w:sz w:val="28"/>
          <w:szCs w:val="28"/>
          <w:bdr w:val="none" w:sz="0" w:space="0" w:color="auto" w:frame="1"/>
          <w:shd w:val="clear" w:color="auto" w:fill="FFFFFF"/>
          <w:lang w:val="uk-UA"/>
        </w:rPr>
        <w:t>із</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ХОЗЛ</w:t>
      </w:r>
      <w:r w:rsidR="003F0CCD">
        <w:rPr>
          <w:rStyle w:val="highwire-cite-metadata-pages"/>
          <w:rFonts w:ascii="Times New Roman" w:hAnsi="Times New Roman" w:cs="Times New Roman"/>
          <w:sz w:val="28"/>
          <w:szCs w:val="28"/>
          <w:bdr w:val="none" w:sz="0" w:space="0" w:color="auto" w:frame="1"/>
          <w:shd w:val="clear" w:color="auto" w:fill="FFFFFF"/>
          <w:lang w:val="uk-UA"/>
        </w:rPr>
        <w:t xml:space="preserve">, як патологічний зубець Q/QS, </w:t>
      </w:r>
      <w:r w:rsidR="00937270">
        <w:rPr>
          <w:rStyle w:val="highwire-cite-metadata-pages"/>
          <w:rFonts w:ascii="Times New Roman" w:hAnsi="Times New Roman" w:cs="Times New Roman"/>
          <w:sz w:val="28"/>
          <w:szCs w:val="28"/>
          <w:bdr w:val="none" w:sz="0" w:space="0" w:color="auto" w:frame="1"/>
          <w:shd w:val="clear" w:color="auto" w:fill="FFFFFF"/>
          <w:lang w:val="uk-UA"/>
        </w:rPr>
        <w:t>зміни сегменту ST</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та зубця T, що значно ускладнює диференційну діа</w:t>
      </w:r>
      <w:r w:rsidR="006A3B37">
        <w:rPr>
          <w:rStyle w:val="highwire-cite-metadata-pages"/>
          <w:rFonts w:ascii="Times New Roman" w:hAnsi="Times New Roman" w:cs="Times New Roman"/>
          <w:sz w:val="28"/>
          <w:szCs w:val="28"/>
          <w:bdr w:val="none" w:sz="0" w:space="0" w:color="auto" w:frame="1"/>
          <w:shd w:val="clear" w:color="auto" w:fill="FFFFFF"/>
          <w:lang w:val="uk-UA"/>
        </w:rPr>
        <w:t>гностику. Пацієнти з такими ЕКГ</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-змінами мають вищий ризик смерті незалежно від тяжкості захворювання порівняно із особами з нормальними показниками </w:t>
      </w:r>
      <w:r w:rsidR="00E92C8E">
        <w:rPr>
          <w:rStyle w:val="highwire-cite-metadata-pages"/>
          <w:rFonts w:ascii="Times New Roman" w:hAnsi="Times New Roman" w:cs="Times New Roman"/>
          <w:sz w:val="28"/>
          <w:szCs w:val="28"/>
          <w:bdr w:val="none" w:sz="0" w:space="0" w:color="auto" w:frame="1"/>
          <w:shd w:val="clear" w:color="auto" w:fill="FFFFFF"/>
          <w:lang w:val="uk-UA"/>
        </w:rPr>
        <w:t>ФЗД</w:t>
      </w:r>
      <w:r w:rsidR="00432EB1">
        <w:rPr>
          <w:rStyle w:val="highwire-cite-metadata-pages"/>
          <w:rFonts w:ascii="Times New Roman" w:hAnsi="Times New Roman" w:cs="Times New Roman"/>
          <w:sz w:val="28"/>
          <w:szCs w:val="28"/>
          <w:bdr w:val="none" w:sz="0" w:space="0" w:color="auto" w:frame="1"/>
          <w:shd w:val="clear" w:color="auto" w:fill="FFFFFF"/>
          <w:lang w:val="uk-UA"/>
        </w:rPr>
        <w:t xml:space="preserve"> </w:t>
      </w:r>
      <w:r w:rsidRPr="00856057">
        <w:rPr>
          <w:rStyle w:val="highwire-cite-metadata-pages"/>
          <w:rFonts w:ascii="Times New Roman" w:hAnsi="Times New Roman" w:cs="Times New Roman"/>
          <w:sz w:val="28"/>
          <w:szCs w:val="28"/>
          <w:bdr w:val="none" w:sz="0" w:space="0" w:color="auto" w:frame="1"/>
          <w:shd w:val="clear" w:color="auto" w:fill="FFFFFF"/>
          <w:lang w:val="uk-UA"/>
        </w:rPr>
        <w:t>[</w:t>
      </w:r>
      <w:r w:rsidR="002728DA">
        <w:rPr>
          <w:rStyle w:val="highwire-cite-metadata-pages"/>
          <w:rFonts w:ascii="Times New Roman" w:hAnsi="Times New Roman" w:cs="Times New Roman"/>
          <w:sz w:val="28"/>
          <w:szCs w:val="28"/>
          <w:bdr w:val="none" w:sz="0" w:space="0" w:color="auto" w:frame="1"/>
          <w:shd w:val="clear" w:color="auto" w:fill="FFFFFF"/>
          <w:lang w:val="uk-UA"/>
        </w:rPr>
        <w:t>172</w:t>
      </w:r>
      <w:r w:rsidRPr="00EF55D7">
        <w:rPr>
          <w:rStyle w:val="highwire-cite-metadata-pages"/>
          <w:rFonts w:ascii="Times New Roman" w:hAnsi="Times New Roman" w:cs="Times New Roman"/>
          <w:sz w:val="28"/>
          <w:szCs w:val="28"/>
          <w:bdr w:val="none" w:sz="0" w:space="0" w:color="auto" w:frame="1"/>
          <w:shd w:val="clear" w:color="auto" w:fill="FFFFFF"/>
          <w:lang w:val="uk-UA"/>
        </w:rPr>
        <w:t>].</w:t>
      </w:r>
      <w:r w:rsidRPr="00856057">
        <w:rPr>
          <w:rStyle w:val="highwire-cite-metadata-pages"/>
          <w:rFonts w:ascii="Times New Roman" w:hAnsi="Times New Roman" w:cs="Times New Roman"/>
          <w:sz w:val="28"/>
          <w:szCs w:val="28"/>
          <w:bdr w:val="none" w:sz="0" w:space="0" w:color="auto" w:frame="1"/>
          <w:shd w:val="clear" w:color="auto" w:fill="FFFFFF"/>
          <w:lang w:val="uk-UA"/>
        </w:rPr>
        <w:t xml:space="preserve"> </w:t>
      </w:r>
    </w:p>
    <w:p w:rsidR="00856057" w:rsidRPr="00856057" w:rsidRDefault="00432EB1" w:rsidP="00856057">
      <w:pPr>
        <w:pStyle w:val="a4"/>
        <w:spacing w:line="360" w:lineRule="auto"/>
        <w:ind w:left="0" w:firstLine="709"/>
        <w:jc w:val="both"/>
        <w:rPr>
          <w:sz w:val="28"/>
          <w:szCs w:val="28"/>
          <w:lang w:val="uk-UA"/>
        </w:rPr>
      </w:pPr>
      <w:r>
        <w:rPr>
          <w:sz w:val="28"/>
          <w:szCs w:val="28"/>
          <w:lang w:val="uk-UA"/>
        </w:rPr>
        <w:t>На особливу увагу заслуговує</w:t>
      </w:r>
      <w:r w:rsidR="00856057" w:rsidRPr="00856057">
        <w:rPr>
          <w:sz w:val="28"/>
          <w:szCs w:val="28"/>
          <w:lang w:val="uk-UA"/>
        </w:rPr>
        <w:t xml:space="preserve"> ремоделювання камер серця за наявності ІХС [</w:t>
      </w:r>
      <w:r w:rsidR="00EF55D7">
        <w:rPr>
          <w:sz w:val="28"/>
          <w:szCs w:val="28"/>
          <w:lang w:val="uk-UA"/>
        </w:rPr>
        <w:t>52, 59, 183, 199, 221, 222</w:t>
      </w:r>
      <w:r w:rsidR="00856057" w:rsidRPr="00856057">
        <w:rPr>
          <w:sz w:val="28"/>
          <w:szCs w:val="28"/>
          <w:lang w:val="uk-UA"/>
        </w:rPr>
        <w:t>]. Більшість досліджень в даній галузі присвячені післяінфаркт</w:t>
      </w:r>
      <w:r w:rsidR="002728DA">
        <w:rPr>
          <w:sz w:val="28"/>
          <w:szCs w:val="28"/>
          <w:lang w:val="uk-UA"/>
        </w:rPr>
        <w:t xml:space="preserve">ній перебудові </w:t>
      </w:r>
      <w:r w:rsidR="00E92C8E">
        <w:rPr>
          <w:sz w:val="28"/>
          <w:szCs w:val="28"/>
          <w:lang w:val="uk-UA"/>
        </w:rPr>
        <w:t>ЛШ</w:t>
      </w:r>
      <w:r w:rsidR="002728DA">
        <w:rPr>
          <w:sz w:val="28"/>
          <w:szCs w:val="28"/>
          <w:lang w:val="uk-UA"/>
        </w:rPr>
        <w:t>,</w:t>
      </w:r>
      <w:r w:rsidR="00856057" w:rsidRPr="00856057">
        <w:rPr>
          <w:sz w:val="28"/>
          <w:szCs w:val="28"/>
          <w:lang w:val="uk-UA"/>
        </w:rPr>
        <w:t xml:space="preserve"> найбільш типовими її ознаками визначені збільшення </w:t>
      </w:r>
      <w:r w:rsidR="00250020">
        <w:rPr>
          <w:sz w:val="28"/>
          <w:szCs w:val="28"/>
          <w:lang w:val="uk-UA"/>
        </w:rPr>
        <w:t>КСО ЛШ</w:t>
      </w:r>
      <w:r w:rsidR="00856057" w:rsidRPr="00856057">
        <w:rPr>
          <w:sz w:val="28"/>
          <w:szCs w:val="28"/>
          <w:lang w:val="uk-UA"/>
        </w:rPr>
        <w:t xml:space="preserve">, кінцевого діастолічного об'єму (КДО ЛШ), індексу маси міокарда ЛШ (іММЛШ), зниження </w:t>
      </w:r>
      <w:r w:rsidR="00250020">
        <w:rPr>
          <w:sz w:val="28"/>
          <w:szCs w:val="28"/>
          <w:lang w:val="uk-UA"/>
        </w:rPr>
        <w:t>ФВ ЛШ</w:t>
      </w:r>
      <w:r w:rsidR="00856057" w:rsidRPr="00856057">
        <w:rPr>
          <w:sz w:val="28"/>
          <w:szCs w:val="28"/>
          <w:lang w:val="uk-UA"/>
        </w:rPr>
        <w:t xml:space="preserve"> [</w:t>
      </w:r>
      <w:r w:rsidR="00EF55D7">
        <w:rPr>
          <w:sz w:val="28"/>
          <w:szCs w:val="28"/>
          <w:lang w:val="uk-UA"/>
        </w:rPr>
        <w:t>199</w:t>
      </w:r>
      <w:r w:rsidR="00856057" w:rsidRPr="00856057">
        <w:rPr>
          <w:sz w:val="28"/>
          <w:szCs w:val="28"/>
          <w:lang w:val="uk-UA"/>
        </w:rPr>
        <w:t xml:space="preserve">]. У пацієнтів із стабільною стенокардією із гемодинамічно значимими стенозами </w:t>
      </w:r>
      <w:r w:rsidR="003F0CCD">
        <w:rPr>
          <w:sz w:val="28"/>
          <w:szCs w:val="28"/>
          <w:lang w:val="uk-UA"/>
        </w:rPr>
        <w:t>КА</w:t>
      </w:r>
      <w:r w:rsidR="00856057" w:rsidRPr="00856057">
        <w:rPr>
          <w:sz w:val="28"/>
          <w:szCs w:val="28"/>
          <w:lang w:val="uk-UA"/>
        </w:rPr>
        <w:t>, але без ознак рубцевих змін міокарда діагностують коливання КСО та КДО в межах норми, без значних змін ФВ ЛШ [</w:t>
      </w:r>
      <w:r w:rsidR="00EF55D7">
        <w:rPr>
          <w:sz w:val="28"/>
          <w:szCs w:val="28"/>
          <w:lang w:val="uk-UA"/>
        </w:rPr>
        <w:t>52</w:t>
      </w:r>
      <w:r w:rsidR="00856057" w:rsidRPr="00856057">
        <w:rPr>
          <w:sz w:val="28"/>
          <w:szCs w:val="28"/>
          <w:lang w:val="uk-UA"/>
        </w:rPr>
        <w:t xml:space="preserve">]. Останніми роками ведеться дискусія щодо ремоделювання </w:t>
      </w:r>
      <w:r w:rsidR="00250020">
        <w:rPr>
          <w:sz w:val="28"/>
          <w:szCs w:val="28"/>
          <w:lang w:val="uk-UA"/>
        </w:rPr>
        <w:t>правого шлуночка (</w:t>
      </w:r>
      <w:r w:rsidR="00414650">
        <w:rPr>
          <w:sz w:val="28"/>
          <w:szCs w:val="28"/>
          <w:lang w:val="uk-UA"/>
        </w:rPr>
        <w:t>ПШ</w:t>
      </w:r>
      <w:r w:rsidR="00250020">
        <w:rPr>
          <w:sz w:val="28"/>
          <w:szCs w:val="28"/>
          <w:lang w:val="uk-UA"/>
        </w:rPr>
        <w:t>)</w:t>
      </w:r>
      <w:r w:rsidR="00856057" w:rsidRPr="00856057">
        <w:rPr>
          <w:sz w:val="28"/>
          <w:szCs w:val="28"/>
          <w:lang w:val="uk-UA"/>
        </w:rPr>
        <w:t xml:space="preserve"> у осіб із ІХС, клапанними вадами, артеріальною гіпертензією, які мають незмінену систолічну фу</w:t>
      </w:r>
      <w:r w:rsidR="00062C63">
        <w:rPr>
          <w:sz w:val="28"/>
          <w:szCs w:val="28"/>
          <w:lang w:val="uk-UA"/>
        </w:rPr>
        <w:t xml:space="preserve">нкцію ЛШ. В 2017 році проведено </w:t>
      </w:r>
      <w:r w:rsidR="00856057" w:rsidRPr="00856057">
        <w:rPr>
          <w:sz w:val="28"/>
          <w:szCs w:val="28"/>
          <w:lang w:val="uk-UA"/>
        </w:rPr>
        <w:t xml:space="preserve">дослідження, що продемонструвало наявність дисфункції ПШ у пацієнтів з лівошлуночковою </w:t>
      </w:r>
      <w:r w:rsidR="00250020">
        <w:rPr>
          <w:sz w:val="28"/>
          <w:szCs w:val="28"/>
          <w:lang w:val="uk-UA"/>
        </w:rPr>
        <w:t>СН</w:t>
      </w:r>
      <w:r w:rsidR="00856057" w:rsidRPr="00856057">
        <w:rPr>
          <w:sz w:val="28"/>
          <w:szCs w:val="28"/>
          <w:lang w:val="uk-UA"/>
        </w:rPr>
        <w:t xml:space="preserve"> за умови збереженої систолічної функції ЛШ незалежно від рівня тиску в </w:t>
      </w:r>
      <w:r w:rsidR="00250020">
        <w:rPr>
          <w:sz w:val="28"/>
          <w:szCs w:val="28"/>
          <w:lang w:val="uk-UA"/>
        </w:rPr>
        <w:t>ЛА</w:t>
      </w:r>
      <w:r w:rsidR="00856057" w:rsidRPr="00856057">
        <w:rPr>
          <w:sz w:val="28"/>
          <w:szCs w:val="28"/>
          <w:lang w:val="uk-UA"/>
        </w:rPr>
        <w:t xml:space="preserve">. Автори пов'язують це із залученням ПШ в ішемічні та міопатичні процеси і в тих випадках, коли </w:t>
      </w:r>
      <w:r w:rsidR="00062C63">
        <w:rPr>
          <w:sz w:val="28"/>
          <w:szCs w:val="28"/>
          <w:lang w:val="uk-UA"/>
        </w:rPr>
        <w:t>основні причини впливають на ЛШ</w:t>
      </w:r>
      <w:r w:rsidR="00856057" w:rsidRPr="00856057">
        <w:rPr>
          <w:sz w:val="28"/>
          <w:szCs w:val="28"/>
          <w:lang w:val="uk-UA"/>
        </w:rPr>
        <w:t xml:space="preserve"> [</w:t>
      </w:r>
      <w:r w:rsidR="00EF55D7">
        <w:rPr>
          <w:sz w:val="28"/>
          <w:szCs w:val="28"/>
          <w:lang w:val="uk-UA"/>
        </w:rPr>
        <w:t>221</w:t>
      </w:r>
      <w:r w:rsidR="00856057" w:rsidRPr="00856057">
        <w:rPr>
          <w:sz w:val="28"/>
          <w:szCs w:val="28"/>
          <w:lang w:val="uk-UA"/>
        </w:rPr>
        <w:t>]. Дисфункція ПШ визнана одним із основних маркерів, що визначають прогноз пацієнта при лівошлуночковій СН [2</w:t>
      </w:r>
      <w:r w:rsidR="00EF55D7">
        <w:rPr>
          <w:sz w:val="28"/>
          <w:szCs w:val="28"/>
          <w:lang w:val="uk-UA"/>
        </w:rPr>
        <w:t>22</w:t>
      </w:r>
      <w:r w:rsidR="00856057" w:rsidRPr="00856057">
        <w:rPr>
          <w:sz w:val="28"/>
          <w:szCs w:val="28"/>
          <w:lang w:val="uk-UA"/>
        </w:rPr>
        <w:t>].</w:t>
      </w:r>
    </w:p>
    <w:p w:rsidR="00856057" w:rsidRPr="00856057" w:rsidRDefault="00856057" w:rsidP="00856057">
      <w:pPr>
        <w:autoSpaceDE w:val="0"/>
        <w:autoSpaceDN w:val="0"/>
        <w:adjustRightInd w:val="0"/>
        <w:spacing w:after="0" w:line="360" w:lineRule="auto"/>
        <w:ind w:firstLine="709"/>
        <w:jc w:val="both"/>
        <w:rPr>
          <w:rFonts w:ascii="Times New Roman" w:hAnsi="Times New Roman" w:cs="Times New Roman"/>
          <w:iCs/>
          <w:sz w:val="28"/>
          <w:szCs w:val="28"/>
          <w:lang w:val="uk-UA"/>
        </w:rPr>
      </w:pPr>
      <w:r w:rsidRPr="00856057">
        <w:rPr>
          <w:rFonts w:ascii="Times New Roman" w:hAnsi="Times New Roman" w:cs="Times New Roman"/>
          <w:iCs/>
          <w:sz w:val="28"/>
          <w:szCs w:val="28"/>
          <w:lang w:val="uk-UA"/>
        </w:rPr>
        <w:t xml:space="preserve">Вплив ХОЗЛ на ремоделювання серця </w:t>
      </w:r>
      <w:r w:rsidRPr="00856057">
        <w:rPr>
          <w:rFonts w:ascii="Times New Roman" w:hAnsi="Times New Roman" w:cs="Times New Roman"/>
          <w:bCs/>
          <w:iCs/>
          <w:sz w:val="28"/>
          <w:szCs w:val="28"/>
          <w:lang w:val="uk-UA"/>
        </w:rPr>
        <w:t xml:space="preserve">в першу чергу </w:t>
      </w:r>
      <w:r w:rsidRPr="00856057">
        <w:rPr>
          <w:rFonts w:ascii="Times New Roman" w:hAnsi="Times New Roman" w:cs="Times New Roman"/>
          <w:iCs/>
          <w:sz w:val="28"/>
          <w:szCs w:val="28"/>
          <w:lang w:val="uk-UA"/>
        </w:rPr>
        <w:t>розглядається як формування хронічного легеневого серця, тобто зміни правих камер з розвитком гіпертрофії та недостатності ПШ, які можуть розвиватись навіть у осіб із невеликою тривалістю захворювання [</w:t>
      </w:r>
      <w:r w:rsidR="00EF55D7">
        <w:rPr>
          <w:rFonts w:ascii="Times New Roman" w:hAnsi="Times New Roman" w:cs="Times New Roman"/>
          <w:iCs/>
          <w:sz w:val="28"/>
          <w:szCs w:val="28"/>
          <w:lang w:val="uk-UA"/>
        </w:rPr>
        <w:t>56, 99</w:t>
      </w:r>
      <w:r w:rsidR="00FB0602">
        <w:rPr>
          <w:rFonts w:ascii="Times New Roman" w:hAnsi="Times New Roman" w:cs="Times New Roman"/>
          <w:iCs/>
          <w:sz w:val="28"/>
          <w:szCs w:val="28"/>
          <w:lang w:val="uk-UA"/>
        </w:rPr>
        <w:t>, 1</w:t>
      </w:r>
      <w:r w:rsidR="00EF55D7">
        <w:rPr>
          <w:rFonts w:ascii="Times New Roman" w:hAnsi="Times New Roman" w:cs="Times New Roman"/>
          <w:iCs/>
          <w:sz w:val="28"/>
          <w:szCs w:val="28"/>
          <w:lang w:val="uk-UA"/>
        </w:rPr>
        <w:t>0</w:t>
      </w:r>
      <w:r w:rsidR="00EF55D7" w:rsidRPr="00EF55D7">
        <w:rPr>
          <w:rFonts w:ascii="Times New Roman" w:hAnsi="Times New Roman" w:cs="Times New Roman"/>
          <w:iCs/>
          <w:sz w:val="28"/>
          <w:szCs w:val="28"/>
          <w:lang w:val="uk-UA"/>
        </w:rPr>
        <w:t>2</w:t>
      </w:r>
      <w:r w:rsidRPr="00EF55D7">
        <w:rPr>
          <w:rFonts w:ascii="Times New Roman" w:hAnsi="Times New Roman" w:cs="Times New Roman"/>
          <w:iCs/>
          <w:sz w:val="28"/>
          <w:szCs w:val="28"/>
          <w:lang w:val="uk-UA"/>
        </w:rPr>
        <w:t>].</w:t>
      </w:r>
      <w:r w:rsidRPr="00856057">
        <w:rPr>
          <w:rFonts w:ascii="Times New Roman" w:hAnsi="Times New Roman" w:cs="Times New Roman"/>
          <w:bCs/>
          <w:iCs/>
          <w:sz w:val="28"/>
          <w:szCs w:val="28"/>
          <w:lang w:val="uk-UA"/>
        </w:rPr>
        <w:t xml:space="preserve"> Доведено, що навіть за відсутності легеневої гіпертензії у пацієнтів </w:t>
      </w:r>
      <w:r w:rsidR="00065C9A">
        <w:rPr>
          <w:rFonts w:ascii="Times New Roman" w:hAnsi="Times New Roman" w:cs="Times New Roman"/>
          <w:bCs/>
          <w:iCs/>
          <w:sz w:val="28"/>
          <w:szCs w:val="28"/>
          <w:lang w:val="uk-UA"/>
        </w:rPr>
        <w:t>із</w:t>
      </w:r>
      <w:r w:rsidRPr="00856057">
        <w:rPr>
          <w:rFonts w:ascii="Times New Roman" w:hAnsi="Times New Roman" w:cs="Times New Roman"/>
          <w:bCs/>
          <w:iCs/>
          <w:sz w:val="28"/>
          <w:szCs w:val="28"/>
          <w:lang w:val="uk-UA"/>
        </w:rPr>
        <w:t xml:space="preserve"> ХОЗЛ розвивається систолічна дисфункція, гіпертрофія та дилатація ПШ [2</w:t>
      </w:r>
      <w:r w:rsidR="00EF55D7">
        <w:rPr>
          <w:rFonts w:ascii="Times New Roman" w:hAnsi="Times New Roman" w:cs="Times New Roman"/>
          <w:bCs/>
          <w:iCs/>
          <w:sz w:val="28"/>
          <w:szCs w:val="28"/>
          <w:lang w:val="uk-UA"/>
        </w:rPr>
        <w:t>20</w:t>
      </w:r>
      <w:r w:rsidRPr="00856057">
        <w:rPr>
          <w:rFonts w:ascii="Times New Roman" w:hAnsi="Times New Roman" w:cs="Times New Roman"/>
          <w:sz w:val="28"/>
          <w:szCs w:val="28"/>
          <w:lang w:val="uk-UA"/>
        </w:rPr>
        <w:t>].</w:t>
      </w:r>
      <w:r w:rsidRPr="00856057">
        <w:rPr>
          <w:rFonts w:ascii="Times New Roman" w:hAnsi="Times New Roman" w:cs="Times New Roman"/>
          <w:iCs/>
          <w:sz w:val="28"/>
          <w:szCs w:val="28"/>
          <w:lang w:val="uk-UA"/>
        </w:rPr>
        <w:t xml:space="preserve"> Структурні зміни </w:t>
      </w:r>
      <w:r w:rsidRPr="00856057">
        <w:rPr>
          <w:rFonts w:ascii="Times New Roman" w:hAnsi="Times New Roman" w:cs="Times New Roman"/>
          <w:iCs/>
          <w:sz w:val="28"/>
          <w:szCs w:val="28"/>
          <w:lang w:val="uk-UA"/>
        </w:rPr>
        <w:lastRenderedPageBreak/>
        <w:t xml:space="preserve">при ХОЗЛ можуть включати і перебудову лівих відділів серця. Міжшлуночкова взаємодія за наявності ХОЗЛ описана як особливий феномен, при якому перевантаження ПШ тиском та об'ємом призводить до змін форми міжшлуночкової перетинки (МШП) на D-подібну. Дилятація ПШ також посилює констриктивний ефект перикарда. Такі механізми пояснюють зменшення наповнення та діастолічного розслаблення ЛШ у пацієнтів </w:t>
      </w:r>
      <w:r w:rsidR="00CD084D">
        <w:rPr>
          <w:rFonts w:ascii="Times New Roman" w:hAnsi="Times New Roman" w:cs="Times New Roman"/>
          <w:iCs/>
          <w:sz w:val="28"/>
          <w:szCs w:val="28"/>
          <w:lang w:val="uk-UA"/>
        </w:rPr>
        <w:t xml:space="preserve">з ХОЗЛ </w:t>
      </w:r>
      <w:r w:rsidRPr="00856057">
        <w:rPr>
          <w:rFonts w:ascii="Times New Roman" w:hAnsi="Times New Roman" w:cs="Times New Roman"/>
          <w:iCs/>
          <w:sz w:val="28"/>
          <w:szCs w:val="28"/>
          <w:lang w:val="uk-UA"/>
        </w:rPr>
        <w:t>[</w:t>
      </w:r>
      <w:r w:rsidR="00EF55D7">
        <w:rPr>
          <w:rFonts w:ascii="Times New Roman" w:hAnsi="Times New Roman" w:cs="Times New Roman"/>
          <w:iCs/>
          <w:sz w:val="28"/>
          <w:szCs w:val="28"/>
          <w:lang w:val="uk-UA"/>
        </w:rPr>
        <w:t xml:space="preserve">88, </w:t>
      </w:r>
      <w:r w:rsidRPr="00856057">
        <w:rPr>
          <w:rFonts w:ascii="Times New Roman" w:hAnsi="Times New Roman" w:cs="Times New Roman"/>
          <w:iCs/>
          <w:sz w:val="28"/>
          <w:szCs w:val="28"/>
          <w:lang w:val="uk-UA"/>
        </w:rPr>
        <w:t>1</w:t>
      </w:r>
      <w:r w:rsidR="00EF55D7">
        <w:rPr>
          <w:rFonts w:ascii="Times New Roman" w:hAnsi="Times New Roman" w:cs="Times New Roman"/>
          <w:iCs/>
          <w:sz w:val="28"/>
          <w:szCs w:val="28"/>
          <w:lang w:val="uk-UA"/>
        </w:rPr>
        <w:t>02</w:t>
      </w:r>
      <w:r w:rsidRPr="00856057">
        <w:rPr>
          <w:rFonts w:ascii="Times New Roman" w:hAnsi="Times New Roman" w:cs="Times New Roman"/>
          <w:iCs/>
          <w:sz w:val="28"/>
          <w:szCs w:val="28"/>
          <w:lang w:val="uk-UA"/>
        </w:rPr>
        <w:t xml:space="preserve">, </w:t>
      </w:r>
      <w:r w:rsidR="00EF55D7">
        <w:rPr>
          <w:rFonts w:ascii="Times New Roman" w:hAnsi="Times New Roman" w:cs="Times New Roman"/>
          <w:iCs/>
          <w:sz w:val="28"/>
          <w:szCs w:val="28"/>
          <w:lang w:val="uk-UA"/>
        </w:rPr>
        <w:t>127</w:t>
      </w:r>
      <w:r w:rsidRPr="00856057">
        <w:rPr>
          <w:rFonts w:ascii="Times New Roman" w:hAnsi="Times New Roman" w:cs="Times New Roman"/>
          <w:iCs/>
          <w:sz w:val="28"/>
          <w:szCs w:val="28"/>
          <w:lang w:val="uk-UA"/>
        </w:rPr>
        <w:t xml:space="preserve">]. У осіб із ХОЗЛ І стадії за критеріями GOLD за даними досліджень діагностується лише відносна дилатація ПШ і правого передсердя (ПП) та діастолічна дисфункція ЛШ, в ІІ стадії </w:t>
      </w:r>
      <w:r w:rsidRPr="00856057">
        <w:rPr>
          <w:rFonts w:ascii="Times New Roman" w:hAnsi="Times New Roman" w:cs="Times New Roman"/>
          <w:sz w:val="28"/>
          <w:szCs w:val="28"/>
          <w:shd w:val="clear" w:color="auto" w:fill="FFFFFF"/>
          <w:lang w:val="uk-UA"/>
        </w:rPr>
        <w:t>–</w:t>
      </w:r>
      <w:r w:rsidRPr="00856057">
        <w:rPr>
          <w:rFonts w:ascii="Times New Roman" w:hAnsi="Times New Roman" w:cs="Times New Roman"/>
          <w:iCs/>
          <w:sz w:val="28"/>
          <w:szCs w:val="28"/>
          <w:lang w:val="uk-UA"/>
        </w:rPr>
        <w:t xml:space="preserve"> діастолічна дисфункція ПШ і на ІІІ-IV стадіях формується гіпертрофія ПШ, дилатація </w:t>
      </w:r>
      <w:r w:rsidR="00250020">
        <w:rPr>
          <w:rFonts w:ascii="Times New Roman" w:hAnsi="Times New Roman" w:cs="Times New Roman"/>
          <w:iCs/>
          <w:sz w:val="28"/>
          <w:szCs w:val="28"/>
          <w:lang w:val="uk-UA"/>
        </w:rPr>
        <w:t>ЛП</w:t>
      </w:r>
      <w:r w:rsidRPr="00856057">
        <w:rPr>
          <w:rFonts w:ascii="Times New Roman" w:hAnsi="Times New Roman" w:cs="Times New Roman"/>
          <w:iCs/>
          <w:sz w:val="28"/>
          <w:szCs w:val="28"/>
          <w:lang w:val="uk-UA"/>
        </w:rPr>
        <w:t xml:space="preserve">, потовщення </w:t>
      </w:r>
      <w:r w:rsidR="00414650">
        <w:rPr>
          <w:rFonts w:ascii="Times New Roman" w:hAnsi="Times New Roman" w:cs="Times New Roman"/>
          <w:iCs/>
          <w:sz w:val="28"/>
          <w:szCs w:val="28"/>
          <w:lang w:val="uk-UA"/>
        </w:rPr>
        <w:t>МШП</w:t>
      </w:r>
      <w:r w:rsidRPr="00856057">
        <w:rPr>
          <w:rFonts w:ascii="Times New Roman" w:hAnsi="Times New Roman" w:cs="Times New Roman"/>
          <w:iCs/>
          <w:sz w:val="28"/>
          <w:szCs w:val="28"/>
          <w:lang w:val="uk-UA"/>
        </w:rPr>
        <w:t>. За умови поєднання з ІХС такі зміни розвиваються швидше [</w:t>
      </w:r>
      <w:r w:rsidR="00EF55D7">
        <w:rPr>
          <w:rFonts w:ascii="Times New Roman" w:hAnsi="Times New Roman" w:cs="Times New Roman"/>
          <w:sz w:val="28"/>
          <w:szCs w:val="28"/>
          <w:lang w:val="uk-UA"/>
        </w:rPr>
        <w:t>1</w:t>
      </w:r>
      <w:r w:rsidRPr="00856057">
        <w:rPr>
          <w:rFonts w:ascii="Times New Roman" w:hAnsi="Times New Roman" w:cs="Times New Roman"/>
          <w:sz w:val="28"/>
          <w:szCs w:val="28"/>
          <w:lang w:val="uk-UA"/>
        </w:rPr>
        <w:t xml:space="preserve">]. Інші автори наголошують на вираженому концентричному ремоделюванні ЛШ у осіб із ХОЗЛ середнього та тяжкого ступеня бронхіальної обструкції без верифікованих ІХС, СН, клапанної дисфункції та </w:t>
      </w:r>
      <w:r w:rsidR="00E92C8E">
        <w:rPr>
          <w:rFonts w:ascii="Times New Roman" w:hAnsi="Times New Roman" w:cs="Times New Roman"/>
          <w:sz w:val="28"/>
          <w:szCs w:val="28"/>
          <w:lang w:val="uk-UA"/>
        </w:rPr>
        <w:t>АГ</w:t>
      </w:r>
      <w:r w:rsidRPr="00856057">
        <w:rPr>
          <w:rFonts w:ascii="Times New Roman" w:hAnsi="Times New Roman" w:cs="Times New Roman"/>
          <w:sz w:val="28"/>
          <w:szCs w:val="28"/>
          <w:lang w:val="uk-UA"/>
        </w:rPr>
        <w:t xml:space="preserve">. У таких пацієнтів визначені зменшені розміри порожнини ЛШ під час діастоли (кінцево-діастолічний розмір (КДР), </w:t>
      </w:r>
      <w:r w:rsidR="00414650">
        <w:rPr>
          <w:rFonts w:ascii="Times New Roman" w:hAnsi="Times New Roman" w:cs="Times New Roman"/>
          <w:sz w:val="28"/>
          <w:szCs w:val="28"/>
          <w:lang w:val="uk-UA"/>
        </w:rPr>
        <w:t>КДО)</w:t>
      </w:r>
      <w:r w:rsidRPr="00856057">
        <w:rPr>
          <w:rFonts w:ascii="Times New Roman" w:hAnsi="Times New Roman" w:cs="Times New Roman"/>
          <w:sz w:val="28"/>
          <w:szCs w:val="28"/>
          <w:lang w:val="uk-UA"/>
        </w:rPr>
        <w:t xml:space="preserve"> порівняно із здоровими особами [</w:t>
      </w:r>
      <w:r w:rsidR="00EF55D7">
        <w:rPr>
          <w:rFonts w:ascii="Times New Roman" w:hAnsi="Times New Roman" w:cs="Times New Roman"/>
          <w:sz w:val="28"/>
          <w:szCs w:val="28"/>
          <w:lang w:val="uk-UA"/>
        </w:rPr>
        <w:t>178</w:t>
      </w:r>
      <w:r w:rsidRPr="00856057">
        <w:rPr>
          <w:rFonts w:ascii="Times New Roman" w:hAnsi="Times New Roman" w:cs="Times New Roman"/>
          <w:sz w:val="28"/>
          <w:szCs w:val="28"/>
          <w:lang w:val="uk-UA"/>
        </w:rPr>
        <w:t xml:space="preserve">]. Серед пацієнтів ХОЗЛ із тяжкими обструктивними змінами без супутньої серцевої патології у 90 % визначаюся діастолічну дисфункцію ЛШ </w:t>
      </w:r>
      <w:r w:rsidR="00065C9A">
        <w:rPr>
          <w:rFonts w:ascii="Times New Roman" w:hAnsi="Times New Roman" w:cs="Times New Roman"/>
          <w:sz w:val="28"/>
          <w:szCs w:val="28"/>
          <w:lang w:val="uk-UA"/>
        </w:rPr>
        <w:t xml:space="preserve">(ДД ЛШ) </w:t>
      </w:r>
      <w:r w:rsidRPr="00856057">
        <w:rPr>
          <w:rFonts w:ascii="Times New Roman" w:hAnsi="Times New Roman" w:cs="Times New Roman"/>
          <w:sz w:val="28"/>
          <w:szCs w:val="28"/>
          <w:lang w:val="uk-UA"/>
        </w:rPr>
        <w:t>[1</w:t>
      </w:r>
      <w:r w:rsidR="00EF55D7">
        <w:rPr>
          <w:rFonts w:ascii="Times New Roman" w:hAnsi="Times New Roman" w:cs="Times New Roman"/>
          <w:sz w:val="28"/>
          <w:szCs w:val="28"/>
          <w:lang w:val="uk-UA"/>
        </w:rPr>
        <w:t>53</w:t>
      </w:r>
      <w:r w:rsidRPr="00856057">
        <w:rPr>
          <w:rFonts w:ascii="Times New Roman" w:hAnsi="Times New Roman" w:cs="Times New Roman"/>
          <w:sz w:val="28"/>
          <w:szCs w:val="28"/>
          <w:lang w:val="uk-UA"/>
        </w:rPr>
        <w:t>], а близько 26 % пацієнтів із ХОЗЛ мають систолічну дисфункцію ЛШ, що корелює із важкістю захворювання [2</w:t>
      </w:r>
      <w:r w:rsidR="00EF55D7">
        <w:rPr>
          <w:rFonts w:ascii="Times New Roman" w:hAnsi="Times New Roman" w:cs="Times New Roman"/>
          <w:sz w:val="28"/>
          <w:szCs w:val="28"/>
          <w:lang w:val="uk-UA"/>
        </w:rPr>
        <w:t>53</w:t>
      </w:r>
      <w:r w:rsidRPr="00856057">
        <w:rPr>
          <w:rFonts w:ascii="Times New Roman" w:hAnsi="Times New Roman" w:cs="Times New Roman"/>
          <w:sz w:val="28"/>
          <w:szCs w:val="28"/>
          <w:lang w:val="uk-UA"/>
        </w:rPr>
        <w:t>].</w:t>
      </w:r>
    </w:p>
    <w:p w:rsidR="00856057" w:rsidRPr="00856057" w:rsidRDefault="00856057" w:rsidP="00856057">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shd w:val="clear" w:color="auto" w:fill="FFFFFF"/>
          <w:lang w:val="uk-UA"/>
        </w:rPr>
        <w:t xml:space="preserve">У пацієнтів з ХОЗЛ середньоважкого перебігу без супутньої кардіальної патології </w:t>
      </w:r>
      <w:r w:rsidR="00414650">
        <w:rPr>
          <w:rFonts w:ascii="Times New Roman" w:hAnsi="Times New Roman" w:cs="Times New Roman"/>
          <w:sz w:val="28"/>
          <w:szCs w:val="28"/>
          <w:shd w:val="clear" w:color="auto" w:fill="FFFFFF"/>
          <w:lang w:val="uk-UA"/>
        </w:rPr>
        <w:t>ФВ ЛШ</w:t>
      </w:r>
      <w:r w:rsidRPr="00856057">
        <w:rPr>
          <w:rFonts w:ascii="Times New Roman" w:hAnsi="Times New Roman" w:cs="Times New Roman"/>
          <w:sz w:val="28"/>
          <w:szCs w:val="28"/>
          <w:shd w:val="clear" w:color="auto" w:fill="FFFFFF"/>
          <w:lang w:val="uk-UA"/>
        </w:rPr>
        <w:t xml:space="preserve"> достовірно нижча, ніж у здорових осіб, а розміри ЛП та </w:t>
      </w:r>
      <w:r w:rsidR="00414650">
        <w:rPr>
          <w:rFonts w:ascii="Times New Roman" w:hAnsi="Times New Roman" w:cs="Times New Roman"/>
          <w:sz w:val="28"/>
          <w:szCs w:val="28"/>
          <w:shd w:val="clear" w:color="auto" w:fill="FFFFFF"/>
          <w:lang w:val="uk-UA"/>
        </w:rPr>
        <w:t>іММЛШ</w:t>
      </w:r>
      <w:r w:rsidRPr="00856057">
        <w:rPr>
          <w:rFonts w:ascii="Times New Roman" w:hAnsi="Times New Roman" w:cs="Times New Roman"/>
          <w:sz w:val="28"/>
          <w:szCs w:val="28"/>
          <w:shd w:val="clear" w:color="auto" w:fill="FFFFFF"/>
          <w:lang w:val="uk-UA"/>
        </w:rPr>
        <w:t xml:space="preserve"> достовірно вищі, що свідчить про зниження функціональної активності міокарда та може бути пов'язано з метаболічними змінами внаслідок гіпоксії та ді</w:t>
      </w:r>
      <w:r w:rsidR="00FB0602">
        <w:rPr>
          <w:rFonts w:ascii="Times New Roman" w:hAnsi="Times New Roman" w:cs="Times New Roman"/>
          <w:sz w:val="28"/>
          <w:szCs w:val="28"/>
          <w:shd w:val="clear" w:color="auto" w:fill="FFFFFF"/>
          <w:lang w:val="uk-UA"/>
        </w:rPr>
        <w:t>ї</w:t>
      </w:r>
      <w:r w:rsidRPr="00856057">
        <w:rPr>
          <w:rFonts w:ascii="Times New Roman" w:hAnsi="Times New Roman" w:cs="Times New Roman"/>
          <w:sz w:val="28"/>
          <w:szCs w:val="28"/>
          <w:shd w:val="clear" w:color="auto" w:fill="FFFFFF"/>
          <w:lang w:val="uk-UA"/>
        </w:rPr>
        <w:t xml:space="preserve"> прозапальних цитокінів [</w:t>
      </w:r>
      <w:r w:rsidR="00EF55D7">
        <w:rPr>
          <w:rFonts w:ascii="Times New Roman" w:hAnsi="Times New Roman" w:cs="Times New Roman"/>
          <w:sz w:val="28"/>
          <w:szCs w:val="28"/>
          <w:shd w:val="clear" w:color="auto" w:fill="FFFFFF"/>
          <w:lang w:val="uk-UA"/>
        </w:rPr>
        <w:t>52</w:t>
      </w:r>
      <w:r w:rsidRPr="00856057">
        <w:rPr>
          <w:rFonts w:ascii="Times New Roman" w:hAnsi="Times New Roman" w:cs="Times New Roman"/>
          <w:sz w:val="28"/>
          <w:szCs w:val="28"/>
          <w:shd w:val="clear" w:color="auto" w:fill="FFFFFF"/>
          <w:lang w:val="uk-UA"/>
        </w:rPr>
        <w:t>,</w:t>
      </w:r>
      <w:r w:rsidR="00FB0602">
        <w:rPr>
          <w:rFonts w:ascii="Times New Roman" w:hAnsi="Times New Roman" w:cs="Times New Roman"/>
          <w:sz w:val="28"/>
          <w:szCs w:val="28"/>
          <w:shd w:val="clear" w:color="auto" w:fill="FFFFFF"/>
          <w:lang w:val="uk-UA"/>
        </w:rPr>
        <w:t xml:space="preserve"> </w:t>
      </w:r>
      <w:r w:rsidR="00EF55D7">
        <w:rPr>
          <w:rFonts w:ascii="Times New Roman" w:hAnsi="Times New Roman" w:cs="Times New Roman"/>
          <w:sz w:val="28"/>
          <w:szCs w:val="28"/>
          <w:shd w:val="clear" w:color="auto" w:fill="FFFFFF"/>
          <w:lang w:val="uk-UA"/>
        </w:rPr>
        <w:t>59</w:t>
      </w:r>
      <w:r w:rsidR="00FB0602">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lang w:val="uk-UA"/>
        </w:rPr>
        <w:t>2</w:t>
      </w:r>
      <w:r w:rsidR="00EF55D7">
        <w:rPr>
          <w:rFonts w:ascii="Times New Roman" w:hAnsi="Times New Roman" w:cs="Times New Roman"/>
          <w:sz w:val="28"/>
          <w:szCs w:val="28"/>
          <w:shd w:val="clear" w:color="auto" w:fill="FFFFFF"/>
          <w:lang w:val="uk-UA"/>
        </w:rPr>
        <w:t>05</w:t>
      </w:r>
      <w:r w:rsidRPr="00856057">
        <w:rPr>
          <w:rFonts w:ascii="Times New Roman" w:hAnsi="Times New Roman" w:cs="Times New Roman"/>
          <w:sz w:val="28"/>
          <w:szCs w:val="28"/>
          <w:shd w:val="clear" w:color="auto" w:fill="FFFFFF"/>
          <w:lang w:val="uk-UA"/>
        </w:rPr>
        <w:t>]</w:t>
      </w:r>
      <w:r w:rsidRPr="00856057">
        <w:rPr>
          <w:rFonts w:ascii="Times New Roman" w:hAnsi="Times New Roman" w:cs="Times New Roman"/>
          <w:iCs/>
          <w:sz w:val="28"/>
          <w:szCs w:val="28"/>
          <w:lang w:val="uk-UA"/>
        </w:rPr>
        <w:t>. Маса міокарда ЛШ</w:t>
      </w:r>
      <w:r w:rsidR="00E92C8E">
        <w:rPr>
          <w:rFonts w:ascii="Times New Roman" w:hAnsi="Times New Roman" w:cs="Times New Roman"/>
          <w:iCs/>
          <w:sz w:val="28"/>
          <w:szCs w:val="28"/>
          <w:lang w:val="uk-UA"/>
        </w:rPr>
        <w:t xml:space="preserve"> (ММЛШ)</w:t>
      </w:r>
      <w:r w:rsidRPr="00856057">
        <w:rPr>
          <w:rFonts w:ascii="Times New Roman" w:hAnsi="Times New Roman" w:cs="Times New Roman"/>
          <w:iCs/>
          <w:sz w:val="28"/>
          <w:szCs w:val="28"/>
          <w:lang w:val="uk-UA"/>
        </w:rPr>
        <w:t xml:space="preserve"> розглядається як </w:t>
      </w:r>
      <w:r w:rsidRPr="00856057">
        <w:rPr>
          <w:rFonts w:ascii="Times New Roman" w:hAnsi="Times New Roman" w:cs="Times New Roman"/>
          <w:sz w:val="28"/>
          <w:szCs w:val="28"/>
          <w:shd w:val="clear" w:color="auto" w:fill="FFFFFF"/>
          <w:lang w:val="uk-UA"/>
        </w:rPr>
        <w:t xml:space="preserve">важливий предиктор розвитку серцевої недостатності та кардіоваскулярної смерті. </w:t>
      </w:r>
      <w:r w:rsidRPr="00856057">
        <w:rPr>
          <w:rFonts w:ascii="Times New Roman" w:hAnsi="Times New Roman" w:cs="Times New Roman"/>
          <w:iCs/>
          <w:sz w:val="28"/>
          <w:szCs w:val="28"/>
          <w:lang w:val="uk-UA"/>
        </w:rPr>
        <w:t xml:space="preserve">В </w:t>
      </w:r>
      <w:r w:rsidRPr="00856057">
        <w:rPr>
          <w:rFonts w:ascii="Times New Roman" w:hAnsi="Times New Roman" w:cs="Times New Roman"/>
          <w:sz w:val="28"/>
          <w:szCs w:val="28"/>
          <w:shd w:val="clear" w:color="auto" w:fill="FFFFFF"/>
        </w:rPr>
        <w:t>MESA</w:t>
      </w:r>
      <w:r w:rsidR="00EF55D7">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rPr>
        <w:t>COPD</w:t>
      </w:r>
      <w:r w:rsidR="00EF55D7">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rPr>
        <w:t>Study</w:t>
      </w:r>
      <w:r w:rsidRPr="00856057">
        <w:rPr>
          <w:rFonts w:ascii="Times New Roman" w:hAnsi="Times New Roman" w:cs="Times New Roman"/>
          <w:sz w:val="28"/>
          <w:szCs w:val="28"/>
          <w:shd w:val="clear" w:color="auto" w:fill="FFFFFF"/>
          <w:lang w:val="uk-UA"/>
        </w:rPr>
        <w:t xml:space="preserve"> було доведено взаємозв'язок між легеневою гіперінфляцією (залишковим легеневим об'ємом) та </w:t>
      </w:r>
      <w:r w:rsidR="00E92C8E">
        <w:rPr>
          <w:rFonts w:ascii="Times New Roman" w:hAnsi="Times New Roman" w:cs="Times New Roman"/>
          <w:sz w:val="28"/>
          <w:szCs w:val="28"/>
          <w:shd w:val="clear" w:color="auto" w:fill="FFFFFF"/>
          <w:lang w:val="uk-UA"/>
        </w:rPr>
        <w:t>ММ</w:t>
      </w:r>
      <w:r w:rsidRPr="00856057">
        <w:rPr>
          <w:rFonts w:ascii="Times New Roman" w:hAnsi="Times New Roman" w:cs="Times New Roman"/>
          <w:sz w:val="28"/>
          <w:szCs w:val="28"/>
          <w:shd w:val="clear" w:color="auto" w:fill="FFFFFF"/>
          <w:lang w:val="uk-UA"/>
        </w:rPr>
        <w:t>ЛШ</w:t>
      </w:r>
      <w:r w:rsidR="00250020">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lang w:val="uk-UA"/>
        </w:rPr>
        <w:t xml:space="preserve">у пацієнтів </w:t>
      </w:r>
      <w:r w:rsidR="00065C9A">
        <w:rPr>
          <w:rFonts w:ascii="Times New Roman" w:hAnsi="Times New Roman" w:cs="Times New Roman"/>
          <w:sz w:val="28"/>
          <w:szCs w:val="28"/>
          <w:shd w:val="clear" w:color="auto" w:fill="FFFFFF"/>
          <w:lang w:val="uk-UA"/>
        </w:rPr>
        <w:t>із</w:t>
      </w:r>
      <w:r w:rsidRPr="00856057">
        <w:rPr>
          <w:rFonts w:ascii="Times New Roman" w:hAnsi="Times New Roman" w:cs="Times New Roman"/>
          <w:sz w:val="28"/>
          <w:szCs w:val="28"/>
          <w:shd w:val="clear" w:color="auto" w:fill="FFFFFF"/>
          <w:lang w:val="uk-UA"/>
        </w:rPr>
        <w:t xml:space="preserve"> ХОЗЛ легкого та середнього ступенів тяжкості, окрім того в даному контингенті обстежених </w:t>
      </w:r>
      <w:r w:rsidR="00E92C8E">
        <w:rPr>
          <w:rFonts w:ascii="Times New Roman" w:hAnsi="Times New Roman" w:cs="Times New Roman"/>
          <w:sz w:val="28"/>
          <w:szCs w:val="28"/>
          <w:shd w:val="clear" w:color="auto" w:fill="FFFFFF"/>
          <w:lang w:val="uk-UA"/>
        </w:rPr>
        <w:t>ММ</w:t>
      </w:r>
      <w:r w:rsidRPr="00856057">
        <w:rPr>
          <w:rFonts w:ascii="Times New Roman" w:hAnsi="Times New Roman" w:cs="Times New Roman"/>
          <w:sz w:val="28"/>
          <w:szCs w:val="28"/>
          <w:shd w:val="clear" w:color="auto" w:fill="FFFFFF"/>
          <w:lang w:val="uk-UA"/>
        </w:rPr>
        <w:t xml:space="preserve">ЛШ не </w:t>
      </w:r>
      <w:r w:rsidRPr="00856057">
        <w:rPr>
          <w:rFonts w:ascii="Times New Roman" w:hAnsi="Times New Roman" w:cs="Times New Roman"/>
          <w:sz w:val="28"/>
          <w:szCs w:val="28"/>
          <w:shd w:val="clear" w:color="auto" w:fill="FFFFFF"/>
          <w:lang w:val="uk-UA"/>
        </w:rPr>
        <w:lastRenderedPageBreak/>
        <w:t xml:space="preserve">залежала від дисфункції </w:t>
      </w:r>
      <w:r w:rsidR="00250020">
        <w:rPr>
          <w:rFonts w:ascii="Times New Roman" w:hAnsi="Times New Roman" w:cs="Times New Roman"/>
          <w:sz w:val="28"/>
          <w:szCs w:val="28"/>
          <w:shd w:val="clear" w:color="auto" w:fill="FFFFFF"/>
          <w:lang w:val="uk-UA"/>
        </w:rPr>
        <w:t>ПШ</w:t>
      </w:r>
      <w:r w:rsidRPr="00856057">
        <w:rPr>
          <w:rFonts w:ascii="Times New Roman" w:hAnsi="Times New Roman" w:cs="Times New Roman"/>
          <w:sz w:val="28"/>
          <w:szCs w:val="28"/>
          <w:shd w:val="clear" w:color="auto" w:fill="FFFFFF"/>
          <w:lang w:val="uk-UA"/>
        </w:rPr>
        <w:t>, тому автори відзначають вплив ХОЗЛ на ЛШ не лише через механічну взаємодію шлуночків [2</w:t>
      </w:r>
      <w:r w:rsidR="00EF55D7">
        <w:rPr>
          <w:rFonts w:ascii="Times New Roman" w:hAnsi="Times New Roman" w:cs="Times New Roman"/>
          <w:sz w:val="28"/>
          <w:szCs w:val="28"/>
          <w:shd w:val="clear" w:color="auto" w:fill="FFFFFF"/>
          <w:lang w:val="uk-UA"/>
        </w:rPr>
        <w:t>05</w:t>
      </w:r>
      <w:r w:rsidRPr="00856057">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rPr>
        <w:t>Watz</w:t>
      </w:r>
      <w:r w:rsidRPr="00856057">
        <w:rPr>
          <w:rFonts w:ascii="Times New Roman" w:hAnsi="Times New Roman" w:cs="Times New Roman"/>
          <w:sz w:val="28"/>
          <w:szCs w:val="28"/>
          <w:shd w:val="clear" w:color="auto" w:fill="FFFFFF"/>
          <w:lang w:val="uk-UA"/>
        </w:rPr>
        <w:t xml:space="preserve"> та авт. продемонстували чіткий зв'язок між гіперінфляцією та зменшенням об'ємів всіх камер серця у пацієнтів із різними ступенями тяжкості ХОЗЛ [1</w:t>
      </w:r>
      <w:r w:rsidR="00EF55D7">
        <w:rPr>
          <w:rFonts w:ascii="Times New Roman" w:hAnsi="Times New Roman" w:cs="Times New Roman"/>
          <w:sz w:val="28"/>
          <w:szCs w:val="28"/>
          <w:shd w:val="clear" w:color="auto" w:fill="FFFFFF"/>
          <w:lang w:val="uk-UA"/>
        </w:rPr>
        <w:t>19</w:t>
      </w:r>
      <w:r w:rsidRPr="00856057">
        <w:rPr>
          <w:rFonts w:ascii="Times New Roman" w:hAnsi="Times New Roman" w:cs="Times New Roman"/>
          <w:sz w:val="28"/>
          <w:szCs w:val="28"/>
          <w:shd w:val="clear" w:color="auto" w:fill="FFFFFF"/>
          <w:lang w:val="uk-UA"/>
        </w:rPr>
        <w:t>].</w:t>
      </w:r>
    </w:p>
    <w:p w:rsidR="00856057" w:rsidRPr="00856057" w:rsidRDefault="00856057" w:rsidP="00856057">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856057">
        <w:rPr>
          <w:rFonts w:ascii="Times New Roman" w:hAnsi="Times New Roman" w:cs="Times New Roman"/>
          <w:sz w:val="28"/>
          <w:szCs w:val="28"/>
          <w:shd w:val="clear" w:color="auto" w:fill="FFFFFF"/>
          <w:lang w:val="uk-UA"/>
        </w:rPr>
        <w:t xml:space="preserve">Нова парадигма СН із збереженою </w:t>
      </w:r>
      <w:r w:rsidR="00E92C8E">
        <w:rPr>
          <w:rFonts w:ascii="Times New Roman" w:hAnsi="Times New Roman" w:cs="Times New Roman"/>
          <w:sz w:val="28"/>
          <w:szCs w:val="28"/>
          <w:shd w:val="clear" w:color="auto" w:fill="FFFFFF"/>
          <w:lang w:val="uk-UA"/>
        </w:rPr>
        <w:t>ФВ</w:t>
      </w:r>
      <w:r w:rsidR="00065C9A">
        <w:rPr>
          <w:rFonts w:ascii="Times New Roman" w:hAnsi="Times New Roman" w:cs="Times New Roman"/>
          <w:sz w:val="28"/>
          <w:szCs w:val="28"/>
          <w:shd w:val="clear" w:color="auto" w:fill="FFFFFF"/>
          <w:lang w:val="uk-UA"/>
        </w:rPr>
        <w:t xml:space="preserve"> ЛШ</w:t>
      </w:r>
      <w:r w:rsidRPr="00856057">
        <w:rPr>
          <w:rFonts w:ascii="Times New Roman" w:hAnsi="Times New Roman" w:cs="Times New Roman"/>
          <w:sz w:val="28"/>
          <w:szCs w:val="28"/>
          <w:shd w:val="clear" w:color="auto" w:fill="FFFFFF"/>
          <w:lang w:val="uk-UA"/>
        </w:rPr>
        <w:t xml:space="preserve"> була запропоно</w:t>
      </w:r>
      <w:r w:rsidR="00612920">
        <w:rPr>
          <w:rFonts w:ascii="Times New Roman" w:hAnsi="Times New Roman" w:cs="Times New Roman"/>
          <w:sz w:val="28"/>
          <w:szCs w:val="28"/>
          <w:shd w:val="clear" w:color="auto" w:fill="FFFFFF"/>
          <w:lang w:val="uk-UA"/>
        </w:rPr>
        <w:t xml:space="preserve">вана голандськими дослідниками та </w:t>
      </w:r>
      <w:r w:rsidRPr="00856057">
        <w:rPr>
          <w:rFonts w:ascii="Times New Roman" w:hAnsi="Times New Roman" w:cs="Times New Roman"/>
          <w:sz w:val="28"/>
          <w:szCs w:val="28"/>
          <w:shd w:val="clear" w:color="auto" w:fill="FFFFFF"/>
          <w:lang w:val="uk-UA"/>
        </w:rPr>
        <w:t xml:space="preserve">може розглядатись у пацієнтів з ХОЗЛ також, оскільки ідентифікує системне запалення як причину структурних та функціональних змін міокарда. Вона базується на наступній послідовності змін: висока розповсюдженість коморбідної патології, а саме </w:t>
      </w:r>
      <w:r w:rsidR="006A3B37">
        <w:rPr>
          <w:rFonts w:ascii="Times New Roman" w:hAnsi="Times New Roman" w:cs="Times New Roman"/>
          <w:sz w:val="28"/>
          <w:szCs w:val="28"/>
          <w:shd w:val="clear" w:color="auto" w:fill="FFFFFF"/>
          <w:lang w:val="uk-UA"/>
        </w:rPr>
        <w:t>ЦД</w:t>
      </w:r>
      <w:r w:rsidRPr="00856057">
        <w:rPr>
          <w:rFonts w:ascii="Times New Roman" w:hAnsi="Times New Roman" w:cs="Times New Roman"/>
          <w:sz w:val="28"/>
          <w:szCs w:val="28"/>
          <w:shd w:val="clear" w:color="auto" w:fill="FFFFFF"/>
          <w:lang w:val="uk-UA"/>
        </w:rPr>
        <w:t xml:space="preserve">, ожиріння, ХОЗЛ, АГ викликає системний прозапальний стан, </w:t>
      </w:r>
      <w:r w:rsidR="00612920">
        <w:rPr>
          <w:rFonts w:ascii="Times New Roman" w:hAnsi="Times New Roman" w:cs="Times New Roman"/>
          <w:sz w:val="28"/>
          <w:szCs w:val="28"/>
          <w:shd w:val="clear" w:color="auto" w:fill="FFFFFF"/>
          <w:lang w:val="uk-UA"/>
        </w:rPr>
        <w:t>що</w:t>
      </w:r>
      <w:r w:rsidRPr="00856057">
        <w:rPr>
          <w:rFonts w:ascii="Times New Roman" w:hAnsi="Times New Roman" w:cs="Times New Roman"/>
          <w:sz w:val="28"/>
          <w:szCs w:val="28"/>
          <w:shd w:val="clear" w:color="auto" w:fill="FFFFFF"/>
          <w:lang w:val="uk-UA"/>
        </w:rPr>
        <w:t xml:space="preserve"> в свою чергу призводить до мікроваскулярного запалення ендотелію коронарних судин. Дане запалення зменшує біодоступність оксиду азоту, протеїнкінази в кардіоміоцитах, що сприяє розвитку їх гіпертрофії</w:t>
      </w:r>
      <w:r w:rsidR="006A3B37">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lang w:val="uk-UA"/>
        </w:rPr>
        <w:t xml:space="preserve"> підвищенн</w:t>
      </w:r>
      <w:r w:rsidR="006A3B37">
        <w:rPr>
          <w:rFonts w:ascii="Times New Roman" w:hAnsi="Times New Roman" w:cs="Times New Roman"/>
          <w:sz w:val="28"/>
          <w:szCs w:val="28"/>
          <w:shd w:val="clear" w:color="auto" w:fill="FFFFFF"/>
          <w:lang w:val="uk-UA"/>
        </w:rPr>
        <w:t xml:space="preserve">ю </w:t>
      </w:r>
      <w:r w:rsidRPr="00856057">
        <w:rPr>
          <w:rFonts w:ascii="Times New Roman" w:hAnsi="Times New Roman" w:cs="Times New Roman"/>
          <w:sz w:val="28"/>
          <w:szCs w:val="28"/>
          <w:shd w:val="clear" w:color="auto" w:fill="FFFFFF"/>
          <w:lang w:val="uk-UA"/>
        </w:rPr>
        <w:t>ж</w:t>
      </w:r>
      <w:r w:rsidR="006A3B37">
        <w:rPr>
          <w:rFonts w:ascii="Times New Roman" w:hAnsi="Times New Roman" w:cs="Times New Roman"/>
          <w:sz w:val="28"/>
          <w:szCs w:val="28"/>
          <w:shd w:val="clear" w:color="auto" w:fill="FFFFFF"/>
          <w:lang w:val="uk-UA"/>
        </w:rPr>
        <w:t xml:space="preserve">орсткості кардіоміоцитів через </w:t>
      </w:r>
      <w:r w:rsidRPr="00856057">
        <w:rPr>
          <w:rFonts w:ascii="Times New Roman" w:hAnsi="Times New Roman" w:cs="Times New Roman"/>
          <w:sz w:val="28"/>
          <w:szCs w:val="28"/>
          <w:shd w:val="clear" w:color="auto" w:fill="FFFFFF"/>
          <w:lang w:val="uk-UA"/>
        </w:rPr>
        <w:t xml:space="preserve">гіпофосфорилювання коннектину, а жорсткі кардіоміоцити та інтерстиціальний фіброз викликають </w:t>
      </w:r>
      <w:r w:rsidR="00414650">
        <w:rPr>
          <w:rFonts w:ascii="Times New Roman" w:hAnsi="Times New Roman" w:cs="Times New Roman"/>
          <w:sz w:val="28"/>
          <w:szCs w:val="28"/>
          <w:shd w:val="clear" w:color="auto" w:fill="FFFFFF"/>
          <w:lang w:val="uk-UA"/>
        </w:rPr>
        <w:t xml:space="preserve">ДД </w:t>
      </w:r>
      <w:r w:rsidR="00065C9A">
        <w:rPr>
          <w:rFonts w:ascii="Times New Roman" w:hAnsi="Times New Roman" w:cs="Times New Roman"/>
          <w:sz w:val="28"/>
          <w:szCs w:val="28"/>
          <w:shd w:val="clear" w:color="auto" w:fill="FFFFFF"/>
          <w:lang w:val="uk-UA"/>
        </w:rPr>
        <w:t>ЛШ</w:t>
      </w:r>
      <w:r w:rsidR="00414650">
        <w:rPr>
          <w:rFonts w:ascii="Times New Roman" w:hAnsi="Times New Roman" w:cs="Times New Roman"/>
          <w:sz w:val="28"/>
          <w:szCs w:val="28"/>
          <w:shd w:val="clear" w:color="auto" w:fill="FFFFFF"/>
          <w:lang w:val="uk-UA"/>
        </w:rPr>
        <w:t xml:space="preserve"> </w:t>
      </w:r>
      <w:r w:rsidRPr="00856057">
        <w:rPr>
          <w:rFonts w:ascii="Times New Roman" w:hAnsi="Times New Roman" w:cs="Times New Roman"/>
          <w:sz w:val="28"/>
          <w:szCs w:val="28"/>
          <w:shd w:val="clear" w:color="auto" w:fill="FFFFFF"/>
          <w:lang w:val="uk-UA"/>
        </w:rPr>
        <w:t>та розвиток СН [</w:t>
      </w:r>
      <w:r w:rsidR="00EF55D7">
        <w:rPr>
          <w:rFonts w:ascii="Times New Roman" w:hAnsi="Times New Roman" w:cs="Times New Roman"/>
          <w:sz w:val="28"/>
          <w:szCs w:val="28"/>
          <w:shd w:val="clear" w:color="auto" w:fill="FFFFFF"/>
          <w:lang w:val="uk-UA"/>
        </w:rPr>
        <w:t>195</w:t>
      </w:r>
      <w:r w:rsidRPr="00856057">
        <w:rPr>
          <w:rFonts w:ascii="Times New Roman" w:hAnsi="Times New Roman" w:cs="Times New Roman"/>
          <w:sz w:val="28"/>
          <w:szCs w:val="28"/>
          <w:shd w:val="clear" w:color="auto" w:fill="FFFFFF"/>
          <w:lang w:val="uk-UA"/>
        </w:rPr>
        <w:t>].</w:t>
      </w:r>
    </w:p>
    <w:p w:rsidR="004B01FD" w:rsidRDefault="00856057" w:rsidP="00664389">
      <w:pPr>
        <w:autoSpaceDE w:val="0"/>
        <w:autoSpaceDN w:val="0"/>
        <w:adjustRightInd w:val="0"/>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Згідно результатів вивчення ремоделювання серця українськими дослідниками у пацієнтів із поєднанням ІХС та ХОЗЛ визначаю</w:t>
      </w:r>
      <w:r w:rsidR="00B56788">
        <w:rPr>
          <w:rFonts w:ascii="Times New Roman" w:hAnsi="Times New Roman" w:cs="Times New Roman"/>
          <w:sz w:val="28"/>
          <w:szCs w:val="28"/>
          <w:lang w:val="uk-UA"/>
        </w:rPr>
        <w:t xml:space="preserve">ть </w:t>
      </w:r>
      <w:r w:rsidRPr="00856057">
        <w:rPr>
          <w:rFonts w:ascii="Times New Roman" w:hAnsi="Times New Roman" w:cs="Times New Roman"/>
          <w:sz w:val="28"/>
          <w:szCs w:val="28"/>
          <w:lang w:val="uk-UA"/>
        </w:rPr>
        <w:t xml:space="preserve">збільшення розмірів ПП та ПШ, частіше діагностують ознаки гіпертрофії ЛШ, концентричного та ексцентричного ремоделювання ЛШ, збільшення кількості пацієнтів із </w:t>
      </w:r>
      <w:r w:rsidR="00414650">
        <w:rPr>
          <w:rFonts w:ascii="Times New Roman" w:hAnsi="Times New Roman" w:cs="Times New Roman"/>
          <w:sz w:val="28"/>
          <w:szCs w:val="28"/>
          <w:lang w:val="uk-UA"/>
        </w:rPr>
        <w:t>ДД</w:t>
      </w:r>
      <w:r w:rsidRPr="00856057">
        <w:rPr>
          <w:rFonts w:ascii="Times New Roman" w:hAnsi="Times New Roman" w:cs="Times New Roman"/>
          <w:sz w:val="28"/>
          <w:szCs w:val="28"/>
          <w:lang w:val="uk-UA"/>
        </w:rPr>
        <w:t xml:space="preserve"> ЛШ по типу псевдонормалізації [</w:t>
      </w:r>
      <w:r w:rsidR="00EF55D7">
        <w:rPr>
          <w:rFonts w:ascii="Times New Roman" w:hAnsi="Times New Roman" w:cs="Times New Roman"/>
          <w:sz w:val="28"/>
          <w:szCs w:val="28"/>
          <w:lang w:val="uk-UA"/>
        </w:rPr>
        <w:t>7, 27, 56</w:t>
      </w:r>
      <w:r w:rsidRPr="00856057">
        <w:rPr>
          <w:rFonts w:ascii="Times New Roman" w:hAnsi="Times New Roman" w:cs="Times New Roman"/>
          <w:sz w:val="28"/>
          <w:szCs w:val="28"/>
          <w:lang w:val="uk-UA"/>
        </w:rPr>
        <w:t>].</w:t>
      </w:r>
    </w:p>
    <w:p w:rsidR="001E7C9E" w:rsidRPr="00664389" w:rsidRDefault="001E7C9E" w:rsidP="00664389">
      <w:pPr>
        <w:autoSpaceDE w:val="0"/>
        <w:autoSpaceDN w:val="0"/>
        <w:adjustRightInd w:val="0"/>
        <w:spacing w:after="0" w:line="360" w:lineRule="auto"/>
        <w:ind w:firstLine="709"/>
        <w:jc w:val="both"/>
        <w:rPr>
          <w:rFonts w:ascii="Times New Roman" w:hAnsi="Times New Roman" w:cs="Times New Roman"/>
          <w:sz w:val="28"/>
          <w:szCs w:val="28"/>
          <w:lang w:val="uk-UA"/>
        </w:rPr>
      </w:pPr>
    </w:p>
    <w:p w:rsidR="00856057" w:rsidRPr="004B01FD" w:rsidRDefault="004B01FD" w:rsidP="004B01FD">
      <w:pPr>
        <w:autoSpaceDE w:val="0"/>
        <w:autoSpaceDN w:val="0"/>
        <w:adjustRightInd w:val="0"/>
        <w:spacing w:after="0" w:line="360" w:lineRule="auto"/>
        <w:ind w:firstLine="709"/>
        <w:jc w:val="both"/>
        <w:rPr>
          <w:rFonts w:ascii="Times New Roman" w:hAnsi="Times New Roman" w:cs="Times New Roman"/>
          <w:b/>
          <w:sz w:val="28"/>
          <w:szCs w:val="28"/>
          <w:lang w:val="uk-UA"/>
        </w:rPr>
      </w:pPr>
      <w:r w:rsidRPr="004B01FD">
        <w:rPr>
          <w:rFonts w:ascii="Times New Roman" w:hAnsi="Times New Roman" w:cs="Times New Roman"/>
          <w:b/>
          <w:sz w:val="28"/>
          <w:szCs w:val="28"/>
          <w:lang w:val="uk-UA"/>
        </w:rPr>
        <w:t>1.</w:t>
      </w:r>
      <w:r w:rsidR="00F36523">
        <w:rPr>
          <w:rFonts w:ascii="Times New Roman" w:hAnsi="Times New Roman" w:cs="Times New Roman"/>
          <w:b/>
          <w:sz w:val="28"/>
          <w:szCs w:val="28"/>
          <w:lang w:val="uk-UA"/>
        </w:rPr>
        <w:t>5</w:t>
      </w:r>
      <w:r w:rsidRPr="004B01FD">
        <w:rPr>
          <w:rFonts w:ascii="Times New Roman" w:hAnsi="Times New Roman" w:cs="Times New Roman"/>
          <w:b/>
          <w:sz w:val="28"/>
          <w:szCs w:val="28"/>
          <w:lang w:val="uk-UA"/>
        </w:rPr>
        <w:t xml:space="preserve">. </w:t>
      </w:r>
      <w:r w:rsidR="00856057" w:rsidRPr="004B01FD">
        <w:rPr>
          <w:rStyle w:val="highwire-cite-metadata-pages"/>
          <w:rFonts w:ascii="Times New Roman" w:hAnsi="Times New Roman" w:cs="Times New Roman"/>
          <w:b/>
          <w:sz w:val="28"/>
          <w:szCs w:val="28"/>
          <w:bdr w:val="none" w:sz="0" w:space="0" w:color="auto" w:frame="1"/>
          <w:shd w:val="clear" w:color="auto" w:fill="FFFFFF"/>
          <w:lang w:val="uk-UA"/>
        </w:rPr>
        <w:t>Зміни показників якості життя у пацієнтів із ішемічною</w:t>
      </w:r>
      <w:r w:rsidR="007861A7" w:rsidRPr="007861A7">
        <w:rPr>
          <w:rStyle w:val="highwire-cite-metadata-pages"/>
          <w:rFonts w:ascii="Times New Roman" w:hAnsi="Times New Roman" w:cs="Times New Roman"/>
          <w:b/>
          <w:sz w:val="28"/>
          <w:szCs w:val="28"/>
          <w:bdr w:val="none" w:sz="0" w:space="0" w:color="auto" w:frame="1"/>
          <w:shd w:val="clear" w:color="auto" w:fill="FFFFFF"/>
          <w:lang w:val="uk-UA"/>
        </w:rPr>
        <w:t xml:space="preserve"> </w:t>
      </w:r>
      <w:r w:rsidR="00856057" w:rsidRPr="004B01FD">
        <w:rPr>
          <w:rStyle w:val="highwire-cite-metadata-pages"/>
          <w:rFonts w:ascii="Times New Roman" w:hAnsi="Times New Roman" w:cs="Times New Roman"/>
          <w:b/>
          <w:sz w:val="28"/>
          <w:szCs w:val="28"/>
          <w:bdr w:val="none" w:sz="0" w:space="0" w:color="auto" w:frame="1"/>
          <w:shd w:val="clear" w:color="auto" w:fill="FFFFFF"/>
          <w:lang w:val="uk-UA"/>
        </w:rPr>
        <w:t xml:space="preserve">хворобою серця, хронічним обструктивним захворюванням легень та </w:t>
      </w:r>
      <w:r w:rsidR="000649F5" w:rsidRPr="004B01FD">
        <w:rPr>
          <w:rStyle w:val="highwire-cite-metadata-pages"/>
          <w:rFonts w:ascii="Times New Roman" w:hAnsi="Times New Roman" w:cs="Times New Roman"/>
          <w:b/>
          <w:sz w:val="28"/>
          <w:szCs w:val="28"/>
          <w:bdr w:val="none" w:sz="0" w:space="0" w:color="auto" w:frame="1"/>
          <w:shd w:val="clear" w:color="auto" w:fill="FFFFFF"/>
          <w:lang w:val="uk-UA"/>
        </w:rPr>
        <w:t>у разі їх поєднаного перебігу</w:t>
      </w:r>
    </w:p>
    <w:p w:rsidR="00856057" w:rsidRPr="00856057" w:rsidRDefault="00856057" w:rsidP="00856057">
      <w:pPr>
        <w:shd w:val="clear" w:color="auto" w:fill="FFFFFF"/>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Вираженість клініко-функціональних змін за умови поєднання ІХС та ХОЗЛ знаходить відображення у функціональному статусі та параметрах </w:t>
      </w:r>
      <w:r w:rsidR="00414650">
        <w:rPr>
          <w:rFonts w:ascii="Times New Roman" w:hAnsi="Times New Roman" w:cs="Times New Roman"/>
          <w:sz w:val="28"/>
          <w:szCs w:val="28"/>
          <w:lang w:val="uk-UA"/>
        </w:rPr>
        <w:t>ЯЖ</w:t>
      </w:r>
      <w:r w:rsidRPr="00856057">
        <w:rPr>
          <w:rFonts w:ascii="Times New Roman" w:hAnsi="Times New Roman" w:cs="Times New Roman"/>
          <w:sz w:val="28"/>
          <w:szCs w:val="28"/>
          <w:lang w:val="uk-UA"/>
        </w:rPr>
        <w:t xml:space="preserve"> пацієнтів. За наявності хронічних захворювань ЯЖ є важливим критерієм оцінки стану пацієнта та ефективності лікування. </w:t>
      </w:r>
    </w:p>
    <w:p w:rsidR="00856057" w:rsidRPr="00856057" w:rsidRDefault="00856057" w:rsidP="00856057">
      <w:pPr>
        <w:pStyle w:val="a4"/>
        <w:autoSpaceDE w:val="0"/>
        <w:autoSpaceDN w:val="0"/>
        <w:adjustRightInd w:val="0"/>
        <w:spacing w:line="360" w:lineRule="auto"/>
        <w:ind w:left="0" w:firstLine="709"/>
        <w:jc w:val="both"/>
        <w:rPr>
          <w:sz w:val="28"/>
          <w:szCs w:val="28"/>
          <w:shd w:val="clear" w:color="auto" w:fill="FFFFFF"/>
          <w:lang w:val="uk-UA"/>
        </w:rPr>
      </w:pPr>
      <w:r w:rsidRPr="00856057">
        <w:rPr>
          <w:sz w:val="28"/>
          <w:szCs w:val="28"/>
          <w:lang w:val="uk-UA"/>
        </w:rPr>
        <w:lastRenderedPageBreak/>
        <w:t xml:space="preserve">Для оцінки ЯЖ пацієнтів з ІХС в дослідженнях застосовують різні специфічні анкети: опитувальник </w:t>
      </w:r>
      <w:r w:rsidRPr="00856057">
        <w:rPr>
          <w:bCs/>
          <w:sz w:val="28"/>
          <w:szCs w:val="28"/>
          <w:lang w:val="en-US"/>
        </w:rPr>
        <w:t>MacNew</w:t>
      </w:r>
      <w:r w:rsidRPr="00856057">
        <w:rPr>
          <w:bCs/>
          <w:sz w:val="28"/>
          <w:szCs w:val="28"/>
          <w:lang w:val="uk-UA"/>
        </w:rPr>
        <w:t xml:space="preserve"> для осіб із захворюваннями серця, </w:t>
      </w:r>
      <w:r w:rsidRPr="00856057">
        <w:rPr>
          <w:sz w:val="28"/>
          <w:szCs w:val="28"/>
          <w:lang w:val="uk-UA"/>
        </w:rPr>
        <w:t>анкети для пацієнтів із серцевою недостатністю (</w:t>
      </w:r>
      <w:r w:rsidRPr="00856057">
        <w:rPr>
          <w:sz w:val="28"/>
          <w:szCs w:val="28"/>
          <w:shd w:val="clear" w:color="auto" w:fill="FFFFFF"/>
          <w:lang w:val="en-US"/>
        </w:rPr>
        <w:t>Chronic</w:t>
      </w:r>
      <w:r w:rsidR="00844812" w:rsidRPr="00844812">
        <w:rPr>
          <w:sz w:val="28"/>
          <w:szCs w:val="28"/>
          <w:shd w:val="clear" w:color="auto" w:fill="FFFFFF"/>
          <w:lang w:val="uk-UA"/>
        </w:rPr>
        <w:t xml:space="preserve"> </w:t>
      </w:r>
      <w:r w:rsidRPr="00856057">
        <w:rPr>
          <w:sz w:val="28"/>
          <w:szCs w:val="28"/>
          <w:shd w:val="clear" w:color="auto" w:fill="FFFFFF"/>
          <w:lang w:val="en-US"/>
        </w:rPr>
        <w:t>Heart</w:t>
      </w:r>
      <w:r w:rsidR="00844812" w:rsidRPr="00844812">
        <w:rPr>
          <w:sz w:val="28"/>
          <w:szCs w:val="28"/>
          <w:shd w:val="clear" w:color="auto" w:fill="FFFFFF"/>
          <w:lang w:val="uk-UA"/>
        </w:rPr>
        <w:t xml:space="preserve"> </w:t>
      </w:r>
      <w:r w:rsidRPr="00856057">
        <w:rPr>
          <w:sz w:val="28"/>
          <w:szCs w:val="28"/>
          <w:shd w:val="clear" w:color="auto" w:fill="FFFFFF"/>
          <w:lang w:val="en-US"/>
        </w:rPr>
        <w:t>Failure</w:t>
      </w:r>
      <w:r w:rsidR="00844812" w:rsidRPr="00844812">
        <w:rPr>
          <w:sz w:val="28"/>
          <w:szCs w:val="28"/>
          <w:shd w:val="clear" w:color="auto" w:fill="FFFFFF"/>
          <w:lang w:val="uk-UA"/>
        </w:rPr>
        <w:t xml:space="preserve"> </w:t>
      </w:r>
      <w:r w:rsidRPr="00856057">
        <w:rPr>
          <w:rStyle w:val="highlight"/>
          <w:sz w:val="28"/>
          <w:szCs w:val="28"/>
          <w:shd w:val="clear" w:color="auto" w:fill="FFFFFF"/>
          <w:lang w:val="en-US"/>
        </w:rPr>
        <w:t>Questionnaire</w:t>
      </w:r>
      <w:r w:rsidR="00844812" w:rsidRPr="00844812">
        <w:rPr>
          <w:rStyle w:val="highlight"/>
          <w:sz w:val="28"/>
          <w:szCs w:val="28"/>
          <w:shd w:val="clear" w:color="auto" w:fill="FFFFFF"/>
          <w:lang w:val="uk-UA"/>
        </w:rPr>
        <w:t xml:space="preserve"> </w:t>
      </w:r>
      <w:r w:rsidRPr="00856057">
        <w:rPr>
          <w:sz w:val="28"/>
          <w:szCs w:val="28"/>
          <w:shd w:val="clear" w:color="auto" w:fill="FFFFFF"/>
          <w:lang w:val="uk-UA"/>
        </w:rPr>
        <w:t>(</w:t>
      </w:r>
      <w:r w:rsidRPr="00856057">
        <w:rPr>
          <w:sz w:val="28"/>
          <w:szCs w:val="28"/>
          <w:shd w:val="clear" w:color="auto" w:fill="FFFFFF"/>
          <w:lang w:val="en-US"/>
        </w:rPr>
        <w:t>CHFQ</w:t>
      </w:r>
      <w:r w:rsidRPr="00856057">
        <w:rPr>
          <w:sz w:val="28"/>
          <w:szCs w:val="28"/>
          <w:shd w:val="clear" w:color="auto" w:fill="FFFFFF"/>
          <w:lang w:val="uk-UA"/>
        </w:rPr>
        <w:t xml:space="preserve">), </w:t>
      </w:r>
      <w:r w:rsidRPr="00856057">
        <w:rPr>
          <w:sz w:val="28"/>
          <w:szCs w:val="28"/>
          <w:lang w:val="en-US"/>
        </w:rPr>
        <w:t>Minnesota</w:t>
      </w:r>
      <w:r w:rsidR="00844812" w:rsidRPr="00844812">
        <w:rPr>
          <w:sz w:val="28"/>
          <w:szCs w:val="28"/>
          <w:lang w:val="uk-UA"/>
        </w:rPr>
        <w:t xml:space="preserve"> </w:t>
      </w:r>
      <w:r w:rsidRPr="00856057">
        <w:rPr>
          <w:sz w:val="28"/>
          <w:szCs w:val="28"/>
          <w:lang w:val="en-US"/>
        </w:rPr>
        <w:t>Living</w:t>
      </w:r>
      <w:r w:rsidR="00844812" w:rsidRPr="00844812">
        <w:rPr>
          <w:sz w:val="28"/>
          <w:szCs w:val="28"/>
          <w:lang w:val="uk-UA"/>
        </w:rPr>
        <w:t xml:space="preserve"> </w:t>
      </w:r>
      <w:r w:rsidRPr="00856057">
        <w:rPr>
          <w:sz w:val="28"/>
          <w:szCs w:val="28"/>
          <w:lang w:val="en-US"/>
        </w:rPr>
        <w:t>with</w:t>
      </w:r>
      <w:r w:rsidR="00844812" w:rsidRPr="00844812">
        <w:rPr>
          <w:sz w:val="28"/>
          <w:szCs w:val="28"/>
          <w:lang w:val="uk-UA"/>
        </w:rPr>
        <w:t xml:space="preserve"> </w:t>
      </w:r>
      <w:r w:rsidRPr="00856057">
        <w:rPr>
          <w:sz w:val="28"/>
          <w:szCs w:val="28"/>
          <w:lang w:val="en-US"/>
        </w:rPr>
        <w:t>Heart</w:t>
      </w:r>
      <w:r w:rsidR="00844812" w:rsidRPr="00844812">
        <w:rPr>
          <w:sz w:val="28"/>
          <w:szCs w:val="28"/>
          <w:lang w:val="uk-UA"/>
        </w:rPr>
        <w:t xml:space="preserve"> </w:t>
      </w:r>
      <w:r w:rsidRPr="00856057">
        <w:rPr>
          <w:sz w:val="28"/>
          <w:szCs w:val="28"/>
          <w:lang w:val="en-US"/>
        </w:rPr>
        <w:t>Failure</w:t>
      </w:r>
      <w:r w:rsidR="00844812" w:rsidRPr="00844812">
        <w:rPr>
          <w:sz w:val="28"/>
          <w:szCs w:val="28"/>
          <w:lang w:val="uk-UA"/>
        </w:rPr>
        <w:t xml:space="preserve"> </w:t>
      </w:r>
      <w:r w:rsidRPr="00856057">
        <w:rPr>
          <w:sz w:val="28"/>
          <w:szCs w:val="28"/>
          <w:lang w:val="en-US"/>
        </w:rPr>
        <w:t>Questionnaire</w:t>
      </w:r>
      <w:r w:rsidRPr="00856057">
        <w:rPr>
          <w:sz w:val="28"/>
          <w:szCs w:val="28"/>
          <w:lang w:val="uk-UA"/>
        </w:rPr>
        <w:t xml:space="preserve"> (</w:t>
      </w:r>
      <w:r w:rsidRPr="00856057">
        <w:rPr>
          <w:sz w:val="28"/>
          <w:szCs w:val="28"/>
          <w:shd w:val="clear" w:color="auto" w:fill="FFFFFF"/>
          <w:lang w:val="en-US"/>
        </w:rPr>
        <w:t>MLHFQ</w:t>
      </w:r>
      <w:r w:rsidR="00CD084D" w:rsidRPr="00CD084D">
        <w:rPr>
          <w:sz w:val="28"/>
          <w:szCs w:val="28"/>
          <w:shd w:val="clear" w:color="auto" w:fill="FFFFFF"/>
          <w:lang w:val="uk-UA"/>
        </w:rPr>
        <w:t>)</w:t>
      </w:r>
      <w:r w:rsidRPr="00856057">
        <w:rPr>
          <w:sz w:val="28"/>
          <w:szCs w:val="28"/>
          <w:shd w:val="clear" w:color="auto" w:fill="FFFFFF"/>
          <w:lang w:val="uk-UA"/>
        </w:rPr>
        <w:t xml:space="preserve">, </w:t>
      </w:r>
      <w:r w:rsidRPr="00856057">
        <w:rPr>
          <w:sz w:val="28"/>
          <w:szCs w:val="28"/>
          <w:lang w:val="en-US"/>
        </w:rPr>
        <w:t>Left</w:t>
      </w:r>
      <w:r w:rsidR="00844812" w:rsidRPr="00844812">
        <w:rPr>
          <w:sz w:val="28"/>
          <w:szCs w:val="28"/>
          <w:lang w:val="uk-UA"/>
        </w:rPr>
        <w:t xml:space="preserve"> </w:t>
      </w:r>
      <w:r w:rsidRPr="00856057">
        <w:rPr>
          <w:sz w:val="28"/>
          <w:szCs w:val="28"/>
          <w:lang w:val="en-US"/>
        </w:rPr>
        <w:t>Ventricular</w:t>
      </w:r>
      <w:r w:rsidR="00844812" w:rsidRPr="00844812">
        <w:rPr>
          <w:sz w:val="28"/>
          <w:szCs w:val="28"/>
          <w:lang w:val="uk-UA"/>
        </w:rPr>
        <w:t xml:space="preserve"> </w:t>
      </w:r>
      <w:r w:rsidRPr="00856057">
        <w:rPr>
          <w:sz w:val="28"/>
          <w:szCs w:val="28"/>
          <w:lang w:val="en-US"/>
        </w:rPr>
        <w:t>Dysfunction</w:t>
      </w:r>
      <w:r w:rsidR="00844812" w:rsidRPr="00844812">
        <w:rPr>
          <w:sz w:val="28"/>
          <w:szCs w:val="28"/>
          <w:lang w:val="uk-UA"/>
        </w:rPr>
        <w:t xml:space="preserve"> </w:t>
      </w:r>
      <w:r w:rsidRPr="00856057">
        <w:rPr>
          <w:sz w:val="28"/>
          <w:szCs w:val="28"/>
          <w:lang w:val="en-US"/>
        </w:rPr>
        <w:t>Questionnaire</w:t>
      </w:r>
      <w:r w:rsidR="00844812">
        <w:rPr>
          <w:sz w:val="28"/>
          <w:szCs w:val="28"/>
          <w:lang w:val="uk-UA"/>
        </w:rPr>
        <w:t xml:space="preserve">, </w:t>
      </w:r>
      <w:r w:rsidRPr="00856057">
        <w:rPr>
          <w:sz w:val="28"/>
          <w:szCs w:val="28"/>
          <w:lang w:val="en-US"/>
        </w:rPr>
        <w:t>Quality</w:t>
      </w:r>
      <w:r w:rsidR="00844812" w:rsidRPr="00844812">
        <w:rPr>
          <w:sz w:val="28"/>
          <w:szCs w:val="28"/>
          <w:lang w:val="uk-UA"/>
        </w:rPr>
        <w:t xml:space="preserve"> </w:t>
      </w:r>
      <w:r w:rsidRPr="00856057">
        <w:rPr>
          <w:sz w:val="28"/>
          <w:szCs w:val="28"/>
          <w:lang w:val="en-US"/>
        </w:rPr>
        <w:t>of</w:t>
      </w:r>
      <w:r w:rsidR="00844812" w:rsidRPr="00844812">
        <w:rPr>
          <w:sz w:val="28"/>
          <w:szCs w:val="28"/>
          <w:lang w:val="uk-UA"/>
        </w:rPr>
        <w:t xml:space="preserve"> </w:t>
      </w:r>
      <w:r w:rsidRPr="00856057">
        <w:rPr>
          <w:sz w:val="28"/>
          <w:szCs w:val="28"/>
          <w:lang w:val="en-US"/>
        </w:rPr>
        <w:t>Life</w:t>
      </w:r>
      <w:r w:rsidR="00844812" w:rsidRPr="00844812">
        <w:rPr>
          <w:sz w:val="28"/>
          <w:szCs w:val="28"/>
          <w:lang w:val="en-US"/>
        </w:rPr>
        <w:t xml:space="preserve"> </w:t>
      </w:r>
      <w:r w:rsidRPr="00856057">
        <w:rPr>
          <w:sz w:val="28"/>
          <w:szCs w:val="28"/>
          <w:lang w:val="en-US"/>
        </w:rPr>
        <w:t>Questionnaire</w:t>
      </w:r>
      <w:r w:rsidR="00844812" w:rsidRPr="00844812">
        <w:rPr>
          <w:sz w:val="28"/>
          <w:szCs w:val="28"/>
          <w:lang w:val="en-US"/>
        </w:rPr>
        <w:t xml:space="preserve"> </w:t>
      </w:r>
      <w:r w:rsidRPr="00856057">
        <w:rPr>
          <w:sz w:val="28"/>
          <w:szCs w:val="28"/>
          <w:lang w:val="en-US"/>
        </w:rPr>
        <w:t>in</w:t>
      </w:r>
      <w:r w:rsidR="00844812" w:rsidRPr="00844812">
        <w:rPr>
          <w:sz w:val="28"/>
          <w:szCs w:val="28"/>
          <w:lang w:val="en-US"/>
        </w:rPr>
        <w:t xml:space="preserve"> </w:t>
      </w:r>
      <w:r w:rsidRPr="00856057">
        <w:rPr>
          <w:sz w:val="28"/>
          <w:szCs w:val="28"/>
          <w:lang w:val="en-US"/>
        </w:rPr>
        <w:t>Severe</w:t>
      </w:r>
      <w:r w:rsidR="00844812" w:rsidRPr="00844812">
        <w:rPr>
          <w:sz w:val="28"/>
          <w:szCs w:val="28"/>
          <w:lang w:val="en-US"/>
        </w:rPr>
        <w:t xml:space="preserve"> </w:t>
      </w:r>
      <w:r w:rsidRPr="00856057">
        <w:rPr>
          <w:sz w:val="28"/>
          <w:szCs w:val="28"/>
          <w:lang w:val="en-US"/>
        </w:rPr>
        <w:t>Heart</w:t>
      </w:r>
      <w:r w:rsidR="00844812" w:rsidRPr="00844812">
        <w:rPr>
          <w:sz w:val="28"/>
          <w:szCs w:val="28"/>
          <w:lang w:val="en-US"/>
        </w:rPr>
        <w:t xml:space="preserve"> </w:t>
      </w:r>
      <w:r w:rsidRPr="00856057">
        <w:rPr>
          <w:sz w:val="28"/>
          <w:szCs w:val="28"/>
          <w:lang w:val="en-US"/>
        </w:rPr>
        <w:t>Failure</w:t>
      </w:r>
      <w:r w:rsidRPr="00856057">
        <w:rPr>
          <w:sz w:val="28"/>
          <w:szCs w:val="28"/>
          <w:lang w:val="uk-UA"/>
        </w:rPr>
        <w:t xml:space="preserve"> (</w:t>
      </w:r>
      <w:r w:rsidRPr="00856057">
        <w:rPr>
          <w:sz w:val="28"/>
          <w:szCs w:val="28"/>
          <w:lang w:val="en-US"/>
        </w:rPr>
        <w:t>SHF</w:t>
      </w:r>
      <w:r w:rsidRPr="00856057">
        <w:rPr>
          <w:sz w:val="28"/>
          <w:szCs w:val="28"/>
          <w:lang w:val="uk-UA"/>
        </w:rPr>
        <w:t>)</w:t>
      </w:r>
      <w:r w:rsidRPr="00856057">
        <w:rPr>
          <w:sz w:val="28"/>
          <w:szCs w:val="28"/>
          <w:shd w:val="clear" w:color="auto" w:fill="FFFFFF"/>
          <w:lang w:val="uk-UA"/>
        </w:rPr>
        <w:t xml:space="preserve"> [</w:t>
      </w:r>
      <w:r w:rsidR="00000C8B">
        <w:rPr>
          <w:sz w:val="28"/>
          <w:szCs w:val="28"/>
          <w:shd w:val="clear" w:color="auto" w:fill="FFFFFF"/>
          <w:lang w:val="uk-UA"/>
        </w:rPr>
        <w:t>2</w:t>
      </w:r>
      <w:r w:rsidR="00EF55D7">
        <w:rPr>
          <w:sz w:val="28"/>
          <w:szCs w:val="28"/>
          <w:shd w:val="clear" w:color="auto" w:fill="FFFFFF"/>
          <w:lang w:val="uk-UA"/>
        </w:rPr>
        <w:t>06</w:t>
      </w:r>
      <w:r w:rsidR="00000C8B">
        <w:rPr>
          <w:sz w:val="28"/>
          <w:szCs w:val="28"/>
          <w:shd w:val="clear" w:color="auto" w:fill="FFFFFF"/>
          <w:lang w:val="uk-UA"/>
        </w:rPr>
        <w:t>, 2</w:t>
      </w:r>
      <w:r w:rsidR="00EF55D7">
        <w:rPr>
          <w:sz w:val="28"/>
          <w:szCs w:val="28"/>
          <w:shd w:val="clear" w:color="auto" w:fill="FFFFFF"/>
          <w:lang w:val="uk-UA"/>
        </w:rPr>
        <w:t>17</w:t>
      </w:r>
      <w:r w:rsidRPr="00856057">
        <w:rPr>
          <w:sz w:val="28"/>
          <w:szCs w:val="28"/>
          <w:shd w:val="clear" w:color="auto" w:fill="FFFFFF"/>
          <w:lang w:val="uk-UA"/>
        </w:rPr>
        <w:t xml:space="preserve">], </w:t>
      </w:r>
      <w:r w:rsidRPr="00856057">
        <w:rPr>
          <w:sz w:val="28"/>
          <w:szCs w:val="28"/>
          <w:lang w:val="uk-UA"/>
        </w:rPr>
        <w:t xml:space="preserve">нещодавно було розроблено опитувальник </w:t>
      </w:r>
      <w:r w:rsidRPr="00856057">
        <w:rPr>
          <w:sz w:val="28"/>
          <w:szCs w:val="28"/>
          <w:lang w:val="en-US"/>
        </w:rPr>
        <w:t>HeartQoL</w:t>
      </w:r>
      <w:r w:rsidRPr="00856057">
        <w:rPr>
          <w:sz w:val="28"/>
          <w:szCs w:val="28"/>
          <w:lang w:val="uk-UA"/>
        </w:rPr>
        <w:t xml:space="preserve"> для пацієнтів саме із ІХС [2</w:t>
      </w:r>
      <w:r w:rsidR="00EF55D7">
        <w:rPr>
          <w:sz w:val="28"/>
          <w:szCs w:val="28"/>
          <w:lang w:val="uk-UA"/>
        </w:rPr>
        <w:t>42</w:t>
      </w:r>
      <w:r w:rsidRPr="00856057">
        <w:rPr>
          <w:sz w:val="28"/>
          <w:szCs w:val="28"/>
          <w:lang w:val="uk-UA"/>
        </w:rPr>
        <w:t>].</w:t>
      </w:r>
    </w:p>
    <w:p w:rsidR="00856057" w:rsidRPr="00856057" w:rsidRDefault="00856057" w:rsidP="00856057">
      <w:pPr>
        <w:pStyle w:val="a4"/>
        <w:autoSpaceDE w:val="0"/>
        <w:autoSpaceDN w:val="0"/>
        <w:adjustRightInd w:val="0"/>
        <w:spacing w:line="360" w:lineRule="auto"/>
        <w:ind w:left="0" w:firstLine="709"/>
        <w:jc w:val="both"/>
        <w:rPr>
          <w:sz w:val="28"/>
          <w:szCs w:val="28"/>
          <w:shd w:val="clear" w:color="auto" w:fill="FFFFFF"/>
          <w:lang w:val="uk-UA"/>
        </w:rPr>
      </w:pPr>
      <w:r w:rsidRPr="00856057">
        <w:rPr>
          <w:sz w:val="28"/>
          <w:szCs w:val="28"/>
          <w:shd w:val="clear" w:color="auto" w:fill="FFFFFF"/>
          <w:lang w:val="uk-UA"/>
        </w:rPr>
        <w:t xml:space="preserve">Універсальним є опитувальник </w:t>
      </w:r>
      <w:r w:rsidRPr="00856057">
        <w:rPr>
          <w:sz w:val="28"/>
          <w:szCs w:val="28"/>
          <w:lang w:val="en-US"/>
        </w:rPr>
        <w:t>MOS</w:t>
      </w:r>
      <w:r w:rsidR="000D682E">
        <w:rPr>
          <w:sz w:val="28"/>
          <w:szCs w:val="28"/>
          <w:lang w:val="uk-UA"/>
        </w:rPr>
        <w:t xml:space="preserve"> </w:t>
      </w:r>
      <w:r w:rsidRPr="00856057">
        <w:rPr>
          <w:sz w:val="28"/>
          <w:szCs w:val="28"/>
          <w:lang w:val="en-US"/>
        </w:rPr>
        <w:t>SF</w:t>
      </w:r>
      <w:r w:rsidR="00B56788">
        <w:rPr>
          <w:sz w:val="28"/>
          <w:szCs w:val="28"/>
          <w:lang w:val="uk-UA"/>
        </w:rPr>
        <w:t>-</w:t>
      </w:r>
      <w:r w:rsidRPr="00856057">
        <w:rPr>
          <w:sz w:val="28"/>
          <w:szCs w:val="28"/>
          <w:lang w:val="uk-UA"/>
        </w:rPr>
        <w:t>36 (</w:t>
      </w:r>
      <w:r w:rsidRPr="00856057">
        <w:rPr>
          <w:rFonts w:eastAsia="TimesNewRomanPS-ItalicMT"/>
          <w:iCs/>
          <w:sz w:val="28"/>
          <w:szCs w:val="28"/>
        </w:rPr>
        <w:t>Medical</w:t>
      </w:r>
      <w:r w:rsidR="00844812" w:rsidRPr="00844812">
        <w:rPr>
          <w:rFonts w:eastAsia="TimesNewRomanPS-ItalicMT"/>
          <w:iCs/>
          <w:sz w:val="28"/>
          <w:szCs w:val="28"/>
          <w:lang w:val="uk-UA"/>
        </w:rPr>
        <w:t xml:space="preserve"> </w:t>
      </w:r>
      <w:r w:rsidRPr="00856057">
        <w:rPr>
          <w:rFonts w:eastAsia="TimesNewRomanPS-ItalicMT"/>
          <w:iCs/>
          <w:sz w:val="28"/>
          <w:szCs w:val="28"/>
        </w:rPr>
        <w:t>Outcomes</w:t>
      </w:r>
      <w:r w:rsidR="00844812" w:rsidRPr="00844812">
        <w:rPr>
          <w:rFonts w:eastAsia="TimesNewRomanPS-ItalicMT"/>
          <w:iCs/>
          <w:sz w:val="28"/>
          <w:szCs w:val="28"/>
          <w:lang w:val="uk-UA"/>
        </w:rPr>
        <w:t xml:space="preserve"> </w:t>
      </w:r>
      <w:r w:rsidRPr="00856057">
        <w:rPr>
          <w:rFonts w:eastAsia="TimesNewRomanPS-ItalicMT"/>
          <w:iCs/>
          <w:sz w:val="28"/>
          <w:szCs w:val="28"/>
        </w:rPr>
        <w:t>Study</w:t>
      </w:r>
      <w:r w:rsidR="00844812" w:rsidRPr="00844812">
        <w:rPr>
          <w:rFonts w:eastAsia="TimesNewRomanPS-ItalicMT"/>
          <w:iCs/>
          <w:sz w:val="28"/>
          <w:szCs w:val="28"/>
          <w:lang w:val="uk-UA"/>
        </w:rPr>
        <w:t xml:space="preserve"> </w:t>
      </w:r>
      <w:r w:rsidRPr="00856057">
        <w:rPr>
          <w:rFonts w:eastAsia="TimesNewRomanPS-ItalicMT"/>
          <w:iCs/>
          <w:sz w:val="28"/>
          <w:szCs w:val="28"/>
        </w:rPr>
        <w:t>Short</w:t>
      </w:r>
      <w:r w:rsidR="00844812" w:rsidRPr="00844812">
        <w:rPr>
          <w:rFonts w:eastAsia="TimesNewRomanPS-ItalicMT"/>
          <w:iCs/>
          <w:sz w:val="28"/>
          <w:szCs w:val="28"/>
          <w:lang w:val="uk-UA"/>
        </w:rPr>
        <w:t xml:space="preserve"> </w:t>
      </w:r>
      <w:r w:rsidRPr="00856057">
        <w:rPr>
          <w:rFonts w:eastAsia="TimesNewRomanPS-ItalicMT"/>
          <w:iCs/>
          <w:sz w:val="28"/>
          <w:szCs w:val="28"/>
        </w:rPr>
        <w:t>Form</w:t>
      </w:r>
      <w:r w:rsidRPr="00856057">
        <w:rPr>
          <w:rFonts w:eastAsia="TimesNewRomanPS-ItalicMT"/>
          <w:iCs/>
          <w:sz w:val="28"/>
          <w:szCs w:val="28"/>
          <w:lang w:val="uk-UA"/>
        </w:rPr>
        <w:t>-36</w:t>
      </w:r>
      <w:r w:rsidRPr="00856057">
        <w:rPr>
          <w:rFonts w:eastAsia="TimesNewRomanPSMT"/>
          <w:sz w:val="28"/>
          <w:szCs w:val="28"/>
          <w:lang w:val="uk-UA"/>
        </w:rPr>
        <w:t>), розроблений в Інституті здоров'я США та адаптований в Україні [</w:t>
      </w:r>
      <w:r w:rsidR="00EF55D7">
        <w:rPr>
          <w:rFonts w:eastAsia="TimesNewRomanPSMT"/>
          <w:sz w:val="28"/>
          <w:szCs w:val="28"/>
          <w:lang w:val="uk-UA"/>
        </w:rPr>
        <w:t>62</w:t>
      </w:r>
      <w:r w:rsidRPr="00856057">
        <w:rPr>
          <w:rFonts w:eastAsia="TimesNewRomanPSMT"/>
          <w:sz w:val="28"/>
          <w:szCs w:val="28"/>
          <w:lang w:val="uk-UA"/>
        </w:rPr>
        <w:t xml:space="preserve">], який використовується для визначення ЯЖ за різних захворювань та дозволяє оцінити ЯЖ комплексно. Даний опитувальник також часто використовують дослідники для обстеження пацієнтів із ІХС, в тому числі після операцій </w:t>
      </w:r>
      <w:r w:rsidR="00065C9A">
        <w:rPr>
          <w:rFonts w:eastAsia="TimesNewRomanPSMT"/>
          <w:sz w:val="28"/>
          <w:szCs w:val="28"/>
          <w:lang w:val="uk-UA"/>
        </w:rPr>
        <w:t>АКШ</w:t>
      </w:r>
      <w:r w:rsidRPr="00856057">
        <w:rPr>
          <w:rFonts w:eastAsia="TimesNewRomanPSMT"/>
          <w:sz w:val="28"/>
          <w:szCs w:val="28"/>
          <w:lang w:val="uk-UA"/>
        </w:rPr>
        <w:t xml:space="preserve"> [2</w:t>
      </w:r>
      <w:r w:rsidR="00EF55D7">
        <w:rPr>
          <w:rFonts w:eastAsia="TimesNewRomanPSMT"/>
          <w:sz w:val="28"/>
          <w:szCs w:val="28"/>
          <w:lang w:val="uk-UA"/>
        </w:rPr>
        <w:t>1</w:t>
      </w:r>
      <w:r w:rsidRPr="00856057">
        <w:rPr>
          <w:rFonts w:eastAsia="TimesNewRomanPSMT"/>
          <w:sz w:val="28"/>
          <w:szCs w:val="28"/>
          <w:lang w:val="uk-UA"/>
        </w:rPr>
        <w:t>].</w:t>
      </w:r>
    </w:p>
    <w:p w:rsidR="00856057" w:rsidRPr="00856057" w:rsidRDefault="00856057" w:rsidP="00856057">
      <w:pPr>
        <w:pStyle w:val="a4"/>
        <w:autoSpaceDE w:val="0"/>
        <w:autoSpaceDN w:val="0"/>
        <w:adjustRightInd w:val="0"/>
        <w:spacing w:line="360" w:lineRule="auto"/>
        <w:ind w:left="0" w:firstLine="709"/>
        <w:jc w:val="both"/>
        <w:rPr>
          <w:sz w:val="28"/>
          <w:szCs w:val="28"/>
          <w:shd w:val="clear" w:color="auto" w:fill="FFFFFF"/>
          <w:lang w:val="uk-UA"/>
        </w:rPr>
      </w:pPr>
      <w:r w:rsidRPr="00856057">
        <w:rPr>
          <w:sz w:val="28"/>
          <w:szCs w:val="28"/>
          <w:shd w:val="clear" w:color="auto" w:fill="FFFFFF"/>
          <w:lang w:val="uk-UA"/>
        </w:rPr>
        <w:t xml:space="preserve">У більшості осіб з ІХС визначають знижені показники ЯЖ, рівень дещо відрізняється залежно від перебігу захворювання, перенесених </w:t>
      </w:r>
      <w:r w:rsidR="00414650">
        <w:rPr>
          <w:sz w:val="28"/>
          <w:szCs w:val="28"/>
          <w:shd w:val="clear" w:color="auto" w:fill="FFFFFF"/>
          <w:lang w:val="uk-UA"/>
        </w:rPr>
        <w:t>ЧКВ</w:t>
      </w:r>
      <w:r w:rsidRPr="00856057">
        <w:rPr>
          <w:sz w:val="28"/>
          <w:szCs w:val="28"/>
          <w:shd w:val="clear" w:color="auto" w:fill="FFFFFF"/>
          <w:lang w:val="uk-UA"/>
        </w:rPr>
        <w:t xml:space="preserve"> або </w:t>
      </w:r>
      <w:r w:rsidR="00B56788">
        <w:rPr>
          <w:sz w:val="28"/>
          <w:szCs w:val="28"/>
          <w:shd w:val="clear" w:color="auto" w:fill="FFFFFF"/>
          <w:lang w:val="uk-UA"/>
        </w:rPr>
        <w:t>АКШ</w:t>
      </w:r>
      <w:r w:rsidRPr="00856057">
        <w:rPr>
          <w:sz w:val="28"/>
          <w:szCs w:val="28"/>
          <w:shd w:val="clear" w:color="auto" w:fill="FFFFFF"/>
          <w:lang w:val="uk-UA"/>
        </w:rPr>
        <w:t xml:space="preserve">, наявності </w:t>
      </w:r>
      <w:r w:rsidR="00414650">
        <w:rPr>
          <w:sz w:val="28"/>
          <w:szCs w:val="28"/>
          <w:shd w:val="clear" w:color="auto" w:fill="FFFFFF"/>
          <w:lang w:val="uk-UA"/>
        </w:rPr>
        <w:t>СН</w:t>
      </w:r>
      <w:r w:rsidRPr="00856057">
        <w:rPr>
          <w:sz w:val="28"/>
          <w:szCs w:val="28"/>
          <w:shd w:val="clear" w:color="auto" w:fill="FFFFFF"/>
          <w:lang w:val="uk-UA"/>
        </w:rPr>
        <w:t>. Наприклад</w:t>
      </w:r>
      <w:r w:rsidR="00250020">
        <w:rPr>
          <w:sz w:val="28"/>
          <w:szCs w:val="28"/>
          <w:shd w:val="clear" w:color="auto" w:fill="FFFFFF"/>
          <w:lang w:val="uk-UA"/>
        </w:rPr>
        <w:t>,</w:t>
      </w:r>
      <w:r w:rsidRPr="00856057">
        <w:rPr>
          <w:sz w:val="28"/>
          <w:szCs w:val="28"/>
          <w:shd w:val="clear" w:color="auto" w:fill="FFFFFF"/>
          <w:lang w:val="uk-UA"/>
        </w:rPr>
        <w:t xml:space="preserve"> фізичн</w:t>
      </w:r>
      <w:r w:rsidR="00250020">
        <w:rPr>
          <w:sz w:val="28"/>
          <w:szCs w:val="28"/>
          <w:shd w:val="clear" w:color="auto" w:fill="FFFFFF"/>
          <w:lang w:val="uk-UA"/>
        </w:rPr>
        <w:t>а</w:t>
      </w:r>
      <w:r w:rsidRPr="00856057">
        <w:rPr>
          <w:sz w:val="28"/>
          <w:szCs w:val="28"/>
          <w:shd w:val="clear" w:color="auto" w:fill="FFFFFF"/>
          <w:lang w:val="uk-UA"/>
        </w:rPr>
        <w:t xml:space="preserve"> та психол</w:t>
      </w:r>
      <w:r w:rsidR="00B56788">
        <w:rPr>
          <w:sz w:val="28"/>
          <w:szCs w:val="28"/>
          <w:shd w:val="clear" w:color="auto" w:fill="FFFFFF"/>
          <w:lang w:val="uk-UA"/>
        </w:rPr>
        <w:t>огічн</w:t>
      </w:r>
      <w:r w:rsidR="00250020">
        <w:rPr>
          <w:sz w:val="28"/>
          <w:szCs w:val="28"/>
          <w:shd w:val="clear" w:color="auto" w:fill="FFFFFF"/>
          <w:lang w:val="uk-UA"/>
        </w:rPr>
        <w:t>а</w:t>
      </w:r>
      <w:r w:rsidR="00B56788">
        <w:rPr>
          <w:sz w:val="28"/>
          <w:szCs w:val="28"/>
          <w:shd w:val="clear" w:color="auto" w:fill="FFFFFF"/>
          <w:lang w:val="uk-UA"/>
        </w:rPr>
        <w:t xml:space="preserve"> компоненти ЯЖ за MOS SF-</w:t>
      </w:r>
      <w:r w:rsidRPr="00856057">
        <w:rPr>
          <w:sz w:val="28"/>
          <w:szCs w:val="28"/>
          <w:shd w:val="clear" w:color="auto" w:fill="FFFFFF"/>
          <w:lang w:val="uk-UA"/>
        </w:rPr>
        <w:t xml:space="preserve">36 у пацієнтів із стабільною стенокардією становлять близько 39 та 49 балів відповідно, у пацієнтів із </w:t>
      </w:r>
      <w:r w:rsidR="00414650">
        <w:rPr>
          <w:sz w:val="28"/>
          <w:szCs w:val="28"/>
          <w:shd w:val="clear" w:color="auto" w:fill="FFFFFF"/>
          <w:lang w:val="uk-UA"/>
        </w:rPr>
        <w:t>СН</w:t>
      </w:r>
      <w:r w:rsidRPr="00856057">
        <w:rPr>
          <w:sz w:val="28"/>
          <w:szCs w:val="28"/>
          <w:shd w:val="clear" w:color="auto" w:fill="FFFFFF"/>
          <w:lang w:val="uk-UA"/>
        </w:rPr>
        <w:t xml:space="preserve"> ішемічного походження – 35 та 49 балів [2</w:t>
      </w:r>
      <w:r w:rsidR="00EF55D7">
        <w:rPr>
          <w:sz w:val="28"/>
          <w:szCs w:val="28"/>
          <w:shd w:val="clear" w:color="auto" w:fill="FFFFFF"/>
          <w:lang w:val="uk-UA"/>
        </w:rPr>
        <w:t>06</w:t>
      </w:r>
      <w:r w:rsidRPr="00856057">
        <w:rPr>
          <w:sz w:val="28"/>
          <w:szCs w:val="28"/>
          <w:shd w:val="clear" w:color="auto" w:fill="FFFFFF"/>
          <w:lang w:val="uk-UA"/>
        </w:rPr>
        <w:t xml:space="preserve">]. </w:t>
      </w:r>
    </w:p>
    <w:p w:rsidR="00856057" w:rsidRPr="00856057" w:rsidRDefault="00856057" w:rsidP="00856057">
      <w:pPr>
        <w:pStyle w:val="a4"/>
        <w:autoSpaceDE w:val="0"/>
        <w:autoSpaceDN w:val="0"/>
        <w:adjustRightInd w:val="0"/>
        <w:spacing w:line="360" w:lineRule="auto"/>
        <w:ind w:left="0" w:firstLine="709"/>
        <w:jc w:val="both"/>
        <w:rPr>
          <w:sz w:val="28"/>
          <w:szCs w:val="28"/>
          <w:lang w:val="uk-UA"/>
        </w:rPr>
      </w:pPr>
      <w:r w:rsidRPr="00856057">
        <w:rPr>
          <w:sz w:val="28"/>
          <w:szCs w:val="28"/>
          <w:lang w:val="uk-UA"/>
        </w:rPr>
        <w:t xml:space="preserve">Параметри ЯЖ можуть характеризувати уважність пацієнта до стану власного здоров'я, зокрема особи із низькими показниками ЯЖ за анкетою </w:t>
      </w:r>
      <w:r w:rsidRPr="00856057">
        <w:rPr>
          <w:sz w:val="28"/>
          <w:szCs w:val="28"/>
          <w:shd w:val="clear" w:color="auto" w:fill="FFFFFF"/>
        </w:rPr>
        <w:t>HRQL</w:t>
      </w:r>
      <w:r w:rsidRPr="00856057">
        <w:rPr>
          <w:sz w:val="28"/>
          <w:szCs w:val="28"/>
          <w:shd w:val="clear" w:color="auto" w:fill="FFFFFF"/>
          <w:lang w:val="uk-UA"/>
        </w:rPr>
        <w:t xml:space="preserve"> мають ризик затримки звернення в лікарню з приводу ІМ (понад 2 години від початку симптомів) [</w:t>
      </w:r>
      <w:r w:rsidRPr="00971B5C">
        <w:rPr>
          <w:sz w:val="28"/>
          <w:szCs w:val="28"/>
          <w:shd w:val="clear" w:color="auto" w:fill="FFFFFF"/>
          <w:lang w:val="uk-UA"/>
        </w:rPr>
        <w:t>1</w:t>
      </w:r>
      <w:r w:rsidR="00EF55D7">
        <w:rPr>
          <w:sz w:val="28"/>
          <w:szCs w:val="28"/>
          <w:shd w:val="clear" w:color="auto" w:fill="FFFFFF"/>
          <w:lang w:val="uk-UA"/>
        </w:rPr>
        <w:t>67</w:t>
      </w:r>
      <w:r w:rsidRPr="00856057">
        <w:rPr>
          <w:sz w:val="28"/>
          <w:szCs w:val="28"/>
          <w:shd w:val="clear" w:color="auto" w:fill="FFFFFF"/>
          <w:lang w:val="uk-UA"/>
        </w:rPr>
        <w:t>].</w:t>
      </w:r>
    </w:p>
    <w:p w:rsidR="00856057" w:rsidRPr="00856057" w:rsidRDefault="00856057" w:rsidP="00856057">
      <w:pPr>
        <w:shd w:val="clear" w:color="auto" w:fill="FFFFFF"/>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Для оцінки ЯЖ у пацієнтів з ХОЗЛ широко використовуються </w:t>
      </w:r>
      <w:r w:rsidRPr="00856057">
        <w:rPr>
          <w:rFonts w:ascii="Times New Roman" w:eastAsia="TimesNewRomanPSMT" w:hAnsi="Times New Roman" w:cs="Times New Roman"/>
          <w:sz w:val="28"/>
          <w:szCs w:val="28"/>
          <w:lang w:val="uk-UA"/>
        </w:rPr>
        <w:t xml:space="preserve">респіраторний опитувальник госпіталя святого Георгія </w:t>
      </w:r>
      <w:r w:rsidRPr="00856057">
        <w:rPr>
          <w:rFonts w:ascii="Times New Roman" w:eastAsia="TimesNewRomanPSMT" w:hAnsi="Times New Roman" w:cs="Times New Roman"/>
          <w:sz w:val="28"/>
          <w:szCs w:val="28"/>
        </w:rPr>
        <w:t>SGRQ</w:t>
      </w:r>
      <w:r w:rsidRPr="00856057">
        <w:rPr>
          <w:rFonts w:ascii="Times New Roman" w:eastAsia="TimesNewRomanPSMT" w:hAnsi="Times New Roman" w:cs="Times New Roman"/>
          <w:sz w:val="28"/>
          <w:szCs w:val="28"/>
          <w:lang w:val="uk-UA"/>
        </w:rPr>
        <w:t xml:space="preserve"> (</w:t>
      </w:r>
      <w:r w:rsidRPr="00856057">
        <w:rPr>
          <w:rFonts w:ascii="Times New Roman" w:eastAsia="TimesNewRomanPS-ItalicMT" w:hAnsi="Times New Roman" w:cs="Times New Roman"/>
          <w:iCs/>
          <w:sz w:val="28"/>
          <w:szCs w:val="28"/>
        </w:rPr>
        <w:t>St</w:t>
      </w:r>
      <w:r w:rsidRPr="00856057">
        <w:rPr>
          <w:rFonts w:ascii="Times New Roman" w:eastAsia="TimesNewRomanPS-ItalicMT" w:hAnsi="Times New Roman" w:cs="Times New Roman"/>
          <w:iCs/>
          <w:sz w:val="28"/>
          <w:szCs w:val="28"/>
          <w:lang w:val="uk-UA"/>
        </w:rPr>
        <w:t xml:space="preserve">. </w:t>
      </w:r>
      <w:r w:rsidRPr="00856057">
        <w:rPr>
          <w:rFonts w:ascii="Times New Roman" w:eastAsia="TimesNewRomanPS-ItalicMT" w:hAnsi="Times New Roman" w:cs="Times New Roman"/>
          <w:iCs/>
          <w:sz w:val="28"/>
          <w:szCs w:val="28"/>
        </w:rPr>
        <w:t>George</w:t>
      </w:r>
      <w:r w:rsidRPr="00856057">
        <w:rPr>
          <w:rFonts w:ascii="Times New Roman" w:eastAsia="TimesNewRomanPS-ItalicMT" w:hAnsi="Times New Roman" w:cs="Times New Roman"/>
          <w:iCs/>
          <w:sz w:val="28"/>
          <w:szCs w:val="28"/>
          <w:lang w:val="uk-UA"/>
        </w:rPr>
        <w:t>'</w:t>
      </w:r>
      <w:r w:rsidRPr="00856057">
        <w:rPr>
          <w:rFonts w:ascii="Times New Roman" w:eastAsia="TimesNewRomanPS-ItalicMT" w:hAnsi="Times New Roman" w:cs="Times New Roman"/>
          <w:iCs/>
          <w:sz w:val="28"/>
          <w:szCs w:val="28"/>
        </w:rPr>
        <w:t>s</w:t>
      </w:r>
      <w:r w:rsidR="00844812" w:rsidRPr="00844812">
        <w:rPr>
          <w:rFonts w:ascii="Times New Roman" w:eastAsia="TimesNewRomanPS-ItalicMT" w:hAnsi="Times New Roman" w:cs="Times New Roman"/>
          <w:iCs/>
          <w:sz w:val="28"/>
          <w:szCs w:val="28"/>
          <w:lang w:val="uk-UA"/>
        </w:rPr>
        <w:t xml:space="preserve"> </w:t>
      </w:r>
      <w:r w:rsidRPr="00856057">
        <w:rPr>
          <w:rFonts w:ascii="Times New Roman" w:eastAsia="TimesNewRomanPS-ItalicMT" w:hAnsi="Times New Roman" w:cs="Times New Roman"/>
          <w:iCs/>
          <w:sz w:val="28"/>
          <w:szCs w:val="28"/>
        </w:rPr>
        <w:t>Respiratory</w:t>
      </w:r>
      <w:r w:rsidR="00844812" w:rsidRPr="00844812">
        <w:rPr>
          <w:rFonts w:ascii="Times New Roman" w:eastAsia="TimesNewRomanPS-ItalicMT" w:hAnsi="Times New Roman" w:cs="Times New Roman"/>
          <w:iCs/>
          <w:sz w:val="28"/>
          <w:szCs w:val="28"/>
          <w:lang w:val="uk-UA"/>
        </w:rPr>
        <w:t xml:space="preserve"> </w:t>
      </w:r>
      <w:r w:rsidRPr="00856057">
        <w:rPr>
          <w:rFonts w:ascii="Times New Roman" w:eastAsia="TimesNewRomanPS-ItalicMT" w:hAnsi="Times New Roman" w:cs="Times New Roman"/>
          <w:iCs/>
          <w:sz w:val="28"/>
          <w:szCs w:val="28"/>
        </w:rPr>
        <w:t>Questionnaire</w:t>
      </w:r>
      <w:r w:rsidRPr="00856057">
        <w:rPr>
          <w:rFonts w:ascii="Times New Roman" w:eastAsia="TimesNewRomanPS-ItalicMT" w:hAnsi="Times New Roman" w:cs="Times New Roman"/>
          <w:iCs/>
          <w:sz w:val="28"/>
          <w:szCs w:val="28"/>
          <w:lang w:val="uk-UA"/>
        </w:rPr>
        <w:t xml:space="preserve">) та </w:t>
      </w:r>
      <w:r w:rsidRPr="00856057">
        <w:rPr>
          <w:rFonts w:ascii="Times New Roman" w:hAnsi="Times New Roman" w:cs="Times New Roman"/>
          <w:sz w:val="28"/>
          <w:szCs w:val="28"/>
          <w:lang w:val="en-US"/>
        </w:rPr>
        <w:t>MOS</w:t>
      </w:r>
      <w:r w:rsidR="00844812" w:rsidRPr="00844812">
        <w:rPr>
          <w:rFonts w:ascii="Times New Roman" w:hAnsi="Times New Roman" w:cs="Times New Roman"/>
          <w:sz w:val="28"/>
          <w:szCs w:val="28"/>
          <w:lang w:val="uk-UA"/>
        </w:rPr>
        <w:t xml:space="preserve"> </w:t>
      </w:r>
      <w:r w:rsidRPr="00856057">
        <w:rPr>
          <w:rFonts w:ascii="Times New Roman" w:hAnsi="Times New Roman" w:cs="Times New Roman"/>
          <w:sz w:val="28"/>
          <w:szCs w:val="28"/>
          <w:lang w:val="en-US"/>
        </w:rPr>
        <w:t>SF</w:t>
      </w:r>
      <w:r w:rsidR="00B56788">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36 </w:t>
      </w:r>
      <w:r w:rsidRPr="00856057">
        <w:rPr>
          <w:rFonts w:ascii="Times New Roman" w:eastAsia="TimesNewRomanPS-ItalicMT" w:hAnsi="Times New Roman" w:cs="Times New Roman"/>
          <w:iCs/>
          <w:sz w:val="28"/>
          <w:szCs w:val="28"/>
          <w:lang w:val="uk-UA"/>
        </w:rPr>
        <w:t>[</w:t>
      </w:r>
      <w:r w:rsidR="00EF55D7">
        <w:rPr>
          <w:rFonts w:ascii="Times New Roman" w:eastAsia="TimesNewRomanPS-ItalicMT" w:hAnsi="Times New Roman" w:cs="Times New Roman"/>
          <w:iCs/>
          <w:sz w:val="28"/>
          <w:szCs w:val="28"/>
          <w:lang w:val="uk-UA"/>
        </w:rPr>
        <w:t>61</w:t>
      </w:r>
      <w:r w:rsidRPr="00856057">
        <w:rPr>
          <w:rFonts w:ascii="Times New Roman" w:eastAsia="TimesNewRomanPS-ItalicMT" w:hAnsi="Times New Roman" w:cs="Times New Roman"/>
          <w:iCs/>
          <w:sz w:val="28"/>
          <w:szCs w:val="28"/>
          <w:lang w:val="uk-UA"/>
        </w:rPr>
        <w:t>, 1</w:t>
      </w:r>
      <w:r w:rsidR="00EF55D7">
        <w:rPr>
          <w:rFonts w:ascii="Times New Roman" w:eastAsia="TimesNewRomanPS-ItalicMT" w:hAnsi="Times New Roman" w:cs="Times New Roman"/>
          <w:iCs/>
          <w:sz w:val="28"/>
          <w:szCs w:val="28"/>
          <w:lang w:val="uk-UA"/>
        </w:rPr>
        <w:t>28</w:t>
      </w:r>
      <w:r w:rsidRPr="00856057">
        <w:rPr>
          <w:rFonts w:ascii="Times New Roman" w:eastAsia="TimesNewRomanPS-ItalicMT" w:hAnsi="Times New Roman" w:cs="Times New Roman"/>
          <w:iCs/>
          <w:sz w:val="28"/>
          <w:szCs w:val="28"/>
          <w:lang w:val="uk-UA"/>
        </w:rPr>
        <w:t>]. У ряді досліджень було встановлено, що на ЯЖ пацієнтів з ХОЗЛ найбільше впливає вираженість задишки, кількість загострень протягом року, депресивні розлади, супутня ІХС та низький індекс маси тіла</w:t>
      </w:r>
      <w:r w:rsidR="00414650">
        <w:rPr>
          <w:rFonts w:ascii="Times New Roman" w:eastAsia="TimesNewRomanPS-ItalicMT" w:hAnsi="Times New Roman" w:cs="Times New Roman"/>
          <w:iCs/>
          <w:sz w:val="28"/>
          <w:szCs w:val="28"/>
          <w:lang w:val="uk-UA"/>
        </w:rPr>
        <w:t xml:space="preserve"> (ІМТ)</w:t>
      </w:r>
      <w:r w:rsidRPr="00856057">
        <w:rPr>
          <w:rFonts w:ascii="Times New Roman" w:eastAsia="TimesNewRomanPS-ItalicMT" w:hAnsi="Times New Roman" w:cs="Times New Roman"/>
          <w:iCs/>
          <w:sz w:val="28"/>
          <w:szCs w:val="28"/>
          <w:lang w:val="uk-UA"/>
        </w:rPr>
        <w:t xml:space="preserve"> [</w:t>
      </w:r>
      <w:r w:rsidR="00971B5C">
        <w:rPr>
          <w:rFonts w:ascii="Times New Roman" w:eastAsia="TimesNewRomanPS-ItalicMT" w:hAnsi="Times New Roman" w:cs="Times New Roman"/>
          <w:iCs/>
          <w:sz w:val="28"/>
          <w:szCs w:val="28"/>
          <w:lang w:val="uk-UA"/>
        </w:rPr>
        <w:t>1</w:t>
      </w:r>
      <w:r w:rsidR="00EF55D7">
        <w:rPr>
          <w:rFonts w:ascii="Times New Roman" w:eastAsia="TimesNewRomanPS-ItalicMT" w:hAnsi="Times New Roman" w:cs="Times New Roman"/>
          <w:iCs/>
          <w:sz w:val="28"/>
          <w:szCs w:val="28"/>
          <w:lang w:val="uk-UA"/>
        </w:rPr>
        <w:t>38</w:t>
      </w:r>
      <w:r w:rsidRPr="00856057">
        <w:rPr>
          <w:rFonts w:ascii="Times New Roman" w:eastAsia="TimesNewRomanPS-ItalicMT" w:hAnsi="Times New Roman" w:cs="Times New Roman"/>
          <w:iCs/>
          <w:sz w:val="28"/>
          <w:szCs w:val="28"/>
          <w:lang w:val="uk-UA"/>
        </w:rPr>
        <w:t xml:space="preserve">, </w:t>
      </w:r>
      <w:r w:rsidR="00971B5C">
        <w:rPr>
          <w:rFonts w:ascii="Times New Roman" w:eastAsia="TimesNewRomanPS-ItalicMT" w:hAnsi="Times New Roman" w:cs="Times New Roman"/>
          <w:iCs/>
          <w:sz w:val="28"/>
          <w:szCs w:val="28"/>
          <w:lang w:val="uk-UA"/>
        </w:rPr>
        <w:t>1</w:t>
      </w:r>
      <w:r w:rsidR="00EF55D7">
        <w:rPr>
          <w:rFonts w:ascii="Times New Roman" w:eastAsia="TimesNewRomanPS-ItalicMT" w:hAnsi="Times New Roman" w:cs="Times New Roman"/>
          <w:iCs/>
          <w:sz w:val="28"/>
          <w:szCs w:val="28"/>
          <w:lang w:val="uk-UA"/>
        </w:rPr>
        <w:t>48</w:t>
      </w:r>
      <w:r w:rsidRPr="00856057">
        <w:rPr>
          <w:rFonts w:ascii="Times New Roman" w:eastAsia="TimesNewRomanPS-ItalicMT" w:hAnsi="Times New Roman" w:cs="Times New Roman"/>
          <w:iCs/>
          <w:sz w:val="28"/>
          <w:szCs w:val="28"/>
          <w:lang w:val="uk-UA"/>
        </w:rPr>
        <w:t xml:space="preserve">]. Дослідження, що включало понад 700 пацієнтів з 5 </w:t>
      </w:r>
      <w:r w:rsidR="00CF42C7">
        <w:rPr>
          <w:rFonts w:ascii="Times New Roman" w:eastAsia="TimesNewRomanPS-ItalicMT" w:hAnsi="Times New Roman" w:cs="Times New Roman"/>
          <w:iCs/>
          <w:sz w:val="28"/>
          <w:szCs w:val="28"/>
          <w:lang w:val="uk-UA"/>
        </w:rPr>
        <w:t>є</w:t>
      </w:r>
      <w:r w:rsidRPr="00856057">
        <w:rPr>
          <w:rFonts w:ascii="Times New Roman" w:eastAsia="TimesNewRomanPS-ItalicMT" w:hAnsi="Times New Roman" w:cs="Times New Roman"/>
          <w:iCs/>
          <w:sz w:val="28"/>
          <w:szCs w:val="28"/>
          <w:lang w:val="uk-UA"/>
        </w:rPr>
        <w:t xml:space="preserve">вропейських країн, доводить, що вищий бал задишки </w:t>
      </w:r>
      <w:r w:rsidRPr="00856057">
        <w:rPr>
          <w:rFonts w:ascii="Times New Roman" w:eastAsia="TimesNewRomanPS-ItalicMT" w:hAnsi="Times New Roman" w:cs="Times New Roman"/>
          <w:iCs/>
          <w:sz w:val="28"/>
          <w:szCs w:val="28"/>
          <w:lang w:val="uk-UA"/>
        </w:rPr>
        <w:lastRenderedPageBreak/>
        <w:t xml:space="preserve">(понад 2 за шкалою медичної дослідницької ради </w:t>
      </w:r>
      <w:r w:rsidR="00B56788">
        <w:rPr>
          <w:rFonts w:ascii="Times New Roman" w:eastAsia="TimesNewRomanPS-ItalicMT" w:hAnsi="Times New Roman" w:cs="Times New Roman"/>
          <w:iCs/>
          <w:sz w:val="28"/>
          <w:szCs w:val="28"/>
          <w:lang w:val="uk-UA"/>
        </w:rPr>
        <w:t>мМДР</w:t>
      </w:r>
      <w:r w:rsidRPr="00856057">
        <w:rPr>
          <w:rFonts w:ascii="Times New Roman" w:eastAsia="TimesNewRomanPS-ItalicMT" w:hAnsi="Times New Roman" w:cs="Times New Roman"/>
          <w:iCs/>
          <w:sz w:val="28"/>
          <w:szCs w:val="28"/>
          <w:lang w:val="uk-UA"/>
        </w:rPr>
        <w:t xml:space="preserve">) пов'язаний із значними порушеннями функціонування пацієнта за всіма показниками профілю здоров'я </w:t>
      </w:r>
      <w:r w:rsidRPr="00856057">
        <w:rPr>
          <w:rFonts w:ascii="Times New Roman" w:hAnsi="Times New Roman" w:cs="Times New Roman"/>
          <w:sz w:val="28"/>
          <w:szCs w:val="28"/>
          <w:lang w:val="en-US"/>
        </w:rPr>
        <w:t>MOS</w:t>
      </w:r>
      <w:r w:rsidR="00844812" w:rsidRPr="00844812">
        <w:rPr>
          <w:rFonts w:ascii="Times New Roman" w:hAnsi="Times New Roman" w:cs="Times New Roman"/>
          <w:sz w:val="28"/>
          <w:szCs w:val="28"/>
          <w:lang w:val="uk-UA"/>
        </w:rPr>
        <w:t xml:space="preserve"> </w:t>
      </w:r>
      <w:r w:rsidRPr="00856057">
        <w:rPr>
          <w:rFonts w:ascii="Times New Roman" w:hAnsi="Times New Roman" w:cs="Times New Roman"/>
          <w:sz w:val="28"/>
          <w:szCs w:val="28"/>
          <w:lang w:val="en-US"/>
        </w:rPr>
        <w:t>SF</w:t>
      </w:r>
      <w:r w:rsidR="00B56788">
        <w:rPr>
          <w:rFonts w:ascii="Times New Roman" w:hAnsi="Times New Roman" w:cs="Times New Roman"/>
          <w:sz w:val="28"/>
          <w:szCs w:val="28"/>
          <w:lang w:val="uk-UA"/>
        </w:rPr>
        <w:t>-</w:t>
      </w:r>
      <w:r w:rsidRPr="00856057">
        <w:rPr>
          <w:rFonts w:ascii="Times New Roman" w:hAnsi="Times New Roman" w:cs="Times New Roman"/>
          <w:sz w:val="28"/>
          <w:szCs w:val="28"/>
          <w:lang w:val="uk-UA"/>
        </w:rPr>
        <w:t>36 [1</w:t>
      </w:r>
      <w:r w:rsidR="00EF55D7">
        <w:rPr>
          <w:rFonts w:ascii="Times New Roman" w:hAnsi="Times New Roman" w:cs="Times New Roman"/>
          <w:sz w:val="28"/>
          <w:szCs w:val="28"/>
          <w:lang w:val="uk-UA"/>
        </w:rPr>
        <w:t>49</w:t>
      </w:r>
      <w:r w:rsidRPr="00856057">
        <w:rPr>
          <w:rFonts w:ascii="Times New Roman" w:hAnsi="Times New Roman" w:cs="Times New Roman"/>
          <w:sz w:val="28"/>
          <w:szCs w:val="28"/>
          <w:lang w:val="uk-UA"/>
        </w:rPr>
        <w:t xml:space="preserve">]. </w:t>
      </w:r>
    </w:p>
    <w:p w:rsidR="004B01FD" w:rsidRPr="004B01FD" w:rsidRDefault="00856057" w:rsidP="00724AC8">
      <w:pPr>
        <w:shd w:val="clear" w:color="auto" w:fill="FFFFFF"/>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Дані дослідження ЯЖ осіб із ХОЗЛ у Франції продемонстрували, що пацієнти навіть за стабільного перебігу ХОЗЛ і адекватної базисної терапії мають низький рівень ЯЖ незалежно від тяжкості перебігу захворювання, оціненої клініцистами [1</w:t>
      </w:r>
      <w:r w:rsidR="00EF55D7">
        <w:rPr>
          <w:rFonts w:ascii="Times New Roman" w:hAnsi="Times New Roman" w:cs="Times New Roman"/>
          <w:sz w:val="28"/>
          <w:szCs w:val="28"/>
          <w:lang w:val="uk-UA"/>
        </w:rPr>
        <w:t>14</w:t>
      </w:r>
      <w:r w:rsidRPr="00856057">
        <w:rPr>
          <w:rFonts w:ascii="Times New Roman" w:hAnsi="Times New Roman" w:cs="Times New Roman"/>
          <w:sz w:val="28"/>
          <w:szCs w:val="28"/>
          <w:lang w:val="uk-UA"/>
        </w:rPr>
        <w:t>]. За даними Фещенк</w:t>
      </w:r>
      <w:r w:rsidR="000D682E">
        <w:rPr>
          <w:rFonts w:ascii="Times New Roman" w:hAnsi="Times New Roman" w:cs="Times New Roman"/>
          <w:sz w:val="28"/>
          <w:szCs w:val="28"/>
          <w:lang w:val="uk-UA"/>
        </w:rPr>
        <w:t>а</w:t>
      </w:r>
      <w:r w:rsidRPr="00856057">
        <w:rPr>
          <w:rFonts w:ascii="Times New Roman" w:hAnsi="Times New Roman" w:cs="Times New Roman"/>
          <w:sz w:val="28"/>
          <w:szCs w:val="28"/>
          <w:lang w:val="uk-UA"/>
        </w:rPr>
        <w:t xml:space="preserve"> Ю.І. ЯЖ пацієнтів </w:t>
      </w:r>
      <w:r w:rsidR="00612920">
        <w:rPr>
          <w:rFonts w:ascii="Times New Roman" w:hAnsi="Times New Roman" w:cs="Times New Roman"/>
          <w:sz w:val="28"/>
          <w:szCs w:val="28"/>
          <w:lang w:val="uk-UA"/>
        </w:rPr>
        <w:t>з</w:t>
      </w:r>
      <w:r w:rsidRPr="00856057">
        <w:rPr>
          <w:rFonts w:ascii="Times New Roman" w:hAnsi="Times New Roman" w:cs="Times New Roman"/>
          <w:sz w:val="28"/>
          <w:szCs w:val="28"/>
          <w:lang w:val="uk-UA"/>
        </w:rPr>
        <w:t xml:space="preserve"> ХОЗЛ погіршується із прогресуванням даної патології </w:t>
      </w:r>
      <w:r w:rsidRPr="00856057">
        <w:rPr>
          <w:rFonts w:ascii="Times New Roman" w:hAnsi="Times New Roman" w:cs="Times New Roman"/>
          <w:sz w:val="28"/>
          <w:szCs w:val="28"/>
          <w:shd w:val="clear" w:color="auto" w:fill="FFFFFF"/>
          <w:lang w:val="uk-UA"/>
        </w:rPr>
        <w:t>–</w:t>
      </w:r>
      <w:r w:rsidRPr="00856057">
        <w:rPr>
          <w:rFonts w:ascii="Times New Roman" w:hAnsi="Times New Roman" w:cs="Times New Roman"/>
          <w:sz w:val="28"/>
          <w:szCs w:val="28"/>
          <w:lang w:val="uk-UA"/>
        </w:rPr>
        <w:t xml:space="preserve"> у осіб із ХОЗЛ ІІ стадії становить </w:t>
      </w:r>
      <w:r w:rsidRPr="004047F2">
        <w:rPr>
          <w:rFonts w:ascii="Times New Roman" w:hAnsi="Times New Roman" w:cs="Times New Roman"/>
          <w:sz w:val="28"/>
          <w:szCs w:val="28"/>
          <w:lang w:val="uk-UA"/>
        </w:rPr>
        <w:t>близько 40 балів за</w:t>
      </w:r>
      <w:r w:rsidRPr="004047F2">
        <w:rPr>
          <w:rFonts w:ascii="Times New Roman" w:eastAsia="TimesNewRomanPSMT" w:hAnsi="Times New Roman" w:cs="Times New Roman"/>
          <w:sz w:val="28"/>
          <w:szCs w:val="28"/>
          <w:lang w:val="uk-UA"/>
        </w:rPr>
        <w:t xml:space="preserve"> опитувальником госпіталя святого Георгія</w:t>
      </w:r>
      <w:r w:rsidRPr="004047F2">
        <w:rPr>
          <w:rFonts w:ascii="Times New Roman" w:hAnsi="Times New Roman" w:cs="Times New Roman"/>
          <w:sz w:val="28"/>
          <w:szCs w:val="28"/>
          <w:lang w:val="uk-UA"/>
        </w:rPr>
        <w:t xml:space="preserve">, при IV стадії </w:t>
      </w:r>
      <w:r w:rsidRPr="004047F2">
        <w:rPr>
          <w:rFonts w:ascii="Times New Roman" w:hAnsi="Times New Roman" w:cs="Times New Roman"/>
          <w:sz w:val="28"/>
          <w:szCs w:val="28"/>
          <w:shd w:val="clear" w:color="auto" w:fill="FFFFFF"/>
          <w:lang w:val="uk-UA"/>
        </w:rPr>
        <w:t>–</w:t>
      </w:r>
      <w:r w:rsidRPr="004047F2">
        <w:rPr>
          <w:rFonts w:ascii="Times New Roman" w:hAnsi="Times New Roman" w:cs="Times New Roman"/>
          <w:sz w:val="28"/>
          <w:szCs w:val="28"/>
          <w:lang w:val="uk-UA"/>
        </w:rPr>
        <w:t xml:space="preserve"> 70 балів</w:t>
      </w:r>
      <w:r w:rsidR="00EF55D7" w:rsidRPr="004047F2">
        <w:rPr>
          <w:rFonts w:ascii="Times New Roman" w:hAnsi="Times New Roman" w:cs="Times New Roman"/>
          <w:sz w:val="28"/>
          <w:szCs w:val="28"/>
          <w:lang w:val="uk-UA"/>
        </w:rPr>
        <w:t xml:space="preserve"> </w:t>
      </w:r>
      <w:r w:rsidRPr="004047F2">
        <w:rPr>
          <w:rFonts w:ascii="Times New Roman" w:hAnsi="Times New Roman" w:cs="Times New Roman"/>
          <w:sz w:val="28"/>
          <w:szCs w:val="28"/>
          <w:lang w:val="uk-UA"/>
        </w:rPr>
        <w:t>[</w:t>
      </w:r>
      <w:r w:rsidR="00EF55D7" w:rsidRPr="004047F2">
        <w:rPr>
          <w:rFonts w:ascii="Times New Roman" w:hAnsi="Times New Roman" w:cs="Times New Roman"/>
          <w:sz w:val="28"/>
          <w:szCs w:val="28"/>
          <w:lang w:val="uk-UA"/>
        </w:rPr>
        <w:t>61</w:t>
      </w:r>
      <w:r w:rsidRPr="004047F2">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За даними інших дослідників, на показники ЯЖ пацієнтів із ХОЗЛ суттєво впливає вік респондентів [</w:t>
      </w:r>
      <w:r w:rsidR="004047F2">
        <w:rPr>
          <w:rFonts w:ascii="Times New Roman" w:hAnsi="Times New Roman" w:cs="Times New Roman"/>
          <w:sz w:val="28"/>
          <w:szCs w:val="28"/>
          <w:lang w:val="uk-UA"/>
        </w:rPr>
        <w:t>28</w:t>
      </w:r>
      <w:r w:rsidRPr="00856057">
        <w:rPr>
          <w:rFonts w:ascii="Times New Roman" w:hAnsi="Times New Roman" w:cs="Times New Roman"/>
          <w:sz w:val="28"/>
          <w:szCs w:val="28"/>
          <w:lang w:val="uk-UA"/>
        </w:rPr>
        <w:t xml:space="preserve">], а також визначена асоціація загальної оцінки за опитувальником </w:t>
      </w:r>
      <w:r w:rsidRPr="00856057">
        <w:rPr>
          <w:rFonts w:ascii="Times New Roman" w:eastAsia="TimesNewRomanPSMT" w:hAnsi="Times New Roman" w:cs="Times New Roman"/>
          <w:sz w:val="28"/>
          <w:szCs w:val="28"/>
          <w:lang w:val="uk-UA"/>
        </w:rPr>
        <w:t>госпіталя святого Георгія із кількістю загострень, задишкою, ОФВ</w:t>
      </w:r>
      <w:r w:rsidRPr="003A7E90">
        <w:rPr>
          <w:rFonts w:ascii="Times New Roman" w:eastAsia="TimesNewRomanPSMT" w:hAnsi="Times New Roman" w:cs="Times New Roman"/>
          <w:sz w:val="28"/>
          <w:szCs w:val="28"/>
          <w:vertAlign w:val="subscript"/>
          <w:lang w:val="uk-UA"/>
        </w:rPr>
        <w:t>1</w:t>
      </w:r>
      <w:r w:rsidRPr="00856057">
        <w:rPr>
          <w:rFonts w:ascii="Times New Roman" w:eastAsia="TimesNewRomanPSMT" w:hAnsi="Times New Roman" w:cs="Times New Roman"/>
          <w:sz w:val="28"/>
          <w:szCs w:val="28"/>
          <w:lang w:val="uk-UA"/>
        </w:rPr>
        <w:t>, депресією та тривожними станами [1</w:t>
      </w:r>
      <w:r w:rsidR="004047F2">
        <w:rPr>
          <w:rFonts w:ascii="Times New Roman" w:eastAsia="TimesNewRomanPSMT" w:hAnsi="Times New Roman" w:cs="Times New Roman"/>
          <w:sz w:val="28"/>
          <w:szCs w:val="28"/>
          <w:lang w:val="uk-UA"/>
        </w:rPr>
        <w:t>61</w:t>
      </w:r>
      <w:r w:rsidRPr="00856057">
        <w:rPr>
          <w:rFonts w:ascii="Times New Roman" w:eastAsia="TimesNewRomanPSMT" w:hAnsi="Times New Roman" w:cs="Times New Roman"/>
          <w:sz w:val="28"/>
          <w:szCs w:val="28"/>
          <w:lang w:val="uk-UA"/>
        </w:rPr>
        <w:t>].</w:t>
      </w:r>
      <w:r w:rsidR="00724AC8">
        <w:rPr>
          <w:rFonts w:ascii="Times New Roman" w:hAnsi="Times New Roman" w:cs="Times New Roman"/>
          <w:sz w:val="28"/>
          <w:szCs w:val="28"/>
          <w:lang w:val="uk-UA"/>
        </w:rPr>
        <w:t xml:space="preserve"> </w:t>
      </w:r>
      <w:r w:rsidRPr="00856057">
        <w:rPr>
          <w:rFonts w:ascii="Times New Roman" w:hAnsi="Times New Roman" w:cs="Times New Roman"/>
          <w:sz w:val="28"/>
          <w:szCs w:val="28"/>
          <w:lang w:val="uk-UA"/>
        </w:rPr>
        <w:t xml:space="preserve">Українське дослідження ЯЖ пацієнтів із ХОЗЛ та супутньою кардіоваскулярною патологією за </w:t>
      </w:r>
      <w:r w:rsidRPr="00856057">
        <w:rPr>
          <w:rFonts w:ascii="Times New Roman" w:hAnsi="Times New Roman" w:cs="Times New Roman"/>
          <w:sz w:val="28"/>
          <w:szCs w:val="28"/>
          <w:lang w:val="en-US"/>
        </w:rPr>
        <w:t>MOS</w:t>
      </w:r>
      <w:r w:rsidR="00844812" w:rsidRPr="00844812">
        <w:rPr>
          <w:rFonts w:ascii="Times New Roman" w:hAnsi="Times New Roman" w:cs="Times New Roman"/>
          <w:sz w:val="28"/>
          <w:szCs w:val="28"/>
          <w:lang w:val="uk-UA"/>
        </w:rPr>
        <w:t xml:space="preserve"> </w:t>
      </w:r>
      <w:r w:rsidRPr="00856057">
        <w:rPr>
          <w:rFonts w:ascii="Times New Roman" w:hAnsi="Times New Roman" w:cs="Times New Roman"/>
          <w:sz w:val="28"/>
          <w:szCs w:val="28"/>
          <w:lang w:val="en-US"/>
        </w:rPr>
        <w:t>SF</w:t>
      </w:r>
      <w:r w:rsidR="003A7E90">
        <w:rPr>
          <w:rFonts w:ascii="Times New Roman" w:hAnsi="Times New Roman" w:cs="Times New Roman"/>
          <w:sz w:val="28"/>
          <w:szCs w:val="28"/>
          <w:lang w:val="uk-UA"/>
        </w:rPr>
        <w:t>-</w:t>
      </w:r>
      <w:r w:rsidRPr="00856057">
        <w:rPr>
          <w:rFonts w:ascii="Times New Roman" w:hAnsi="Times New Roman" w:cs="Times New Roman"/>
          <w:sz w:val="28"/>
          <w:szCs w:val="28"/>
          <w:lang w:val="uk-UA"/>
        </w:rPr>
        <w:t>36 вказує на зменшення показників ЯЖ у осіб із поєднаною патологією за всіма шкалами фізичної активності та соціального статусу [</w:t>
      </w:r>
      <w:r w:rsidR="004047F2">
        <w:rPr>
          <w:rFonts w:ascii="Times New Roman" w:hAnsi="Times New Roman" w:cs="Times New Roman"/>
          <w:sz w:val="28"/>
          <w:szCs w:val="28"/>
          <w:lang w:val="uk-UA"/>
        </w:rPr>
        <w:t>42</w:t>
      </w:r>
      <w:r w:rsidRPr="00856057">
        <w:rPr>
          <w:rFonts w:ascii="Times New Roman" w:hAnsi="Times New Roman" w:cs="Times New Roman"/>
          <w:sz w:val="28"/>
          <w:szCs w:val="28"/>
          <w:lang w:val="uk-UA"/>
        </w:rPr>
        <w:t xml:space="preserve">]. У пацієнтів із поєднанням ХОЗЛ та хронічної СН опитувальник </w:t>
      </w:r>
      <w:r w:rsidRPr="00856057">
        <w:rPr>
          <w:rFonts w:ascii="Times New Roman" w:hAnsi="Times New Roman" w:cs="Times New Roman"/>
          <w:sz w:val="28"/>
          <w:szCs w:val="28"/>
          <w:lang w:val="en-US"/>
        </w:rPr>
        <w:t>MOS</w:t>
      </w:r>
      <w:r w:rsidR="00844812" w:rsidRPr="00844812">
        <w:rPr>
          <w:rFonts w:ascii="Times New Roman" w:hAnsi="Times New Roman" w:cs="Times New Roman"/>
          <w:sz w:val="28"/>
          <w:szCs w:val="28"/>
          <w:lang w:val="uk-UA"/>
        </w:rPr>
        <w:t xml:space="preserve"> </w:t>
      </w:r>
      <w:r w:rsidRPr="00856057">
        <w:rPr>
          <w:rFonts w:ascii="Times New Roman" w:hAnsi="Times New Roman" w:cs="Times New Roman"/>
          <w:sz w:val="28"/>
          <w:szCs w:val="28"/>
          <w:lang w:val="en-US"/>
        </w:rPr>
        <w:t>SF</w:t>
      </w:r>
      <w:r w:rsidR="003A7E90">
        <w:rPr>
          <w:rFonts w:ascii="Times New Roman" w:hAnsi="Times New Roman" w:cs="Times New Roman"/>
          <w:sz w:val="28"/>
          <w:szCs w:val="28"/>
          <w:lang w:val="uk-UA"/>
        </w:rPr>
        <w:t>-</w:t>
      </w:r>
      <w:r w:rsidRPr="00856057">
        <w:rPr>
          <w:rFonts w:ascii="Times New Roman" w:hAnsi="Times New Roman" w:cs="Times New Roman"/>
          <w:sz w:val="28"/>
          <w:szCs w:val="28"/>
          <w:lang w:val="uk-UA"/>
        </w:rPr>
        <w:t>36 був також достатньо інформативним, показники ЯЖ корелювали із ОФВ</w:t>
      </w:r>
      <w:r w:rsidRPr="00856057">
        <w:rPr>
          <w:rFonts w:ascii="Times New Roman" w:hAnsi="Times New Roman" w:cs="Times New Roman"/>
          <w:sz w:val="28"/>
          <w:szCs w:val="28"/>
          <w:vertAlign w:val="subscript"/>
          <w:lang w:val="uk-UA"/>
        </w:rPr>
        <w:t xml:space="preserve">1 </w:t>
      </w:r>
      <w:r w:rsidRPr="00856057">
        <w:rPr>
          <w:rFonts w:ascii="Times New Roman" w:hAnsi="Times New Roman" w:cs="Times New Roman"/>
          <w:sz w:val="28"/>
          <w:szCs w:val="28"/>
          <w:lang w:val="uk-UA"/>
        </w:rPr>
        <w:t>та ФВ ЛШ [</w:t>
      </w:r>
      <w:r w:rsidR="004047F2">
        <w:rPr>
          <w:rFonts w:ascii="Times New Roman" w:hAnsi="Times New Roman" w:cs="Times New Roman"/>
          <w:sz w:val="28"/>
          <w:szCs w:val="28"/>
          <w:lang w:val="uk-UA"/>
        </w:rPr>
        <w:t>66</w:t>
      </w:r>
      <w:r w:rsidRPr="00856057">
        <w:rPr>
          <w:rFonts w:ascii="Times New Roman" w:hAnsi="Times New Roman" w:cs="Times New Roman"/>
          <w:sz w:val="28"/>
          <w:szCs w:val="28"/>
          <w:lang w:val="uk-UA"/>
        </w:rPr>
        <w:t>]. Загалом пацієнти із ХОЗЛ та серцево-судинною патологією мали в середньому 6</w:t>
      </w:r>
      <w:r w:rsidR="00E92C8E">
        <w:rPr>
          <w:rFonts w:ascii="Times New Roman" w:hAnsi="Times New Roman" w:cs="Times New Roman"/>
          <w:sz w:val="28"/>
          <w:szCs w:val="28"/>
          <w:lang w:val="uk-UA"/>
        </w:rPr>
        <w:t xml:space="preserve"> </w:t>
      </w:r>
      <w:r w:rsidRPr="00856057">
        <w:rPr>
          <w:rFonts w:ascii="Times New Roman" w:hAnsi="Times New Roman" w:cs="Times New Roman"/>
          <w:sz w:val="28"/>
          <w:szCs w:val="28"/>
          <w:lang w:val="uk-UA"/>
        </w:rPr>
        <w:t>% збільшення загального бал</w:t>
      </w:r>
      <w:r w:rsidR="00CF42C7">
        <w:rPr>
          <w:rFonts w:ascii="Times New Roman" w:hAnsi="Times New Roman" w:cs="Times New Roman"/>
          <w:sz w:val="28"/>
          <w:szCs w:val="28"/>
          <w:lang w:val="uk-UA"/>
        </w:rPr>
        <w:t>у</w:t>
      </w:r>
      <w:r w:rsidRPr="00856057">
        <w:rPr>
          <w:rFonts w:ascii="Times New Roman" w:hAnsi="Times New Roman" w:cs="Times New Roman"/>
          <w:sz w:val="28"/>
          <w:szCs w:val="28"/>
          <w:lang w:val="uk-UA"/>
        </w:rPr>
        <w:t xml:space="preserve"> за опитувальн</w:t>
      </w:r>
      <w:r w:rsidR="004B01FD">
        <w:rPr>
          <w:rFonts w:ascii="Times New Roman" w:hAnsi="Times New Roman" w:cs="Times New Roman"/>
          <w:sz w:val="28"/>
          <w:szCs w:val="28"/>
          <w:lang w:val="uk-UA"/>
        </w:rPr>
        <w:t xml:space="preserve">иком госпіталя святого Георгія </w:t>
      </w:r>
      <w:r w:rsidRPr="00856057">
        <w:rPr>
          <w:rFonts w:ascii="Times New Roman" w:hAnsi="Times New Roman" w:cs="Times New Roman"/>
          <w:sz w:val="28"/>
          <w:szCs w:val="28"/>
          <w:lang w:val="uk-UA"/>
        </w:rPr>
        <w:t xml:space="preserve">порівняно із пацієнтами на ХОЗЛ без </w:t>
      </w:r>
      <w:r w:rsidR="00250020">
        <w:rPr>
          <w:rFonts w:ascii="Times New Roman" w:hAnsi="Times New Roman" w:cs="Times New Roman"/>
          <w:sz w:val="28"/>
          <w:szCs w:val="28"/>
          <w:lang w:val="uk-UA"/>
        </w:rPr>
        <w:t>серцево-судинних захворювань (</w:t>
      </w:r>
      <w:r w:rsidRPr="00856057">
        <w:rPr>
          <w:rFonts w:ascii="Times New Roman" w:hAnsi="Times New Roman" w:cs="Times New Roman"/>
          <w:sz w:val="28"/>
          <w:szCs w:val="28"/>
          <w:lang w:val="uk-UA"/>
        </w:rPr>
        <w:t>ССЗ</w:t>
      </w:r>
      <w:r w:rsidR="00250020">
        <w:rPr>
          <w:rFonts w:ascii="Times New Roman" w:hAnsi="Times New Roman" w:cs="Times New Roman"/>
          <w:sz w:val="28"/>
          <w:szCs w:val="28"/>
          <w:lang w:val="uk-UA"/>
        </w:rPr>
        <w:t>)</w:t>
      </w:r>
      <w:r w:rsidRPr="00856057">
        <w:rPr>
          <w:rFonts w:ascii="Times New Roman" w:hAnsi="Times New Roman" w:cs="Times New Roman"/>
          <w:sz w:val="28"/>
          <w:szCs w:val="28"/>
          <w:lang w:val="uk-UA"/>
        </w:rPr>
        <w:t xml:space="preserve"> та відмічали зниження толерантності до фізичних навантажень [1</w:t>
      </w:r>
      <w:r w:rsidR="004047F2">
        <w:rPr>
          <w:rFonts w:ascii="Times New Roman" w:hAnsi="Times New Roman" w:cs="Times New Roman"/>
          <w:sz w:val="28"/>
          <w:szCs w:val="28"/>
          <w:lang w:val="uk-UA"/>
        </w:rPr>
        <w:t>48</w:t>
      </w:r>
      <w:r w:rsidRPr="00856057">
        <w:rPr>
          <w:rFonts w:ascii="Times New Roman" w:hAnsi="Times New Roman" w:cs="Times New Roman"/>
          <w:sz w:val="28"/>
          <w:szCs w:val="28"/>
          <w:lang w:val="uk-UA"/>
        </w:rPr>
        <w:t>].</w:t>
      </w:r>
    </w:p>
    <w:p w:rsidR="00856057" w:rsidRPr="003F0CCD" w:rsidRDefault="00856057" w:rsidP="003F0CCD">
      <w:pPr>
        <w:spacing w:after="0" w:line="360" w:lineRule="auto"/>
        <w:ind w:firstLine="709"/>
        <w:rPr>
          <w:rFonts w:ascii="Times New Roman" w:hAnsi="Times New Roman" w:cs="Times New Roman"/>
          <w:b/>
          <w:sz w:val="28"/>
          <w:szCs w:val="28"/>
          <w:lang w:val="uk-UA"/>
        </w:rPr>
      </w:pPr>
      <w:r w:rsidRPr="003F0CCD">
        <w:rPr>
          <w:rFonts w:ascii="Times New Roman" w:hAnsi="Times New Roman" w:cs="Times New Roman"/>
          <w:b/>
          <w:sz w:val="28"/>
          <w:szCs w:val="28"/>
          <w:lang w:val="uk-UA"/>
        </w:rPr>
        <w:t>Резюме</w:t>
      </w:r>
      <w:r w:rsidR="00B37DE1">
        <w:rPr>
          <w:rFonts w:ascii="Times New Roman" w:hAnsi="Times New Roman" w:cs="Times New Roman"/>
          <w:b/>
          <w:sz w:val="28"/>
          <w:szCs w:val="28"/>
          <w:lang w:val="uk-UA"/>
        </w:rPr>
        <w:t>.</w:t>
      </w:r>
    </w:p>
    <w:p w:rsidR="00065C9A" w:rsidRDefault="00856057" w:rsidP="00065C9A">
      <w:pPr>
        <w:pStyle w:val="a4"/>
        <w:shd w:val="clear" w:color="auto" w:fill="FFFFFF"/>
        <w:spacing w:line="360" w:lineRule="auto"/>
        <w:ind w:left="0" w:firstLine="709"/>
        <w:jc w:val="both"/>
        <w:rPr>
          <w:sz w:val="28"/>
          <w:szCs w:val="28"/>
          <w:lang w:val="uk-UA"/>
        </w:rPr>
      </w:pPr>
      <w:r w:rsidRPr="00856057">
        <w:rPr>
          <w:sz w:val="28"/>
          <w:szCs w:val="28"/>
          <w:lang w:val="uk-UA"/>
        </w:rPr>
        <w:t xml:space="preserve">Таким чином, проблема поєднаної патології, зокрема ІХС та ХОЗЛ залишається актуальною як в Україні, так і у світі. </w:t>
      </w:r>
      <w:r w:rsidRPr="00856057">
        <w:rPr>
          <w:rFonts w:eastAsia="Calibri"/>
          <w:sz w:val="28"/>
          <w:szCs w:val="28"/>
          <w:shd w:val="clear" w:color="auto" w:fill="FFFFFF"/>
          <w:lang w:val="uk-UA"/>
        </w:rPr>
        <w:t xml:space="preserve">Поширеність ХОЗЛ серед пацієнтів з ІХС становить від 13 до 35 % випадків </w:t>
      </w:r>
      <w:r w:rsidRPr="00856057">
        <w:rPr>
          <w:sz w:val="28"/>
          <w:szCs w:val="28"/>
          <w:lang w:val="uk-UA"/>
        </w:rPr>
        <w:t>[</w:t>
      </w:r>
      <w:r w:rsidR="004047F2">
        <w:rPr>
          <w:sz w:val="28"/>
          <w:szCs w:val="28"/>
          <w:lang w:val="uk-UA"/>
        </w:rPr>
        <w:t>45</w:t>
      </w:r>
      <w:r w:rsidR="00EA0283">
        <w:rPr>
          <w:sz w:val="28"/>
          <w:szCs w:val="28"/>
          <w:lang w:val="uk-UA"/>
        </w:rPr>
        <w:t>, 1</w:t>
      </w:r>
      <w:r w:rsidR="004047F2">
        <w:rPr>
          <w:sz w:val="28"/>
          <w:szCs w:val="28"/>
          <w:lang w:val="uk-UA"/>
        </w:rPr>
        <w:t>55</w:t>
      </w:r>
      <w:r w:rsidR="00EA0283">
        <w:rPr>
          <w:sz w:val="28"/>
          <w:szCs w:val="28"/>
          <w:lang w:val="uk-UA"/>
        </w:rPr>
        <w:t>, 1</w:t>
      </w:r>
      <w:r w:rsidR="004047F2">
        <w:rPr>
          <w:sz w:val="28"/>
          <w:szCs w:val="28"/>
          <w:lang w:val="uk-UA"/>
        </w:rPr>
        <w:t>56</w:t>
      </w:r>
      <w:r w:rsidR="00EA0283">
        <w:rPr>
          <w:sz w:val="28"/>
          <w:szCs w:val="28"/>
          <w:lang w:val="uk-UA"/>
        </w:rPr>
        <w:t xml:space="preserve">, </w:t>
      </w:r>
      <w:r w:rsidR="004047F2">
        <w:rPr>
          <w:sz w:val="28"/>
          <w:szCs w:val="28"/>
          <w:lang w:val="uk-UA"/>
        </w:rPr>
        <w:t>186</w:t>
      </w:r>
      <w:r w:rsidRPr="00856057">
        <w:rPr>
          <w:sz w:val="28"/>
          <w:szCs w:val="28"/>
          <w:lang w:val="uk-UA"/>
        </w:rPr>
        <w:t xml:space="preserve">], в той час як при обстеженні пацієнтів </w:t>
      </w:r>
      <w:r w:rsidR="00612920">
        <w:rPr>
          <w:sz w:val="28"/>
          <w:szCs w:val="28"/>
          <w:lang w:val="uk-UA"/>
        </w:rPr>
        <w:t>із</w:t>
      </w:r>
      <w:r w:rsidRPr="00856057">
        <w:rPr>
          <w:sz w:val="28"/>
          <w:szCs w:val="28"/>
          <w:lang w:val="uk-UA"/>
        </w:rPr>
        <w:t xml:space="preserve"> ХОЗЛ супутню ІХС виявляють у 10-65 % [</w:t>
      </w:r>
      <w:r w:rsidR="004047F2">
        <w:rPr>
          <w:sz w:val="28"/>
          <w:szCs w:val="28"/>
          <w:lang w:val="uk-UA"/>
        </w:rPr>
        <w:t>59</w:t>
      </w:r>
      <w:r w:rsidR="00EA0283">
        <w:rPr>
          <w:sz w:val="28"/>
          <w:szCs w:val="28"/>
          <w:lang w:val="uk-UA"/>
        </w:rPr>
        <w:t>, 1</w:t>
      </w:r>
      <w:r w:rsidR="004047F2">
        <w:rPr>
          <w:sz w:val="28"/>
          <w:szCs w:val="28"/>
          <w:lang w:val="uk-UA"/>
        </w:rPr>
        <w:t>06</w:t>
      </w:r>
      <w:r w:rsidR="00EA0283">
        <w:rPr>
          <w:sz w:val="28"/>
          <w:szCs w:val="28"/>
          <w:lang w:val="uk-UA"/>
        </w:rPr>
        <w:t>, 1</w:t>
      </w:r>
      <w:r w:rsidR="004047F2">
        <w:rPr>
          <w:sz w:val="28"/>
          <w:szCs w:val="28"/>
          <w:lang w:val="uk-UA"/>
        </w:rPr>
        <w:t>07</w:t>
      </w:r>
      <w:r w:rsidR="00EA0283">
        <w:rPr>
          <w:sz w:val="28"/>
          <w:szCs w:val="28"/>
          <w:lang w:val="uk-UA"/>
        </w:rPr>
        <w:t>, 1</w:t>
      </w:r>
      <w:r w:rsidR="004047F2">
        <w:rPr>
          <w:sz w:val="28"/>
          <w:szCs w:val="28"/>
          <w:lang w:val="uk-UA"/>
        </w:rPr>
        <w:t>37</w:t>
      </w:r>
      <w:r w:rsidRPr="00856057">
        <w:rPr>
          <w:sz w:val="28"/>
          <w:szCs w:val="28"/>
          <w:lang w:val="uk-UA"/>
        </w:rPr>
        <w:t>]</w:t>
      </w:r>
      <w:r w:rsidRPr="00856057">
        <w:rPr>
          <w:rFonts w:eastAsia="Calibri"/>
          <w:sz w:val="28"/>
          <w:szCs w:val="28"/>
          <w:shd w:val="clear" w:color="auto" w:fill="FFFFFF"/>
          <w:lang w:val="uk-UA"/>
        </w:rPr>
        <w:t>. Дані про гіподіагностику ХОЗЛ все частіше з'являються у медичній літературі, дослідження демонст</w:t>
      </w:r>
      <w:r w:rsidR="00F74CAA">
        <w:rPr>
          <w:rFonts w:eastAsia="Calibri"/>
          <w:sz w:val="28"/>
          <w:szCs w:val="28"/>
          <w:shd w:val="clear" w:color="auto" w:fill="FFFFFF"/>
          <w:lang w:val="uk-UA"/>
        </w:rPr>
        <w:t>р</w:t>
      </w:r>
      <w:r w:rsidRPr="00856057">
        <w:rPr>
          <w:rFonts w:eastAsia="Calibri"/>
          <w:sz w:val="28"/>
          <w:szCs w:val="28"/>
          <w:shd w:val="clear" w:color="auto" w:fill="FFFFFF"/>
          <w:lang w:val="uk-UA"/>
        </w:rPr>
        <w:t xml:space="preserve">ують, що велика кількість </w:t>
      </w:r>
      <w:r w:rsidRPr="00856057">
        <w:rPr>
          <w:rFonts w:eastAsia="Calibri"/>
          <w:sz w:val="28"/>
          <w:szCs w:val="28"/>
          <w:shd w:val="clear" w:color="auto" w:fill="FFFFFF"/>
          <w:lang w:val="uk-UA"/>
        </w:rPr>
        <w:lastRenderedPageBreak/>
        <w:t xml:space="preserve">випадків ХОЗЛ із легким та середньотяжким перебігом залишаються недіагностованими та, відповідно, певна категорія пацієнтів не отримує базисного лікування </w:t>
      </w:r>
      <w:r w:rsidRPr="00856057">
        <w:rPr>
          <w:rFonts w:eastAsia="Calibri"/>
          <w:sz w:val="28"/>
          <w:szCs w:val="28"/>
          <w:lang w:val="uk-UA"/>
        </w:rPr>
        <w:t>[</w:t>
      </w:r>
      <w:r w:rsidR="00EA0283">
        <w:rPr>
          <w:rFonts w:eastAsia="Calibri"/>
          <w:sz w:val="28"/>
          <w:szCs w:val="28"/>
          <w:lang w:val="uk-UA"/>
        </w:rPr>
        <w:t>1</w:t>
      </w:r>
      <w:r w:rsidR="004047F2">
        <w:rPr>
          <w:rFonts w:eastAsia="Calibri"/>
          <w:sz w:val="28"/>
          <w:szCs w:val="28"/>
          <w:lang w:val="uk-UA"/>
        </w:rPr>
        <w:t>43</w:t>
      </w:r>
      <w:r w:rsidR="00EA0283">
        <w:rPr>
          <w:rFonts w:eastAsia="Calibri"/>
          <w:sz w:val="28"/>
          <w:szCs w:val="28"/>
          <w:lang w:val="uk-UA"/>
        </w:rPr>
        <w:t xml:space="preserve">, </w:t>
      </w:r>
      <w:r w:rsidR="004047F2">
        <w:rPr>
          <w:rFonts w:eastAsia="Calibri"/>
          <w:sz w:val="28"/>
          <w:szCs w:val="28"/>
          <w:lang w:val="uk-UA"/>
        </w:rPr>
        <w:t>259</w:t>
      </w:r>
      <w:r w:rsidR="00EA0283">
        <w:rPr>
          <w:rFonts w:eastAsia="Calibri"/>
          <w:sz w:val="28"/>
          <w:szCs w:val="28"/>
          <w:lang w:val="uk-UA"/>
        </w:rPr>
        <w:t>, 2</w:t>
      </w:r>
      <w:r w:rsidR="004047F2">
        <w:rPr>
          <w:rFonts w:eastAsia="Calibri"/>
          <w:sz w:val="28"/>
          <w:szCs w:val="28"/>
          <w:lang w:val="uk-UA"/>
        </w:rPr>
        <w:t>60</w:t>
      </w:r>
      <w:r w:rsidRPr="00856057">
        <w:rPr>
          <w:rFonts w:eastAsia="Calibri"/>
          <w:sz w:val="28"/>
          <w:szCs w:val="28"/>
          <w:lang w:val="uk-UA"/>
        </w:rPr>
        <w:t>].</w:t>
      </w:r>
      <w:r w:rsidR="00065C9A" w:rsidRPr="00065C9A">
        <w:rPr>
          <w:sz w:val="28"/>
          <w:szCs w:val="28"/>
          <w:lang w:val="uk-UA"/>
        </w:rPr>
        <w:t xml:space="preserve"> </w:t>
      </w:r>
    </w:p>
    <w:p w:rsidR="00856057" w:rsidRPr="00065C9A" w:rsidRDefault="00065C9A" w:rsidP="00065C9A">
      <w:pPr>
        <w:pStyle w:val="a4"/>
        <w:shd w:val="clear" w:color="auto" w:fill="FFFFFF"/>
        <w:spacing w:line="360" w:lineRule="auto"/>
        <w:ind w:left="0" w:firstLine="709"/>
        <w:jc w:val="both"/>
        <w:rPr>
          <w:b/>
          <w:sz w:val="28"/>
          <w:szCs w:val="28"/>
          <w:bdr w:val="none" w:sz="0" w:space="0" w:color="auto" w:frame="1"/>
          <w:shd w:val="clear" w:color="auto" w:fill="FFFFFF"/>
          <w:lang w:val="uk-UA"/>
        </w:rPr>
      </w:pPr>
      <w:r w:rsidRPr="00856057">
        <w:rPr>
          <w:sz w:val="28"/>
          <w:szCs w:val="28"/>
          <w:lang w:val="uk-UA"/>
        </w:rPr>
        <w:t>Відповідно до міжнародних та національних узгоджувальних документів, спірографія з бронходилятаційним тестом є діагностичним методом, що дозволяє підтвердити ХОЗЛ. Вплив даного функціонального дослідження на діяльність серцево-судинної системи залишаєть</w:t>
      </w:r>
      <w:r>
        <w:rPr>
          <w:sz w:val="28"/>
          <w:szCs w:val="28"/>
          <w:lang w:val="uk-UA"/>
        </w:rPr>
        <w:t xml:space="preserve">ся невизначеним, а протипокази </w:t>
      </w:r>
      <w:r w:rsidRPr="00856057">
        <w:rPr>
          <w:sz w:val="28"/>
          <w:szCs w:val="28"/>
          <w:lang w:val="uk-UA"/>
        </w:rPr>
        <w:t>чітко не встановленими. Враховуючи механізм форсованого видиху та дію ß</w:t>
      </w:r>
      <w:r w:rsidRPr="00856057">
        <w:rPr>
          <w:sz w:val="28"/>
          <w:szCs w:val="28"/>
          <w:vertAlign w:val="subscript"/>
          <w:lang w:val="uk-UA"/>
        </w:rPr>
        <w:t>2</w:t>
      </w:r>
      <w:r w:rsidRPr="00856057">
        <w:rPr>
          <w:sz w:val="28"/>
          <w:szCs w:val="28"/>
          <w:lang w:val="uk-UA"/>
        </w:rPr>
        <w:t>-агоністів [</w:t>
      </w:r>
      <w:r>
        <w:rPr>
          <w:sz w:val="28"/>
          <w:szCs w:val="28"/>
          <w:lang w:val="uk-UA"/>
        </w:rPr>
        <w:t>64, 145, 211, 233</w:t>
      </w:r>
      <w:r w:rsidRPr="00856057">
        <w:rPr>
          <w:sz w:val="28"/>
          <w:szCs w:val="28"/>
          <w:lang w:val="uk-UA"/>
        </w:rPr>
        <w:t>], можна очікувати кардіальні ефекти спірографії.</w:t>
      </w:r>
    </w:p>
    <w:p w:rsidR="00856057" w:rsidRPr="00856057" w:rsidRDefault="00856057" w:rsidP="00724AC8">
      <w:pPr>
        <w:pStyle w:val="a4"/>
        <w:shd w:val="clear" w:color="auto" w:fill="FFFFFF"/>
        <w:spacing w:line="360" w:lineRule="auto"/>
        <w:ind w:left="0" w:firstLine="709"/>
        <w:jc w:val="both"/>
        <w:rPr>
          <w:sz w:val="28"/>
          <w:szCs w:val="28"/>
          <w:lang w:val="uk-UA"/>
        </w:rPr>
      </w:pPr>
      <w:r w:rsidRPr="00856057">
        <w:rPr>
          <w:sz w:val="28"/>
          <w:szCs w:val="28"/>
          <w:lang w:val="uk-UA"/>
        </w:rPr>
        <w:t>Спільні фактори ризику і патогенетичні механізми підтримують вплив поєднання ІХС та ХОЗЛ на формування кардіореспіраторного континууму. Важливе місце в патогенезі поєднаної патології посідає ендотеліальна дисфункція та системне запалення [</w:t>
      </w:r>
      <w:r w:rsidR="00EA0283">
        <w:rPr>
          <w:sz w:val="28"/>
          <w:szCs w:val="28"/>
          <w:lang w:val="uk-UA"/>
        </w:rPr>
        <w:t>2</w:t>
      </w:r>
      <w:r w:rsidR="004047F2">
        <w:rPr>
          <w:sz w:val="28"/>
          <w:szCs w:val="28"/>
          <w:lang w:val="uk-UA"/>
        </w:rPr>
        <w:t>2</w:t>
      </w:r>
      <w:r w:rsidR="00EA0283">
        <w:rPr>
          <w:sz w:val="28"/>
          <w:szCs w:val="28"/>
          <w:lang w:val="uk-UA"/>
        </w:rPr>
        <w:t xml:space="preserve">, </w:t>
      </w:r>
      <w:r w:rsidR="004047F2">
        <w:rPr>
          <w:sz w:val="28"/>
          <w:szCs w:val="28"/>
          <w:lang w:val="uk-UA"/>
        </w:rPr>
        <w:t>47</w:t>
      </w:r>
      <w:r w:rsidR="00EA0283">
        <w:rPr>
          <w:sz w:val="28"/>
          <w:szCs w:val="28"/>
          <w:lang w:val="uk-UA"/>
        </w:rPr>
        <w:t xml:space="preserve">, </w:t>
      </w:r>
      <w:r w:rsidR="004047F2">
        <w:rPr>
          <w:sz w:val="28"/>
          <w:szCs w:val="28"/>
          <w:lang w:val="uk-UA"/>
        </w:rPr>
        <w:t>85</w:t>
      </w:r>
      <w:r w:rsidR="00EA0283">
        <w:rPr>
          <w:sz w:val="28"/>
          <w:szCs w:val="28"/>
          <w:lang w:val="uk-UA"/>
        </w:rPr>
        <w:t>, 1</w:t>
      </w:r>
      <w:r w:rsidR="004047F2">
        <w:rPr>
          <w:sz w:val="28"/>
          <w:szCs w:val="28"/>
          <w:lang w:val="uk-UA"/>
        </w:rPr>
        <w:t>21</w:t>
      </w:r>
      <w:r w:rsidR="00EA0283">
        <w:rPr>
          <w:sz w:val="28"/>
          <w:szCs w:val="28"/>
          <w:lang w:val="uk-UA"/>
        </w:rPr>
        <w:t xml:space="preserve">, </w:t>
      </w:r>
      <w:r w:rsidR="004047F2">
        <w:rPr>
          <w:sz w:val="28"/>
          <w:szCs w:val="28"/>
          <w:lang w:val="uk-UA"/>
        </w:rPr>
        <w:t>197</w:t>
      </w:r>
      <w:r w:rsidRPr="00856057">
        <w:rPr>
          <w:sz w:val="28"/>
          <w:szCs w:val="28"/>
          <w:lang w:val="uk-UA"/>
        </w:rPr>
        <w:t xml:space="preserve">]. Відомо, що при поєднанні ІХС та ХОЗЛ дані патології можуть мати атиповий, модифікований перебіг та асоційовані із підвищенням ризику ускладнень, як серцево-судинних, так і респіраторних. Для осіб із поєднаною патологією характерні більш часті загострення ХОЗЛ, знижена толерантність до фізичних навантажень, нестабільний перебіг ІХС, порушення серцевого ритму та провідності, зміни показників </w:t>
      </w:r>
      <w:r w:rsidR="00E92C8E">
        <w:rPr>
          <w:sz w:val="28"/>
          <w:szCs w:val="28"/>
          <w:lang w:val="uk-UA"/>
        </w:rPr>
        <w:t>ЯЖ</w:t>
      </w:r>
      <w:r w:rsidRPr="00856057">
        <w:rPr>
          <w:sz w:val="28"/>
          <w:szCs w:val="28"/>
          <w:lang w:val="uk-UA"/>
        </w:rPr>
        <w:t xml:space="preserve"> [</w:t>
      </w:r>
      <w:r w:rsidR="004047F2">
        <w:rPr>
          <w:sz w:val="28"/>
          <w:szCs w:val="28"/>
          <w:lang w:val="uk-UA"/>
        </w:rPr>
        <w:t>26, 42</w:t>
      </w:r>
      <w:r w:rsidR="00EA0283">
        <w:rPr>
          <w:sz w:val="28"/>
          <w:szCs w:val="28"/>
          <w:lang w:val="uk-UA"/>
        </w:rPr>
        <w:t xml:space="preserve">, </w:t>
      </w:r>
      <w:r w:rsidR="004047F2">
        <w:rPr>
          <w:sz w:val="28"/>
          <w:szCs w:val="28"/>
          <w:lang w:val="uk-UA"/>
        </w:rPr>
        <w:t>52</w:t>
      </w:r>
      <w:r w:rsidR="00EA0283">
        <w:rPr>
          <w:sz w:val="28"/>
          <w:szCs w:val="28"/>
          <w:lang w:val="uk-UA"/>
        </w:rPr>
        <w:t xml:space="preserve">, </w:t>
      </w:r>
      <w:r w:rsidR="004047F2">
        <w:rPr>
          <w:sz w:val="28"/>
          <w:szCs w:val="28"/>
          <w:lang w:val="uk-UA"/>
        </w:rPr>
        <w:t>9</w:t>
      </w:r>
      <w:r w:rsidR="00EA0283">
        <w:rPr>
          <w:sz w:val="28"/>
          <w:szCs w:val="28"/>
          <w:lang w:val="uk-UA"/>
        </w:rPr>
        <w:t>1, 1</w:t>
      </w:r>
      <w:r w:rsidR="004047F2">
        <w:rPr>
          <w:sz w:val="28"/>
          <w:szCs w:val="28"/>
          <w:lang w:val="uk-UA"/>
        </w:rPr>
        <w:t>02</w:t>
      </w:r>
      <w:r w:rsidR="00EA0283">
        <w:rPr>
          <w:sz w:val="28"/>
          <w:szCs w:val="28"/>
          <w:lang w:val="uk-UA"/>
        </w:rPr>
        <w:t>, 1</w:t>
      </w:r>
      <w:r w:rsidR="004047F2">
        <w:rPr>
          <w:sz w:val="28"/>
          <w:szCs w:val="28"/>
          <w:lang w:val="uk-UA"/>
        </w:rPr>
        <w:t>19</w:t>
      </w:r>
      <w:r w:rsidR="00EA0283">
        <w:rPr>
          <w:sz w:val="28"/>
          <w:szCs w:val="28"/>
          <w:lang w:val="uk-UA"/>
        </w:rPr>
        <w:t>].</w:t>
      </w:r>
      <w:r w:rsidR="00724AC8">
        <w:rPr>
          <w:sz w:val="28"/>
          <w:szCs w:val="28"/>
          <w:lang w:val="uk-UA"/>
        </w:rPr>
        <w:t xml:space="preserve"> </w:t>
      </w:r>
      <w:r w:rsidRPr="00856057">
        <w:rPr>
          <w:sz w:val="28"/>
          <w:szCs w:val="28"/>
          <w:lang w:val="uk-UA"/>
        </w:rPr>
        <w:t xml:space="preserve">Але результати досліджень значно відрізняються, імовірно внаслідок різних контингентів обстежених осіб, відмінностей клінічних форм ІХС та тяжкості ХОЗЛ, тому не всі питання коморбідної патології на сьогодні є вирішеними. </w:t>
      </w:r>
    </w:p>
    <w:p w:rsidR="00937270" w:rsidRPr="000D682E" w:rsidRDefault="000D682E" w:rsidP="000D682E">
      <w:pPr>
        <w:spacing w:line="360" w:lineRule="auto"/>
        <w:ind w:firstLine="709"/>
        <w:contextualSpacing/>
        <w:rPr>
          <w:rFonts w:ascii="Times New Roman" w:eastAsia="Times New Roman" w:hAnsi="Times New Roman" w:cs="Times New Roman"/>
          <w:sz w:val="28"/>
          <w:szCs w:val="28"/>
          <w:lang w:val="uk-UA"/>
        </w:rPr>
      </w:pPr>
      <w:r w:rsidRPr="00A94F96">
        <w:rPr>
          <w:rFonts w:ascii="Times New Roman" w:eastAsia="Times New Roman" w:hAnsi="Times New Roman" w:cs="Times New Roman"/>
          <w:sz w:val="28"/>
          <w:szCs w:val="28"/>
          <w:lang w:val="uk-UA"/>
        </w:rPr>
        <w:br w:type="page"/>
      </w:r>
    </w:p>
    <w:p w:rsidR="00903551" w:rsidRPr="00FD7C96" w:rsidRDefault="00903551" w:rsidP="00903551">
      <w:pPr>
        <w:jc w:val="center"/>
        <w:rPr>
          <w:rFonts w:ascii="Times New Roman" w:hAnsi="Times New Roman" w:cs="Times New Roman"/>
          <w:b/>
          <w:sz w:val="28"/>
          <w:szCs w:val="28"/>
          <w:lang w:val="uk-UA"/>
        </w:rPr>
      </w:pPr>
      <w:r w:rsidRPr="00FD7C96">
        <w:rPr>
          <w:rFonts w:ascii="Times New Roman" w:hAnsi="Times New Roman" w:cs="Times New Roman"/>
          <w:b/>
          <w:sz w:val="28"/>
          <w:szCs w:val="28"/>
          <w:lang w:val="uk-UA"/>
        </w:rPr>
        <w:lastRenderedPageBreak/>
        <w:t>РОЗДІЛ 2</w:t>
      </w:r>
    </w:p>
    <w:p w:rsidR="00903551" w:rsidRPr="00FD7C96" w:rsidRDefault="00903551" w:rsidP="00903551">
      <w:pPr>
        <w:spacing w:line="360" w:lineRule="auto"/>
        <w:jc w:val="center"/>
        <w:rPr>
          <w:rFonts w:ascii="Times New Roman" w:hAnsi="Times New Roman" w:cs="Times New Roman"/>
          <w:b/>
          <w:sz w:val="28"/>
        </w:rPr>
      </w:pPr>
      <w:r w:rsidRPr="00FD7C96">
        <w:rPr>
          <w:rFonts w:ascii="Times New Roman" w:hAnsi="Times New Roman" w:cs="Times New Roman"/>
          <w:b/>
          <w:sz w:val="28"/>
        </w:rPr>
        <w:t xml:space="preserve">КЛІНІЧНА ХАРАКТЕРИСТИКА ОБСТЕЖЕНИХ </w:t>
      </w:r>
      <w:r w:rsidR="007229EC">
        <w:rPr>
          <w:rFonts w:ascii="Times New Roman" w:hAnsi="Times New Roman" w:cs="Times New Roman"/>
          <w:b/>
          <w:sz w:val="28"/>
          <w:lang w:val="uk-UA"/>
        </w:rPr>
        <w:t>ТА ОСНОВНІ МЕТОДИ ДОСЛІДЖЕННЯ</w:t>
      </w:r>
    </w:p>
    <w:p w:rsidR="00903551" w:rsidRDefault="00903551" w:rsidP="00597C6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00625CB8">
        <w:rPr>
          <w:rFonts w:ascii="Times New Roman" w:hAnsi="Times New Roman" w:cs="Times New Roman"/>
          <w:b/>
          <w:sz w:val="28"/>
          <w:szCs w:val="28"/>
          <w:lang w:val="uk-UA"/>
        </w:rPr>
        <w:t>Загальна характеристика дослідження</w:t>
      </w:r>
    </w:p>
    <w:p w:rsidR="00903551" w:rsidRDefault="00903551" w:rsidP="00597C6A">
      <w:pPr>
        <w:spacing w:after="0" w:line="360" w:lineRule="auto"/>
        <w:ind w:firstLine="709"/>
        <w:jc w:val="both"/>
        <w:rPr>
          <w:rFonts w:ascii="Times New Roman" w:hAnsi="Times New Roman" w:cs="Times New Roman"/>
          <w:sz w:val="28"/>
          <w:szCs w:val="28"/>
          <w:lang w:val="uk-UA"/>
        </w:rPr>
      </w:pPr>
      <w:r w:rsidRPr="000822DE">
        <w:rPr>
          <w:rFonts w:ascii="Times New Roman" w:hAnsi="Times New Roman" w:cs="Times New Roman"/>
          <w:sz w:val="28"/>
          <w:szCs w:val="28"/>
          <w:lang w:val="uk-UA"/>
        </w:rPr>
        <w:t xml:space="preserve">Відповідно до поставленої мети та завдань </w:t>
      </w:r>
      <w:r>
        <w:rPr>
          <w:rFonts w:ascii="Times New Roman" w:hAnsi="Times New Roman" w:cs="Times New Roman"/>
          <w:sz w:val="28"/>
          <w:szCs w:val="28"/>
          <w:lang w:val="uk-UA"/>
        </w:rPr>
        <w:t xml:space="preserve">дослідження, робота була </w:t>
      </w:r>
      <w:r w:rsidR="00F802F8">
        <w:rPr>
          <w:rFonts w:ascii="Times New Roman" w:hAnsi="Times New Roman" w:cs="Times New Roman"/>
          <w:sz w:val="28"/>
          <w:szCs w:val="28"/>
          <w:lang w:val="uk-UA"/>
        </w:rPr>
        <w:t>виконана</w:t>
      </w:r>
      <w:r>
        <w:rPr>
          <w:rFonts w:ascii="Times New Roman" w:hAnsi="Times New Roman" w:cs="Times New Roman"/>
          <w:sz w:val="28"/>
          <w:szCs w:val="28"/>
          <w:lang w:val="uk-UA"/>
        </w:rPr>
        <w:t xml:space="preserve"> у декілька етапів. </w:t>
      </w:r>
    </w:p>
    <w:p w:rsidR="00903551" w:rsidRDefault="00903551" w:rsidP="00597C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першому етапі дослідження проведено ретроспективний аналіз </w:t>
      </w:r>
      <w:r w:rsidR="00625CB8">
        <w:rPr>
          <w:rFonts w:ascii="Times New Roman" w:hAnsi="Times New Roman" w:cs="Times New Roman"/>
          <w:sz w:val="28"/>
          <w:szCs w:val="28"/>
          <w:lang w:val="uk-UA"/>
        </w:rPr>
        <w:t>медичних карт</w:t>
      </w:r>
      <w:r>
        <w:rPr>
          <w:rFonts w:ascii="Times New Roman" w:hAnsi="Times New Roman" w:cs="Times New Roman"/>
          <w:sz w:val="28"/>
          <w:szCs w:val="28"/>
          <w:lang w:val="uk-UA"/>
        </w:rPr>
        <w:t xml:space="preserve"> пацієнтів, </w:t>
      </w:r>
      <w:r w:rsidR="007275D6">
        <w:rPr>
          <w:rFonts w:ascii="Times New Roman" w:hAnsi="Times New Roman" w:cs="Times New Roman"/>
          <w:sz w:val="28"/>
          <w:szCs w:val="28"/>
          <w:lang w:val="uk-UA"/>
        </w:rPr>
        <w:t>які</w:t>
      </w:r>
      <w:r>
        <w:rPr>
          <w:rFonts w:ascii="Times New Roman" w:hAnsi="Times New Roman" w:cs="Times New Roman"/>
          <w:sz w:val="28"/>
          <w:szCs w:val="28"/>
          <w:lang w:val="uk-UA"/>
        </w:rPr>
        <w:t xml:space="preserve"> перебували на лікуванн</w:t>
      </w:r>
      <w:r w:rsidR="00F802F8">
        <w:rPr>
          <w:rFonts w:ascii="Times New Roman" w:hAnsi="Times New Roman" w:cs="Times New Roman"/>
          <w:sz w:val="28"/>
          <w:szCs w:val="28"/>
          <w:lang w:val="uk-UA"/>
        </w:rPr>
        <w:t>і</w:t>
      </w:r>
      <w:r>
        <w:rPr>
          <w:rFonts w:ascii="Times New Roman" w:hAnsi="Times New Roman" w:cs="Times New Roman"/>
          <w:sz w:val="28"/>
          <w:szCs w:val="28"/>
          <w:lang w:val="uk-UA"/>
        </w:rPr>
        <w:t xml:space="preserve"> з приводу ІХС для встановлення частоти документованого ХОЗЛ та визначення характеристик таких осіб.</w:t>
      </w:r>
    </w:p>
    <w:p w:rsidR="00903551" w:rsidRDefault="00903551" w:rsidP="009035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Другим етапом було </w:t>
      </w:r>
      <w:r w:rsidR="00625CB8">
        <w:rPr>
          <w:rFonts w:ascii="Times New Roman" w:hAnsi="Times New Roman" w:cs="Times New Roman"/>
          <w:sz w:val="28"/>
          <w:szCs w:val="28"/>
          <w:lang w:val="uk-UA"/>
        </w:rPr>
        <w:t>виявлення</w:t>
      </w:r>
      <w:r>
        <w:rPr>
          <w:rFonts w:ascii="Times New Roman" w:hAnsi="Times New Roman" w:cs="Times New Roman"/>
          <w:sz w:val="28"/>
          <w:szCs w:val="28"/>
          <w:lang w:val="uk-UA"/>
        </w:rPr>
        <w:t xml:space="preserve"> недіагностованого ХОЗЛ у пацієнтів із стабільною ІХС, </w:t>
      </w:r>
      <w:r w:rsidR="007275D6">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заперечували наявність хронічних неспецифічних захворювань легень в анамнезі за допомогою анкетування та клінічного обстеження.</w:t>
      </w:r>
    </w:p>
    <w:p w:rsidR="00903551" w:rsidRDefault="00903551" w:rsidP="009035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третьому етапі дослідження проведено порівняльний аналіз клініко-функціональних параметрів дихальної та серцево-судинної систем пацієнтів із поєднанням стабільної ІХС та ХОЗЛ, осіб із стабільною ІХС без супутнього ХОЗЛ та пацієнтів із ХОЗЛ без ІХС. </w:t>
      </w:r>
    </w:p>
    <w:p w:rsidR="00903551" w:rsidRPr="00A31519" w:rsidRDefault="00903551" w:rsidP="00903551">
      <w:pPr>
        <w:spacing w:after="0" w:line="360" w:lineRule="auto"/>
        <w:ind w:firstLine="709"/>
        <w:jc w:val="both"/>
        <w:rPr>
          <w:rFonts w:ascii="Times New Roman" w:hAnsi="Times New Roman" w:cs="Times New Roman"/>
          <w:b/>
          <w:i/>
          <w:color w:val="C00000"/>
          <w:sz w:val="28"/>
          <w:szCs w:val="28"/>
          <w:lang w:val="uk-UA"/>
        </w:rPr>
      </w:pPr>
      <w:r>
        <w:rPr>
          <w:rFonts w:ascii="Times New Roman" w:hAnsi="Times New Roman" w:cs="Times New Roman"/>
          <w:sz w:val="28"/>
          <w:szCs w:val="28"/>
          <w:lang w:val="uk-UA"/>
        </w:rPr>
        <w:t>Четвертою частиною роботи було визначення можливих порушень ритму під час проведення спірографії з бронходил</w:t>
      </w:r>
      <w:r w:rsidR="00425543">
        <w:rPr>
          <w:rFonts w:ascii="Times New Roman" w:hAnsi="Times New Roman" w:cs="Times New Roman"/>
          <w:sz w:val="28"/>
          <w:szCs w:val="28"/>
          <w:lang w:val="uk-UA"/>
        </w:rPr>
        <w:t>а</w:t>
      </w:r>
      <w:r>
        <w:rPr>
          <w:rFonts w:ascii="Times New Roman" w:hAnsi="Times New Roman" w:cs="Times New Roman"/>
          <w:sz w:val="28"/>
          <w:szCs w:val="28"/>
          <w:lang w:val="uk-UA"/>
        </w:rPr>
        <w:t>таційним тестом, для даної оцінки проведено реєстрацію ЕКГ під час спірогра</w:t>
      </w:r>
      <w:r w:rsidR="00597C6A">
        <w:rPr>
          <w:rFonts w:ascii="Times New Roman" w:hAnsi="Times New Roman" w:cs="Times New Roman"/>
          <w:sz w:val="28"/>
          <w:szCs w:val="28"/>
          <w:lang w:val="uk-UA"/>
        </w:rPr>
        <w:t>фії</w:t>
      </w:r>
      <w:r>
        <w:rPr>
          <w:rFonts w:ascii="Times New Roman" w:hAnsi="Times New Roman" w:cs="Times New Roman"/>
          <w:sz w:val="28"/>
          <w:szCs w:val="28"/>
          <w:lang w:val="uk-UA"/>
        </w:rPr>
        <w:t xml:space="preserve"> у пацієнтів із стабільною ІХС та в групах порівняння – у осіб з ІХС та пацієнтів з ХОЗЛ.</w:t>
      </w:r>
    </w:p>
    <w:p w:rsidR="00903551" w:rsidRDefault="00903551" w:rsidP="00903551">
      <w:pPr>
        <w:spacing w:after="0" w:line="360" w:lineRule="auto"/>
        <w:ind w:firstLine="709"/>
        <w:jc w:val="both"/>
        <w:rPr>
          <w:rFonts w:ascii="Times New Roman" w:hAnsi="Times New Roman" w:cs="Times New Roman"/>
          <w:b/>
          <w:sz w:val="28"/>
          <w:szCs w:val="28"/>
          <w:lang w:val="uk-UA"/>
        </w:rPr>
      </w:pPr>
    </w:p>
    <w:p w:rsidR="000D682E" w:rsidRPr="00CF752B" w:rsidRDefault="00903551" w:rsidP="004C747F">
      <w:pPr>
        <w:spacing w:after="0" w:line="360" w:lineRule="auto"/>
        <w:ind w:firstLine="709"/>
        <w:jc w:val="both"/>
        <w:rPr>
          <w:rFonts w:ascii="Times New Roman" w:hAnsi="Times New Roman" w:cs="Times New Roman"/>
          <w:b/>
          <w:sz w:val="28"/>
          <w:szCs w:val="28"/>
          <w:lang w:val="uk-UA"/>
        </w:rPr>
      </w:pPr>
      <w:r w:rsidRPr="00CF752B">
        <w:rPr>
          <w:rFonts w:ascii="Times New Roman" w:hAnsi="Times New Roman" w:cs="Times New Roman"/>
          <w:b/>
          <w:sz w:val="28"/>
          <w:szCs w:val="28"/>
          <w:lang w:val="uk-UA"/>
        </w:rPr>
        <w:t xml:space="preserve">2.1.1. Клінічні особливості пацієнтів із поєднанням ішемічної хвороби серця та хронічного обструктивного захворювання легень за </w:t>
      </w:r>
      <w:r>
        <w:rPr>
          <w:rFonts w:ascii="Times New Roman" w:hAnsi="Times New Roman" w:cs="Times New Roman"/>
          <w:b/>
          <w:sz w:val="28"/>
          <w:szCs w:val="28"/>
          <w:lang w:val="uk-UA"/>
        </w:rPr>
        <w:t>даними ретроспективного аналізу</w:t>
      </w:r>
    </w:p>
    <w:p w:rsidR="00903551" w:rsidRDefault="00903551" w:rsidP="00597C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першому етапі </w:t>
      </w:r>
      <w:r w:rsidR="00625CB8">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 xml:space="preserve">виконано аналіз історій хвороб пацієнтів, </w:t>
      </w:r>
      <w:r w:rsidR="007275D6">
        <w:rPr>
          <w:rFonts w:ascii="Times New Roman" w:hAnsi="Times New Roman" w:cs="Times New Roman"/>
          <w:sz w:val="28"/>
          <w:szCs w:val="28"/>
          <w:lang w:val="uk-UA"/>
        </w:rPr>
        <w:t>які</w:t>
      </w:r>
      <w:r>
        <w:rPr>
          <w:rFonts w:ascii="Times New Roman" w:hAnsi="Times New Roman" w:cs="Times New Roman"/>
          <w:sz w:val="28"/>
          <w:szCs w:val="28"/>
          <w:lang w:val="uk-UA"/>
        </w:rPr>
        <w:t xml:space="preserve"> перебували на стаціонарному лікування у відділенні для хворих на інфаркт </w:t>
      </w:r>
      <w:r w:rsidR="00250020">
        <w:rPr>
          <w:rFonts w:ascii="Times New Roman" w:hAnsi="Times New Roman" w:cs="Times New Roman"/>
          <w:sz w:val="28"/>
          <w:szCs w:val="28"/>
          <w:lang w:val="uk-UA"/>
        </w:rPr>
        <w:t>міокард</w:t>
      </w:r>
      <w:r w:rsidR="007275D6">
        <w:rPr>
          <w:rFonts w:ascii="Times New Roman" w:hAnsi="Times New Roman" w:cs="Times New Roman"/>
          <w:sz w:val="28"/>
          <w:szCs w:val="28"/>
          <w:lang w:val="uk-UA"/>
        </w:rPr>
        <w:t>а</w:t>
      </w:r>
      <w:r w:rsidR="00250020">
        <w:rPr>
          <w:rFonts w:ascii="Times New Roman" w:hAnsi="Times New Roman" w:cs="Times New Roman"/>
          <w:sz w:val="28"/>
          <w:szCs w:val="28"/>
          <w:lang w:val="uk-UA"/>
        </w:rPr>
        <w:t xml:space="preserve"> </w:t>
      </w:r>
      <w:r w:rsidR="004C747F">
        <w:rPr>
          <w:rFonts w:ascii="Times New Roman" w:hAnsi="Times New Roman" w:cs="Times New Roman"/>
          <w:sz w:val="28"/>
          <w:szCs w:val="28"/>
          <w:lang w:val="uk-UA"/>
        </w:rPr>
        <w:t>КЗ</w:t>
      </w:r>
      <w:r>
        <w:rPr>
          <w:rFonts w:ascii="Times New Roman" w:hAnsi="Times New Roman" w:cs="Times New Roman"/>
          <w:sz w:val="28"/>
          <w:szCs w:val="28"/>
          <w:lang w:val="uk-UA"/>
        </w:rPr>
        <w:t xml:space="preserve"> «</w:t>
      </w:r>
      <w:r w:rsidR="004C747F">
        <w:rPr>
          <w:rFonts w:ascii="Times New Roman" w:hAnsi="Times New Roman" w:cs="Times New Roman"/>
          <w:sz w:val="28"/>
          <w:szCs w:val="28"/>
          <w:lang w:val="uk-UA"/>
        </w:rPr>
        <w:t>ВЦРСП</w:t>
      </w:r>
      <w:r>
        <w:rPr>
          <w:rFonts w:ascii="Times New Roman" w:hAnsi="Times New Roman" w:cs="Times New Roman"/>
          <w:sz w:val="28"/>
          <w:szCs w:val="28"/>
          <w:lang w:val="uk-UA"/>
        </w:rPr>
        <w:t xml:space="preserve">» за 2014 рік. Встановлено поширеність поєднаного </w:t>
      </w:r>
      <w:r>
        <w:rPr>
          <w:rFonts w:ascii="Times New Roman" w:hAnsi="Times New Roman" w:cs="Times New Roman"/>
          <w:sz w:val="28"/>
          <w:szCs w:val="28"/>
          <w:lang w:val="uk-UA"/>
        </w:rPr>
        <w:lastRenderedPageBreak/>
        <w:t>перебігу ІХС та ХОЗЛ, п</w:t>
      </w:r>
      <w:r w:rsidRPr="009C3F81">
        <w:rPr>
          <w:rFonts w:ascii="Times New Roman" w:hAnsi="Times New Roman" w:cs="Times New Roman"/>
          <w:sz w:val="28"/>
          <w:szCs w:val="28"/>
          <w:lang w:val="uk-UA"/>
        </w:rPr>
        <w:t>роаналіз</w:t>
      </w:r>
      <w:r>
        <w:rPr>
          <w:rFonts w:ascii="Times New Roman" w:hAnsi="Times New Roman" w:cs="Times New Roman"/>
          <w:sz w:val="28"/>
          <w:szCs w:val="28"/>
          <w:lang w:val="uk-UA"/>
        </w:rPr>
        <w:t xml:space="preserve">ована структура, вікові параметри, супутня патологія </w:t>
      </w:r>
      <w:r w:rsidRPr="009C3F81">
        <w:rPr>
          <w:rFonts w:ascii="Times New Roman" w:hAnsi="Times New Roman" w:cs="Times New Roman"/>
          <w:sz w:val="28"/>
          <w:szCs w:val="28"/>
          <w:lang w:val="uk-UA"/>
        </w:rPr>
        <w:t xml:space="preserve">пацієнтів, </w:t>
      </w:r>
      <w:r w:rsidR="007275D6">
        <w:rPr>
          <w:rFonts w:ascii="Times New Roman" w:hAnsi="Times New Roman" w:cs="Times New Roman"/>
          <w:sz w:val="28"/>
          <w:szCs w:val="28"/>
          <w:lang w:val="uk-UA"/>
        </w:rPr>
        <w:t>котрі</w:t>
      </w:r>
      <w:r w:rsidRPr="009C3F81">
        <w:rPr>
          <w:rFonts w:ascii="Times New Roman" w:hAnsi="Times New Roman" w:cs="Times New Roman"/>
          <w:sz w:val="28"/>
          <w:szCs w:val="28"/>
          <w:lang w:val="uk-UA"/>
        </w:rPr>
        <w:t xml:space="preserve"> мали поєднання ІХС та ХОЗЛ</w:t>
      </w:r>
      <w:r>
        <w:rPr>
          <w:rFonts w:ascii="Times New Roman" w:hAnsi="Times New Roman" w:cs="Times New Roman"/>
          <w:sz w:val="28"/>
          <w:szCs w:val="28"/>
          <w:lang w:val="uk-UA"/>
        </w:rPr>
        <w:t>.</w:t>
      </w:r>
    </w:p>
    <w:p w:rsidR="00903551" w:rsidRDefault="00903551" w:rsidP="009035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відділенні </w:t>
      </w:r>
      <w:r w:rsidRPr="00B4563E">
        <w:rPr>
          <w:rFonts w:ascii="Times New Roman" w:hAnsi="Times New Roman" w:cs="Times New Roman"/>
          <w:sz w:val="28"/>
          <w:szCs w:val="28"/>
          <w:lang w:val="uk-UA"/>
        </w:rPr>
        <w:t xml:space="preserve">протягом року </w:t>
      </w:r>
      <w:r w:rsidR="00425543">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2046 пацієнтів середнього віку (63,2±0,9) років, з них 931 (45,5 %) жінок та 1115 (54,5 %) чоловіків (</w:t>
      </w:r>
      <w:r w:rsidRPr="00EA0283">
        <w:rPr>
          <w:rFonts w:ascii="Times New Roman" w:hAnsi="Times New Roman" w:cs="Times New Roman"/>
          <w:sz w:val="28"/>
          <w:szCs w:val="28"/>
          <w:lang w:val="uk-UA"/>
        </w:rPr>
        <w:t>т</w:t>
      </w:r>
      <w:r w:rsidR="007229EC">
        <w:rPr>
          <w:rFonts w:ascii="Times New Roman" w:hAnsi="Times New Roman" w:cs="Times New Roman"/>
          <w:sz w:val="28"/>
          <w:szCs w:val="28"/>
          <w:lang w:val="uk-UA"/>
        </w:rPr>
        <w:t>абл. 2.1</w:t>
      </w:r>
      <w:r>
        <w:rPr>
          <w:rFonts w:ascii="Times New Roman" w:hAnsi="Times New Roman" w:cs="Times New Roman"/>
          <w:sz w:val="28"/>
          <w:szCs w:val="28"/>
          <w:lang w:val="uk-UA"/>
        </w:rPr>
        <w:t xml:space="preserve">). Серед </w:t>
      </w:r>
      <w:r w:rsidR="00625CB8">
        <w:rPr>
          <w:rFonts w:ascii="Times New Roman" w:hAnsi="Times New Roman" w:cs="Times New Roman"/>
          <w:sz w:val="28"/>
          <w:szCs w:val="28"/>
          <w:lang w:val="uk-UA"/>
        </w:rPr>
        <w:t>у</w:t>
      </w:r>
      <w:r>
        <w:rPr>
          <w:rFonts w:ascii="Times New Roman" w:hAnsi="Times New Roman" w:cs="Times New Roman"/>
          <w:sz w:val="28"/>
          <w:szCs w:val="28"/>
          <w:lang w:val="uk-UA"/>
        </w:rPr>
        <w:t xml:space="preserve">сіх госпіталізованих осіб 1647 перебували на лікуванні з приводу ІХС, в </w:t>
      </w:r>
      <w:r w:rsidR="007275D6">
        <w:rPr>
          <w:rFonts w:ascii="Times New Roman" w:hAnsi="Times New Roman" w:cs="Times New Roman"/>
          <w:sz w:val="28"/>
          <w:szCs w:val="28"/>
          <w:lang w:val="uk-UA"/>
        </w:rPr>
        <w:t>цій</w:t>
      </w:r>
      <w:r>
        <w:rPr>
          <w:rFonts w:ascii="Times New Roman" w:hAnsi="Times New Roman" w:cs="Times New Roman"/>
          <w:sz w:val="28"/>
          <w:szCs w:val="28"/>
          <w:lang w:val="uk-UA"/>
        </w:rPr>
        <w:t xml:space="preserve"> групі проводився аналіз щодо наявності ХОЗЛ за даними історій хвороб.</w:t>
      </w:r>
    </w:p>
    <w:p w:rsidR="00903551" w:rsidRPr="00163A6D" w:rsidRDefault="00903551" w:rsidP="00903551">
      <w:pPr>
        <w:spacing w:after="0" w:line="360" w:lineRule="auto"/>
        <w:ind w:firstLine="709"/>
        <w:jc w:val="right"/>
        <w:rPr>
          <w:rFonts w:ascii="Times New Roman" w:hAnsi="Times New Roman" w:cs="Times New Roman"/>
          <w:b/>
          <w:sz w:val="28"/>
          <w:szCs w:val="28"/>
          <w:lang w:val="uk-UA"/>
        </w:rPr>
      </w:pPr>
      <w:r w:rsidRPr="00163A6D">
        <w:rPr>
          <w:rFonts w:ascii="Times New Roman" w:hAnsi="Times New Roman" w:cs="Times New Roman"/>
          <w:b/>
          <w:sz w:val="28"/>
          <w:szCs w:val="28"/>
          <w:lang w:val="uk-UA"/>
        </w:rPr>
        <w:t>Таблиця 2.1.</w:t>
      </w:r>
    </w:p>
    <w:p w:rsidR="00903551" w:rsidRDefault="00903551" w:rsidP="00903551">
      <w:pPr>
        <w:spacing w:after="0" w:line="360" w:lineRule="auto"/>
        <w:ind w:firstLine="709"/>
        <w:jc w:val="center"/>
        <w:rPr>
          <w:rFonts w:ascii="Times New Roman" w:hAnsi="Times New Roman" w:cs="Times New Roman"/>
          <w:b/>
          <w:sz w:val="28"/>
          <w:szCs w:val="28"/>
          <w:lang w:val="uk-UA"/>
        </w:rPr>
      </w:pPr>
      <w:r w:rsidRPr="000C3741">
        <w:rPr>
          <w:rFonts w:ascii="Times New Roman" w:hAnsi="Times New Roman" w:cs="Times New Roman"/>
          <w:b/>
          <w:sz w:val="28"/>
          <w:szCs w:val="28"/>
          <w:lang w:val="uk-UA"/>
        </w:rPr>
        <w:t xml:space="preserve">Характеристика пацієнтів, </w:t>
      </w:r>
      <w:r w:rsidR="00425543">
        <w:rPr>
          <w:rFonts w:ascii="Times New Roman" w:hAnsi="Times New Roman" w:cs="Times New Roman"/>
          <w:b/>
          <w:sz w:val="28"/>
          <w:szCs w:val="28"/>
          <w:lang w:val="uk-UA"/>
        </w:rPr>
        <w:t>котрі</w:t>
      </w:r>
      <w:r w:rsidRPr="000C3741">
        <w:rPr>
          <w:rFonts w:ascii="Times New Roman" w:hAnsi="Times New Roman" w:cs="Times New Roman"/>
          <w:b/>
          <w:sz w:val="28"/>
          <w:szCs w:val="28"/>
          <w:lang w:val="uk-UA"/>
        </w:rPr>
        <w:t xml:space="preserve"> перебували на стаціонарному лікуванні в кардіологічно</w:t>
      </w:r>
      <w:r w:rsidR="00AF0D93">
        <w:rPr>
          <w:rFonts w:ascii="Times New Roman" w:hAnsi="Times New Roman" w:cs="Times New Roman"/>
          <w:b/>
          <w:sz w:val="28"/>
          <w:szCs w:val="28"/>
          <w:lang w:val="uk-UA"/>
        </w:rPr>
        <w:t>му відділенні протягом 2014 року</w:t>
      </w:r>
    </w:p>
    <w:tbl>
      <w:tblPr>
        <w:tblStyle w:val="a9"/>
        <w:tblW w:w="0" w:type="auto"/>
        <w:tblLook w:val="04A0"/>
      </w:tblPr>
      <w:tblGrid>
        <w:gridCol w:w="7196"/>
        <w:gridCol w:w="2375"/>
      </w:tblGrid>
      <w:tr w:rsidR="00AF0D93" w:rsidRPr="009C3F81" w:rsidTr="00AF0D93">
        <w:tc>
          <w:tcPr>
            <w:tcW w:w="7196" w:type="dxa"/>
          </w:tcPr>
          <w:p w:rsidR="00AF0D93" w:rsidRPr="009C3F81" w:rsidRDefault="00AF0D93" w:rsidP="001E25F0">
            <w:pPr>
              <w:jc w:val="center"/>
              <w:rPr>
                <w:sz w:val="28"/>
                <w:szCs w:val="28"/>
                <w:lang w:val="uk-UA"/>
              </w:rPr>
            </w:pPr>
            <w:r w:rsidRPr="009C3F81">
              <w:rPr>
                <w:sz w:val="28"/>
                <w:szCs w:val="28"/>
                <w:lang w:val="uk-UA"/>
              </w:rPr>
              <w:t>Показник</w:t>
            </w:r>
          </w:p>
        </w:tc>
        <w:tc>
          <w:tcPr>
            <w:tcW w:w="2375" w:type="dxa"/>
          </w:tcPr>
          <w:p w:rsidR="00AF0D93" w:rsidRPr="009C3F81" w:rsidRDefault="00AF0D93" w:rsidP="001E25F0">
            <w:pPr>
              <w:jc w:val="center"/>
              <w:rPr>
                <w:sz w:val="28"/>
                <w:szCs w:val="28"/>
                <w:lang w:val="uk-UA"/>
              </w:rPr>
            </w:pPr>
            <w:r w:rsidRPr="009C3F81">
              <w:rPr>
                <w:sz w:val="28"/>
                <w:szCs w:val="28"/>
                <w:lang w:val="uk-UA"/>
              </w:rPr>
              <w:t>Результат</w:t>
            </w:r>
          </w:p>
        </w:tc>
      </w:tr>
      <w:tr w:rsidR="00AF0D93" w:rsidRPr="009C3F81" w:rsidTr="00AF0D93">
        <w:tc>
          <w:tcPr>
            <w:tcW w:w="7196" w:type="dxa"/>
          </w:tcPr>
          <w:p w:rsidR="00AF0D93" w:rsidRPr="009C3F81" w:rsidRDefault="00AF0D93" w:rsidP="00425543">
            <w:pPr>
              <w:rPr>
                <w:sz w:val="28"/>
                <w:szCs w:val="28"/>
                <w:lang w:val="uk-UA"/>
              </w:rPr>
            </w:pPr>
            <w:r w:rsidRPr="009C3F81">
              <w:rPr>
                <w:sz w:val="28"/>
                <w:szCs w:val="28"/>
                <w:lang w:val="uk-UA"/>
              </w:rPr>
              <w:t xml:space="preserve">Всього пролікованих </w:t>
            </w:r>
            <w:r w:rsidR="00425543">
              <w:rPr>
                <w:sz w:val="28"/>
                <w:szCs w:val="28"/>
                <w:lang w:val="uk-UA"/>
              </w:rPr>
              <w:t>у</w:t>
            </w:r>
            <w:r w:rsidRPr="009C3F81">
              <w:rPr>
                <w:sz w:val="28"/>
                <w:szCs w:val="28"/>
                <w:lang w:val="uk-UA"/>
              </w:rPr>
              <w:t xml:space="preserve"> кардіологічному відділенні за 2014 рік, абс.</w:t>
            </w:r>
          </w:p>
        </w:tc>
        <w:tc>
          <w:tcPr>
            <w:tcW w:w="2375" w:type="dxa"/>
          </w:tcPr>
          <w:p w:rsidR="00AF0D93" w:rsidRPr="009C3F81" w:rsidRDefault="00AF0D93" w:rsidP="001E25F0">
            <w:pPr>
              <w:rPr>
                <w:sz w:val="28"/>
                <w:szCs w:val="28"/>
                <w:lang w:val="uk-UA"/>
              </w:rPr>
            </w:pPr>
            <w:r>
              <w:rPr>
                <w:sz w:val="28"/>
                <w:szCs w:val="28"/>
                <w:lang w:val="uk-UA"/>
              </w:rPr>
              <w:t>2046</w:t>
            </w:r>
          </w:p>
        </w:tc>
      </w:tr>
      <w:tr w:rsidR="00AF0D93" w:rsidRPr="009C3F81" w:rsidTr="00AF0D93">
        <w:tc>
          <w:tcPr>
            <w:tcW w:w="7196" w:type="dxa"/>
          </w:tcPr>
          <w:p w:rsidR="00AF0D93" w:rsidRPr="009C3F81" w:rsidRDefault="00AF0D93" w:rsidP="001E25F0">
            <w:pPr>
              <w:rPr>
                <w:sz w:val="28"/>
                <w:szCs w:val="28"/>
                <w:lang w:val="uk-UA"/>
              </w:rPr>
            </w:pPr>
            <w:r w:rsidRPr="009C3F81">
              <w:rPr>
                <w:sz w:val="28"/>
                <w:szCs w:val="28"/>
                <w:lang w:val="uk-UA"/>
              </w:rPr>
              <w:t>Середній вік</w:t>
            </w:r>
            <w:r w:rsidR="00425543">
              <w:rPr>
                <w:sz w:val="28"/>
                <w:szCs w:val="28"/>
                <w:lang w:val="uk-UA"/>
              </w:rPr>
              <w:t>, рок</w:t>
            </w:r>
            <w:r w:rsidR="006F0114">
              <w:rPr>
                <w:sz w:val="28"/>
                <w:szCs w:val="28"/>
                <w:lang w:val="uk-UA"/>
              </w:rPr>
              <w:t>ів</w:t>
            </w:r>
          </w:p>
        </w:tc>
        <w:tc>
          <w:tcPr>
            <w:tcW w:w="2375" w:type="dxa"/>
          </w:tcPr>
          <w:p w:rsidR="00AF0D93" w:rsidRPr="009C3F81" w:rsidRDefault="00AF0D93" w:rsidP="001E25F0">
            <w:pPr>
              <w:rPr>
                <w:sz w:val="28"/>
                <w:szCs w:val="28"/>
                <w:lang w:val="uk-UA"/>
              </w:rPr>
            </w:pPr>
            <w:r>
              <w:rPr>
                <w:sz w:val="28"/>
                <w:szCs w:val="28"/>
                <w:lang w:val="uk-UA"/>
              </w:rPr>
              <w:t xml:space="preserve">63,2±0,9 </w:t>
            </w:r>
          </w:p>
        </w:tc>
      </w:tr>
      <w:tr w:rsidR="00AF0D93" w:rsidRPr="009C3F81" w:rsidTr="00AF0D93">
        <w:tc>
          <w:tcPr>
            <w:tcW w:w="7196" w:type="dxa"/>
          </w:tcPr>
          <w:p w:rsidR="00AF0D93" w:rsidRPr="009C3F81" w:rsidRDefault="00AF0D93" w:rsidP="001E25F0">
            <w:pPr>
              <w:rPr>
                <w:sz w:val="28"/>
                <w:szCs w:val="28"/>
                <w:lang w:val="uk-UA"/>
              </w:rPr>
            </w:pPr>
            <w:r w:rsidRPr="009C3F81">
              <w:rPr>
                <w:sz w:val="28"/>
                <w:szCs w:val="28"/>
                <w:lang w:val="uk-UA"/>
              </w:rPr>
              <w:t>Жінки, абс., %</w:t>
            </w:r>
          </w:p>
        </w:tc>
        <w:tc>
          <w:tcPr>
            <w:tcW w:w="2375" w:type="dxa"/>
          </w:tcPr>
          <w:p w:rsidR="00AF0D93" w:rsidRPr="009C3F81" w:rsidRDefault="00AF0D93" w:rsidP="001E25F0">
            <w:pPr>
              <w:rPr>
                <w:sz w:val="28"/>
                <w:szCs w:val="28"/>
                <w:lang w:val="uk-UA"/>
              </w:rPr>
            </w:pPr>
            <w:r>
              <w:rPr>
                <w:sz w:val="28"/>
                <w:szCs w:val="28"/>
                <w:lang w:val="uk-UA"/>
              </w:rPr>
              <w:t>931 (45,5 %)</w:t>
            </w:r>
          </w:p>
        </w:tc>
      </w:tr>
      <w:tr w:rsidR="00AF0D93" w:rsidRPr="009C3F81" w:rsidTr="00AF0D93">
        <w:tc>
          <w:tcPr>
            <w:tcW w:w="7196" w:type="dxa"/>
          </w:tcPr>
          <w:p w:rsidR="00AF0D93" w:rsidRPr="009C3F81" w:rsidRDefault="00AF0D93" w:rsidP="001E25F0">
            <w:pPr>
              <w:rPr>
                <w:sz w:val="28"/>
                <w:szCs w:val="28"/>
                <w:lang w:val="uk-UA"/>
              </w:rPr>
            </w:pPr>
            <w:r w:rsidRPr="009C3F81">
              <w:rPr>
                <w:sz w:val="28"/>
                <w:szCs w:val="28"/>
                <w:lang w:val="uk-UA"/>
              </w:rPr>
              <w:t>Чоловіки, абс., %</w:t>
            </w:r>
          </w:p>
        </w:tc>
        <w:tc>
          <w:tcPr>
            <w:tcW w:w="2375" w:type="dxa"/>
          </w:tcPr>
          <w:p w:rsidR="00AF0D93" w:rsidRPr="009C3F81" w:rsidRDefault="00AF0D93" w:rsidP="001E25F0">
            <w:pPr>
              <w:rPr>
                <w:sz w:val="28"/>
                <w:szCs w:val="28"/>
                <w:lang w:val="uk-UA"/>
              </w:rPr>
            </w:pPr>
            <w:r>
              <w:rPr>
                <w:sz w:val="28"/>
                <w:szCs w:val="28"/>
                <w:lang w:val="uk-UA"/>
              </w:rPr>
              <w:t>1115(54,5 %)</w:t>
            </w:r>
          </w:p>
        </w:tc>
      </w:tr>
      <w:tr w:rsidR="00AF0D93" w:rsidRPr="009C3F81" w:rsidTr="00AF0D93">
        <w:tc>
          <w:tcPr>
            <w:tcW w:w="7196" w:type="dxa"/>
          </w:tcPr>
          <w:p w:rsidR="00AF0D93" w:rsidRPr="009C3F81" w:rsidRDefault="009F47B9" w:rsidP="001E25F0">
            <w:pPr>
              <w:rPr>
                <w:sz w:val="28"/>
                <w:szCs w:val="28"/>
                <w:lang w:val="uk-UA"/>
              </w:rPr>
            </w:pPr>
            <w:r>
              <w:rPr>
                <w:sz w:val="28"/>
                <w:szCs w:val="28"/>
                <w:lang w:val="uk-UA"/>
              </w:rPr>
              <w:t>Пацієнти</w:t>
            </w:r>
            <w:r w:rsidR="00AF0D93" w:rsidRPr="009C3F81">
              <w:rPr>
                <w:sz w:val="28"/>
                <w:szCs w:val="28"/>
                <w:lang w:val="uk-UA"/>
              </w:rPr>
              <w:t>, що лікувались з приводу гострих форм ІХС (</w:t>
            </w:r>
            <w:r>
              <w:rPr>
                <w:sz w:val="28"/>
                <w:szCs w:val="28"/>
                <w:lang w:val="uk-UA"/>
              </w:rPr>
              <w:t>ІМ</w:t>
            </w:r>
            <w:r w:rsidR="00AF0D93" w:rsidRPr="009C3F81">
              <w:rPr>
                <w:sz w:val="28"/>
                <w:szCs w:val="28"/>
                <w:lang w:val="uk-UA"/>
              </w:rPr>
              <w:t>, нестабільна стенокардія), абс., %</w:t>
            </w:r>
          </w:p>
        </w:tc>
        <w:tc>
          <w:tcPr>
            <w:tcW w:w="2375" w:type="dxa"/>
          </w:tcPr>
          <w:p w:rsidR="00AF0D93" w:rsidRPr="009C3F81" w:rsidRDefault="00AF0D93" w:rsidP="001E25F0">
            <w:pPr>
              <w:rPr>
                <w:sz w:val="28"/>
                <w:szCs w:val="28"/>
                <w:lang w:val="uk-UA"/>
              </w:rPr>
            </w:pPr>
            <w:r>
              <w:rPr>
                <w:sz w:val="28"/>
                <w:szCs w:val="28"/>
                <w:lang w:val="uk-UA"/>
              </w:rPr>
              <w:t>1134 (55,4 %)</w:t>
            </w:r>
          </w:p>
        </w:tc>
      </w:tr>
      <w:tr w:rsidR="00AF0D93" w:rsidRPr="009C3F81" w:rsidTr="00AF0D93">
        <w:tc>
          <w:tcPr>
            <w:tcW w:w="7196" w:type="dxa"/>
          </w:tcPr>
          <w:p w:rsidR="00AF0D93" w:rsidRPr="009C3F81" w:rsidRDefault="009F47B9" w:rsidP="001E25F0">
            <w:pPr>
              <w:rPr>
                <w:sz w:val="28"/>
                <w:szCs w:val="28"/>
                <w:lang w:val="uk-UA"/>
              </w:rPr>
            </w:pPr>
            <w:r>
              <w:rPr>
                <w:sz w:val="28"/>
                <w:szCs w:val="28"/>
                <w:lang w:val="uk-UA"/>
              </w:rPr>
              <w:t>Пацієнти</w:t>
            </w:r>
            <w:r w:rsidR="00AF0D93" w:rsidRPr="009C3F81">
              <w:rPr>
                <w:sz w:val="28"/>
                <w:szCs w:val="28"/>
                <w:lang w:val="uk-UA"/>
              </w:rPr>
              <w:t>, що лікувались з приводу хронічних форм ІХС, абс., %</w:t>
            </w:r>
          </w:p>
        </w:tc>
        <w:tc>
          <w:tcPr>
            <w:tcW w:w="2375" w:type="dxa"/>
          </w:tcPr>
          <w:p w:rsidR="00AF0D93" w:rsidRPr="009C3F81" w:rsidRDefault="00AF0D93" w:rsidP="001E25F0">
            <w:pPr>
              <w:rPr>
                <w:sz w:val="28"/>
                <w:szCs w:val="28"/>
                <w:lang w:val="uk-UA"/>
              </w:rPr>
            </w:pPr>
            <w:r>
              <w:rPr>
                <w:sz w:val="28"/>
                <w:szCs w:val="28"/>
                <w:lang w:val="uk-UA"/>
              </w:rPr>
              <w:t>513 (25,1 %)</w:t>
            </w:r>
          </w:p>
        </w:tc>
      </w:tr>
      <w:tr w:rsidR="00AF0D93" w:rsidRPr="009C3F81" w:rsidTr="00AF0D93">
        <w:tc>
          <w:tcPr>
            <w:tcW w:w="7196" w:type="dxa"/>
          </w:tcPr>
          <w:p w:rsidR="00AF0D93" w:rsidRPr="009C3F81" w:rsidRDefault="00AF0D93" w:rsidP="001E25F0">
            <w:pPr>
              <w:rPr>
                <w:sz w:val="28"/>
                <w:szCs w:val="28"/>
                <w:lang w:val="uk-UA"/>
              </w:rPr>
            </w:pPr>
            <w:r w:rsidRPr="009C3F81">
              <w:rPr>
                <w:sz w:val="28"/>
                <w:szCs w:val="28"/>
                <w:lang w:val="uk-UA"/>
              </w:rPr>
              <w:t>Інші нозології, абс., %</w:t>
            </w:r>
          </w:p>
        </w:tc>
        <w:tc>
          <w:tcPr>
            <w:tcW w:w="2375" w:type="dxa"/>
          </w:tcPr>
          <w:p w:rsidR="00AF0D93" w:rsidRPr="009C3F81" w:rsidRDefault="00AF0D93" w:rsidP="001E25F0">
            <w:pPr>
              <w:rPr>
                <w:sz w:val="28"/>
                <w:szCs w:val="28"/>
                <w:lang w:val="uk-UA"/>
              </w:rPr>
            </w:pPr>
            <w:r>
              <w:rPr>
                <w:sz w:val="28"/>
                <w:szCs w:val="28"/>
                <w:lang w:val="uk-UA"/>
              </w:rPr>
              <w:t>399 (19,5 %)</w:t>
            </w:r>
          </w:p>
        </w:tc>
      </w:tr>
    </w:tbl>
    <w:p w:rsidR="00903551" w:rsidRPr="008A72DA" w:rsidRDefault="00903551" w:rsidP="004232CD">
      <w:pPr>
        <w:spacing w:before="240" w:after="0" w:line="360" w:lineRule="auto"/>
        <w:ind w:firstLine="709"/>
        <w:jc w:val="both"/>
        <w:rPr>
          <w:rFonts w:ascii="Times New Roman" w:hAnsi="Times New Roman" w:cs="Times New Roman"/>
          <w:sz w:val="28"/>
          <w:szCs w:val="28"/>
          <w:lang w:val="uk-UA"/>
        </w:rPr>
      </w:pPr>
      <w:r w:rsidRPr="008A72DA">
        <w:rPr>
          <w:rFonts w:ascii="Times New Roman" w:hAnsi="Times New Roman" w:cs="Times New Roman"/>
          <w:sz w:val="28"/>
          <w:szCs w:val="28"/>
          <w:lang w:val="uk-UA"/>
        </w:rPr>
        <w:t>Отже, серед усіх госпіталізованих осіб 1647 перебували на лікуванні з приводу ІХС, а саме 1134 (55,4</w:t>
      </w:r>
      <w:r w:rsidR="006F0114">
        <w:rPr>
          <w:rFonts w:ascii="Times New Roman" w:hAnsi="Times New Roman" w:cs="Times New Roman"/>
          <w:sz w:val="28"/>
          <w:szCs w:val="28"/>
          <w:lang w:val="uk-UA"/>
        </w:rPr>
        <w:t xml:space="preserve"> </w:t>
      </w:r>
      <w:r w:rsidRPr="008A72DA">
        <w:rPr>
          <w:rFonts w:ascii="Times New Roman" w:hAnsi="Times New Roman" w:cs="Times New Roman"/>
          <w:sz w:val="28"/>
          <w:szCs w:val="28"/>
          <w:lang w:val="uk-UA"/>
        </w:rPr>
        <w:t xml:space="preserve">%) – з приводу гострих форм ІХС (нестабільної стенокардії, </w:t>
      </w:r>
      <w:r w:rsidR="00414650">
        <w:rPr>
          <w:rFonts w:ascii="Times New Roman" w:hAnsi="Times New Roman" w:cs="Times New Roman"/>
          <w:sz w:val="28"/>
          <w:szCs w:val="28"/>
          <w:lang w:val="uk-UA"/>
        </w:rPr>
        <w:t>ГІМ</w:t>
      </w:r>
      <w:r w:rsidR="007275D6">
        <w:rPr>
          <w:rFonts w:ascii="Times New Roman" w:hAnsi="Times New Roman" w:cs="Times New Roman"/>
          <w:sz w:val="28"/>
          <w:szCs w:val="28"/>
          <w:lang w:val="uk-UA"/>
        </w:rPr>
        <w:t>)</w:t>
      </w:r>
      <w:r w:rsidRPr="008A72DA">
        <w:rPr>
          <w:rFonts w:ascii="Times New Roman" w:hAnsi="Times New Roman" w:cs="Times New Roman"/>
          <w:sz w:val="28"/>
          <w:szCs w:val="28"/>
          <w:lang w:val="uk-UA"/>
        </w:rPr>
        <w:t xml:space="preserve"> та 513 (25,1%) – з приводу стабільних форм ІХС (стабільної стенокардії напруги, кардіосклерозу). Аналіз щодо наявності ХОЗЛ проводився за історіями хвороб пацієнтів з усіма нозологічними формами ІХС.</w:t>
      </w:r>
    </w:p>
    <w:p w:rsidR="00903551" w:rsidRDefault="00903551" w:rsidP="004232CD">
      <w:pPr>
        <w:spacing w:after="0" w:line="360" w:lineRule="auto"/>
        <w:ind w:firstLine="709"/>
        <w:jc w:val="both"/>
        <w:rPr>
          <w:rFonts w:ascii="Times New Roman" w:hAnsi="Times New Roman" w:cs="Times New Roman"/>
          <w:sz w:val="28"/>
          <w:szCs w:val="28"/>
          <w:lang w:val="uk-UA"/>
        </w:rPr>
      </w:pPr>
    </w:p>
    <w:p w:rsidR="001E25F0" w:rsidRDefault="00903551" w:rsidP="001E25F0">
      <w:pPr>
        <w:spacing w:after="0" w:line="360" w:lineRule="auto"/>
        <w:ind w:firstLine="709"/>
        <w:jc w:val="both"/>
        <w:rPr>
          <w:rFonts w:ascii="Times New Roman" w:hAnsi="Times New Roman" w:cs="Times New Roman"/>
          <w:b/>
          <w:sz w:val="28"/>
          <w:szCs w:val="28"/>
          <w:lang w:val="uk-UA"/>
        </w:rPr>
      </w:pPr>
      <w:r w:rsidRPr="00CD29D7">
        <w:rPr>
          <w:rFonts w:ascii="Times New Roman" w:hAnsi="Times New Roman" w:cs="Times New Roman"/>
          <w:b/>
          <w:sz w:val="28"/>
          <w:szCs w:val="28"/>
          <w:lang w:val="uk-UA"/>
        </w:rPr>
        <w:t xml:space="preserve">2.1.2. Характеристика пацієнтів із стабільною ішемічною хворобою серця, </w:t>
      </w:r>
      <w:r w:rsidR="000649F5">
        <w:rPr>
          <w:rFonts w:ascii="Times New Roman" w:hAnsi="Times New Roman" w:cs="Times New Roman"/>
          <w:b/>
          <w:sz w:val="28"/>
          <w:szCs w:val="28"/>
          <w:lang w:val="uk-UA"/>
        </w:rPr>
        <w:t>котрим</w:t>
      </w:r>
      <w:r w:rsidRPr="00CD29D7">
        <w:rPr>
          <w:rFonts w:ascii="Times New Roman" w:hAnsi="Times New Roman" w:cs="Times New Roman"/>
          <w:b/>
          <w:sz w:val="28"/>
          <w:szCs w:val="28"/>
          <w:lang w:val="uk-UA"/>
        </w:rPr>
        <w:t xml:space="preserve"> пров</w:t>
      </w:r>
      <w:r w:rsidR="000649F5">
        <w:rPr>
          <w:rFonts w:ascii="Times New Roman" w:hAnsi="Times New Roman" w:cs="Times New Roman"/>
          <w:b/>
          <w:sz w:val="28"/>
          <w:szCs w:val="28"/>
          <w:lang w:val="uk-UA"/>
        </w:rPr>
        <w:t>е</w:t>
      </w:r>
      <w:r w:rsidRPr="00CD29D7">
        <w:rPr>
          <w:rFonts w:ascii="Times New Roman" w:hAnsi="Times New Roman" w:cs="Times New Roman"/>
          <w:b/>
          <w:sz w:val="28"/>
          <w:szCs w:val="28"/>
          <w:lang w:val="uk-UA"/>
        </w:rPr>
        <w:t>д</w:t>
      </w:r>
      <w:r w:rsidR="000649F5">
        <w:rPr>
          <w:rFonts w:ascii="Times New Roman" w:hAnsi="Times New Roman" w:cs="Times New Roman"/>
          <w:b/>
          <w:sz w:val="28"/>
          <w:szCs w:val="28"/>
          <w:lang w:val="uk-UA"/>
        </w:rPr>
        <w:t>ено</w:t>
      </w:r>
      <w:r w:rsidR="00F36523">
        <w:rPr>
          <w:rFonts w:ascii="Times New Roman" w:hAnsi="Times New Roman" w:cs="Times New Roman"/>
          <w:b/>
          <w:sz w:val="28"/>
          <w:szCs w:val="28"/>
          <w:lang w:val="uk-UA"/>
        </w:rPr>
        <w:t xml:space="preserve"> діагностику</w:t>
      </w:r>
      <w:r w:rsidR="000649F5">
        <w:rPr>
          <w:rFonts w:ascii="Times New Roman" w:hAnsi="Times New Roman" w:cs="Times New Roman"/>
          <w:b/>
          <w:sz w:val="28"/>
          <w:szCs w:val="28"/>
          <w:lang w:val="uk-UA"/>
        </w:rPr>
        <w:t xml:space="preserve"> </w:t>
      </w:r>
      <w:r w:rsidRPr="00CD29D7">
        <w:rPr>
          <w:rFonts w:ascii="Times New Roman" w:hAnsi="Times New Roman" w:cs="Times New Roman"/>
          <w:b/>
          <w:sz w:val="28"/>
          <w:szCs w:val="28"/>
          <w:lang w:val="uk-UA"/>
        </w:rPr>
        <w:t>хронічного обс</w:t>
      </w:r>
      <w:r>
        <w:rPr>
          <w:rFonts w:ascii="Times New Roman" w:hAnsi="Times New Roman" w:cs="Times New Roman"/>
          <w:b/>
          <w:sz w:val="28"/>
          <w:szCs w:val="28"/>
          <w:lang w:val="uk-UA"/>
        </w:rPr>
        <w:t>труктивного захворювання легень</w:t>
      </w:r>
    </w:p>
    <w:p w:rsidR="00250020" w:rsidRDefault="00903551" w:rsidP="001E25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наступному етапі </w:t>
      </w:r>
      <w:r w:rsidR="00F802F8">
        <w:rPr>
          <w:rFonts w:ascii="Times New Roman" w:hAnsi="Times New Roman" w:cs="Times New Roman"/>
          <w:sz w:val="28"/>
          <w:szCs w:val="28"/>
          <w:lang w:val="uk-UA"/>
        </w:rPr>
        <w:t>виконано</w:t>
      </w:r>
      <w:r>
        <w:rPr>
          <w:rFonts w:ascii="Times New Roman" w:hAnsi="Times New Roman" w:cs="Times New Roman"/>
          <w:sz w:val="28"/>
          <w:szCs w:val="28"/>
          <w:lang w:val="uk-UA"/>
        </w:rPr>
        <w:t xml:space="preserve"> діагностику ХОЗЛ у пацієнтів із стабільною ІХС, які не мали обструктивних захворювань дихальних шляхів в </w:t>
      </w:r>
      <w:r>
        <w:rPr>
          <w:rFonts w:ascii="Times New Roman" w:hAnsi="Times New Roman" w:cs="Times New Roman"/>
          <w:sz w:val="28"/>
          <w:szCs w:val="28"/>
          <w:lang w:val="uk-UA"/>
        </w:rPr>
        <w:lastRenderedPageBreak/>
        <w:t xml:space="preserve">анамнезі. Проведено клінічне обстеження 171 пацієнта середнього віку </w:t>
      </w:r>
      <w:r w:rsidRPr="00282B66">
        <w:rPr>
          <w:rFonts w:ascii="Times New Roman" w:hAnsi="Times New Roman" w:cs="Times New Roman"/>
          <w:sz w:val="28"/>
          <w:szCs w:val="28"/>
          <w:lang w:val="uk-UA"/>
        </w:rPr>
        <w:t>(59,7±0,8) років</w:t>
      </w:r>
      <w:r>
        <w:rPr>
          <w:rFonts w:ascii="Times New Roman" w:hAnsi="Times New Roman" w:cs="Times New Roman"/>
          <w:sz w:val="28"/>
          <w:szCs w:val="28"/>
          <w:lang w:val="uk-UA"/>
        </w:rPr>
        <w:t xml:space="preserve"> із стабільною ІХС з метою діагностики </w:t>
      </w:r>
      <w:r w:rsidRPr="00075634">
        <w:rPr>
          <w:rFonts w:ascii="Times New Roman" w:hAnsi="Times New Roman" w:cs="Times New Roman"/>
          <w:sz w:val="28"/>
          <w:szCs w:val="28"/>
          <w:lang w:val="uk-UA"/>
        </w:rPr>
        <w:t>ХОЗЛ шляхом опи</w:t>
      </w:r>
      <w:r>
        <w:rPr>
          <w:rFonts w:ascii="Times New Roman" w:hAnsi="Times New Roman" w:cs="Times New Roman"/>
          <w:sz w:val="28"/>
          <w:szCs w:val="28"/>
          <w:lang w:val="uk-UA"/>
        </w:rPr>
        <w:t>тування за оригінальною анкетою (</w:t>
      </w:r>
      <w:r w:rsidR="001E4723">
        <w:rPr>
          <w:rFonts w:ascii="Times New Roman" w:hAnsi="Times New Roman" w:cs="Times New Roman"/>
          <w:sz w:val="28"/>
          <w:szCs w:val="28"/>
          <w:lang w:val="uk-UA"/>
        </w:rPr>
        <w:t>д</w:t>
      </w:r>
      <w:r w:rsidRPr="00282B66">
        <w:rPr>
          <w:rFonts w:ascii="Times New Roman" w:hAnsi="Times New Roman" w:cs="Times New Roman"/>
          <w:sz w:val="28"/>
          <w:szCs w:val="28"/>
          <w:lang w:val="uk-UA"/>
        </w:rPr>
        <w:t>одат</w:t>
      </w:r>
      <w:r w:rsidR="001E4723">
        <w:rPr>
          <w:rFonts w:ascii="Times New Roman" w:hAnsi="Times New Roman" w:cs="Times New Roman"/>
          <w:sz w:val="28"/>
          <w:szCs w:val="28"/>
          <w:lang w:val="uk-UA"/>
        </w:rPr>
        <w:t>.</w:t>
      </w:r>
      <w:r w:rsidR="00DF120D">
        <w:rPr>
          <w:rFonts w:ascii="Times New Roman" w:hAnsi="Times New Roman" w:cs="Times New Roman"/>
          <w:sz w:val="28"/>
          <w:szCs w:val="28"/>
          <w:lang w:val="uk-UA"/>
        </w:rPr>
        <w:t xml:space="preserve"> </w:t>
      </w:r>
      <w:r w:rsidR="00E579AF">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260FE1">
        <w:rPr>
          <w:rFonts w:ascii="Times New Roman" w:hAnsi="Times New Roman" w:cs="Times New Roman"/>
          <w:sz w:val="28"/>
          <w:szCs w:val="28"/>
          <w:lang w:val="uk-UA"/>
        </w:rPr>
        <w:t>та послідуючого функціонального обстеження органів дихання.</w:t>
      </w:r>
      <w:r>
        <w:rPr>
          <w:rFonts w:ascii="Times New Roman" w:hAnsi="Times New Roman" w:cs="Times New Roman"/>
          <w:sz w:val="28"/>
          <w:szCs w:val="28"/>
          <w:lang w:val="uk-UA"/>
        </w:rPr>
        <w:t xml:space="preserve"> </w:t>
      </w:r>
    </w:p>
    <w:p w:rsidR="00903551" w:rsidRPr="001E25F0" w:rsidRDefault="00903551" w:rsidP="001E25F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 дослідження включали пацієнтів із стабільною ІХС </w:t>
      </w:r>
      <w:r w:rsidRPr="009F47B9">
        <w:rPr>
          <w:rFonts w:ascii="Times New Roman" w:hAnsi="Times New Roman" w:cs="Times New Roman"/>
          <w:sz w:val="28"/>
          <w:szCs w:val="28"/>
          <w:lang w:val="uk-UA"/>
        </w:rPr>
        <w:t xml:space="preserve">(відповідно до Наказу МОЗ №152 </w:t>
      </w:r>
      <w:r w:rsidR="00625CB8" w:rsidRPr="009F47B9">
        <w:rPr>
          <w:rStyle w:val="ad"/>
          <w:rFonts w:ascii="Times New Roman" w:hAnsi="Times New Roman" w:cs="Times New Roman"/>
          <w:b w:val="0"/>
          <w:sz w:val="28"/>
          <w:szCs w:val="28"/>
          <w:shd w:val="clear" w:color="auto" w:fill="FFFFFF"/>
          <w:lang w:val="uk-UA"/>
        </w:rPr>
        <w:t xml:space="preserve">від </w:t>
      </w:r>
      <w:r w:rsidR="00625CB8" w:rsidRPr="009F47B9">
        <w:rPr>
          <w:rFonts w:ascii="Times New Roman" w:hAnsi="Times New Roman" w:cs="Times New Roman"/>
          <w:bCs/>
          <w:sz w:val="28"/>
          <w:szCs w:val="28"/>
          <w:lang w:val="uk-UA"/>
        </w:rPr>
        <w:t>02</w:t>
      </w:r>
      <w:r w:rsidR="00625CB8" w:rsidRPr="009F47B9">
        <w:rPr>
          <w:rFonts w:ascii="Times New Roman" w:hAnsi="Times New Roman" w:cs="Times New Roman"/>
          <w:sz w:val="28"/>
          <w:szCs w:val="28"/>
          <w:lang w:val="uk-UA"/>
        </w:rPr>
        <w:t>.03.</w:t>
      </w:r>
      <w:r w:rsidRPr="009F47B9">
        <w:rPr>
          <w:rFonts w:ascii="Times New Roman" w:hAnsi="Times New Roman" w:cs="Times New Roman"/>
          <w:sz w:val="28"/>
          <w:szCs w:val="28"/>
          <w:lang w:val="uk-UA"/>
        </w:rPr>
        <w:t>2016 року</w:t>
      </w:r>
      <w:r w:rsidR="00625CB8" w:rsidRPr="009F47B9">
        <w:rPr>
          <w:rFonts w:ascii="Times New Roman" w:hAnsi="Times New Roman" w:cs="Times New Roman"/>
          <w:sz w:val="28"/>
          <w:szCs w:val="28"/>
          <w:lang w:val="uk-UA"/>
        </w:rPr>
        <w:t xml:space="preserve">). </w:t>
      </w:r>
      <w:r w:rsidR="00625CB8">
        <w:rPr>
          <w:rFonts w:ascii="Times New Roman" w:hAnsi="Times New Roman" w:cs="Times New Roman"/>
          <w:sz w:val="28"/>
          <w:szCs w:val="28"/>
          <w:lang w:val="uk-UA"/>
        </w:rPr>
        <w:t>Це були пацієнти</w:t>
      </w:r>
      <w:r w:rsidRPr="00625CB8">
        <w:rPr>
          <w:rFonts w:ascii="Times New Roman" w:hAnsi="Times New Roman" w:cs="Times New Roman"/>
          <w:sz w:val="28"/>
          <w:szCs w:val="28"/>
          <w:lang w:val="uk-UA"/>
        </w:rPr>
        <w:t xml:space="preserve"> після перенесеного Q-ІМ, за наявності атеросклеротичного</w:t>
      </w:r>
      <w:r w:rsidR="00F36523">
        <w:rPr>
          <w:rFonts w:ascii="Times New Roman" w:hAnsi="Times New Roman" w:cs="Times New Roman"/>
          <w:sz w:val="28"/>
          <w:szCs w:val="28"/>
          <w:lang w:val="uk-UA"/>
        </w:rPr>
        <w:t xml:space="preserve"> </w:t>
      </w:r>
      <w:r w:rsidR="003C463F">
        <w:rPr>
          <w:rFonts w:ascii="Times New Roman" w:hAnsi="Times New Roman" w:cs="Times New Roman"/>
          <w:sz w:val="28"/>
          <w:szCs w:val="28"/>
          <w:lang w:val="uk-UA"/>
        </w:rPr>
        <w:t>у</w:t>
      </w:r>
      <w:r>
        <w:rPr>
          <w:rFonts w:ascii="Times New Roman" w:hAnsi="Times New Roman" w:cs="Times New Roman"/>
          <w:sz w:val="28"/>
          <w:szCs w:val="28"/>
          <w:lang w:val="uk-UA"/>
        </w:rPr>
        <w:t xml:space="preserve">раження КА, що підтверджено результатами КВГ або </w:t>
      </w:r>
      <w:r w:rsidRPr="00C301FE">
        <w:rPr>
          <w:rFonts w:ascii="Times New Roman" w:hAnsi="Times New Roman" w:cs="Times New Roman"/>
          <w:sz w:val="28"/>
          <w:szCs w:val="28"/>
          <w:lang w:val="uk-UA"/>
        </w:rPr>
        <w:t xml:space="preserve">за наявності втручань </w:t>
      </w:r>
      <w:r w:rsidR="00250020">
        <w:rPr>
          <w:rFonts w:ascii="Times New Roman" w:hAnsi="Times New Roman" w:cs="Times New Roman"/>
          <w:sz w:val="28"/>
          <w:szCs w:val="28"/>
          <w:lang w:val="uk-UA"/>
        </w:rPr>
        <w:t>з</w:t>
      </w:r>
      <w:r w:rsidRPr="00C301FE">
        <w:rPr>
          <w:rFonts w:ascii="Times New Roman" w:hAnsi="Times New Roman" w:cs="Times New Roman"/>
          <w:sz w:val="28"/>
          <w:szCs w:val="28"/>
          <w:lang w:val="uk-UA"/>
        </w:rPr>
        <w:t xml:space="preserve"> реваскуляризації міокарда (стентування КА, </w:t>
      </w:r>
      <w:r>
        <w:rPr>
          <w:rFonts w:ascii="Times New Roman" w:hAnsi="Times New Roman" w:cs="Times New Roman"/>
          <w:sz w:val="28"/>
          <w:szCs w:val="28"/>
          <w:lang w:val="uk-UA"/>
        </w:rPr>
        <w:t>АКШ</w:t>
      </w:r>
      <w:r w:rsidRPr="00C301FE">
        <w:rPr>
          <w:rFonts w:ascii="Times New Roman" w:hAnsi="Times New Roman" w:cs="Times New Roman"/>
          <w:sz w:val="28"/>
          <w:szCs w:val="28"/>
          <w:lang w:val="uk-UA"/>
        </w:rPr>
        <w:t>)</w:t>
      </w:r>
      <w:r w:rsidR="00625CB8">
        <w:rPr>
          <w:rFonts w:ascii="Times New Roman" w:hAnsi="Times New Roman" w:cs="Times New Roman"/>
          <w:sz w:val="28"/>
          <w:szCs w:val="28"/>
          <w:lang w:val="uk-UA"/>
        </w:rPr>
        <w:t>. Всі обстежені</w:t>
      </w:r>
      <w:r>
        <w:rPr>
          <w:rFonts w:ascii="Times New Roman" w:hAnsi="Times New Roman" w:cs="Times New Roman"/>
          <w:sz w:val="28"/>
          <w:szCs w:val="28"/>
          <w:lang w:val="uk-UA"/>
        </w:rPr>
        <w:t xml:space="preserve"> заперечували хронічні неспецифічні захворювання легень в анамнезі та </w:t>
      </w:r>
      <w:r w:rsidR="00625CB8">
        <w:rPr>
          <w:rFonts w:ascii="Times New Roman" w:hAnsi="Times New Roman" w:cs="Times New Roman"/>
          <w:sz w:val="28"/>
          <w:szCs w:val="28"/>
          <w:lang w:val="uk-UA"/>
        </w:rPr>
        <w:t>дали письмову</w:t>
      </w:r>
      <w:r>
        <w:rPr>
          <w:rFonts w:ascii="Times New Roman" w:hAnsi="Times New Roman" w:cs="Times New Roman"/>
          <w:sz w:val="28"/>
          <w:szCs w:val="28"/>
          <w:lang w:val="uk-UA"/>
        </w:rPr>
        <w:t xml:space="preserve"> інформован</w:t>
      </w:r>
      <w:r w:rsidR="00625CB8">
        <w:rPr>
          <w:rFonts w:ascii="Times New Roman" w:hAnsi="Times New Roman" w:cs="Times New Roman"/>
          <w:sz w:val="28"/>
          <w:szCs w:val="28"/>
          <w:lang w:val="uk-UA"/>
        </w:rPr>
        <w:t>у</w:t>
      </w:r>
      <w:r>
        <w:rPr>
          <w:rFonts w:ascii="Times New Roman" w:hAnsi="Times New Roman" w:cs="Times New Roman"/>
          <w:sz w:val="28"/>
          <w:szCs w:val="28"/>
          <w:lang w:val="uk-UA"/>
        </w:rPr>
        <w:t xml:space="preserve"> згод</w:t>
      </w:r>
      <w:r w:rsidR="00625CB8">
        <w:rPr>
          <w:rFonts w:ascii="Times New Roman" w:hAnsi="Times New Roman" w:cs="Times New Roman"/>
          <w:sz w:val="28"/>
          <w:szCs w:val="28"/>
          <w:lang w:val="uk-UA"/>
        </w:rPr>
        <w:t>у</w:t>
      </w:r>
      <w:r>
        <w:rPr>
          <w:rFonts w:ascii="Times New Roman" w:hAnsi="Times New Roman" w:cs="Times New Roman"/>
          <w:sz w:val="28"/>
          <w:szCs w:val="28"/>
          <w:lang w:val="uk-UA"/>
        </w:rPr>
        <w:t xml:space="preserve"> на проведення обстеження. </w:t>
      </w:r>
    </w:p>
    <w:p w:rsidR="001E25F0" w:rsidRDefault="003C463F" w:rsidP="004232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Всім про</w:t>
      </w:r>
      <w:r w:rsidR="00903551">
        <w:rPr>
          <w:rFonts w:ascii="Times New Roman" w:hAnsi="Times New Roman" w:cs="Times New Roman"/>
          <w:sz w:val="28"/>
          <w:szCs w:val="28"/>
          <w:lang w:val="uk-UA"/>
        </w:rPr>
        <w:t xml:space="preserve">анкетованим </w:t>
      </w:r>
      <w:r w:rsidR="00903551" w:rsidRPr="00960A0A">
        <w:rPr>
          <w:rFonts w:ascii="Times New Roman" w:hAnsi="Times New Roman" w:cs="Times New Roman"/>
          <w:sz w:val="28"/>
          <w:szCs w:val="28"/>
          <w:lang w:val="uk-UA"/>
        </w:rPr>
        <w:t>пацієнтам було виконано спірографію з бронходил</w:t>
      </w:r>
      <w:r w:rsidR="00F802F8">
        <w:rPr>
          <w:rFonts w:ascii="Times New Roman" w:hAnsi="Times New Roman" w:cs="Times New Roman"/>
          <w:sz w:val="28"/>
          <w:szCs w:val="28"/>
          <w:lang w:val="uk-UA"/>
        </w:rPr>
        <w:t>а</w:t>
      </w:r>
      <w:r w:rsidR="00903551" w:rsidRPr="00960A0A">
        <w:rPr>
          <w:rFonts w:ascii="Times New Roman" w:hAnsi="Times New Roman" w:cs="Times New Roman"/>
          <w:sz w:val="28"/>
          <w:szCs w:val="28"/>
          <w:lang w:val="uk-UA"/>
        </w:rPr>
        <w:t>таційним тестом, ХОЗЛ було визначено за наявності співвідношення ОФВ</w:t>
      </w:r>
      <w:r w:rsidR="00903551" w:rsidRPr="00960A0A">
        <w:rPr>
          <w:rFonts w:ascii="Times New Roman" w:hAnsi="Times New Roman" w:cs="Times New Roman"/>
          <w:sz w:val="28"/>
          <w:szCs w:val="28"/>
          <w:vertAlign w:val="subscript"/>
          <w:lang w:val="uk-UA"/>
        </w:rPr>
        <w:t>1</w:t>
      </w:r>
      <w:r w:rsidR="00903551">
        <w:rPr>
          <w:rFonts w:ascii="Times New Roman" w:hAnsi="Times New Roman" w:cs="Times New Roman"/>
          <w:sz w:val="28"/>
          <w:szCs w:val="28"/>
          <w:lang w:val="uk-UA"/>
        </w:rPr>
        <w:t>/ФЖЄЛ&lt;70</w:t>
      </w:r>
      <w:r w:rsidR="006F0114">
        <w:rPr>
          <w:rFonts w:ascii="Times New Roman" w:hAnsi="Times New Roman" w:cs="Times New Roman"/>
          <w:sz w:val="28"/>
          <w:szCs w:val="28"/>
          <w:lang w:val="uk-UA"/>
        </w:rPr>
        <w:t xml:space="preserve"> </w:t>
      </w:r>
      <w:r w:rsidR="00903551">
        <w:rPr>
          <w:rFonts w:ascii="Times New Roman" w:hAnsi="Times New Roman" w:cs="Times New Roman"/>
          <w:sz w:val="28"/>
          <w:szCs w:val="28"/>
          <w:lang w:val="uk-UA"/>
        </w:rPr>
        <w:t xml:space="preserve">% та незворотньої бронхіальної обструкції за бронхолітичним тестом </w:t>
      </w:r>
      <w:r w:rsidR="00903551" w:rsidRPr="008A72DA">
        <w:rPr>
          <w:rFonts w:ascii="Times New Roman" w:hAnsi="Times New Roman" w:cs="Times New Roman"/>
          <w:sz w:val="28"/>
          <w:szCs w:val="28"/>
          <w:lang w:val="uk-UA"/>
        </w:rPr>
        <w:t>[</w:t>
      </w:r>
      <w:r w:rsidR="00DF120D">
        <w:rPr>
          <w:rFonts w:ascii="Times New Roman" w:hAnsi="Times New Roman" w:cs="Times New Roman"/>
          <w:sz w:val="28"/>
          <w:szCs w:val="28"/>
          <w:lang w:val="uk-UA"/>
        </w:rPr>
        <w:t>35</w:t>
      </w:r>
      <w:r w:rsidR="00903551" w:rsidRPr="008A72DA">
        <w:rPr>
          <w:rFonts w:ascii="Times New Roman" w:hAnsi="Times New Roman" w:cs="Times New Roman"/>
          <w:sz w:val="28"/>
          <w:szCs w:val="28"/>
          <w:lang w:val="uk-UA"/>
        </w:rPr>
        <w:t>].</w:t>
      </w:r>
      <w:r w:rsidR="00903551" w:rsidRPr="00960A0A">
        <w:rPr>
          <w:rFonts w:ascii="Times New Roman" w:hAnsi="Times New Roman" w:cs="Times New Roman"/>
          <w:sz w:val="28"/>
          <w:szCs w:val="28"/>
          <w:lang w:val="uk-UA"/>
        </w:rPr>
        <w:t xml:space="preserve"> Також проведено анкетування за </w:t>
      </w:r>
      <w:r w:rsidR="00250020">
        <w:rPr>
          <w:rFonts w:ascii="Times New Roman" w:hAnsi="Times New Roman" w:cs="Times New Roman"/>
          <w:sz w:val="28"/>
          <w:szCs w:val="28"/>
          <w:lang w:val="uk-UA"/>
        </w:rPr>
        <w:t xml:space="preserve">ТОХ </w:t>
      </w:r>
      <w:r w:rsidR="00903551">
        <w:rPr>
          <w:rFonts w:ascii="Times New Roman" w:hAnsi="Times New Roman" w:cs="Times New Roman"/>
          <w:sz w:val="28"/>
          <w:szCs w:val="28"/>
          <w:lang w:val="uk-UA"/>
        </w:rPr>
        <w:t>(</w:t>
      </w:r>
      <w:r w:rsidR="00E579AF">
        <w:rPr>
          <w:rFonts w:ascii="Times New Roman" w:hAnsi="Times New Roman" w:cs="Times New Roman"/>
          <w:sz w:val="28"/>
          <w:szCs w:val="28"/>
          <w:lang w:val="uk-UA"/>
        </w:rPr>
        <w:t>д</w:t>
      </w:r>
      <w:r w:rsidR="00903551">
        <w:rPr>
          <w:rFonts w:ascii="Times New Roman" w:hAnsi="Times New Roman" w:cs="Times New Roman"/>
          <w:sz w:val="28"/>
          <w:szCs w:val="28"/>
          <w:lang w:val="uk-UA"/>
        </w:rPr>
        <w:t>одат</w:t>
      </w:r>
      <w:r w:rsidR="00E579AF">
        <w:rPr>
          <w:rFonts w:ascii="Times New Roman" w:hAnsi="Times New Roman" w:cs="Times New Roman"/>
          <w:sz w:val="28"/>
          <w:szCs w:val="28"/>
          <w:lang w:val="uk-UA"/>
        </w:rPr>
        <w:t>.</w:t>
      </w:r>
      <w:r w:rsidR="00F36523">
        <w:rPr>
          <w:rFonts w:ascii="Times New Roman" w:hAnsi="Times New Roman" w:cs="Times New Roman"/>
          <w:sz w:val="28"/>
          <w:szCs w:val="28"/>
          <w:lang w:val="uk-UA"/>
        </w:rPr>
        <w:t xml:space="preserve"> </w:t>
      </w:r>
      <w:r w:rsidR="00E579AF">
        <w:rPr>
          <w:rFonts w:ascii="Times New Roman" w:hAnsi="Times New Roman" w:cs="Times New Roman"/>
          <w:sz w:val="28"/>
          <w:szCs w:val="28"/>
          <w:lang w:val="uk-UA"/>
        </w:rPr>
        <w:t>Г</w:t>
      </w:r>
      <w:r w:rsidR="00903551">
        <w:rPr>
          <w:rFonts w:ascii="Times New Roman" w:hAnsi="Times New Roman" w:cs="Times New Roman"/>
          <w:sz w:val="28"/>
          <w:szCs w:val="28"/>
          <w:lang w:val="uk-UA"/>
        </w:rPr>
        <w:t>)</w:t>
      </w:r>
      <w:r w:rsidR="00903551" w:rsidRPr="00960A0A">
        <w:rPr>
          <w:rFonts w:ascii="Times New Roman" w:hAnsi="Times New Roman" w:cs="Times New Roman"/>
          <w:sz w:val="28"/>
          <w:szCs w:val="28"/>
          <w:lang w:val="uk-UA"/>
        </w:rPr>
        <w:t xml:space="preserve"> та модифіков</w:t>
      </w:r>
      <w:r w:rsidR="00250020">
        <w:rPr>
          <w:rFonts w:ascii="Times New Roman" w:hAnsi="Times New Roman" w:cs="Times New Roman"/>
          <w:sz w:val="28"/>
          <w:szCs w:val="28"/>
          <w:lang w:val="uk-UA"/>
        </w:rPr>
        <w:t>аною шкалою тяжкості задишки мМДР</w:t>
      </w:r>
      <w:r w:rsidR="00903551">
        <w:rPr>
          <w:rFonts w:ascii="Times New Roman" w:hAnsi="Times New Roman" w:cs="Times New Roman"/>
          <w:sz w:val="28"/>
          <w:szCs w:val="28"/>
          <w:lang w:val="uk-UA"/>
        </w:rPr>
        <w:t xml:space="preserve"> (</w:t>
      </w:r>
      <w:r w:rsidR="00E579AF">
        <w:rPr>
          <w:rFonts w:ascii="Times New Roman" w:hAnsi="Times New Roman" w:cs="Times New Roman"/>
          <w:sz w:val="28"/>
          <w:szCs w:val="28"/>
          <w:lang w:val="uk-UA"/>
        </w:rPr>
        <w:t>д</w:t>
      </w:r>
      <w:r w:rsidR="00903551">
        <w:rPr>
          <w:rFonts w:ascii="Times New Roman" w:hAnsi="Times New Roman" w:cs="Times New Roman"/>
          <w:sz w:val="28"/>
          <w:szCs w:val="28"/>
          <w:lang w:val="uk-UA"/>
        </w:rPr>
        <w:t>одат</w:t>
      </w:r>
      <w:r w:rsidR="00E579AF">
        <w:rPr>
          <w:rFonts w:ascii="Times New Roman" w:hAnsi="Times New Roman" w:cs="Times New Roman"/>
          <w:sz w:val="28"/>
          <w:szCs w:val="28"/>
          <w:lang w:val="uk-UA"/>
        </w:rPr>
        <w:t>.</w:t>
      </w:r>
      <w:r w:rsidR="00F36523">
        <w:rPr>
          <w:rFonts w:ascii="Times New Roman" w:hAnsi="Times New Roman" w:cs="Times New Roman"/>
          <w:sz w:val="28"/>
          <w:szCs w:val="28"/>
          <w:lang w:val="uk-UA"/>
        </w:rPr>
        <w:t xml:space="preserve"> </w:t>
      </w:r>
      <w:r w:rsidR="00E579AF">
        <w:rPr>
          <w:rFonts w:ascii="Times New Roman" w:hAnsi="Times New Roman" w:cs="Times New Roman"/>
          <w:sz w:val="28"/>
          <w:szCs w:val="28"/>
          <w:lang w:val="uk-UA"/>
        </w:rPr>
        <w:t>В</w:t>
      </w:r>
      <w:r w:rsidR="00903551">
        <w:rPr>
          <w:rFonts w:ascii="Times New Roman" w:hAnsi="Times New Roman" w:cs="Times New Roman"/>
          <w:sz w:val="28"/>
          <w:szCs w:val="28"/>
          <w:lang w:val="uk-UA"/>
        </w:rPr>
        <w:t xml:space="preserve">) </w:t>
      </w:r>
      <w:r w:rsidR="00625CB8">
        <w:rPr>
          <w:rFonts w:ascii="Times New Roman" w:hAnsi="Times New Roman" w:cs="Times New Roman"/>
          <w:sz w:val="28"/>
          <w:szCs w:val="28"/>
          <w:lang w:val="uk-UA"/>
        </w:rPr>
        <w:t xml:space="preserve">для встановлення клінічної групи ХОЗЛ </w:t>
      </w:r>
      <w:r w:rsidR="00903551" w:rsidRPr="008A72DA">
        <w:rPr>
          <w:rFonts w:ascii="Times New Roman" w:hAnsi="Times New Roman" w:cs="Times New Roman"/>
          <w:sz w:val="28"/>
          <w:szCs w:val="28"/>
          <w:lang w:val="uk-UA"/>
        </w:rPr>
        <w:t>[</w:t>
      </w:r>
      <w:r w:rsidR="00DF120D">
        <w:rPr>
          <w:rFonts w:ascii="Times New Roman" w:hAnsi="Times New Roman" w:cs="Times New Roman"/>
          <w:sz w:val="28"/>
          <w:szCs w:val="28"/>
          <w:lang w:val="uk-UA"/>
        </w:rPr>
        <w:t>35</w:t>
      </w:r>
      <w:r w:rsidR="00903551" w:rsidRPr="008A72DA">
        <w:rPr>
          <w:rFonts w:ascii="Times New Roman" w:hAnsi="Times New Roman" w:cs="Times New Roman"/>
          <w:sz w:val="28"/>
          <w:szCs w:val="28"/>
          <w:lang w:val="uk-UA"/>
        </w:rPr>
        <w:t>, 1</w:t>
      </w:r>
      <w:r w:rsidR="00DF120D">
        <w:rPr>
          <w:rFonts w:ascii="Times New Roman" w:hAnsi="Times New Roman" w:cs="Times New Roman"/>
          <w:sz w:val="28"/>
          <w:szCs w:val="28"/>
          <w:lang w:val="uk-UA"/>
        </w:rPr>
        <w:t>47</w:t>
      </w:r>
      <w:r w:rsidR="00903551" w:rsidRPr="008A72DA">
        <w:rPr>
          <w:rFonts w:ascii="Times New Roman" w:hAnsi="Times New Roman" w:cs="Times New Roman"/>
          <w:sz w:val="28"/>
          <w:szCs w:val="28"/>
          <w:lang w:val="uk-UA"/>
        </w:rPr>
        <w:t>].</w:t>
      </w:r>
    </w:p>
    <w:p w:rsidR="004232CD" w:rsidRPr="004232CD" w:rsidRDefault="00903551" w:rsidP="004232CD">
      <w:pPr>
        <w:spacing w:after="0" w:line="360" w:lineRule="auto"/>
        <w:ind w:firstLine="709"/>
        <w:jc w:val="both"/>
        <w:rPr>
          <w:rFonts w:ascii="Times New Roman" w:hAnsi="Times New Roman" w:cs="Times New Roman"/>
          <w:sz w:val="28"/>
          <w:szCs w:val="28"/>
          <w:lang w:val="uk-UA"/>
        </w:rPr>
      </w:pPr>
      <w:r w:rsidRPr="001E25F0">
        <w:rPr>
          <w:rFonts w:ascii="Times New Roman" w:hAnsi="Times New Roman" w:cs="Times New Roman"/>
          <w:color w:val="000000" w:themeColor="text1"/>
          <w:sz w:val="28"/>
          <w:szCs w:val="28"/>
          <w:lang w:val="uk-UA"/>
        </w:rPr>
        <w:t>Серед обстежених чоловіків було 129 (75,4 %), середній вік (58,1±0,84) років, жінок було 42 (24,6 %), середній вік (65,2±1,8) років, жінки достовірно старші за чоловіків (р=0,008) (табл.</w:t>
      </w:r>
      <w:r w:rsidR="004232CD">
        <w:rPr>
          <w:rFonts w:ascii="Times New Roman" w:hAnsi="Times New Roman" w:cs="Times New Roman"/>
          <w:color w:val="000000" w:themeColor="text1"/>
          <w:sz w:val="28"/>
          <w:szCs w:val="28"/>
          <w:lang w:val="uk-UA"/>
        </w:rPr>
        <w:t xml:space="preserve"> </w:t>
      </w:r>
      <w:r w:rsidRPr="001E25F0">
        <w:rPr>
          <w:rFonts w:ascii="Times New Roman" w:hAnsi="Times New Roman" w:cs="Times New Roman"/>
          <w:color w:val="000000" w:themeColor="text1"/>
          <w:sz w:val="28"/>
          <w:szCs w:val="28"/>
          <w:lang w:val="uk-UA"/>
        </w:rPr>
        <w:t>2.</w:t>
      </w:r>
      <w:r w:rsidR="006F0114">
        <w:rPr>
          <w:rFonts w:ascii="Times New Roman" w:hAnsi="Times New Roman" w:cs="Times New Roman"/>
          <w:color w:val="000000" w:themeColor="text1"/>
          <w:sz w:val="28"/>
          <w:szCs w:val="28"/>
          <w:lang w:val="uk-UA"/>
        </w:rPr>
        <w:t>2</w:t>
      </w:r>
      <w:r w:rsidRPr="001E25F0">
        <w:rPr>
          <w:rFonts w:ascii="Times New Roman" w:hAnsi="Times New Roman" w:cs="Times New Roman"/>
          <w:color w:val="000000" w:themeColor="text1"/>
          <w:sz w:val="28"/>
          <w:szCs w:val="28"/>
          <w:lang w:val="uk-UA"/>
        </w:rPr>
        <w:t xml:space="preserve">). </w:t>
      </w:r>
      <w:r w:rsidR="004232CD" w:rsidRPr="00625CB8">
        <w:rPr>
          <w:rFonts w:ascii="Times New Roman" w:hAnsi="Times New Roman" w:cs="Times New Roman"/>
          <w:sz w:val="28"/>
          <w:szCs w:val="28"/>
          <w:lang w:val="uk-UA"/>
        </w:rPr>
        <w:t>Тривалість захворювання на ІХС</w:t>
      </w:r>
      <w:r w:rsidR="004232CD">
        <w:rPr>
          <w:rFonts w:ascii="Times New Roman" w:hAnsi="Times New Roman" w:cs="Times New Roman"/>
          <w:sz w:val="28"/>
          <w:szCs w:val="28"/>
          <w:lang w:val="uk-UA"/>
        </w:rPr>
        <w:t xml:space="preserve"> </w:t>
      </w:r>
      <w:r w:rsidR="004232CD" w:rsidRPr="00625CB8">
        <w:rPr>
          <w:rFonts w:ascii="Times New Roman" w:hAnsi="Times New Roman" w:cs="Times New Roman"/>
          <w:sz w:val="28"/>
          <w:szCs w:val="28"/>
          <w:lang w:val="uk-UA"/>
        </w:rPr>
        <w:t>становила в середньому (6,1±0,5) років та достовірно не відрізнялась серед чоловіків та жінок (р=0,89).</w:t>
      </w:r>
      <w:r w:rsidR="004232CD">
        <w:rPr>
          <w:rFonts w:ascii="Times New Roman" w:hAnsi="Times New Roman" w:cs="Times New Roman"/>
          <w:sz w:val="28"/>
          <w:szCs w:val="28"/>
          <w:lang w:val="uk-UA"/>
        </w:rPr>
        <w:t xml:space="preserve"> </w:t>
      </w:r>
      <w:r w:rsidR="004232CD" w:rsidRPr="001E4723">
        <w:rPr>
          <w:rFonts w:ascii="Times New Roman" w:hAnsi="Times New Roman" w:cs="Times New Roman"/>
          <w:color w:val="000000" w:themeColor="text1"/>
          <w:sz w:val="28"/>
          <w:szCs w:val="28"/>
          <w:lang w:val="uk-UA"/>
        </w:rPr>
        <w:t xml:space="preserve">Переважна більшість пацієнтів мали надлишкову вагу або ожиріння – 145 (84,8 %) осіб, достовірної різниці між чоловіками та жінками за кількістю таких пацієнтів не було. Жінки мали достовірно вищий </w:t>
      </w:r>
      <w:r w:rsidR="004232CD">
        <w:rPr>
          <w:rFonts w:ascii="Times New Roman" w:hAnsi="Times New Roman" w:cs="Times New Roman"/>
          <w:color w:val="000000" w:themeColor="text1"/>
          <w:sz w:val="28"/>
          <w:szCs w:val="28"/>
          <w:lang w:val="uk-UA"/>
        </w:rPr>
        <w:t>ІМТ</w:t>
      </w:r>
      <w:r w:rsidR="004232CD" w:rsidRPr="001E4723">
        <w:rPr>
          <w:rFonts w:ascii="Times New Roman" w:hAnsi="Times New Roman" w:cs="Times New Roman"/>
          <w:color w:val="000000" w:themeColor="text1"/>
          <w:sz w:val="28"/>
          <w:szCs w:val="28"/>
          <w:lang w:val="uk-UA"/>
        </w:rPr>
        <w:t xml:space="preserve"> – </w:t>
      </w:r>
      <w:r w:rsidR="006F0114">
        <w:rPr>
          <w:rFonts w:ascii="Times New Roman" w:hAnsi="Times New Roman" w:cs="Times New Roman"/>
          <w:color w:val="000000" w:themeColor="text1"/>
          <w:sz w:val="28"/>
          <w:szCs w:val="28"/>
          <w:lang w:val="uk-UA"/>
        </w:rPr>
        <w:t>(</w:t>
      </w:r>
      <w:r w:rsidR="004232CD" w:rsidRPr="001E4723">
        <w:rPr>
          <w:rFonts w:ascii="Times New Roman" w:hAnsi="Times New Roman" w:cs="Times New Roman"/>
          <w:color w:val="000000" w:themeColor="text1"/>
          <w:sz w:val="28"/>
          <w:szCs w:val="28"/>
          <w:lang w:val="uk-UA"/>
        </w:rPr>
        <w:t>31,3±0,9</w:t>
      </w:r>
      <w:r w:rsidR="006F0114">
        <w:rPr>
          <w:rFonts w:ascii="Times New Roman" w:hAnsi="Times New Roman" w:cs="Times New Roman"/>
          <w:color w:val="000000" w:themeColor="text1"/>
          <w:sz w:val="28"/>
          <w:szCs w:val="28"/>
          <w:lang w:val="uk-UA"/>
        </w:rPr>
        <w:t>)</w:t>
      </w:r>
      <w:r w:rsidR="004232CD" w:rsidRPr="001E4723">
        <w:rPr>
          <w:rFonts w:ascii="Times New Roman" w:hAnsi="Times New Roman" w:cs="Times New Roman"/>
          <w:color w:val="000000" w:themeColor="text1"/>
          <w:sz w:val="28"/>
          <w:szCs w:val="28"/>
          <w:lang w:val="uk-UA"/>
        </w:rPr>
        <w:t xml:space="preserve"> кг/м², ніж чоловіки – </w:t>
      </w:r>
      <w:r w:rsidR="006F0114">
        <w:rPr>
          <w:rFonts w:ascii="Times New Roman" w:hAnsi="Times New Roman" w:cs="Times New Roman"/>
          <w:color w:val="000000" w:themeColor="text1"/>
          <w:sz w:val="28"/>
          <w:szCs w:val="28"/>
          <w:lang w:val="uk-UA"/>
        </w:rPr>
        <w:t>(</w:t>
      </w:r>
      <w:r w:rsidR="004232CD" w:rsidRPr="001E4723">
        <w:rPr>
          <w:rFonts w:ascii="Times New Roman" w:hAnsi="Times New Roman" w:cs="Times New Roman"/>
          <w:color w:val="000000" w:themeColor="text1"/>
          <w:sz w:val="28"/>
          <w:szCs w:val="28"/>
          <w:lang w:val="uk-UA"/>
        </w:rPr>
        <w:t>29,2±0,5</w:t>
      </w:r>
      <w:r w:rsidR="006F0114">
        <w:rPr>
          <w:rFonts w:ascii="Times New Roman" w:hAnsi="Times New Roman" w:cs="Times New Roman"/>
          <w:color w:val="000000" w:themeColor="text1"/>
          <w:sz w:val="28"/>
          <w:szCs w:val="28"/>
          <w:lang w:val="uk-UA"/>
        </w:rPr>
        <w:t>)</w:t>
      </w:r>
      <w:r w:rsidR="004232CD" w:rsidRPr="001E4723">
        <w:rPr>
          <w:rFonts w:ascii="Times New Roman" w:hAnsi="Times New Roman" w:cs="Times New Roman"/>
          <w:color w:val="000000" w:themeColor="text1"/>
          <w:sz w:val="28"/>
          <w:szCs w:val="28"/>
          <w:lang w:val="uk-UA"/>
        </w:rPr>
        <w:t xml:space="preserve"> кг/м² (р=0,041). </w:t>
      </w:r>
    </w:p>
    <w:p w:rsidR="001E25F0" w:rsidRDefault="004232CD" w:rsidP="004232CD">
      <w:pPr>
        <w:spacing w:after="0" w:line="360" w:lineRule="auto"/>
        <w:ind w:firstLine="709"/>
        <w:jc w:val="both"/>
        <w:rPr>
          <w:rFonts w:ascii="Times New Roman" w:hAnsi="Times New Roman" w:cs="Times New Roman"/>
          <w:color w:val="000000" w:themeColor="text1"/>
          <w:sz w:val="28"/>
          <w:szCs w:val="28"/>
          <w:lang w:val="uk-UA"/>
        </w:rPr>
      </w:pPr>
      <w:r w:rsidRPr="001E4723">
        <w:rPr>
          <w:rFonts w:ascii="Times New Roman" w:hAnsi="Times New Roman" w:cs="Times New Roman"/>
          <w:color w:val="000000" w:themeColor="text1"/>
          <w:sz w:val="28"/>
          <w:szCs w:val="28"/>
          <w:lang w:val="uk-UA"/>
        </w:rPr>
        <w:t>Серед усіх обстежених паління відмітили 98 (57,3 %)</w:t>
      </w:r>
      <w:r w:rsidR="00F802F8">
        <w:rPr>
          <w:rFonts w:ascii="Times New Roman" w:hAnsi="Times New Roman" w:cs="Times New Roman"/>
          <w:color w:val="000000" w:themeColor="text1"/>
          <w:sz w:val="28"/>
          <w:szCs w:val="28"/>
          <w:lang w:val="uk-UA"/>
        </w:rPr>
        <w:t xml:space="preserve"> осіб</w:t>
      </w:r>
      <w:r w:rsidRPr="001E4723">
        <w:rPr>
          <w:rFonts w:ascii="Times New Roman" w:hAnsi="Times New Roman" w:cs="Times New Roman"/>
          <w:color w:val="000000" w:themeColor="text1"/>
          <w:sz w:val="28"/>
          <w:szCs w:val="28"/>
          <w:lang w:val="uk-UA"/>
        </w:rPr>
        <w:t xml:space="preserve">, палили лише чоловіки (р&lt;0,001), середній індекс паління склав </w:t>
      </w:r>
      <w:r w:rsidR="006F0114">
        <w:rPr>
          <w:rFonts w:ascii="Times New Roman" w:hAnsi="Times New Roman" w:cs="Times New Roman"/>
          <w:color w:val="000000" w:themeColor="text1"/>
          <w:sz w:val="28"/>
          <w:szCs w:val="28"/>
          <w:lang w:val="uk-UA"/>
        </w:rPr>
        <w:t>(</w:t>
      </w:r>
      <w:r w:rsidRPr="001E4723">
        <w:rPr>
          <w:rFonts w:ascii="Times New Roman" w:hAnsi="Times New Roman" w:cs="Times New Roman"/>
          <w:color w:val="000000" w:themeColor="text1"/>
          <w:sz w:val="28"/>
          <w:szCs w:val="28"/>
          <w:lang w:val="uk-UA"/>
        </w:rPr>
        <w:t>18,4±1,9</w:t>
      </w:r>
      <w:r w:rsidR="006F0114">
        <w:rPr>
          <w:rFonts w:ascii="Times New Roman" w:hAnsi="Times New Roman" w:cs="Times New Roman"/>
          <w:color w:val="000000" w:themeColor="text1"/>
          <w:sz w:val="28"/>
          <w:szCs w:val="28"/>
          <w:lang w:val="uk-UA"/>
        </w:rPr>
        <w:t>)</w:t>
      </w:r>
      <w:r w:rsidRPr="001E4723">
        <w:rPr>
          <w:rFonts w:ascii="Times New Roman" w:hAnsi="Times New Roman" w:cs="Times New Roman"/>
          <w:color w:val="000000" w:themeColor="text1"/>
          <w:sz w:val="28"/>
          <w:szCs w:val="28"/>
          <w:lang w:val="uk-UA"/>
        </w:rPr>
        <w:t xml:space="preserve"> пачко/років (р&lt;0,001). </w:t>
      </w:r>
      <w:r w:rsidRPr="00250020">
        <w:rPr>
          <w:rFonts w:ascii="Times New Roman" w:hAnsi="Times New Roman" w:cs="Times New Roman"/>
          <w:color w:val="000000" w:themeColor="text1"/>
          <w:sz w:val="28"/>
          <w:szCs w:val="28"/>
          <w:lang w:val="uk-UA"/>
        </w:rPr>
        <w:t xml:space="preserve">Професійну шкідливість, що розглядається як фактор ризику розвитку ХОЗЛ (контакт з пилом, токсичними парами, робота в гарячих </w:t>
      </w:r>
      <w:r w:rsidRPr="00250020">
        <w:rPr>
          <w:rFonts w:ascii="Times New Roman" w:hAnsi="Times New Roman" w:cs="Times New Roman"/>
          <w:color w:val="000000" w:themeColor="text1"/>
          <w:sz w:val="28"/>
          <w:szCs w:val="28"/>
          <w:lang w:val="uk-UA"/>
        </w:rPr>
        <w:lastRenderedPageBreak/>
        <w:t xml:space="preserve">цехах або в умовах низьких температур) відзначили 22 (12,8 %) </w:t>
      </w:r>
      <w:r w:rsidR="00F802F8">
        <w:rPr>
          <w:rFonts w:ascii="Times New Roman" w:hAnsi="Times New Roman" w:cs="Times New Roman"/>
          <w:color w:val="000000" w:themeColor="text1"/>
          <w:sz w:val="28"/>
          <w:szCs w:val="28"/>
          <w:lang w:val="uk-UA"/>
        </w:rPr>
        <w:t>пацієнта</w:t>
      </w:r>
      <w:r w:rsidRPr="00250020">
        <w:rPr>
          <w:rFonts w:ascii="Times New Roman" w:hAnsi="Times New Roman" w:cs="Times New Roman"/>
          <w:color w:val="000000" w:themeColor="text1"/>
          <w:sz w:val="28"/>
          <w:szCs w:val="28"/>
          <w:lang w:val="uk-UA"/>
        </w:rPr>
        <w:t>, з них 18 (13,9 %) чоловіків та 4 (9,5</w:t>
      </w:r>
      <w:r w:rsidR="006F0114">
        <w:rPr>
          <w:rFonts w:ascii="Times New Roman" w:hAnsi="Times New Roman" w:cs="Times New Roman"/>
          <w:color w:val="000000" w:themeColor="text1"/>
          <w:sz w:val="28"/>
          <w:szCs w:val="28"/>
          <w:lang w:val="uk-UA"/>
        </w:rPr>
        <w:t xml:space="preserve"> </w:t>
      </w:r>
      <w:r w:rsidRPr="00250020">
        <w:rPr>
          <w:rFonts w:ascii="Times New Roman" w:hAnsi="Times New Roman" w:cs="Times New Roman"/>
          <w:color w:val="000000" w:themeColor="text1"/>
          <w:sz w:val="28"/>
          <w:szCs w:val="28"/>
          <w:lang w:val="uk-UA"/>
        </w:rPr>
        <w:t>%) жінки (р=0,6).</w:t>
      </w:r>
    </w:p>
    <w:p w:rsidR="00903551" w:rsidRPr="001E25F0" w:rsidRDefault="007229EC" w:rsidP="001E25F0">
      <w:pPr>
        <w:spacing w:after="0" w:line="360" w:lineRule="auto"/>
        <w:ind w:firstLine="709"/>
        <w:jc w:val="right"/>
        <w:rPr>
          <w:rFonts w:ascii="Times New Roman" w:hAnsi="Times New Roman" w:cs="Times New Roman"/>
          <w:b/>
          <w:sz w:val="28"/>
          <w:szCs w:val="28"/>
          <w:lang w:val="uk-UA"/>
        </w:rPr>
      </w:pPr>
      <w:r w:rsidRPr="001E25F0">
        <w:rPr>
          <w:rFonts w:ascii="Times New Roman" w:hAnsi="Times New Roman" w:cs="Times New Roman"/>
          <w:b/>
          <w:color w:val="000000" w:themeColor="text1"/>
          <w:sz w:val="28"/>
          <w:szCs w:val="28"/>
          <w:lang w:val="uk-UA"/>
        </w:rPr>
        <w:t>Таблиця 2.2</w:t>
      </w:r>
    </w:p>
    <w:p w:rsidR="00903551" w:rsidRPr="009F47B9" w:rsidRDefault="007229EC" w:rsidP="0090355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w:t>
      </w:r>
      <w:r w:rsidR="00903551" w:rsidRPr="009F47B9">
        <w:rPr>
          <w:rFonts w:ascii="Times New Roman" w:hAnsi="Times New Roman" w:cs="Times New Roman"/>
          <w:b/>
          <w:sz w:val="28"/>
          <w:szCs w:val="28"/>
          <w:lang w:val="uk-UA"/>
        </w:rPr>
        <w:t xml:space="preserve"> обстежених пацієнтів із стабільною </w:t>
      </w:r>
      <w:r w:rsidR="00C43CB7" w:rsidRPr="009F47B9">
        <w:rPr>
          <w:rFonts w:ascii="Times New Roman" w:hAnsi="Times New Roman" w:cs="Times New Roman"/>
          <w:b/>
          <w:sz w:val="28"/>
          <w:szCs w:val="28"/>
          <w:lang w:val="uk-UA"/>
        </w:rPr>
        <w:t>ІХС, котрим проводилась діагностика ХОЗЛ</w:t>
      </w:r>
    </w:p>
    <w:tbl>
      <w:tblPr>
        <w:tblStyle w:val="a9"/>
        <w:tblW w:w="0" w:type="auto"/>
        <w:tblLook w:val="04A0"/>
      </w:tblPr>
      <w:tblGrid>
        <w:gridCol w:w="2283"/>
        <w:gridCol w:w="2106"/>
        <w:gridCol w:w="2121"/>
        <w:gridCol w:w="1642"/>
        <w:gridCol w:w="1419"/>
      </w:tblGrid>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Показник</w:t>
            </w:r>
          </w:p>
        </w:tc>
        <w:tc>
          <w:tcPr>
            <w:tcW w:w="2106" w:type="dxa"/>
          </w:tcPr>
          <w:p w:rsidR="00AF0D93" w:rsidRPr="0054397F" w:rsidRDefault="00AF0D93" w:rsidP="00AF0D93">
            <w:pPr>
              <w:rPr>
                <w:sz w:val="28"/>
                <w:szCs w:val="28"/>
                <w:lang w:val="uk-UA"/>
              </w:rPr>
            </w:pPr>
            <w:r w:rsidRPr="00233CDB">
              <w:rPr>
                <w:sz w:val="28"/>
                <w:szCs w:val="28"/>
                <w:lang w:val="uk-UA"/>
              </w:rPr>
              <w:t xml:space="preserve">Всі пацієнти, </w:t>
            </w:r>
            <w:r w:rsidRPr="00233CDB">
              <w:rPr>
                <w:sz w:val="28"/>
                <w:szCs w:val="28"/>
                <w:lang w:val="en-US"/>
              </w:rPr>
              <w:t>n=171</w:t>
            </w:r>
          </w:p>
        </w:tc>
        <w:tc>
          <w:tcPr>
            <w:tcW w:w="2121" w:type="dxa"/>
          </w:tcPr>
          <w:p w:rsidR="00AF0D93" w:rsidRPr="00233CDB" w:rsidRDefault="00AF0D93" w:rsidP="00AF0D93">
            <w:pPr>
              <w:rPr>
                <w:sz w:val="28"/>
                <w:szCs w:val="28"/>
                <w:lang w:val="uk-UA"/>
              </w:rPr>
            </w:pPr>
            <w:r w:rsidRPr="00233CDB">
              <w:rPr>
                <w:sz w:val="28"/>
                <w:szCs w:val="28"/>
                <w:lang w:val="uk-UA"/>
              </w:rPr>
              <w:t xml:space="preserve">Чоловіки, </w:t>
            </w:r>
            <w:r w:rsidRPr="00233CDB">
              <w:rPr>
                <w:sz w:val="28"/>
                <w:szCs w:val="28"/>
                <w:lang w:val="en-US"/>
              </w:rPr>
              <w:t>n=</w:t>
            </w:r>
            <w:r>
              <w:rPr>
                <w:sz w:val="28"/>
                <w:szCs w:val="28"/>
                <w:lang w:val="uk-UA"/>
              </w:rPr>
              <w:t xml:space="preserve">129 </w:t>
            </w:r>
          </w:p>
        </w:tc>
        <w:tc>
          <w:tcPr>
            <w:tcW w:w="1642" w:type="dxa"/>
          </w:tcPr>
          <w:p w:rsidR="00AF0D93" w:rsidRPr="00233CDB" w:rsidRDefault="00AF0D93" w:rsidP="00AF0D93">
            <w:pPr>
              <w:rPr>
                <w:sz w:val="28"/>
                <w:szCs w:val="28"/>
                <w:lang w:val="uk-UA"/>
              </w:rPr>
            </w:pPr>
            <w:r w:rsidRPr="00233CDB">
              <w:rPr>
                <w:sz w:val="28"/>
                <w:szCs w:val="28"/>
                <w:lang w:val="uk-UA"/>
              </w:rPr>
              <w:t xml:space="preserve">Жінки, </w:t>
            </w:r>
            <w:r w:rsidRPr="00233CDB">
              <w:rPr>
                <w:sz w:val="28"/>
                <w:szCs w:val="28"/>
                <w:lang w:val="en-US"/>
              </w:rPr>
              <w:t>n=</w:t>
            </w:r>
            <w:r>
              <w:rPr>
                <w:sz w:val="28"/>
                <w:szCs w:val="28"/>
                <w:lang w:val="uk-UA"/>
              </w:rPr>
              <w:t xml:space="preserve">42 </w:t>
            </w:r>
          </w:p>
        </w:tc>
        <w:tc>
          <w:tcPr>
            <w:tcW w:w="1419" w:type="dxa"/>
          </w:tcPr>
          <w:p w:rsidR="00AF0D93" w:rsidRPr="00233CDB" w:rsidRDefault="00AF0D93" w:rsidP="00AF0D93">
            <w:pPr>
              <w:rPr>
                <w:sz w:val="28"/>
                <w:szCs w:val="28"/>
                <w:lang w:val="uk-UA"/>
              </w:rPr>
            </w:pPr>
            <w:r>
              <w:rPr>
                <w:sz w:val="28"/>
                <w:szCs w:val="28"/>
                <w:lang w:val="uk-UA"/>
              </w:rPr>
              <w:t>р</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Середній вік</w:t>
            </w:r>
            <w:r w:rsidR="006F0114">
              <w:rPr>
                <w:sz w:val="28"/>
                <w:szCs w:val="28"/>
                <w:lang w:val="uk-UA"/>
              </w:rPr>
              <w:t>, років</w:t>
            </w:r>
          </w:p>
        </w:tc>
        <w:tc>
          <w:tcPr>
            <w:tcW w:w="2106" w:type="dxa"/>
          </w:tcPr>
          <w:p w:rsidR="001E25F0" w:rsidRDefault="00AF0D93" w:rsidP="00AF0D93">
            <w:pPr>
              <w:rPr>
                <w:sz w:val="28"/>
                <w:szCs w:val="28"/>
                <w:lang w:val="uk-UA"/>
              </w:rPr>
            </w:pPr>
            <w:r w:rsidRPr="00233CDB">
              <w:rPr>
                <w:sz w:val="28"/>
                <w:szCs w:val="28"/>
                <w:lang w:val="uk-UA"/>
              </w:rPr>
              <w:t>59,7±0,8</w:t>
            </w:r>
          </w:p>
          <w:p w:rsidR="00AF0D93" w:rsidRPr="00233CDB" w:rsidRDefault="00AF0D93" w:rsidP="00AF0D93">
            <w:pPr>
              <w:rPr>
                <w:sz w:val="28"/>
                <w:szCs w:val="28"/>
                <w:lang w:val="uk-UA"/>
              </w:rPr>
            </w:pPr>
            <w:r>
              <w:rPr>
                <w:sz w:val="28"/>
                <w:szCs w:val="28"/>
                <w:lang w:val="uk-UA"/>
              </w:rPr>
              <w:t>(54</w:t>
            </w:r>
            <w:r>
              <w:rPr>
                <w:sz w:val="28"/>
                <w:szCs w:val="28"/>
                <w:lang w:val="en-US"/>
              </w:rPr>
              <w:t>;67)</w:t>
            </w:r>
          </w:p>
        </w:tc>
        <w:tc>
          <w:tcPr>
            <w:tcW w:w="2121" w:type="dxa"/>
          </w:tcPr>
          <w:p w:rsidR="001E4723" w:rsidRDefault="001E4723" w:rsidP="00AF0D93">
            <w:pPr>
              <w:rPr>
                <w:sz w:val="28"/>
                <w:szCs w:val="28"/>
                <w:lang w:val="uk-UA"/>
              </w:rPr>
            </w:pPr>
            <w:r>
              <w:rPr>
                <w:sz w:val="28"/>
                <w:szCs w:val="28"/>
                <w:lang w:val="uk-UA"/>
              </w:rPr>
              <w:t>58,1±0,8</w:t>
            </w:r>
          </w:p>
          <w:p w:rsidR="00AF0D93" w:rsidRPr="00233CDB" w:rsidRDefault="00AF0D93" w:rsidP="00AF0D93">
            <w:pPr>
              <w:rPr>
                <w:sz w:val="28"/>
                <w:szCs w:val="28"/>
                <w:lang w:val="uk-UA"/>
              </w:rPr>
            </w:pPr>
            <w:r>
              <w:rPr>
                <w:sz w:val="28"/>
                <w:szCs w:val="28"/>
                <w:lang w:val="uk-UA"/>
              </w:rPr>
              <w:t xml:space="preserve"> (53;64)</w:t>
            </w:r>
          </w:p>
        </w:tc>
        <w:tc>
          <w:tcPr>
            <w:tcW w:w="1642" w:type="dxa"/>
          </w:tcPr>
          <w:p w:rsidR="00AF0D93" w:rsidRPr="00233CDB" w:rsidRDefault="00AF0D93" w:rsidP="00AF0D93">
            <w:pPr>
              <w:rPr>
                <w:sz w:val="28"/>
                <w:szCs w:val="28"/>
                <w:lang w:val="uk-UA"/>
              </w:rPr>
            </w:pPr>
            <w:r>
              <w:rPr>
                <w:sz w:val="28"/>
                <w:szCs w:val="28"/>
                <w:lang w:val="uk-UA"/>
              </w:rPr>
              <w:t>65,2±1,8 (56;74)</w:t>
            </w:r>
          </w:p>
        </w:tc>
        <w:tc>
          <w:tcPr>
            <w:tcW w:w="1419" w:type="dxa"/>
          </w:tcPr>
          <w:p w:rsidR="00AF0D93" w:rsidRPr="00233CDB" w:rsidRDefault="00AF0D93" w:rsidP="00AF0D93">
            <w:pPr>
              <w:rPr>
                <w:sz w:val="28"/>
                <w:szCs w:val="28"/>
                <w:lang w:val="uk-UA"/>
              </w:rPr>
            </w:pPr>
            <w:r>
              <w:rPr>
                <w:sz w:val="28"/>
                <w:szCs w:val="28"/>
                <w:lang w:val="uk-UA"/>
              </w:rPr>
              <w:t>0,0008</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Стаж ІХС</w:t>
            </w:r>
            <w:r>
              <w:rPr>
                <w:sz w:val="28"/>
                <w:szCs w:val="28"/>
                <w:lang w:val="uk-UA"/>
              </w:rPr>
              <w:t>, років</w:t>
            </w:r>
          </w:p>
        </w:tc>
        <w:tc>
          <w:tcPr>
            <w:tcW w:w="2106" w:type="dxa"/>
          </w:tcPr>
          <w:p w:rsidR="00AF0D93" w:rsidRPr="00233CDB" w:rsidRDefault="00AF0D93" w:rsidP="00AF0D93">
            <w:pPr>
              <w:rPr>
                <w:sz w:val="28"/>
                <w:szCs w:val="28"/>
                <w:lang w:val="uk-UA"/>
              </w:rPr>
            </w:pPr>
            <w:r>
              <w:rPr>
                <w:sz w:val="28"/>
                <w:szCs w:val="28"/>
                <w:lang w:val="uk-UA"/>
              </w:rPr>
              <w:t>6,1±0,5 (1;10)</w:t>
            </w:r>
          </w:p>
        </w:tc>
        <w:tc>
          <w:tcPr>
            <w:tcW w:w="2121" w:type="dxa"/>
          </w:tcPr>
          <w:p w:rsidR="00AF0D93" w:rsidRPr="00233CDB" w:rsidRDefault="00AF0D93" w:rsidP="001E4723">
            <w:pPr>
              <w:rPr>
                <w:sz w:val="28"/>
                <w:szCs w:val="28"/>
                <w:lang w:val="uk-UA"/>
              </w:rPr>
            </w:pPr>
            <w:r>
              <w:rPr>
                <w:sz w:val="28"/>
                <w:szCs w:val="28"/>
                <w:lang w:val="uk-UA"/>
              </w:rPr>
              <w:t>6,1±0,</w:t>
            </w:r>
            <w:r w:rsidR="001E4723">
              <w:rPr>
                <w:sz w:val="28"/>
                <w:szCs w:val="28"/>
                <w:lang w:val="uk-UA"/>
              </w:rPr>
              <w:t>6</w:t>
            </w:r>
            <w:r>
              <w:rPr>
                <w:sz w:val="28"/>
                <w:szCs w:val="28"/>
                <w:lang w:val="uk-UA"/>
              </w:rPr>
              <w:t xml:space="preserve"> (1;8)</w:t>
            </w:r>
          </w:p>
        </w:tc>
        <w:tc>
          <w:tcPr>
            <w:tcW w:w="1642" w:type="dxa"/>
          </w:tcPr>
          <w:p w:rsidR="00AF0D93" w:rsidRPr="00233CDB" w:rsidRDefault="00AF0D93" w:rsidP="00AF0D93">
            <w:pPr>
              <w:rPr>
                <w:sz w:val="28"/>
                <w:szCs w:val="28"/>
                <w:lang w:val="uk-UA"/>
              </w:rPr>
            </w:pPr>
            <w:r>
              <w:rPr>
                <w:sz w:val="28"/>
                <w:szCs w:val="28"/>
                <w:lang w:val="uk-UA"/>
              </w:rPr>
              <w:t>6±1 (2;10)</w:t>
            </w:r>
          </w:p>
        </w:tc>
        <w:tc>
          <w:tcPr>
            <w:tcW w:w="1419" w:type="dxa"/>
          </w:tcPr>
          <w:p w:rsidR="00AF0D93" w:rsidRPr="00233CDB" w:rsidRDefault="00AF0D93" w:rsidP="00AF0D93">
            <w:pPr>
              <w:rPr>
                <w:sz w:val="28"/>
                <w:szCs w:val="28"/>
                <w:lang w:val="uk-UA"/>
              </w:rPr>
            </w:pPr>
            <w:r>
              <w:rPr>
                <w:sz w:val="28"/>
                <w:szCs w:val="28"/>
                <w:lang w:val="uk-UA"/>
              </w:rPr>
              <w:t>0,89</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ІМТ</w:t>
            </w:r>
            <w:r>
              <w:rPr>
                <w:sz w:val="28"/>
                <w:szCs w:val="28"/>
                <w:lang w:val="uk-UA"/>
              </w:rPr>
              <w:t>, кг/м²</w:t>
            </w:r>
          </w:p>
        </w:tc>
        <w:tc>
          <w:tcPr>
            <w:tcW w:w="2106" w:type="dxa"/>
          </w:tcPr>
          <w:p w:rsidR="00AF0D93" w:rsidRPr="00233CDB" w:rsidRDefault="00AF0D93" w:rsidP="00AF0D93">
            <w:pPr>
              <w:rPr>
                <w:sz w:val="28"/>
                <w:szCs w:val="28"/>
                <w:lang w:val="uk-UA"/>
              </w:rPr>
            </w:pPr>
            <w:r>
              <w:rPr>
                <w:sz w:val="28"/>
                <w:szCs w:val="28"/>
                <w:lang w:val="uk-UA"/>
              </w:rPr>
              <w:t>29,7±0,45 (26;33,2)</w:t>
            </w:r>
          </w:p>
        </w:tc>
        <w:tc>
          <w:tcPr>
            <w:tcW w:w="2121" w:type="dxa"/>
          </w:tcPr>
          <w:p w:rsidR="00AF0D93" w:rsidRPr="00233CDB" w:rsidRDefault="00AF0D93" w:rsidP="00AF0D93">
            <w:pPr>
              <w:rPr>
                <w:sz w:val="28"/>
                <w:szCs w:val="28"/>
                <w:lang w:val="uk-UA"/>
              </w:rPr>
            </w:pPr>
            <w:r>
              <w:rPr>
                <w:sz w:val="28"/>
                <w:szCs w:val="28"/>
                <w:lang w:val="uk-UA"/>
              </w:rPr>
              <w:t>29,2±0,5 (26;32,2)</w:t>
            </w:r>
          </w:p>
        </w:tc>
        <w:tc>
          <w:tcPr>
            <w:tcW w:w="1642" w:type="dxa"/>
          </w:tcPr>
          <w:p w:rsidR="00AF0D93" w:rsidRPr="00233CDB" w:rsidRDefault="00AF0D93" w:rsidP="00AF0D93">
            <w:pPr>
              <w:rPr>
                <w:sz w:val="28"/>
                <w:szCs w:val="28"/>
                <w:lang w:val="uk-UA"/>
              </w:rPr>
            </w:pPr>
            <w:r>
              <w:rPr>
                <w:sz w:val="28"/>
                <w:szCs w:val="28"/>
                <w:lang w:val="uk-UA"/>
              </w:rPr>
              <w:t>31,3±0,9 (26,5;34,3)</w:t>
            </w:r>
          </w:p>
        </w:tc>
        <w:tc>
          <w:tcPr>
            <w:tcW w:w="1419" w:type="dxa"/>
          </w:tcPr>
          <w:p w:rsidR="00AF0D93" w:rsidRPr="00233CDB" w:rsidRDefault="00AF0D93" w:rsidP="00AF0D93">
            <w:pPr>
              <w:rPr>
                <w:sz w:val="28"/>
                <w:szCs w:val="28"/>
                <w:lang w:val="uk-UA"/>
              </w:rPr>
            </w:pPr>
            <w:r>
              <w:rPr>
                <w:sz w:val="28"/>
                <w:szCs w:val="28"/>
                <w:lang w:val="uk-UA"/>
              </w:rPr>
              <w:t>0,041</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Надлишкова вага/ожиріння</w:t>
            </w:r>
            <w:r>
              <w:rPr>
                <w:sz w:val="28"/>
                <w:szCs w:val="28"/>
                <w:lang w:val="uk-UA"/>
              </w:rPr>
              <w:t>, абс., %</w:t>
            </w:r>
          </w:p>
        </w:tc>
        <w:tc>
          <w:tcPr>
            <w:tcW w:w="2106" w:type="dxa"/>
          </w:tcPr>
          <w:p w:rsidR="00AF0D93" w:rsidRPr="00233CDB" w:rsidRDefault="00AF0D93" w:rsidP="00AF0D93">
            <w:pPr>
              <w:rPr>
                <w:sz w:val="28"/>
                <w:szCs w:val="28"/>
                <w:lang w:val="uk-UA"/>
              </w:rPr>
            </w:pPr>
            <w:r>
              <w:rPr>
                <w:sz w:val="28"/>
                <w:szCs w:val="28"/>
                <w:lang w:val="uk-UA"/>
              </w:rPr>
              <w:t>145 (84,8 %)</w:t>
            </w:r>
          </w:p>
        </w:tc>
        <w:tc>
          <w:tcPr>
            <w:tcW w:w="2121" w:type="dxa"/>
          </w:tcPr>
          <w:p w:rsidR="00AF0D93" w:rsidRPr="00233CDB" w:rsidRDefault="00AF0D93" w:rsidP="00AF0D93">
            <w:pPr>
              <w:rPr>
                <w:sz w:val="28"/>
                <w:szCs w:val="28"/>
                <w:lang w:val="uk-UA"/>
              </w:rPr>
            </w:pPr>
            <w:r>
              <w:rPr>
                <w:sz w:val="28"/>
                <w:szCs w:val="28"/>
                <w:lang w:val="uk-UA"/>
              </w:rPr>
              <w:t>108 (83,7 %)</w:t>
            </w:r>
          </w:p>
        </w:tc>
        <w:tc>
          <w:tcPr>
            <w:tcW w:w="1642" w:type="dxa"/>
          </w:tcPr>
          <w:p w:rsidR="00AF0D93" w:rsidRPr="00233CDB" w:rsidRDefault="00AF0D93" w:rsidP="00AF0D93">
            <w:pPr>
              <w:rPr>
                <w:sz w:val="28"/>
                <w:szCs w:val="28"/>
                <w:lang w:val="uk-UA"/>
              </w:rPr>
            </w:pPr>
            <w:r>
              <w:rPr>
                <w:sz w:val="28"/>
                <w:szCs w:val="28"/>
                <w:lang w:val="uk-UA"/>
              </w:rPr>
              <w:t>37 (88,1 %)</w:t>
            </w:r>
          </w:p>
        </w:tc>
        <w:tc>
          <w:tcPr>
            <w:tcW w:w="1419" w:type="dxa"/>
          </w:tcPr>
          <w:p w:rsidR="00AF0D93" w:rsidRPr="0080196B" w:rsidRDefault="00AF0D93" w:rsidP="00AF0D93">
            <w:pPr>
              <w:rPr>
                <w:sz w:val="28"/>
                <w:szCs w:val="28"/>
                <w:lang w:val="uk-UA"/>
              </w:rPr>
            </w:pPr>
            <w:r>
              <w:rPr>
                <w:sz w:val="28"/>
                <w:szCs w:val="28"/>
                <w:lang w:val="uk-UA"/>
              </w:rPr>
              <w:t>0,48</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Паління</w:t>
            </w:r>
            <w:r>
              <w:rPr>
                <w:sz w:val="28"/>
                <w:szCs w:val="28"/>
                <w:lang w:val="uk-UA"/>
              </w:rPr>
              <w:t xml:space="preserve"> абс., %</w:t>
            </w:r>
          </w:p>
        </w:tc>
        <w:tc>
          <w:tcPr>
            <w:tcW w:w="2106" w:type="dxa"/>
          </w:tcPr>
          <w:p w:rsidR="00AF0D93" w:rsidRPr="00233CDB" w:rsidRDefault="00AF0D93" w:rsidP="00AF0D93">
            <w:pPr>
              <w:rPr>
                <w:sz w:val="28"/>
                <w:szCs w:val="28"/>
                <w:lang w:val="uk-UA"/>
              </w:rPr>
            </w:pPr>
            <w:r>
              <w:rPr>
                <w:sz w:val="28"/>
                <w:szCs w:val="28"/>
                <w:lang w:val="uk-UA"/>
              </w:rPr>
              <w:t>98 (57,3 %)</w:t>
            </w:r>
          </w:p>
        </w:tc>
        <w:tc>
          <w:tcPr>
            <w:tcW w:w="2121" w:type="dxa"/>
          </w:tcPr>
          <w:p w:rsidR="00AF0D93" w:rsidRPr="00233CDB" w:rsidRDefault="00AF0D93" w:rsidP="00AF0D93">
            <w:pPr>
              <w:rPr>
                <w:sz w:val="28"/>
                <w:szCs w:val="28"/>
                <w:lang w:val="uk-UA"/>
              </w:rPr>
            </w:pPr>
            <w:r>
              <w:rPr>
                <w:sz w:val="28"/>
                <w:szCs w:val="28"/>
                <w:lang w:val="uk-UA"/>
              </w:rPr>
              <w:t>98 (75,9 %)</w:t>
            </w:r>
          </w:p>
        </w:tc>
        <w:tc>
          <w:tcPr>
            <w:tcW w:w="1642" w:type="dxa"/>
          </w:tcPr>
          <w:p w:rsidR="00AF0D93" w:rsidRPr="00233CDB" w:rsidRDefault="00AF0D93" w:rsidP="00AF0D93">
            <w:pPr>
              <w:rPr>
                <w:sz w:val="28"/>
                <w:szCs w:val="28"/>
                <w:lang w:val="uk-UA"/>
              </w:rPr>
            </w:pPr>
            <w:r>
              <w:rPr>
                <w:sz w:val="28"/>
                <w:szCs w:val="28"/>
                <w:lang w:val="uk-UA"/>
              </w:rPr>
              <w:t>0</w:t>
            </w:r>
          </w:p>
        </w:tc>
        <w:tc>
          <w:tcPr>
            <w:tcW w:w="1419" w:type="dxa"/>
          </w:tcPr>
          <w:p w:rsidR="00AF0D93" w:rsidRPr="00233CDB" w:rsidRDefault="00AF0D93" w:rsidP="00AF0D93">
            <w:pPr>
              <w:rPr>
                <w:sz w:val="28"/>
                <w:szCs w:val="28"/>
                <w:lang w:val="uk-UA"/>
              </w:rPr>
            </w:pPr>
            <w:r>
              <w:rPr>
                <w:sz w:val="28"/>
                <w:szCs w:val="28"/>
                <w:lang w:val="uk-UA"/>
              </w:rPr>
              <w:t>&lt;0,001</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Індекс паління</w:t>
            </w:r>
            <w:r>
              <w:rPr>
                <w:sz w:val="28"/>
                <w:szCs w:val="28"/>
                <w:lang w:val="uk-UA"/>
              </w:rPr>
              <w:t>, пачко/роки</w:t>
            </w:r>
          </w:p>
        </w:tc>
        <w:tc>
          <w:tcPr>
            <w:tcW w:w="2106" w:type="dxa"/>
          </w:tcPr>
          <w:p w:rsidR="00AF0D93" w:rsidRPr="00233CDB" w:rsidRDefault="00AF0D93" w:rsidP="00AF0D93">
            <w:pPr>
              <w:rPr>
                <w:sz w:val="28"/>
                <w:szCs w:val="28"/>
                <w:lang w:val="uk-UA"/>
              </w:rPr>
            </w:pPr>
            <w:r>
              <w:rPr>
                <w:sz w:val="28"/>
                <w:szCs w:val="28"/>
                <w:lang w:val="uk-UA"/>
              </w:rPr>
              <w:t>18,4±1,9 (0;30)</w:t>
            </w:r>
          </w:p>
        </w:tc>
        <w:tc>
          <w:tcPr>
            <w:tcW w:w="2121" w:type="dxa"/>
          </w:tcPr>
          <w:p w:rsidR="00AF0D93" w:rsidRPr="00233CDB" w:rsidRDefault="00AF0D93" w:rsidP="00AF0D93">
            <w:pPr>
              <w:rPr>
                <w:sz w:val="28"/>
                <w:szCs w:val="28"/>
                <w:lang w:val="uk-UA"/>
              </w:rPr>
            </w:pPr>
            <w:r>
              <w:rPr>
                <w:sz w:val="28"/>
                <w:szCs w:val="28"/>
                <w:lang w:val="uk-UA"/>
              </w:rPr>
              <w:t>24,1±2,2 (3;40)</w:t>
            </w:r>
          </w:p>
        </w:tc>
        <w:tc>
          <w:tcPr>
            <w:tcW w:w="1642" w:type="dxa"/>
          </w:tcPr>
          <w:p w:rsidR="00AF0D93" w:rsidRPr="00233CDB" w:rsidRDefault="00AF0D93" w:rsidP="00AF0D93">
            <w:pPr>
              <w:rPr>
                <w:sz w:val="28"/>
                <w:szCs w:val="28"/>
                <w:lang w:val="uk-UA"/>
              </w:rPr>
            </w:pPr>
            <w:r>
              <w:rPr>
                <w:sz w:val="28"/>
                <w:szCs w:val="28"/>
                <w:lang w:val="uk-UA"/>
              </w:rPr>
              <w:t>0</w:t>
            </w:r>
          </w:p>
        </w:tc>
        <w:tc>
          <w:tcPr>
            <w:tcW w:w="1419" w:type="dxa"/>
          </w:tcPr>
          <w:p w:rsidR="00AF0D93" w:rsidRPr="00233CDB" w:rsidRDefault="00AF0D93" w:rsidP="00AF0D93">
            <w:pPr>
              <w:rPr>
                <w:sz w:val="28"/>
                <w:szCs w:val="28"/>
                <w:lang w:val="uk-UA"/>
              </w:rPr>
            </w:pPr>
            <w:r>
              <w:rPr>
                <w:sz w:val="28"/>
                <w:szCs w:val="28"/>
                <w:lang w:val="uk-UA"/>
              </w:rPr>
              <w:t>&lt;0,001</w:t>
            </w:r>
          </w:p>
        </w:tc>
      </w:tr>
      <w:tr w:rsidR="00AF0D93" w:rsidRPr="00233CDB" w:rsidTr="00AF0D93">
        <w:tc>
          <w:tcPr>
            <w:tcW w:w="2283" w:type="dxa"/>
          </w:tcPr>
          <w:p w:rsidR="00AF0D93" w:rsidRPr="00233CDB" w:rsidRDefault="00AF0D93" w:rsidP="00AF0D93">
            <w:pPr>
              <w:rPr>
                <w:sz w:val="28"/>
                <w:szCs w:val="28"/>
                <w:lang w:val="uk-UA"/>
              </w:rPr>
            </w:pPr>
            <w:r w:rsidRPr="00233CDB">
              <w:rPr>
                <w:sz w:val="28"/>
                <w:szCs w:val="28"/>
                <w:lang w:val="uk-UA"/>
              </w:rPr>
              <w:t>Професійна шкідливість</w:t>
            </w:r>
            <w:r>
              <w:rPr>
                <w:sz w:val="28"/>
                <w:szCs w:val="28"/>
                <w:lang w:val="uk-UA"/>
              </w:rPr>
              <w:t>, абс., %</w:t>
            </w:r>
          </w:p>
        </w:tc>
        <w:tc>
          <w:tcPr>
            <w:tcW w:w="2106" w:type="dxa"/>
          </w:tcPr>
          <w:p w:rsidR="00AF0D93" w:rsidRPr="00233CDB" w:rsidRDefault="00AF0D93" w:rsidP="00AF0D93">
            <w:pPr>
              <w:rPr>
                <w:sz w:val="28"/>
                <w:szCs w:val="28"/>
                <w:lang w:val="uk-UA"/>
              </w:rPr>
            </w:pPr>
            <w:r>
              <w:rPr>
                <w:sz w:val="28"/>
                <w:szCs w:val="28"/>
                <w:lang w:val="uk-UA"/>
              </w:rPr>
              <w:t>22 (12,8 %)</w:t>
            </w:r>
          </w:p>
        </w:tc>
        <w:tc>
          <w:tcPr>
            <w:tcW w:w="2121" w:type="dxa"/>
          </w:tcPr>
          <w:p w:rsidR="00AF0D93" w:rsidRPr="00233CDB" w:rsidRDefault="00AF0D93" w:rsidP="00AF0D93">
            <w:pPr>
              <w:rPr>
                <w:sz w:val="28"/>
                <w:szCs w:val="28"/>
                <w:lang w:val="uk-UA"/>
              </w:rPr>
            </w:pPr>
            <w:r>
              <w:rPr>
                <w:sz w:val="28"/>
                <w:szCs w:val="28"/>
                <w:lang w:val="uk-UA"/>
              </w:rPr>
              <w:t>18 (13,9 %)</w:t>
            </w:r>
          </w:p>
        </w:tc>
        <w:tc>
          <w:tcPr>
            <w:tcW w:w="1642" w:type="dxa"/>
          </w:tcPr>
          <w:p w:rsidR="00AF0D93" w:rsidRPr="00233CDB" w:rsidRDefault="00AF0D93" w:rsidP="00AF0D93">
            <w:pPr>
              <w:rPr>
                <w:sz w:val="28"/>
                <w:szCs w:val="28"/>
                <w:lang w:val="uk-UA"/>
              </w:rPr>
            </w:pPr>
            <w:r>
              <w:rPr>
                <w:sz w:val="28"/>
                <w:szCs w:val="28"/>
                <w:lang w:val="uk-UA"/>
              </w:rPr>
              <w:t>4 (9,5 %)</w:t>
            </w:r>
          </w:p>
        </w:tc>
        <w:tc>
          <w:tcPr>
            <w:tcW w:w="1419" w:type="dxa"/>
          </w:tcPr>
          <w:p w:rsidR="00AF0D93" w:rsidRPr="00233CDB" w:rsidRDefault="00AF0D93" w:rsidP="00AF0D93">
            <w:pPr>
              <w:rPr>
                <w:sz w:val="28"/>
                <w:szCs w:val="28"/>
                <w:lang w:val="uk-UA"/>
              </w:rPr>
            </w:pPr>
            <w:r>
              <w:rPr>
                <w:sz w:val="28"/>
                <w:szCs w:val="28"/>
                <w:lang w:val="uk-UA"/>
              </w:rPr>
              <w:t>0,36</w:t>
            </w:r>
          </w:p>
        </w:tc>
      </w:tr>
    </w:tbl>
    <w:p w:rsidR="00903551" w:rsidRPr="009F47B9" w:rsidRDefault="00903551" w:rsidP="00C43CB7">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 xml:space="preserve">Примітки: </w:t>
      </w:r>
    </w:p>
    <w:p w:rsidR="00903551" w:rsidRPr="009F47B9" w:rsidRDefault="00903551" w:rsidP="00C43CB7">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 xml:space="preserve">1. Дані кількісних показників представлені як </w:t>
      </w:r>
      <w:r w:rsidR="00F802F8">
        <w:rPr>
          <w:rFonts w:ascii="Times New Roman" w:hAnsi="Times New Roman"/>
          <w:sz w:val="24"/>
          <w:szCs w:val="24"/>
          <w:lang w:val="uk-UA"/>
        </w:rPr>
        <w:t>(</w:t>
      </w:r>
      <w:r w:rsidRPr="009F47B9">
        <w:rPr>
          <w:rFonts w:ascii="Times New Roman" w:hAnsi="Times New Roman"/>
          <w:sz w:val="24"/>
          <w:szCs w:val="24"/>
          <w:lang w:val="uk-UA"/>
        </w:rPr>
        <w:t>М±</w:t>
      </w:r>
      <w:r w:rsidRPr="009F47B9">
        <w:rPr>
          <w:rFonts w:ascii="Times New Roman" w:hAnsi="Times New Roman"/>
          <w:sz w:val="24"/>
          <w:szCs w:val="24"/>
          <w:lang w:val="en-US"/>
        </w:rPr>
        <w:t>m</w:t>
      </w:r>
      <w:r w:rsidR="00F802F8">
        <w:rPr>
          <w:rFonts w:ascii="Times New Roman" w:hAnsi="Times New Roman"/>
          <w:sz w:val="24"/>
          <w:szCs w:val="24"/>
          <w:lang w:val="uk-UA"/>
        </w:rPr>
        <w:t>)</w:t>
      </w:r>
      <w:r w:rsidRPr="009F47B9">
        <w:rPr>
          <w:rFonts w:ascii="Times New Roman" w:hAnsi="Times New Roman"/>
          <w:sz w:val="24"/>
          <w:szCs w:val="24"/>
          <w:lang w:val="uk-UA"/>
        </w:rPr>
        <w:t xml:space="preserve"> – середнє значення ± математична похибка середнього і як </w:t>
      </w:r>
      <w:r w:rsidRPr="009F47B9">
        <w:rPr>
          <w:rFonts w:ascii="Times New Roman" w:hAnsi="Times New Roman"/>
          <w:sz w:val="24"/>
          <w:szCs w:val="24"/>
          <w:lang w:val="en-US"/>
        </w:rPr>
        <w:t>Med</w:t>
      </w:r>
      <w:r w:rsidRPr="009F47B9">
        <w:rPr>
          <w:rFonts w:ascii="Times New Roman" w:hAnsi="Times New Roman"/>
          <w:sz w:val="24"/>
          <w:szCs w:val="24"/>
          <w:lang w:val="uk-UA"/>
        </w:rPr>
        <w:t xml:space="preserve"> (</w:t>
      </w:r>
      <w:r w:rsidRPr="009F47B9">
        <w:rPr>
          <w:rFonts w:ascii="Times New Roman" w:hAnsi="Times New Roman"/>
          <w:sz w:val="24"/>
          <w:szCs w:val="24"/>
          <w:lang w:val="en-US"/>
        </w:rPr>
        <w:t>per</w:t>
      </w:r>
      <w:r w:rsidRPr="009F47B9">
        <w:rPr>
          <w:rFonts w:ascii="Times New Roman" w:hAnsi="Times New Roman"/>
          <w:sz w:val="24"/>
          <w:szCs w:val="24"/>
          <w:lang w:val="uk-UA"/>
        </w:rPr>
        <w:t xml:space="preserve">25; </w:t>
      </w:r>
      <w:r w:rsidRPr="009F47B9">
        <w:rPr>
          <w:rFonts w:ascii="Times New Roman" w:hAnsi="Times New Roman"/>
          <w:sz w:val="24"/>
          <w:szCs w:val="24"/>
          <w:lang w:val="en-US"/>
        </w:rPr>
        <w:t>per</w:t>
      </w:r>
      <w:r w:rsidRPr="009F47B9">
        <w:rPr>
          <w:rFonts w:ascii="Times New Roman" w:hAnsi="Times New Roman"/>
          <w:sz w:val="24"/>
          <w:szCs w:val="24"/>
          <w:lang w:val="uk-UA"/>
        </w:rPr>
        <w:t>75) – медіана і міжквартильний розмах (25 і 75 персантиль);</w:t>
      </w:r>
    </w:p>
    <w:p w:rsidR="00903551" w:rsidRPr="009F47B9" w:rsidRDefault="00903551" w:rsidP="00C43CB7">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2. Порівняння відсотків між групами проводилось за критерієм χ</w:t>
      </w:r>
      <w:r w:rsidRPr="009F47B9">
        <w:rPr>
          <w:rFonts w:ascii="Times New Roman" w:hAnsi="Times New Roman"/>
          <w:sz w:val="24"/>
          <w:szCs w:val="24"/>
          <w:vertAlign w:val="superscript"/>
          <w:lang w:val="uk-UA"/>
        </w:rPr>
        <w:t>2</w:t>
      </w:r>
      <w:r w:rsidRPr="009F47B9">
        <w:rPr>
          <w:rFonts w:ascii="Times New Roman" w:hAnsi="Times New Roman"/>
          <w:sz w:val="24"/>
          <w:szCs w:val="24"/>
          <w:lang w:val="uk-UA"/>
        </w:rPr>
        <w:t>;</w:t>
      </w:r>
    </w:p>
    <w:p w:rsidR="00903551" w:rsidRPr="009F47B9" w:rsidRDefault="00903551" w:rsidP="00C43CB7">
      <w:pPr>
        <w:spacing w:after="0" w:line="240" w:lineRule="auto"/>
        <w:jc w:val="both"/>
        <w:rPr>
          <w:rFonts w:ascii="Times New Roman" w:hAnsi="Times New Roman" w:cs="Times New Roman"/>
          <w:sz w:val="24"/>
          <w:szCs w:val="24"/>
          <w:lang w:val="uk-UA"/>
        </w:rPr>
      </w:pPr>
      <w:r w:rsidRPr="009F47B9">
        <w:rPr>
          <w:rFonts w:ascii="Times New Roman" w:hAnsi="Times New Roman"/>
          <w:sz w:val="24"/>
          <w:szCs w:val="24"/>
          <w:lang w:val="uk-UA"/>
        </w:rPr>
        <w:t xml:space="preserve">3. Порівняння медіан кількісних показників проводилось за критерієм </w:t>
      </w:r>
      <w:r w:rsidRPr="009F47B9">
        <w:rPr>
          <w:rFonts w:ascii="Times New Roman" w:hAnsi="Times New Roman"/>
          <w:sz w:val="24"/>
          <w:szCs w:val="24"/>
          <w:lang w:val="en-US"/>
        </w:rPr>
        <w:t>U</w:t>
      </w:r>
      <w:r w:rsidR="00F802F8">
        <w:rPr>
          <w:rFonts w:ascii="Times New Roman" w:hAnsi="Times New Roman"/>
          <w:sz w:val="24"/>
          <w:szCs w:val="24"/>
          <w:lang w:val="uk-UA"/>
        </w:rPr>
        <w:t xml:space="preserve"> </w:t>
      </w:r>
      <w:r w:rsidRPr="009F47B9">
        <w:rPr>
          <w:rFonts w:ascii="Times New Roman" w:hAnsi="Times New Roman" w:cs="Times New Roman"/>
          <w:sz w:val="24"/>
          <w:szCs w:val="24"/>
          <w:lang w:val="uk-UA"/>
        </w:rPr>
        <w:t>Манна-Уітні;</w:t>
      </w:r>
    </w:p>
    <w:p w:rsidR="00903551" w:rsidRDefault="00903551" w:rsidP="004232CD">
      <w:pPr>
        <w:spacing w:after="0" w:line="240" w:lineRule="auto"/>
        <w:jc w:val="both"/>
        <w:rPr>
          <w:rFonts w:ascii="Times New Roman" w:hAnsi="Times New Roman" w:cs="Times New Roman"/>
          <w:sz w:val="24"/>
          <w:szCs w:val="24"/>
          <w:lang w:val="uk-UA"/>
        </w:rPr>
      </w:pPr>
      <w:r w:rsidRPr="009F47B9">
        <w:rPr>
          <w:rFonts w:ascii="Times New Roman" w:hAnsi="Times New Roman" w:cs="Times New Roman"/>
          <w:sz w:val="24"/>
          <w:szCs w:val="24"/>
          <w:lang w:val="uk-UA"/>
        </w:rPr>
        <w:t>4. Достовірною вважалась різниця при р&lt;0,05 при порівнянні показників між чоловіками та жінками.</w:t>
      </w:r>
    </w:p>
    <w:p w:rsidR="004232CD" w:rsidRPr="004232CD" w:rsidRDefault="004232CD" w:rsidP="004232CD">
      <w:pPr>
        <w:spacing w:after="0" w:line="240" w:lineRule="auto"/>
        <w:jc w:val="both"/>
        <w:rPr>
          <w:rFonts w:ascii="Times New Roman" w:hAnsi="Times New Roman" w:cs="Times New Roman"/>
          <w:sz w:val="24"/>
          <w:szCs w:val="24"/>
          <w:lang w:val="uk-UA"/>
        </w:rPr>
      </w:pPr>
    </w:p>
    <w:p w:rsidR="008D6606" w:rsidRDefault="00903551" w:rsidP="008D6606">
      <w:pPr>
        <w:spacing w:after="0" w:line="360" w:lineRule="auto"/>
        <w:ind w:firstLine="709"/>
        <w:jc w:val="both"/>
        <w:rPr>
          <w:rFonts w:ascii="Times New Roman" w:hAnsi="Times New Roman" w:cs="Times New Roman"/>
          <w:color w:val="000000" w:themeColor="text1"/>
          <w:sz w:val="28"/>
          <w:szCs w:val="28"/>
          <w:lang w:val="uk-UA"/>
        </w:rPr>
      </w:pPr>
      <w:r w:rsidRPr="00903551">
        <w:rPr>
          <w:rFonts w:ascii="Times New Roman" w:hAnsi="Times New Roman" w:cs="Times New Roman"/>
          <w:sz w:val="28"/>
          <w:szCs w:val="28"/>
          <w:lang w:val="uk-UA"/>
        </w:rPr>
        <w:t>Проаналізовано наявність супутньої патологі</w:t>
      </w:r>
      <w:r w:rsidR="003C463F">
        <w:rPr>
          <w:rFonts w:ascii="Times New Roman" w:hAnsi="Times New Roman" w:cs="Times New Roman"/>
          <w:sz w:val="28"/>
          <w:szCs w:val="28"/>
          <w:lang w:val="uk-UA"/>
        </w:rPr>
        <w:t>ї</w:t>
      </w:r>
      <w:r w:rsidRPr="00903551">
        <w:rPr>
          <w:rFonts w:ascii="Times New Roman" w:hAnsi="Times New Roman" w:cs="Times New Roman"/>
          <w:sz w:val="28"/>
          <w:szCs w:val="28"/>
          <w:lang w:val="uk-UA"/>
        </w:rPr>
        <w:t xml:space="preserve"> серед обстежених. </w:t>
      </w:r>
      <w:r w:rsidR="00AC7FDF">
        <w:rPr>
          <w:rFonts w:ascii="Times New Roman" w:hAnsi="Times New Roman" w:cs="Times New Roman"/>
          <w:color w:val="000000" w:themeColor="text1"/>
          <w:sz w:val="28"/>
          <w:szCs w:val="28"/>
          <w:lang w:val="uk-UA"/>
        </w:rPr>
        <w:t>У</w:t>
      </w:r>
      <w:r w:rsidR="00AC7FDF" w:rsidRPr="00903551">
        <w:rPr>
          <w:rFonts w:ascii="Times New Roman" w:hAnsi="Times New Roman" w:cs="Times New Roman"/>
          <w:color w:val="000000" w:themeColor="text1"/>
          <w:sz w:val="28"/>
          <w:szCs w:val="28"/>
          <w:lang w:val="uk-UA"/>
        </w:rPr>
        <w:t xml:space="preserve"> 153 (89,4 %) осіб </w:t>
      </w:r>
      <w:r w:rsidR="00065F68" w:rsidRPr="00903551">
        <w:rPr>
          <w:rFonts w:ascii="Times New Roman" w:hAnsi="Times New Roman" w:cs="Times New Roman"/>
          <w:color w:val="000000" w:themeColor="text1"/>
          <w:sz w:val="28"/>
          <w:szCs w:val="28"/>
          <w:lang w:val="uk-UA"/>
        </w:rPr>
        <w:t>діагностовано</w:t>
      </w:r>
      <w:r w:rsidR="00AC7FDF">
        <w:rPr>
          <w:rFonts w:ascii="Times New Roman" w:hAnsi="Times New Roman" w:cs="Times New Roman"/>
          <w:color w:val="000000" w:themeColor="text1"/>
          <w:sz w:val="28"/>
          <w:szCs w:val="28"/>
          <w:lang w:val="uk-UA"/>
        </w:rPr>
        <w:t xml:space="preserve"> ГХ</w:t>
      </w:r>
      <w:r w:rsidR="00065F68" w:rsidRPr="00903551">
        <w:rPr>
          <w:rFonts w:ascii="Times New Roman" w:hAnsi="Times New Roman" w:cs="Times New Roman"/>
          <w:color w:val="000000" w:themeColor="text1"/>
          <w:sz w:val="28"/>
          <w:szCs w:val="28"/>
          <w:lang w:val="uk-UA"/>
        </w:rPr>
        <w:t>, достовірно частіше у жінок – 42 (100 %), ніж у чоловіків – 111 (86,2 %)</w:t>
      </w:r>
      <w:r w:rsidR="00250020">
        <w:rPr>
          <w:rFonts w:ascii="Times New Roman" w:hAnsi="Times New Roman" w:cs="Times New Roman"/>
          <w:color w:val="000000" w:themeColor="text1"/>
          <w:sz w:val="28"/>
          <w:szCs w:val="28"/>
          <w:lang w:val="uk-UA"/>
        </w:rPr>
        <w:t>,</w:t>
      </w:r>
      <w:r w:rsidR="00065F68" w:rsidRPr="00903551">
        <w:rPr>
          <w:rFonts w:ascii="Times New Roman" w:hAnsi="Times New Roman" w:cs="Times New Roman"/>
          <w:color w:val="000000" w:themeColor="text1"/>
          <w:sz w:val="28"/>
          <w:szCs w:val="28"/>
          <w:lang w:val="uk-UA"/>
        </w:rPr>
        <w:t xml:space="preserve"> (р=0,011), </w:t>
      </w:r>
      <w:r w:rsidR="00065F68">
        <w:rPr>
          <w:rFonts w:ascii="Times New Roman" w:hAnsi="Times New Roman" w:cs="Times New Roman"/>
          <w:color w:val="000000" w:themeColor="text1"/>
          <w:sz w:val="28"/>
          <w:szCs w:val="28"/>
          <w:lang w:val="uk-UA"/>
        </w:rPr>
        <w:t>ЦД</w:t>
      </w:r>
      <w:r w:rsidR="00065F68" w:rsidRPr="00903551">
        <w:rPr>
          <w:rFonts w:ascii="Times New Roman" w:hAnsi="Times New Roman" w:cs="Times New Roman"/>
          <w:color w:val="000000" w:themeColor="text1"/>
          <w:sz w:val="28"/>
          <w:szCs w:val="28"/>
          <w:lang w:val="uk-UA"/>
        </w:rPr>
        <w:t xml:space="preserve"> – у 35 (20,5 %) пацієнтів, також достовірно частіше у жінок – 16 (38,1 %), ніж у чоловіків – 35 (20,5 %) (р=0,0012). Захворювання опорно-рухового апарату мали 28 (16,4 %) пацієнтів, хронічні захворювання шлунково-кишкового тракту (ШКТ) – 43 (25,1 %), захворювання сечовидільної системи  – 16 (9,4 %), з</w:t>
      </w:r>
      <w:r w:rsidR="007275D6">
        <w:rPr>
          <w:rFonts w:ascii="Times New Roman" w:hAnsi="Times New Roman" w:cs="Times New Roman"/>
          <w:color w:val="000000" w:themeColor="text1"/>
          <w:sz w:val="28"/>
          <w:szCs w:val="28"/>
          <w:lang w:val="uk-UA"/>
        </w:rPr>
        <w:t xml:space="preserve">ахворювання периферичних судин </w:t>
      </w:r>
      <w:r w:rsidR="00065F68" w:rsidRPr="00903551">
        <w:rPr>
          <w:rFonts w:ascii="Times New Roman" w:hAnsi="Times New Roman" w:cs="Times New Roman"/>
          <w:color w:val="000000" w:themeColor="text1"/>
          <w:sz w:val="28"/>
          <w:szCs w:val="28"/>
          <w:lang w:val="uk-UA"/>
        </w:rPr>
        <w:t xml:space="preserve">– 10 (5,8 %), достовірної різниці </w:t>
      </w:r>
      <w:r w:rsidR="00C43CB7">
        <w:rPr>
          <w:rFonts w:ascii="Times New Roman" w:hAnsi="Times New Roman" w:cs="Times New Roman"/>
          <w:color w:val="000000" w:themeColor="text1"/>
          <w:sz w:val="28"/>
          <w:szCs w:val="28"/>
          <w:lang w:val="uk-UA"/>
        </w:rPr>
        <w:t>між</w:t>
      </w:r>
      <w:r w:rsidR="00065F68" w:rsidRPr="00903551">
        <w:rPr>
          <w:rFonts w:ascii="Times New Roman" w:hAnsi="Times New Roman" w:cs="Times New Roman"/>
          <w:color w:val="000000" w:themeColor="text1"/>
          <w:sz w:val="28"/>
          <w:szCs w:val="28"/>
          <w:lang w:val="uk-UA"/>
        </w:rPr>
        <w:t xml:space="preserve"> чоловік</w:t>
      </w:r>
      <w:r w:rsidR="00C43CB7">
        <w:rPr>
          <w:rFonts w:ascii="Times New Roman" w:hAnsi="Times New Roman" w:cs="Times New Roman"/>
          <w:color w:val="000000" w:themeColor="text1"/>
          <w:sz w:val="28"/>
          <w:szCs w:val="28"/>
          <w:lang w:val="uk-UA"/>
        </w:rPr>
        <w:t>ами</w:t>
      </w:r>
      <w:r w:rsidR="00065F68" w:rsidRPr="00903551">
        <w:rPr>
          <w:rFonts w:ascii="Times New Roman" w:hAnsi="Times New Roman" w:cs="Times New Roman"/>
          <w:color w:val="000000" w:themeColor="text1"/>
          <w:sz w:val="28"/>
          <w:szCs w:val="28"/>
          <w:lang w:val="uk-UA"/>
        </w:rPr>
        <w:t xml:space="preserve"> та жін</w:t>
      </w:r>
      <w:r w:rsidR="00C43CB7">
        <w:rPr>
          <w:rFonts w:ascii="Times New Roman" w:hAnsi="Times New Roman" w:cs="Times New Roman"/>
          <w:color w:val="000000" w:themeColor="text1"/>
          <w:sz w:val="28"/>
          <w:szCs w:val="28"/>
          <w:lang w:val="uk-UA"/>
        </w:rPr>
        <w:t>ками</w:t>
      </w:r>
      <w:r w:rsidR="00065F68" w:rsidRPr="00903551">
        <w:rPr>
          <w:rFonts w:ascii="Times New Roman" w:hAnsi="Times New Roman" w:cs="Times New Roman"/>
          <w:color w:val="000000" w:themeColor="text1"/>
          <w:sz w:val="28"/>
          <w:szCs w:val="28"/>
          <w:lang w:val="uk-UA"/>
        </w:rPr>
        <w:t xml:space="preserve"> не було.</w:t>
      </w:r>
    </w:p>
    <w:p w:rsidR="008D6606" w:rsidRPr="008D6606" w:rsidRDefault="00903551" w:rsidP="008D6606">
      <w:pPr>
        <w:spacing w:after="0" w:line="360" w:lineRule="auto"/>
        <w:ind w:firstLine="709"/>
        <w:jc w:val="both"/>
        <w:rPr>
          <w:rFonts w:ascii="Times New Roman" w:hAnsi="Times New Roman" w:cs="Times New Roman"/>
          <w:color w:val="000000" w:themeColor="text1"/>
          <w:sz w:val="28"/>
          <w:szCs w:val="28"/>
          <w:lang w:val="uk-UA"/>
        </w:rPr>
      </w:pPr>
      <w:r w:rsidRPr="008D6606">
        <w:rPr>
          <w:rFonts w:ascii="Times New Roman" w:hAnsi="Times New Roman" w:cs="Times New Roman"/>
          <w:color w:val="000000" w:themeColor="text1"/>
          <w:sz w:val="28"/>
          <w:szCs w:val="28"/>
          <w:lang w:val="uk-UA"/>
        </w:rPr>
        <w:lastRenderedPageBreak/>
        <w:t xml:space="preserve">Слід зазначити, що серед усіх пацієнтів із стабільною ІХС 151 (88,3 %) мали стабільну стенокардію напруги, 132 (77,2 %) – післяінфарктний кардіосклероз, із них </w:t>
      </w:r>
      <w:r w:rsidR="0049524B" w:rsidRPr="008D6606">
        <w:rPr>
          <w:rFonts w:ascii="Times New Roman" w:hAnsi="Times New Roman" w:cs="Times New Roman"/>
          <w:color w:val="000000" w:themeColor="text1"/>
          <w:sz w:val="28"/>
          <w:szCs w:val="28"/>
          <w:lang w:val="en-US"/>
        </w:rPr>
        <w:t>Q</w:t>
      </w:r>
      <w:r w:rsidR="0049524B" w:rsidRPr="008D6606">
        <w:rPr>
          <w:rFonts w:ascii="Times New Roman" w:hAnsi="Times New Roman" w:cs="Times New Roman"/>
          <w:color w:val="000000" w:themeColor="text1"/>
          <w:sz w:val="28"/>
          <w:szCs w:val="28"/>
          <w:lang w:val="uk-UA"/>
        </w:rPr>
        <w:t>-</w:t>
      </w:r>
      <w:r w:rsidR="00AC7FDF" w:rsidRPr="008D6606">
        <w:rPr>
          <w:rFonts w:ascii="Times New Roman" w:hAnsi="Times New Roman" w:cs="Times New Roman"/>
          <w:color w:val="000000" w:themeColor="text1"/>
          <w:sz w:val="28"/>
          <w:szCs w:val="28"/>
          <w:lang w:val="uk-UA"/>
        </w:rPr>
        <w:t>ІМ</w:t>
      </w:r>
      <w:r w:rsidRPr="008D6606">
        <w:rPr>
          <w:rFonts w:ascii="Times New Roman" w:hAnsi="Times New Roman" w:cs="Times New Roman"/>
          <w:color w:val="000000" w:themeColor="text1"/>
          <w:sz w:val="28"/>
          <w:szCs w:val="28"/>
          <w:lang w:val="uk-UA"/>
        </w:rPr>
        <w:t xml:space="preserve"> передньої стінки лівого шлуночка (</w:t>
      </w:r>
      <w:r w:rsidR="00C43CB7" w:rsidRPr="008D6606">
        <w:rPr>
          <w:rFonts w:ascii="Times New Roman" w:hAnsi="Times New Roman" w:cs="Times New Roman"/>
          <w:color w:val="000000" w:themeColor="text1"/>
          <w:sz w:val="28"/>
          <w:szCs w:val="28"/>
          <w:lang w:val="en-US"/>
        </w:rPr>
        <w:t>Q</w:t>
      </w:r>
      <w:r w:rsidR="00C43CB7" w:rsidRPr="008D6606">
        <w:rPr>
          <w:rFonts w:ascii="Times New Roman" w:hAnsi="Times New Roman" w:cs="Times New Roman"/>
          <w:color w:val="000000" w:themeColor="text1"/>
          <w:sz w:val="28"/>
          <w:szCs w:val="28"/>
          <w:lang w:val="uk-UA"/>
        </w:rPr>
        <w:t>-</w:t>
      </w:r>
      <w:r w:rsidRPr="008D6606">
        <w:rPr>
          <w:rFonts w:ascii="Times New Roman" w:hAnsi="Times New Roman" w:cs="Times New Roman"/>
          <w:color w:val="000000" w:themeColor="text1"/>
          <w:sz w:val="28"/>
          <w:szCs w:val="28"/>
          <w:lang w:val="uk-UA"/>
        </w:rPr>
        <w:t xml:space="preserve">ІМ ПСЛШ) в анамнезі </w:t>
      </w:r>
      <w:r w:rsidR="00F802F8" w:rsidRPr="008D6606">
        <w:rPr>
          <w:rFonts w:ascii="Times New Roman" w:hAnsi="Times New Roman" w:cs="Times New Roman"/>
          <w:color w:val="000000" w:themeColor="text1"/>
          <w:sz w:val="28"/>
          <w:szCs w:val="28"/>
          <w:lang w:val="uk-UA"/>
        </w:rPr>
        <w:t>був у</w:t>
      </w:r>
      <w:r w:rsidRPr="008D6606">
        <w:rPr>
          <w:rFonts w:ascii="Times New Roman" w:hAnsi="Times New Roman" w:cs="Times New Roman"/>
          <w:color w:val="000000" w:themeColor="text1"/>
          <w:sz w:val="28"/>
          <w:szCs w:val="28"/>
          <w:lang w:val="uk-UA"/>
        </w:rPr>
        <w:t xml:space="preserve"> 71 (41,5 %) особ</w:t>
      </w:r>
      <w:r w:rsidR="00F802F8" w:rsidRPr="008D6606">
        <w:rPr>
          <w:rFonts w:ascii="Times New Roman" w:hAnsi="Times New Roman" w:cs="Times New Roman"/>
          <w:color w:val="000000" w:themeColor="text1"/>
          <w:sz w:val="28"/>
          <w:szCs w:val="28"/>
          <w:lang w:val="uk-UA"/>
        </w:rPr>
        <w:t>и</w:t>
      </w:r>
      <w:r w:rsidRPr="008D6606">
        <w:rPr>
          <w:rFonts w:ascii="Times New Roman" w:hAnsi="Times New Roman" w:cs="Times New Roman"/>
          <w:color w:val="000000" w:themeColor="text1"/>
          <w:sz w:val="28"/>
          <w:szCs w:val="28"/>
          <w:lang w:val="uk-UA"/>
        </w:rPr>
        <w:t xml:space="preserve">, </w:t>
      </w:r>
      <w:r w:rsidR="00A91C09" w:rsidRPr="008D6606">
        <w:rPr>
          <w:rFonts w:ascii="Times New Roman" w:hAnsi="Times New Roman" w:cs="Times New Roman"/>
          <w:color w:val="000000" w:themeColor="text1"/>
          <w:sz w:val="28"/>
          <w:szCs w:val="28"/>
          <w:lang w:val="en-US"/>
        </w:rPr>
        <w:t>Q</w:t>
      </w:r>
      <w:r w:rsidR="00A91C09" w:rsidRPr="008D6606">
        <w:rPr>
          <w:rFonts w:ascii="Times New Roman" w:hAnsi="Times New Roman" w:cs="Times New Roman"/>
          <w:color w:val="000000" w:themeColor="text1"/>
          <w:sz w:val="28"/>
          <w:szCs w:val="28"/>
          <w:lang w:val="uk-UA"/>
        </w:rPr>
        <w:t>-</w:t>
      </w:r>
      <w:r w:rsidR="00AC7FDF" w:rsidRPr="008D6606">
        <w:rPr>
          <w:rFonts w:ascii="Times New Roman" w:hAnsi="Times New Roman" w:cs="Times New Roman"/>
          <w:color w:val="000000" w:themeColor="text1"/>
          <w:sz w:val="28"/>
          <w:szCs w:val="28"/>
          <w:lang w:val="uk-UA"/>
        </w:rPr>
        <w:t>ІМ</w:t>
      </w:r>
      <w:r w:rsidRPr="008D6606">
        <w:rPr>
          <w:rFonts w:ascii="Times New Roman" w:hAnsi="Times New Roman" w:cs="Times New Roman"/>
          <w:color w:val="000000" w:themeColor="text1"/>
          <w:sz w:val="28"/>
          <w:szCs w:val="28"/>
          <w:lang w:val="uk-UA"/>
        </w:rPr>
        <w:t xml:space="preserve"> задньої стінки лівого шлуночка (</w:t>
      </w:r>
      <w:r w:rsidR="00C43CB7" w:rsidRPr="008D6606">
        <w:rPr>
          <w:rFonts w:ascii="Times New Roman" w:hAnsi="Times New Roman" w:cs="Times New Roman"/>
          <w:color w:val="000000" w:themeColor="text1"/>
          <w:sz w:val="28"/>
          <w:szCs w:val="28"/>
          <w:lang w:val="en-US"/>
        </w:rPr>
        <w:t>Q</w:t>
      </w:r>
      <w:r w:rsidR="00C43CB7" w:rsidRPr="008D6606">
        <w:rPr>
          <w:rFonts w:ascii="Times New Roman" w:hAnsi="Times New Roman" w:cs="Times New Roman"/>
          <w:color w:val="000000" w:themeColor="text1"/>
          <w:sz w:val="28"/>
          <w:szCs w:val="28"/>
          <w:lang w:val="uk-UA"/>
        </w:rPr>
        <w:t>-</w:t>
      </w:r>
      <w:r w:rsidRPr="008D6606">
        <w:rPr>
          <w:rFonts w:ascii="Times New Roman" w:hAnsi="Times New Roman" w:cs="Times New Roman"/>
          <w:color w:val="000000" w:themeColor="text1"/>
          <w:sz w:val="28"/>
          <w:szCs w:val="28"/>
          <w:lang w:val="uk-UA"/>
        </w:rPr>
        <w:t xml:space="preserve">ІМ ЗСЛШ) – </w:t>
      </w:r>
      <w:r w:rsidR="00F802F8" w:rsidRPr="008D6606">
        <w:rPr>
          <w:rFonts w:ascii="Times New Roman" w:hAnsi="Times New Roman" w:cs="Times New Roman"/>
          <w:color w:val="000000" w:themeColor="text1"/>
          <w:sz w:val="28"/>
          <w:szCs w:val="28"/>
          <w:lang w:val="uk-UA"/>
        </w:rPr>
        <w:t xml:space="preserve">у </w:t>
      </w:r>
      <w:r w:rsidRPr="008D6606">
        <w:rPr>
          <w:rFonts w:ascii="Times New Roman" w:hAnsi="Times New Roman" w:cs="Times New Roman"/>
          <w:color w:val="000000" w:themeColor="text1"/>
          <w:sz w:val="28"/>
          <w:szCs w:val="28"/>
          <w:lang w:val="uk-UA"/>
        </w:rPr>
        <w:t xml:space="preserve">69 (40,3 %) та повторний ІМ – </w:t>
      </w:r>
      <w:r w:rsidR="00F802F8" w:rsidRPr="008D6606">
        <w:rPr>
          <w:rFonts w:ascii="Times New Roman" w:hAnsi="Times New Roman" w:cs="Times New Roman"/>
          <w:color w:val="000000" w:themeColor="text1"/>
          <w:sz w:val="28"/>
          <w:szCs w:val="28"/>
          <w:lang w:val="uk-UA"/>
        </w:rPr>
        <w:t xml:space="preserve">у </w:t>
      </w:r>
      <w:r w:rsidRPr="008D6606">
        <w:rPr>
          <w:rFonts w:ascii="Times New Roman" w:hAnsi="Times New Roman" w:cs="Times New Roman"/>
          <w:color w:val="000000" w:themeColor="text1"/>
          <w:sz w:val="28"/>
          <w:szCs w:val="28"/>
          <w:lang w:val="uk-UA"/>
        </w:rPr>
        <w:t>13 (7,6 %) обстежених (табл. 2.</w:t>
      </w:r>
      <w:r w:rsidR="007229EC" w:rsidRPr="008D6606">
        <w:rPr>
          <w:rFonts w:ascii="Times New Roman" w:hAnsi="Times New Roman" w:cs="Times New Roman"/>
          <w:color w:val="000000" w:themeColor="text1"/>
          <w:sz w:val="28"/>
          <w:szCs w:val="28"/>
          <w:lang w:val="uk-UA"/>
        </w:rPr>
        <w:t>3</w:t>
      </w:r>
      <w:r w:rsidRPr="008D6606">
        <w:rPr>
          <w:rFonts w:ascii="Times New Roman" w:hAnsi="Times New Roman" w:cs="Times New Roman"/>
          <w:color w:val="000000" w:themeColor="text1"/>
          <w:sz w:val="28"/>
          <w:szCs w:val="28"/>
          <w:lang w:val="uk-UA"/>
        </w:rPr>
        <w:t xml:space="preserve">). </w:t>
      </w:r>
    </w:p>
    <w:p w:rsidR="00903551" w:rsidRPr="008D6606" w:rsidRDefault="00903551" w:rsidP="008D6606">
      <w:pPr>
        <w:spacing w:after="0" w:line="360" w:lineRule="auto"/>
        <w:ind w:firstLine="709"/>
        <w:jc w:val="right"/>
        <w:rPr>
          <w:rFonts w:ascii="Times New Roman" w:hAnsi="Times New Roman" w:cs="Times New Roman"/>
          <w:b/>
          <w:sz w:val="28"/>
          <w:szCs w:val="28"/>
          <w:lang w:val="uk-UA"/>
        </w:rPr>
      </w:pPr>
      <w:r w:rsidRPr="008D6606">
        <w:rPr>
          <w:rFonts w:ascii="Times New Roman" w:hAnsi="Times New Roman" w:cs="Times New Roman"/>
          <w:b/>
          <w:color w:val="000000" w:themeColor="text1"/>
          <w:sz w:val="28"/>
          <w:szCs w:val="28"/>
          <w:lang w:val="uk-UA"/>
        </w:rPr>
        <w:t>Таблиця 2.</w:t>
      </w:r>
      <w:r w:rsidR="007229EC" w:rsidRPr="008D6606">
        <w:rPr>
          <w:rFonts w:ascii="Times New Roman" w:hAnsi="Times New Roman" w:cs="Times New Roman"/>
          <w:b/>
          <w:color w:val="000000" w:themeColor="text1"/>
          <w:sz w:val="28"/>
          <w:szCs w:val="28"/>
          <w:lang w:val="uk-UA"/>
        </w:rPr>
        <w:t>3</w:t>
      </w:r>
    </w:p>
    <w:p w:rsidR="00903551" w:rsidRPr="00903551" w:rsidRDefault="00903551" w:rsidP="00903551">
      <w:pPr>
        <w:jc w:val="center"/>
        <w:rPr>
          <w:rFonts w:ascii="Times New Roman" w:hAnsi="Times New Roman" w:cs="Times New Roman"/>
          <w:b/>
          <w:color w:val="000000" w:themeColor="text1"/>
          <w:sz w:val="28"/>
          <w:szCs w:val="28"/>
          <w:lang w:val="uk-UA"/>
        </w:rPr>
      </w:pPr>
      <w:r w:rsidRPr="00903551">
        <w:rPr>
          <w:rFonts w:ascii="Times New Roman" w:hAnsi="Times New Roman" w:cs="Times New Roman"/>
          <w:b/>
          <w:color w:val="000000" w:themeColor="text1"/>
          <w:sz w:val="28"/>
          <w:szCs w:val="28"/>
          <w:lang w:val="uk-UA"/>
        </w:rPr>
        <w:t xml:space="preserve">Характеристика обстежених пацієнтів із стабільною </w:t>
      </w:r>
      <w:r w:rsidR="00C43CB7">
        <w:rPr>
          <w:rFonts w:ascii="Times New Roman" w:hAnsi="Times New Roman" w:cs="Times New Roman"/>
          <w:b/>
          <w:color w:val="000000" w:themeColor="text1"/>
          <w:sz w:val="28"/>
          <w:szCs w:val="28"/>
          <w:lang w:val="uk-UA"/>
        </w:rPr>
        <w:t>ІХС</w:t>
      </w:r>
      <w:r w:rsidRPr="00903551">
        <w:rPr>
          <w:rFonts w:ascii="Times New Roman" w:hAnsi="Times New Roman" w:cs="Times New Roman"/>
          <w:b/>
          <w:color w:val="000000" w:themeColor="text1"/>
          <w:sz w:val="28"/>
          <w:szCs w:val="28"/>
          <w:lang w:val="uk-UA"/>
        </w:rPr>
        <w:t xml:space="preserve"> за перебігом захворювання</w:t>
      </w:r>
    </w:p>
    <w:tbl>
      <w:tblPr>
        <w:tblStyle w:val="a9"/>
        <w:tblW w:w="0" w:type="auto"/>
        <w:tblLook w:val="04A0"/>
      </w:tblPr>
      <w:tblGrid>
        <w:gridCol w:w="3181"/>
        <w:gridCol w:w="2314"/>
        <w:gridCol w:w="2268"/>
        <w:gridCol w:w="1808"/>
      </w:tblGrid>
      <w:tr w:rsidR="00AF0D93" w:rsidTr="009F47B9">
        <w:tc>
          <w:tcPr>
            <w:tcW w:w="3181" w:type="dxa"/>
          </w:tcPr>
          <w:p w:rsidR="00AF0D93" w:rsidRPr="00646E1B" w:rsidRDefault="00AF0D93" w:rsidP="00AF0D93">
            <w:pPr>
              <w:rPr>
                <w:sz w:val="28"/>
                <w:szCs w:val="28"/>
                <w:lang w:val="uk-UA"/>
              </w:rPr>
            </w:pPr>
            <w:r w:rsidRPr="00646E1B">
              <w:rPr>
                <w:sz w:val="28"/>
                <w:szCs w:val="28"/>
                <w:lang w:val="uk-UA"/>
              </w:rPr>
              <w:t>Показник</w:t>
            </w:r>
          </w:p>
        </w:tc>
        <w:tc>
          <w:tcPr>
            <w:tcW w:w="2314" w:type="dxa"/>
          </w:tcPr>
          <w:p w:rsidR="00AF0D93" w:rsidRPr="00233CDB" w:rsidRDefault="00AF0D93" w:rsidP="00AF0D93">
            <w:pPr>
              <w:rPr>
                <w:sz w:val="28"/>
                <w:szCs w:val="28"/>
                <w:lang w:val="en-US"/>
              </w:rPr>
            </w:pPr>
            <w:r w:rsidRPr="00233CDB">
              <w:rPr>
                <w:sz w:val="28"/>
                <w:szCs w:val="28"/>
                <w:lang w:val="uk-UA"/>
              </w:rPr>
              <w:t xml:space="preserve">Всі пацієнти, </w:t>
            </w:r>
            <w:r w:rsidRPr="00233CDB">
              <w:rPr>
                <w:sz w:val="28"/>
                <w:szCs w:val="28"/>
                <w:lang w:val="en-US"/>
              </w:rPr>
              <w:t>n=171</w:t>
            </w:r>
          </w:p>
        </w:tc>
        <w:tc>
          <w:tcPr>
            <w:tcW w:w="2268" w:type="dxa"/>
          </w:tcPr>
          <w:p w:rsidR="00AF0D93" w:rsidRPr="00233CDB" w:rsidRDefault="00AF0D93" w:rsidP="00AF0D93">
            <w:pPr>
              <w:rPr>
                <w:sz w:val="28"/>
                <w:szCs w:val="28"/>
                <w:lang w:val="uk-UA"/>
              </w:rPr>
            </w:pPr>
            <w:r w:rsidRPr="00233CDB">
              <w:rPr>
                <w:sz w:val="28"/>
                <w:szCs w:val="28"/>
                <w:lang w:val="uk-UA"/>
              </w:rPr>
              <w:t xml:space="preserve">Чоловіки, </w:t>
            </w:r>
            <w:r w:rsidRPr="00233CDB">
              <w:rPr>
                <w:sz w:val="28"/>
                <w:szCs w:val="28"/>
                <w:lang w:val="en-US"/>
              </w:rPr>
              <w:t>n=</w:t>
            </w:r>
            <w:r>
              <w:rPr>
                <w:sz w:val="28"/>
                <w:szCs w:val="28"/>
                <w:lang w:val="uk-UA"/>
              </w:rPr>
              <w:t xml:space="preserve">129 </w:t>
            </w:r>
          </w:p>
        </w:tc>
        <w:tc>
          <w:tcPr>
            <w:tcW w:w="1808" w:type="dxa"/>
          </w:tcPr>
          <w:p w:rsidR="00AF0D93" w:rsidRDefault="00AF0D93" w:rsidP="00AF0D93">
            <w:pPr>
              <w:rPr>
                <w:sz w:val="28"/>
                <w:szCs w:val="28"/>
                <w:lang w:val="uk-UA"/>
              </w:rPr>
            </w:pPr>
            <w:r w:rsidRPr="00233CDB">
              <w:rPr>
                <w:sz w:val="28"/>
                <w:szCs w:val="28"/>
                <w:lang w:val="uk-UA"/>
              </w:rPr>
              <w:t xml:space="preserve">Жінки, </w:t>
            </w:r>
            <w:r w:rsidRPr="00233CDB">
              <w:rPr>
                <w:sz w:val="28"/>
                <w:szCs w:val="28"/>
                <w:lang w:val="en-US"/>
              </w:rPr>
              <w:t>n=</w:t>
            </w:r>
            <w:r>
              <w:rPr>
                <w:sz w:val="28"/>
                <w:szCs w:val="28"/>
                <w:lang w:val="uk-UA"/>
              </w:rPr>
              <w:t>42</w:t>
            </w:r>
          </w:p>
          <w:p w:rsidR="00AF0D93" w:rsidRPr="00233CDB" w:rsidRDefault="00AF0D93" w:rsidP="00AF0D93">
            <w:pPr>
              <w:rPr>
                <w:sz w:val="28"/>
                <w:szCs w:val="28"/>
                <w:lang w:val="uk-UA"/>
              </w:rPr>
            </w:pPr>
          </w:p>
        </w:tc>
      </w:tr>
      <w:tr w:rsidR="00AF0D93" w:rsidRPr="00074470" w:rsidTr="009F47B9">
        <w:tc>
          <w:tcPr>
            <w:tcW w:w="3181" w:type="dxa"/>
          </w:tcPr>
          <w:p w:rsidR="00AF0D93" w:rsidRPr="00646E1B" w:rsidRDefault="00AF0D93" w:rsidP="00AF0D93">
            <w:pPr>
              <w:rPr>
                <w:sz w:val="28"/>
                <w:szCs w:val="28"/>
                <w:lang w:val="uk-UA"/>
              </w:rPr>
            </w:pPr>
            <w:r>
              <w:rPr>
                <w:sz w:val="28"/>
                <w:szCs w:val="28"/>
                <w:lang w:val="uk-UA"/>
              </w:rPr>
              <w:t>Стабільна стенокардія напруги, абс., %</w:t>
            </w:r>
          </w:p>
        </w:tc>
        <w:tc>
          <w:tcPr>
            <w:tcW w:w="2314" w:type="dxa"/>
          </w:tcPr>
          <w:p w:rsidR="00AF0D93" w:rsidRPr="00074470" w:rsidRDefault="00AF0D93" w:rsidP="00AF0D93">
            <w:pPr>
              <w:rPr>
                <w:sz w:val="28"/>
                <w:szCs w:val="28"/>
                <w:lang w:val="uk-UA"/>
              </w:rPr>
            </w:pPr>
            <w:r>
              <w:rPr>
                <w:sz w:val="28"/>
                <w:szCs w:val="28"/>
                <w:lang w:val="uk-UA"/>
              </w:rPr>
              <w:t>151 (88,3 %)</w:t>
            </w:r>
          </w:p>
        </w:tc>
        <w:tc>
          <w:tcPr>
            <w:tcW w:w="2268" w:type="dxa"/>
          </w:tcPr>
          <w:p w:rsidR="00AF0D93" w:rsidRPr="00074470" w:rsidRDefault="00AF0D93" w:rsidP="00AF0D93">
            <w:pPr>
              <w:rPr>
                <w:sz w:val="28"/>
                <w:szCs w:val="28"/>
                <w:lang w:val="uk-UA"/>
              </w:rPr>
            </w:pPr>
            <w:r>
              <w:rPr>
                <w:sz w:val="28"/>
                <w:szCs w:val="28"/>
                <w:lang w:val="uk-UA"/>
              </w:rPr>
              <w:t>115 (89,1 %)</w:t>
            </w:r>
          </w:p>
        </w:tc>
        <w:tc>
          <w:tcPr>
            <w:tcW w:w="1808" w:type="dxa"/>
          </w:tcPr>
          <w:p w:rsidR="00AF0D93" w:rsidRPr="00144456" w:rsidRDefault="00AF0D93" w:rsidP="00AF0D93">
            <w:pPr>
              <w:rPr>
                <w:sz w:val="28"/>
                <w:szCs w:val="28"/>
                <w:lang w:val="uk-UA"/>
              </w:rPr>
            </w:pPr>
            <w:r>
              <w:rPr>
                <w:sz w:val="28"/>
                <w:szCs w:val="28"/>
                <w:lang w:val="uk-UA"/>
              </w:rPr>
              <w:t>36 (85,7 %)</w:t>
            </w:r>
          </w:p>
        </w:tc>
      </w:tr>
      <w:tr w:rsidR="00AF0D93" w:rsidRPr="00074470" w:rsidTr="009F47B9">
        <w:tc>
          <w:tcPr>
            <w:tcW w:w="3181" w:type="dxa"/>
          </w:tcPr>
          <w:p w:rsidR="00AF0D93" w:rsidRPr="00646E1B" w:rsidRDefault="00AF0D93" w:rsidP="00AF0D93">
            <w:pPr>
              <w:rPr>
                <w:sz w:val="28"/>
                <w:szCs w:val="28"/>
                <w:lang w:val="uk-UA"/>
              </w:rPr>
            </w:pPr>
            <w:r>
              <w:rPr>
                <w:sz w:val="28"/>
                <w:szCs w:val="28"/>
                <w:lang w:val="uk-UA"/>
              </w:rPr>
              <w:t>Післяінфарктний кардіосклероз, абс., %</w:t>
            </w:r>
          </w:p>
        </w:tc>
        <w:tc>
          <w:tcPr>
            <w:tcW w:w="2314" w:type="dxa"/>
          </w:tcPr>
          <w:p w:rsidR="00AF0D93" w:rsidRPr="00074470" w:rsidRDefault="00AF0D93" w:rsidP="00AF0D93">
            <w:pPr>
              <w:rPr>
                <w:sz w:val="28"/>
                <w:szCs w:val="28"/>
                <w:lang w:val="uk-UA"/>
              </w:rPr>
            </w:pPr>
            <w:r>
              <w:rPr>
                <w:sz w:val="28"/>
                <w:szCs w:val="28"/>
                <w:lang w:val="uk-UA"/>
              </w:rPr>
              <w:t>132 (77,2 %)</w:t>
            </w:r>
          </w:p>
        </w:tc>
        <w:tc>
          <w:tcPr>
            <w:tcW w:w="2268" w:type="dxa"/>
          </w:tcPr>
          <w:p w:rsidR="00AF0D93" w:rsidRPr="00074470" w:rsidRDefault="00AF0D93" w:rsidP="00AF0D93">
            <w:pPr>
              <w:rPr>
                <w:sz w:val="28"/>
                <w:szCs w:val="28"/>
                <w:lang w:val="uk-UA"/>
              </w:rPr>
            </w:pPr>
            <w:r>
              <w:rPr>
                <w:sz w:val="28"/>
                <w:szCs w:val="28"/>
                <w:lang w:val="uk-UA"/>
              </w:rPr>
              <w:t>95 (73,6 %)</w:t>
            </w:r>
          </w:p>
        </w:tc>
        <w:tc>
          <w:tcPr>
            <w:tcW w:w="1808" w:type="dxa"/>
          </w:tcPr>
          <w:p w:rsidR="00AF0D93" w:rsidRPr="00144456" w:rsidRDefault="00AF0D93" w:rsidP="00AF0D93">
            <w:pPr>
              <w:rPr>
                <w:sz w:val="28"/>
                <w:szCs w:val="28"/>
                <w:lang w:val="uk-UA"/>
              </w:rPr>
            </w:pPr>
            <w:r>
              <w:rPr>
                <w:sz w:val="28"/>
                <w:szCs w:val="28"/>
                <w:lang w:val="uk-UA"/>
              </w:rPr>
              <w:t>37 (88,1 %)</w:t>
            </w:r>
          </w:p>
        </w:tc>
      </w:tr>
      <w:tr w:rsidR="00AF0D93" w:rsidRPr="00074470" w:rsidTr="009F47B9">
        <w:tc>
          <w:tcPr>
            <w:tcW w:w="3181" w:type="dxa"/>
          </w:tcPr>
          <w:p w:rsidR="00AF0D93" w:rsidRPr="00646E1B" w:rsidRDefault="00A91C09" w:rsidP="00AF0D93">
            <w:pPr>
              <w:rPr>
                <w:sz w:val="28"/>
                <w:szCs w:val="28"/>
                <w:lang w:val="uk-UA"/>
              </w:rPr>
            </w:pPr>
            <w:r>
              <w:rPr>
                <w:sz w:val="28"/>
                <w:szCs w:val="28"/>
                <w:lang w:val="en-US"/>
              </w:rPr>
              <w:t>Q</w:t>
            </w:r>
            <w:r w:rsidRPr="00A91C09">
              <w:rPr>
                <w:sz w:val="28"/>
                <w:szCs w:val="28"/>
              </w:rPr>
              <w:t>-</w:t>
            </w:r>
            <w:r w:rsidR="00AF0D93">
              <w:rPr>
                <w:sz w:val="28"/>
                <w:szCs w:val="28"/>
                <w:lang w:val="uk-UA"/>
              </w:rPr>
              <w:t>ІМ ПСЛШ в анамнезі, абс., %</w:t>
            </w:r>
          </w:p>
        </w:tc>
        <w:tc>
          <w:tcPr>
            <w:tcW w:w="2314" w:type="dxa"/>
          </w:tcPr>
          <w:p w:rsidR="00AF0D93" w:rsidRPr="00074470" w:rsidRDefault="00AF0D93" w:rsidP="00AF0D93">
            <w:pPr>
              <w:rPr>
                <w:sz w:val="28"/>
                <w:szCs w:val="28"/>
                <w:lang w:val="uk-UA"/>
              </w:rPr>
            </w:pPr>
            <w:r>
              <w:rPr>
                <w:sz w:val="28"/>
                <w:szCs w:val="28"/>
                <w:lang w:val="uk-UA"/>
              </w:rPr>
              <w:t>71 (41,5 %)</w:t>
            </w:r>
          </w:p>
        </w:tc>
        <w:tc>
          <w:tcPr>
            <w:tcW w:w="2268" w:type="dxa"/>
          </w:tcPr>
          <w:p w:rsidR="00AF0D93" w:rsidRPr="00074470" w:rsidRDefault="00AF0D93" w:rsidP="00AF0D93">
            <w:pPr>
              <w:rPr>
                <w:sz w:val="28"/>
                <w:szCs w:val="28"/>
                <w:lang w:val="uk-UA"/>
              </w:rPr>
            </w:pPr>
            <w:r>
              <w:rPr>
                <w:sz w:val="28"/>
                <w:szCs w:val="28"/>
                <w:lang w:val="uk-UA"/>
              </w:rPr>
              <w:t>54 (41,8 %)</w:t>
            </w:r>
          </w:p>
        </w:tc>
        <w:tc>
          <w:tcPr>
            <w:tcW w:w="1808" w:type="dxa"/>
          </w:tcPr>
          <w:p w:rsidR="00AF0D93" w:rsidRPr="00144456" w:rsidRDefault="00AF0D93" w:rsidP="00AF0D93">
            <w:pPr>
              <w:rPr>
                <w:sz w:val="28"/>
                <w:szCs w:val="28"/>
                <w:lang w:val="uk-UA"/>
              </w:rPr>
            </w:pPr>
            <w:r>
              <w:rPr>
                <w:sz w:val="28"/>
                <w:szCs w:val="28"/>
                <w:lang w:val="uk-UA"/>
              </w:rPr>
              <w:t>17 (40,4 %)</w:t>
            </w:r>
          </w:p>
        </w:tc>
      </w:tr>
      <w:tr w:rsidR="00AF0D93" w:rsidRPr="00074470" w:rsidTr="009F47B9">
        <w:tc>
          <w:tcPr>
            <w:tcW w:w="3181" w:type="dxa"/>
          </w:tcPr>
          <w:p w:rsidR="00AF0D93" w:rsidRPr="00646E1B" w:rsidRDefault="00A91C09" w:rsidP="00AF0D93">
            <w:pPr>
              <w:rPr>
                <w:sz w:val="28"/>
                <w:szCs w:val="28"/>
                <w:lang w:val="uk-UA"/>
              </w:rPr>
            </w:pPr>
            <w:r>
              <w:rPr>
                <w:sz w:val="28"/>
                <w:szCs w:val="28"/>
                <w:lang w:val="en-US"/>
              </w:rPr>
              <w:t>Q</w:t>
            </w:r>
            <w:r w:rsidRPr="00A91C09">
              <w:rPr>
                <w:sz w:val="28"/>
                <w:szCs w:val="28"/>
              </w:rPr>
              <w:t>-</w:t>
            </w:r>
            <w:r w:rsidR="00AF0D93">
              <w:rPr>
                <w:sz w:val="28"/>
                <w:szCs w:val="28"/>
                <w:lang w:val="uk-UA"/>
              </w:rPr>
              <w:t>ІМ ЗСЛШ а анамнезі, абс., %</w:t>
            </w:r>
          </w:p>
        </w:tc>
        <w:tc>
          <w:tcPr>
            <w:tcW w:w="2314" w:type="dxa"/>
          </w:tcPr>
          <w:p w:rsidR="00AF0D93" w:rsidRPr="00074470" w:rsidRDefault="00AF0D93" w:rsidP="00AF0D93">
            <w:pPr>
              <w:rPr>
                <w:sz w:val="28"/>
                <w:szCs w:val="28"/>
                <w:lang w:val="uk-UA"/>
              </w:rPr>
            </w:pPr>
            <w:r>
              <w:rPr>
                <w:sz w:val="28"/>
                <w:szCs w:val="28"/>
                <w:lang w:val="uk-UA"/>
              </w:rPr>
              <w:t>69 (40,3 %)</w:t>
            </w:r>
          </w:p>
        </w:tc>
        <w:tc>
          <w:tcPr>
            <w:tcW w:w="2268" w:type="dxa"/>
          </w:tcPr>
          <w:p w:rsidR="00AF0D93" w:rsidRPr="00074470" w:rsidRDefault="00AF0D93" w:rsidP="00AF0D93">
            <w:pPr>
              <w:rPr>
                <w:sz w:val="28"/>
                <w:szCs w:val="28"/>
                <w:lang w:val="uk-UA"/>
              </w:rPr>
            </w:pPr>
            <w:r>
              <w:rPr>
                <w:sz w:val="28"/>
                <w:szCs w:val="28"/>
                <w:lang w:val="uk-UA"/>
              </w:rPr>
              <w:t>48 (37,2 %)</w:t>
            </w:r>
          </w:p>
        </w:tc>
        <w:tc>
          <w:tcPr>
            <w:tcW w:w="1808" w:type="dxa"/>
          </w:tcPr>
          <w:p w:rsidR="00AF0D93" w:rsidRPr="00144456" w:rsidRDefault="00AF0D93" w:rsidP="00AF0D93">
            <w:pPr>
              <w:rPr>
                <w:sz w:val="28"/>
                <w:szCs w:val="28"/>
                <w:lang w:val="uk-UA"/>
              </w:rPr>
            </w:pPr>
            <w:r>
              <w:rPr>
                <w:sz w:val="28"/>
                <w:szCs w:val="28"/>
                <w:lang w:val="uk-UA"/>
              </w:rPr>
              <w:t>21 (50 %)</w:t>
            </w:r>
          </w:p>
        </w:tc>
      </w:tr>
      <w:tr w:rsidR="00AF0D93" w:rsidTr="009F47B9">
        <w:tc>
          <w:tcPr>
            <w:tcW w:w="3181" w:type="dxa"/>
          </w:tcPr>
          <w:p w:rsidR="00AF0D93" w:rsidRPr="00646E1B" w:rsidRDefault="00AF0D93" w:rsidP="00AF0D93">
            <w:pPr>
              <w:rPr>
                <w:sz w:val="28"/>
                <w:szCs w:val="28"/>
                <w:lang w:val="uk-UA"/>
              </w:rPr>
            </w:pPr>
            <w:r>
              <w:rPr>
                <w:sz w:val="28"/>
                <w:szCs w:val="28"/>
                <w:lang w:val="uk-UA"/>
              </w:rPr>
              <w:t>Повторний ІМ в анамнезі, абс., %</w:t>
            </w:r>
          </w:p>
        </w:tc>
        <w:tc>
          <w:tcPr>
            <w:tcW w:w="2314" w:type="dxa"/>
          </w:tcPr>
          <w:p w:rsidR="00AF0D93" w:rsidRPr="00800D0C" w:rsidRDefault="00AF0D93" w:rsidP="00AF0D93">
            <w:pPr>
              <w:rPr>
                <w:sz w:val="28"/>
                <w:szCs w:val="28"/>
                <w:lang w:val="uk-UA"/>
              </w:rPr>
            </w:pPr>
            <w:r>
              <w:rPr>
                <w:sz w:val="28"/>
                <w:szCs w:val="28"/>
                <w:lang w:val="uk-UA"/>
              </w:rPr>
              <w:t>13 (7,6 %)</w:t>
            </w:r>
          </w:p>
        </w:tc>
        <w:tc>
          <w:tcPr>
            <w:tcW w:w="2268" w:type="dxa"/>
          </w:tcPr>
          <w:p w:rsidR="00AF0D93" w:rsidRPr="00800D0C" w:rsidRDefault="00AF0D93" w:rsidP="00AF0D93">
            <w:pPr>
              <w:rPr>
                <w:sz w:val="28"/>
                <w:szCs w:val="28"/>
                <w:lang w:val="uk-UA"/>
              </w:rPr>
            </w:pPr>
            <w:r>
              <w:rPr>
                <w:sz w:val="28"/>
                <w:szCs w:val="28"/>
                <w:lang w:val="uk-UA"/>
              </w:rPr>
              <w:t>11 (8,5 %)</w:t>
            </w:r>
          </w:p>
        </w:tc>
        <w:tc>
          <w:tcPr>
            <w:tcW w:w="1808" w:type="dxa"/>
          </w:tcPr>
          <w:p w:rsidR="00AF0D93" w:rsidRPr="00144456" w:rsidRDefault="00AF0D93" w:rsidP="00AF0D93">
            <w:pPr>
              <w:rPr>
                <w:sz w:val="28"/>
                <w:szCs w:val="28"/>
                <w:lang w:val="uk-UA"/>
              </w:rPr>
            </w:pPr>
            <w:r>
              <w:rPr>
                <w:sz w:val="28"/>
                <w:szCs w:val="28"/>
                <w:lang w:val="uk-UA"/>
              </w:rPr>
              <w:t>2 (4,7 %)</w:t>
            </w:r>
          </w:p>
        </w:tc>
      </w:tr>
      <w:tr w:rsidR="00AF0D93" w:rsidTr="009F47B9">
        <w:tc>
          <w:tcPr>
            <w:tcW w:w="3181" w:type="dxa"/>
          </w:tcPr>
          <w:p w:rsidR="00AF0D93" w:rsidRPr="00646E1B" w:rsidRDefault="00AF0D93" w:rsidP="00AF0D93">
            <w:pPr>
              <w:rPr>
                <w:sz w:val="28"/>
                <w:szCs w:val="28"/>
                <w:lang w:val="uk-UA"/>
              </w:rPr>
            </w:pPr>
            <w:r>
              <w:rPr>
                <w:sz w:val="28"/>
                <w:szCs w:val="28"/>
                <w:lang w:val="uk-UA"/>
              </w:rPr>
              <w:t>КВГ, абс., %</w:t>
            </w:r>
          </w:p>
        </w:tc>
        <w:tc>
          <w:tcPr>
            <w:tcW w:w="2314" w:type="dxa"/>
          </w:tcPr>
          <w:p w:rsidR="00AF0D93" w:rsidRPr="00800D0C" w:rsidRDefault="00AF0D93" w:rsidP="00AF0D93">
            <w:pPr>
              <w:rPr>
                <w:sz w:val="28"/>
                <w:szCs w:val="28"/>
                <w:lang w:val="uk-UA"/>
              </w:rPr>
            </w:pPr>
            <w:r>
              <w:rPr>
                <w:sz w:val="28"/>
                <w:szCs w:val="28"/>
                <w:lang w:val="uk-UA"/>
              </w:rPr>
              <w:t>118 (69 %)</w:t>
            </w:r>
          </w:p>
        </w:tc>
        <w:tc>
          <w:tcPr>
            <w:tcW w:w="2268" w:type="dxa"/>
          </w:tcPr>
          <w:p w:rsidR="00AF0D93" w:rsidRPr="00800D0C" w:rsidRDefault="00AF0D93" w:rsidP="00AF0D93">
            <w:pPr>
              <w:rPr>
                <w:sz w:val="28"/>
                <w:szCs w:val="28"/>
                <w:lang w:val="uk-UA"/>
              </w:rPr>
            </w:pPr>
            <w:r>
              <w:rPr>
                <w:sz w:val="28"/>
                <w:szCs w:val="28"/>
                <w:lang w:val="uk-UA"/>
              </w:rPr>
              <w:t>93 (72,1 %)</w:t>
            </w:r>
          </w:p>
        </w:tc>
        <w:tc>
          <w:tcPr>
            <w:tcW w:w="1808" w:type="dxa"/>
          </w:tcPr>
          <w:p w:rsidR="00AF0D93" w:rsidRPr="00144456" w:rsidRDefault="00AF0D93" w:rsidP="00AF0D93">
            <w:pPr>
              <w:rPr>
                <w:sz w:val="28"/>
                <w:szCs w:val="28"/>
                <w:lang w:val="uk-UA"/>
              </w:rPr>
            </w:pPr>
            <w:r>
              <w:rPr>
                <w:sz w:val="28"/>
                <w:szCs w:val="28"/>
                <w:lang w:val="uk-UA"/>
              </w:rPr>
              <w:t>25 (59,5 %)</w:t>
            </w:r>
          </w:p>
        </w:tc>
      </w:tr>
      <w:tr w:rsidR="00AF0D93" w:rsidTr="009F47B9">
        <w:tc>
          <w:tcPr>
            <w:tcW w:w="3181" w:type="dxa"/>
          </w:tcPr>
          <w:p w:rsidR="00AF0D93" w:rsidRPr="00800D0C" w:rsidRDefault="00AF0D93" w:rsidP="004232CD">
            <w:pPr>
              <w:rPr>
                <w:sz w:val="28"/>
                <w:szCs w:val="28"/>
                <w:lang w:val="uk-UA"/>
              </w:rPr>
            </w:pPr>
            <w:r w:rsidRPr="00800D0C">
              <w:rPr>
                <w:sz w:val="28"/>
                <w:szCs w:val="28"/>
                <w:lang w:val="uk-UA"/>
              </w:rPr>
              <w:t>1 -</w:t>
            </w:r>
            <w:r w:rsidR="004232CD">
              <w:rPr>
                <w:sz w:val="28"/>
                <w:szCs w:val="28"/>
                <w:lang w:val="uk-UA"/>
              </w:rPr>
              <w:t xml:space="preserve"> с</w:t>
            </w:r>
            <w:r w:rsidRPr="00800D0C">
              <w:rPr>
                <w:sz w:val="28"/>
                <w:szCs w:val="28"/>
                <w:lang w:val="uk-UA"/>
              </w:rPr>
              <w:t xml:space="preserve">удинне </w:t>
            </w:r>
            <w:r w:rsidR="004232CD">
              <w:rPr>
                <w:sz w:val="28"/>
                <w:szCs w:val="28"/>
                <w:lang w:val="uk-UA"/>
              </w:rPr>
              <w:t>у</w:t>
            </w:r>
            <w:r w:rsidRPr="00800D0C">
              <w:rPr>
                <w:sz w:val="28"/>
                <w:szCs w:val="28"/>
                <w:lang w:val="uk-UA"/>
              </w:rPr>
              <w:t>раження КА</w:t>
            </w:r>
            <w:r>
              <w:rPr>
                <w:sz w:val="28"/>
                <w:szCs w:val="28"/>
                <w:lang w:val="uk-UA"/>
              </w:rPr>
              <w:t>, абс.,% *</w:t>
            </w:r>
          </w:p>
        </w:tc>
        <w:tc>
          <w:tcPr>
            <w:tcW w:w="2314" w:type="dxa"/>
          </w:tcPr>
          <w:p w:rsidR="00AF0D93" w:rsidRDefault="00AF0D93" w:rsidP="00AF0D93">
            <w:pPr>
              <w:rPr>
                <w:sz w:val="28"/>
                <w:szCs w:val="28"/>
                <w:lang w:val="uk-UA"/>
              </w:rPr>
            </w:pPr>
            <w:r>
              <w:rPr>
                <w:sz w:val="28"/>
                <w:szCs w:val="28"/>
                <w:lang w:val="uk-UA"/>
              </w:rPr>
              <w:t>33 (28 %)</w:t>
            </w:r>
          </w:p>
        </w:tc>
        <w:tc>
          <w:tcPr>
            <w:tcW w:w="2268" w:type="dxa"/>
          </w:tcPr>
          <w:p w:rsidR="00AF0D93" w:rsidRPr="00176EC6" w:rsidRDefault="00AF0D93" w:rsidP="00AF0D93">
            <w:pPr>
              <w:rPr>
                <w:sz w:val="28"/>
                <w:szCs w:val="28"/>
                <w:lang w:val="uk-UA"/>
              </w:rPr>
            </w:pPr>
            <w:r>
              <w:rPr>
                <w:sz w:val="28"/>
                <w:szCs w:val="28"/>
                <w:lang w:val="uk-UA"/>
              </w:rPr>
              <w:t>23 (24,7 %)</w:t>
            </w:r>
          </w:p>
        </w:tc>
        <w:tc>
          <w:tcPr>
            <w:tcW w:w="1808" w:type="dxa"/>
          </w:tcPr>
          <w:p w:rsidR="00AF0D93" w:rsidRDefault="00AF0D93" w:rsidP="00AF0D93">
            <w:pPr>
              <w:rPr>
                <w:sz w:val="28"/>
                <w:szCs w:val="28"/>
                <w:lang w:val="uk-UA"/>
              </w:rPr>
            </w:pPr>
            <w:r>
              <w:rPr>
                <w:sz w:val="28"/>
                <w:szCs w:val="28"/>
                <w:lang w:val="uk-UA"/>
              </w:rPr>
              <w:t>10 (40 %)</w:t>
            </w:r>
          </w:p>
        </w:tc>
      </w:tr>
      <w:tr w:rsidR="00AF0D93" w:rsidTr="009F47B9">
        <w:tc>
          <w:tcPr>
            <w:tcW w:w="3181" w:type="dxa"/>
          </w:tcPr>
          <w:p w:rsidR="00AF0D93" w:rsidRDefault="00AF0D93" w:rsidP="004232CD">
            <w:pPr>
              <w:rPr>
                <w:sz w:val="28"/>
                <w:szCs w:val="28"/>
                <w:lang w:val="uk-UA"/>
              </w:rPr>
            </w:pPr>
            <w:r>
              <w:rPr>
                <w:sz w:val="28"/>
                <w:szCs w:val="28"/>
                <w:lang w:val="uk-UA"/>
              </w:rPr>
              <w:t xml:space="preserve">2-судинне </w:t>
            </w:r>
            <w:r w:rsidR="004232CD">
              <w:rPr>
                <w:sz w:val="28"/>
                <w:szCs w:val="28"/>
                <w:lang w:val="uk-UA"/>
              </w:rPr>
              <w:t>у</w:t>
            </w:r>
            <w:r>
              <w:rPr>
                <w:sz w:val="28"/>
                <w:szCs w:val="28"/>
                <w:lang w:val="uk-UA"/>
              </w:rPr>
              <w:t>раження КА, абс., %*</w:t>
            </w:r>
          </w:p>
        </w:tc>
        <w:tc>
          <w:tcPr>
            <w:tcW w:w="2314" w:type="dxa"/>
          </w:tcPr>
          <w:p w:rsidR="00AF0D93" w:rsidRDefault="00AF0D93" w:rsidP="00AF0D93">
            <w:pPr>
              <w:rPr>
                <w:sz w:val="28"/>
                <w:szCs w:val="28"/>
                <w:lang w:val="uk-UA"/>
              </w:rPr>
            </w:pPr>
            <w:r>
              <w:rPr>
                <w:sz w:val="28"/>
                <w:szCs w:val="28"/>
                <w:lang w:val="uk-UA"/>
              </w:rPr>
              <w:t>39 (33 %)</w:t>
            </w:r>
          </w:p>
        </w:tc>
        <w:tc>
          <w:tcPr>
            <w:tcW w:w="2268" w:type="dxa"/>
          </w:tcPr>
          <w:p w:rsidR="00AF0D93" w:rsidRDefault="00AF0D93" w:rsidP="00AF0D93">
            <w:pPr>
              <w:rPr>
                <w:sz w:val="28"/>
                <w:szCs w:val="28"/>
                <w:lang w:val="uk-UA"/>
              </w:rPr>
            </w:pPr>
            <w:r>
              <w:rPr>
                <w:sz w:val="28"/>
                <w:szCs w:val="28"/>
                <w:lang w:val="uk-UA"/>
              </w:rPr>
              <w:t>34 (36,6 %)</w:t>
            </w:r>
          </w:p>
        </w:tc>
        <w:tc>
          <w:tcPr>
            <w:tcW w:w="1808" w:type="dxa"/>
          </w:tcPr>
          <w:p w:rsidR="00AF0D93" w:rsidRDefault="00AF0D93" w:rsidP="00AF0D93">
            <w:pPr>
              <w:rPr>
                <w:sz w:val="28"/>
                <w:szCs w:val="28"/>
                <w:lang w:val="uk-UA"/>
              </w:rPr>
            </w:pPr>
            <w:r>
              <w:rPr>
                <w:sz w:val="28"/>
                <w:szCs w:val="28"/>
                <w:lang w:val="uk-UA"/>
              </w:rPr>
              <w:t>5 (20 %)</w:t>
            </w:r>
          </w:p>
        </w:tc>
      </w:tr>
      <w:tr w:rsidR="00AF0D93" w:rsidTr="009F47B9">
        <w:tc>
          <w:tcPr>
            <w:tcW w:w="3181" w:type="dxa"/>
          </w:tcPr>
          <w:p w:rsidR="00AF0D93" w:rsidRDefault="00AF0D93" w:rsidP="004232CD">
            <w:pPr>
              <w:rPr>
                <w:sz w:val="28"/>
                <w:szCs w:val="28"/>
                <w:lang w:val="uk-UA"/>
              </w:rPr>
            </w:pPr>
            <w:r>
              <w:rPr>
                <w:sz w:val="28"/>
                <w:szCs w:val="28"/>
                <w:lang w:val="uk-UA"/>
              </w:rPr>
              <w:t xml:space="preserve">3-судинне </w:t>
            </w:r>
            <w:r w:rsidR="004232CD">
              <w:rPr>
                <w:sz w:val="28"/>
                <w:szCs w:val="28"/>
                <w:lang w:val="uk-UA"/>
              </w:rPr>
              <w:t>у</w:t>
            </w:r>
            <w:r>
              <w:rPr>
                <w:sz w:val="28"/>
                <w:szCs w:val="28"/>
                <w:lang w:val="uk-UA"/>
              </w:rPr>
              <w:t>раження КА, абс., %*</w:t>
            </w:r>
          </w:p>
        </w:tc>
        <w:tc>
          <w:tcPr>
            <w:tcW w:w="2314" w:type="dxa"/>
          </w:tcPr>
          <w:p w:rsidR="00AF0D93" w:rsidRPr="00176EC6" w:rsidRDefault="00AF0D93" w:rsidP="00AF0D93">
            <w:pPr>
              <w:rPr>
                <w:sz w:val="28"/>
                <w:szCs w:val="28"/>
                <w:lang w:val="uk-UA"/>
              </w:rPr>
            </w:pPr>
            <w:r>
              <w:rPr>
                <w:sz w:val="28"/>
                <w:szCs w:val="28"/>
                <w:lang w:val="uk-UA"/>
              </w:rPr>
              <w:t>46 (39 %)</w:t>
            </w:r>
          </w:p>
        </w:tc>
        <w:tc>
          <w:tcPr>
            <w:tcW w:w="2268" w:type="dxa"/>
          </w:tcPr>
          <w:p w:rsidR="00AF0D93" w:rsidRDefault="00AF0D93" w:rsidP="00AF0D93">
            <w:pPr>
              <w:rPr>
                <w:sz w:val="28"/>
                <w:szCs w:val="28"/>
                <w:lang w:val="uk-UA"/>
              </w:rPr>
            </w:pPr>
            <w:r>
              <w:rPr>
                <w:sz w:val="28"/>
                <w:szCs w:val="28"/>
                <w:lang w:val="uk-UA"/>
              </w:rPr>
              <w:t>36 (38,7 %)</w:t>
            </w:r>
          </w:p>
        </w:tc>
        <w:tc>
          <w:tcPr>
            <w:tcW w:w="1808" w:type="dxa"/>
          </w:tcPr>
          <w:p w:rsidR="00AF0D93" w:rsidRDefault="00AF0D93" w:rsidP="00AF0D93">
            <w:pPr>
              <w:rPr>
                <w:sz w:val="28"/>
                <w:szCs w:val="28"/>
                <w:lang w:val="uk-UA"/>
              </w:rPr>
            </w:pPr>
            <w:r>
              <w:rPr>
                <w:sz w:val="28"/>
                <w:szCs w:val="28"/>
                <w:lang w:val="uk-UA"/>
              </w:rPr>
              <w:t>10 (40 %)</w:t>
            </w:r>
          </w:p>
        </w:tc>
      </w:tr>
      <w:tr w:rsidR="00AF0D93" w:rsidRPr="004D737A" w:rsidTr="009F47B9">
        <w:tc>
          <w:tcPr>
            <w:tcW w:w="3181" w:type="dxa"/>
          </w:tcPr>
          <w:p w:rsidR="00AF0D93" w:rsidRDefault="00AF0D93" w:rsidP="00AF0D93">
            <w:pPr>
              <w:rPr>
                <w:sz w:val="28"/>
                <w:szCs w:val="28"/>
                <w:lang w:val="uk-UA"/>
              </w:rPr>
            </w:pPr>
            <w:r>
              <w:rPr>
                <w:sz w:val="28"/>
                <w:szCs w:val="28"/>
                <w:lang w:val="uk-UA"/>
              </w:rPr>
              <w:t>Стентування КА, абс., %</w:t>
            </w:r>
          </w:p>
        </w:tc>
        <w:tc>
          <w:tcPr>
            <w:tcW w:w="2314" w:type="dxa"/>
          </w:tcPr>
          <w:p w:rsidR="00AF0D93" w:rsidRPr="004D737A" w:rsidRDefault="00AF0D93" w:rsidP="00AF0D93">
            <w:pPr>
              <w:rPr>
                <w:sz w:val="28"/>
                <w:szCs w:val="28"/>
                <w:lang w:val="uk-UA"/>
              </w:rPr>
            </w:pPr>
            <w:r>
              <w:rPr>
                <w:sz w:val="28"/>
                <w:szCs w:val="28"/>
                <w:lang w:val="uk-UA"/>
              </w:rPr>
              <w:t>73 (42,7 %)</w:t>
            </w:r>
          </w:p>
        </w:tc>
        <w:tc>
          <w:tcPr>
            <w:tcW w:w="2268" w:type="dxa"/>
          </w:tcPr>
          <w:p w:rsidR="00AF0D93" w:rsidRPr="004D737A" w:rsidRDefault="00AF0D93" w:rsidP="00AF0D93">
            <w:pPr>
              <w:rPr>
                <w:sz w:val="28"/>
                <w:szCs w:val="28"/>
                <w:lang w:val="uk-UA"/>
              </w:rPr>
            </w:pPr>
            <w:r>
              <w:rPr>
                <w:sz w:val="28"/>
                <w:szCs w:val="28"/>
                <w:lang w:val="uk-UA"/>
              </w:rPr>
              <w:t>57 (44,2 %)</w:t>
            </w:r>
          </w:p>
        </w:tc>
        <w:tc>
          <w:tcPr>
            <w:tcW w:w="1808" w:type="dxa"/>
          </w:tcPr>
          <w:p w:rsidR="00AF0D93" w:rsidRPr="00144456" w:rsidRDefault="00AF0D93" w:rsidP="00AF0D93">
            <w:pPr>
              <w:rPr>
                <w:sz w:val="28"/>
                <w:szCs w:val="28"/>
                <w:lang w:val="uk-UA"/>
              </w:rPr>
            </w:pPr>
            <w:r>
              <w:rPr>
                <w:sz w:val="28"/>
                <w:szCs w:val="28"/>
                <w:lang w:val="uk-UA"/>
              </w:rPr>
              <w:t>16 (38,1 %)</w:t>
            </w:r>
          </w:p>
        </w:tc>
      </w:tr>
      <w:tr w:rsidR="00AF0D93" w:rsidRPr="004D737A" w:rsidTr="009F47B9">
        <w:tc>
          <w:tcPr>
            <w:tcW w:w="3181" w:type="dxa"/>
          </w:tcPr>
          <w:p w:rsidR="00AF0D93" w:rsidRDefault="00AF0D93" w:rsidP="00AF0D93">
            <w:pPr>
              <w:rPr>
                <w:sz w:val="28"/>
                <w:szCs w:val="28"/>
                <w:lang w:val="uk-UA"/>
              </w:rPr>
            </w:pPr>
            <w:r>
              <w:rPr>
                <w:sz w:val="28"/>
                <w:szCs w:val="28"/>
                <w:lang w:val="uk-UA"/>
              </w:rPr>
              <w:t>АКШ, абс., %</w:t>
            </w:r>
          </w:p>
        </w:tc>
        <w:tc>
          <w:tcPr>
            <w:tcW w:w="2314" w:type="dxa"/>
          </w:tcPr>
          <w:p w:rsidR="00AF0D93" w:rsidRPr="004D737A" w:rsidRDefault="00AF0D93" w:rsidP="00AF0D93">
            <w:pPr>
              <w:rPr>
                <w:sz w:val="28"/>
                <w:szCs w:val="28"/>
                <w:lang w:val="uk-UA"/>
              </w:rPr>
            </w:pPr>
            <w:r>
              <w:rPr>
                <w:sz w:val="28"/>
                <w:szCs w:val="28"/>
                <w:lang w:val="uk-UA"/>
              </w:rPr>
              <w:t>18 (10,5 %)</w:t>
            </w:r>
          </w:p>
        </w:tc>
        <w:tc>
          <w:tcPr>
            <w:tcW w:w="2268" w:type="dxa"/>
          </w:tcPr>
          <w:p w:rsidR="00AF0D93" w:rsidRPr="004D737A" w:rsidRDefault="00AF0D93" w:rsidP="00AF0D93">
            <w:pPr>
              <w:rPr>
                <w:sz w:val="28"/>
                <w:szCs w:val="28"/>
                <w:lang w:val="uk-UA"/>
              </w:rPr>
            </w:pPr>
            <w:r>
              <w:rPr>
                <w:sz w:val="28"/>
                <w:szCs w:val="28"/>
                <w:lang w:val="uk-UA"/>
              </w:rPr>
              <w:t>16 (12,4 %)</w:t>
            </w:r>
          </w:p>
        </w:tc>
        <w:tc>
          <w:tcPr>
            <w:tcW w:w="1808" w:type="dxa"/>
          </w:tcPr>
          <w:p w:rsidR="00AF0D93" w:rsidRPr="00144456" w:rsidRDefault="00AF0D93" w:rsidP="00AF0D93">
            <w:pPr>
              <w:rPr>
                <w:sz w:val="28"/>
                <w:szCs w:val="28"/>
                <w:lang w:val="uk-UA"/>
              </w:rPr>
            </w:pPr>
            <w:r>
              <w:rPr>
                <w:sz w:val="28"/>
                <w:szCs w:val="28"/>
                <w:lang w:val="uk-UA"/>
              </w:rPr>
              <w:t>2 (4,7 %)</w:t>
            </w:r>
          </w:p>
        </w:tc>
      </w:tr>
      <w:tr w:rsidR="00AF0D93" w:rsidRPr="004D737A" w:rsidTr="009F47B9">
        <w:tc>
          <w:tcPr>
            <w:tcW w:w="3181" w:type="dxa"/>
          </w:tcPr>
          <w:p w:rsidR="00AF0D93" w:rsidRPr="00D46F42" w:rsidRDefault="00AF0D93" w:rsidP="00AF0D93">
            <w:pPr>
              <w:rPr>
                <w:sz w:val="28"/>
                <w:szCs w:val="28"/>
                <w:lang w:val="uk-UA"/>
              </w:rPr>
            </w:pPr>
            <w:r>
              <w:rPr>
                <w:sz w:val="28"/>
                <w:szCs w:val="28"/>
                <w:lang w:val="uk-UA"/>
              </w:rPr>
              <w:t>Пароксизмальна форма ФП, абс., %</w:t>
            </w:r>
          </w:p>
        </w:tc>
        <w:tc>
          <w:tcPr>
            <w:tcW w:w="2314" w:type="dxa"/>
          </w:tcPr>
          <w:p w:rsidR="00AF0D93" w:rsidRDefault="00AF0D93" w:rsidP="00AF0D93">
            <w:pPr>
              <w:rPr>
                <w:sz w:val="28"/>
                <w:szCs w:val="28"/>
                <w:lang w:val="uk-UA"/>
              </w:rPr>
            </w:pPr>
            <w:r>
              <w:rPr>
                <w:sz w:val="28"/>
                <w:szCs w:val="28"/>
                <w:lang w:val="uk-UA"/>
              </w:rPr>
              <w:t>6 (3,5 %)</w:t>
            </w:r>
          </w:p>
        </w:tc>
        <w:tc>
          <w:tcPr>
            <w:tcW w:w="2268" w:type="dxa"/>
          </w:tcPr>
          <w:p w:rsidR="00AF0D93" w:rsidRPr="004D737A" w:rsidRDefault="00AF0D93" w:rsidP="00AF0D93">
            <w:pPr>
              <w:rPr>
                <w:sz w:val="28"/>
                <w:szCs w:val="28"/>
                <w:lang w:val="uk-UA"/>
              </w:rPr>
            </w:pPr>
            <w:r>
              <w:rPr>
                <w:sz w:val="28"/>
                <w:szCs w:val="28"/>
                <w:lang w:val="uk-UA"/>
              </w:rPr>
              <w:t>5 (3,8 %)</w:t>
            </w:r>
          </w:p>
        </w:tc>
        <w:tc>
          <w:tcPr>
            <w:tcW w:w="1808" w:type="dxa"/>
          </w:tcPr>
          <w:p w:rsidR="00AF0D93" w:rsidRPr="00144456" w:rsidRDefault="00AF0D93" w:rsidP="00AF0D93">
            <w:pPr>
              <w:rPr>
                <w:sz w:val="28"/>
                <w:szCs w:val="28"/>
                <w:lang w:val="uk-UA"/>
              </w:rPr>
            </w:pPr>
            <w:r>
              <w:rPr>
                <w:sz w:val="28"/>
                <w:szCs w:val="28"/>
                <w:lang w:val="uk-UA"/>
              </w:rPr>
              <w:t>1 (2,3 %)</w:t>
            </w:r>
          </w:p>
        </w:tc>
      </w:tr>
      <w:tr w:rsidR="00AF0D93" w:rsidRPr="004D737A" w:rsidTr="009F47B9">
        <w:tc>
          <w:tcPr>
            <w:tcW w:w="3181" w:type="dxa"/>
          </w:tcPr>
          <w:p w:rsidR="00AF0D93" w:rsidRPr="00D46F42" w:rsidRDefault="00AF0D93" w:rsidP="00AF0D93">
            <w:pPr>
              <w:rPr>
                <w:sz w:val="28"/>
                <w:szCs w:val="28"/>
                <w:lang w:val="uk-UA"/>
              </w:rPr>
            </w:pPr>
            <w:r>
              <w:rPr>
                <w:sz w:val="28"/>
                <w:szCs w:val="28"/>
                <w:lang w:val="uk-UA"/>
              </w:rPr>
              <w:t>СН І стадії, абс., %</w:t>
            </w:r>
          </w:p>
        </w:tc>
        <w:tc>
          <w:tcPr>
            <w:tcW w:w="2314" w:type="dxa"/>
          </w:tcPr>
          <w:p w:rsidR="00AF0D93" w:rsidRDefault="00AF0D93" w:rsidP="00AF0D93">
            <w:pPr>
              <w:rPr>
                <w:sz w:val="28"/>
                <w:szCs w:val="28"/>
                <w:lang w:val="uk-UA"/>
              </w:rPr>
            </w:pPr>
            <w:r>
              <w:rPr>
                <w:sz w:val="28"/>
                <w:szCs w:val="28"/>
                <w:lang w:val="uk-UA"/>
              </w:rPr>
              <w:t>46 (26,9 %)</w:t>
            </w:r>
          </w:p>
        </w:tc>
        <w:tc>
          <w:tcPr>
            <w:tcW w:w="2268" w:type="dxa"/>
          </w:tcPr>
          <w:p w:rsidR="00AF0D93" w:rsidRDefault="00AF0D93" w:rsidP="00AF0D93">
            <w:pPr>
              <w:rPr>
                <w:sz w:val="28"/>
                <w:szCs w:val="28"/>
                <w:lang w:val="uk-UA"/>
              </w:rPr>
            </w:pPr>
            <w:r>
              <w:rPr>
                <w:sz w:val="28"/>
                <w:szCs w:val="28"/>
                <w:lang w:val="uk-UA"/>
              </w:rPr>
              <w:t>39 (30,2 %)</w:t>
            </w:r>
          </w:p>
        </w:tc>
        <w:tc>
          <w:tcPr>
            <w:tcW w:w="1808" w:type="dxa"/>
          </w:tcPr>
          <w:p w:rsidR="00AF0D93" w:rsidRDefault="00AF0D93" w:rsidP="00AF0D93">
            <w:pPr>
              <w:rPr>
                <w:sz w:val="28"/>
                <w:szCs w:val="28"/>
                <w:lang w:val="uk-UA"/>
              </w:rPr>
            </w:pPr>
            <w:r>
              <w:rPr>
                <w:sz w:val="28"/>
                <w:szCs w:val="28"/>
                <w:lang w:val="uk-UA"/>
              </w:rPr>
              <w:t>7 (16,7 %)</w:t>
            </w:r>
          </w:p>
        </w:tc>
      </w:tr>
      <w:tr w:rsidR="00AF0D93" w:rsidRPr="004D737A" w:rsidTr="009F47B9">
        <w:tc>
          <w:tcPr>
            <w:tcW w:w="3181" w:type="dxa"/>
          </w:tcPr>
          <w:p w:rsidR="00AF0D93" w:rsidRDefault="00AF0D93" w:rsidP="00AF0D93">
            <w:pPr>
              <w:rPr>
                <w:sz w:val="28"/>
                <w:szCs w:val="28"/>
                <w:lang w:val="uk-UA"/>
              </w:rPr>
            </w:pPr>
            <w:r>
              <w:rPr>
                <w:sz w:val="28"/>
                <w:szCs w:val="28"/>
                <w:lang w:val="uk-UA"/>
              </w:rPr>
              <w:t>СН ІІА стадії, абс., %</w:t>
            </w:r>
          </w:p>
        </w:tc>
        <w:tc>
          <w:tcPr>
            <w:tcW w:w="2314" w:type="dxa"/>
          </w:tcPr>
          <w:p w:rsidR="00AF0D93" w:rsidRDefault="00AF0D93" w:rsidP="00AF0D93">
            <w:pPr>
              <w:rPr>
                <w:sz w:val="28"/>
                <w:szCs w:val="28"/>
                <w:lang w:val="uk-UA"/>
              </w:rPr>
            </w:pPr>
            <w:r>
              <w:rPr>
                <w:sz w:val="28"/>
                <w:szCs w:val="28"/>
                <w:lang w:val="uk-UA"/>
              </w:rPr>
              <w:t>125 (73,1 %)</w:t>
            </w:r>
          </w:p>
        </w:tc>
        <w:tc>
          <w:tcPr>
            <w:tcW w:w="2268" w:type="dxa"/>
          </w:tcPr>
          <w:p w:rsidR="00AF0D93" w:rsidRDefault="00AF0D93" w:rsidP="00AF0D93">
            <w:pPr>
              <w:rPr>
                <w:sz w:val="28"/>
                <w:szCs w:val="28"/>
                <w:lang w:val="uk-UA"/>
              </w:rPr>
            </w:pPr>
            <w:r>
              <w:rPr>
                <w:sz w:val="28"/>
                <w:szCs w:val="28"/>
                <w:lang w:val="uk-UA"/>
              </w:rPr>
              <w:t>90 (69,8 %)</w:t>
            </w:r>
          </w:p>
        </w:tc>
        <w:tc>
          <w:tcPr>
            <w:tcW w:w="1808" w:type="dxa"/>
          </w:tcPr>
          <w:p w:rsidR="00AF0D93" w:rsidRDefault="00AF0D93" w:rsidP="00AF0D93">
            <w:pPr>
              <w:rPr>
                <w:sz w:val="28"/>
                <w:szCs w:val="28"/>
                <w:lang w:val="uk-UA"/>
              </w:rPr>
            </w:pPr>
            <w:r>
              <w:rPr>
                <w:sz w:val="28"/>
                <w:szCs w:val="28"/>
                <w:lang w:val="uk-UA"/>
              </w:rPr>
              <w:t>35 (83,3 %)</w:t>
            </w:r>
          </w:p>
        </w:tc>
      </w:tr>
    </w:tbl>
    <w:p w:rsidR="00903551" w:rsidRPr="009F47B9" w:rsidRDefault="00903551" w:rsidP="009F47B9">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Примітки:</w:t>
      </w:r>
    </w:p>
    <w:p w:rsidR="008D6606" w:rsidRDefault="00903551" w:rsidP="008D6606">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1. Порівняння відсотків між групами проводилось за критерієм χ</w:t>
      </w:r>
      <w:r w:rsidRPr="009F47B9">
        <w:rPr>
          <w:rFonts w:ascii="Times New Roman" w:hAnsi="Times New Roman"/>
          <w:sz w:val="24"/>
          <w:szCs w:val="24"/>
          <w:vertAlign w:val="superscript"/>
          <w:lang w:val="uk-UA"/>
        </w:rPr>
        <w:t>2</w:t>
      </w:r>
      <w:r w:rsidRPr="009F47B9">
        <w:rPr>
          <w:rFonts w:ascii="Times New Roman" w:hAnsi="Times New Roman"/>
          <w:sz w:val="24"/>
          <w:szCs w:val="24"/>
          <w:lang w:val="uk-UA"/>
        </w:rPr>
        <w:t>;</w:t>
      </w:r>
    </w:p>
    <w:p w:rsidR="00903551" w:rsidRPr="008D6606" w:rsidRDefault="00903551" w:rsidP="008D6606">
      <w:pPr>
        <w:spacing w:after="0" w:line="240" w:lineRule="auto"/>
        <w:jc w:val="both"/>
        <w:rPr>
          <w:rFonts w:ascii="Times New Roman" w:hAnsi="Times New Roman"/>
          <w:sz w:val="24"/>
          <w:szCs w:val="24"/>
          <w:lang w:val="uk-UA"/>
        </w:rPr>
      </w:pPr>
      <w:r w:rsidRPr="009F47B9">
        <w:rPr>
          <w:rFonts w:ascii="Times New Roman" w:hAnsi="Times New Roman" w:cs="Times New Roman"/>
          <w:color w:val="000000" w:themeColor="text1"/>
          <w:sz w:val="24"/>
          <w:szCs w:val="24"/>
          <w:lang w:val="uk-UA"/>
        </w:rPr>
        <w:t>2.Достовірною вважалась різниця при р&lt;0,05 при порівнянні показників між чоловіками та жінками;</w:t>
      </w:r>
    </w:p>
    <w:p w:rsidR="00903551" w:rsidRPr="009F47B9" w:rsidRDefault="00903551" w:rsidP="009F47B9">
      <w:pPr>
        <w:spacing w:after="0" w:line="240" w:lineRule="auto"/>
        <w:jc w:val="both"/>
        <w:rPr>
          <w:rFonts w:ascii="Times New Roman" w:hAnsi="Times New Roman"/>
          <w:sz w:val="24"/>
          <w:szCs w:val="24"/>
          <w:lang w:val="uk-UA"/>
        </w:rPr>
      </w:pPr>
      <w:r w:rsidRPr="009F47B9">
        <w:rPr>
          <w:rFonts w:ascii="Times New Roman" w:hAnsi="Times New Roman" w:cs="Times New Roman"/>
          <w:color w:val="000000" w:themeColor="text1"/>
          <w:sz w:val="24"/>
          <w:szCs w:val="24"/>
          <w:lang w:val="uk-UA"/>
        </w:rPr>
        <w:t xml:space="preserve">3. *- </w:t>
      </w:r>
      <w:r w:rsidR="0049524B">
        <w:rPr>
          <w:rFonts w:ascii="Times New Roman" w:hAnsi="Times New Roman" w:cs="Times New Roman"/>
          <w:color w:val="000000" w:themeColor="text1"/>
          <w:sz w:val="24"/>
          <w:szCs w:val="24"/>
          <w:lang w:val="uk-UA"/>
        </w:rPr>
        <w:t>у</w:t>
      </w:r>
      <w:r w:rsidRPr="009F47B9">
        <w:rPr>
          <w:rFonts w:ascii="Times New Roman" w:hAnsi="Times New Roman" w:cs="Times New Roman"/>
          <w:color w:val="000000" w:themeColor="text1"/>
          <w:sz w:val="24"/>
          <w:szCs w:val="24"/>
          <w:lang w:val="uk-UA"/>
        </w:rPr>
        <w:t>раження КА оцінено серед пацієнтів</w:t>
      </w:r>
      <w:r w:rsidR="00C43CB7" w:rsidRPr="009F47B9">
        <w:rPr>
          <w:rFonts w:ascii="Times New Roman" w:hAnsi="Times New Roman"/>
          <w:sz w:val="24"/>
          <w:szCs w:val="24"/>
          <w:lang w:val="uk-UA"/>
        </w:rPr>
        <w:t>, яким проводилась КВГ;</w:t>
      </w:r>
    </w:p>
    <w:p w:rsidR="004232CD" w:rsidRDefault="00C43CB7" w:rsidP="004232CD">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4. **- достовірна різниця між чоловіками та жінками</w:t>
      </w:r>
      <w:r w:rsidR="004232CD">
        <w:rPr>
          <w:rFonts w:ascii="Times New Roman" w:hAnsi="Times New Roman"/>
          <w:sz w:val="24"/>
          <w:szCs w:val="24"/>
          <w:lang w:val="uk-UA"/>
        </w:rPr>
        <w:t>.</w:t>
      </w:r>
    </w:p>
    <w:p w:rsidR="004232CD" w:rsidRPr="004232CD" w:rsidRDefault="004232CD" w:rsidP="004232CD">
      <w:pPr>
        <w:spacing w:after="0" w:line="360" w:lineRule="auto"/>
        <w:ind w:firstLine="709"/>
        <w:jc w:val="both"/>
        <w:rPr>
          <w:rFonts w:ascii="Times New Roman" w:hAnsi="Times New Roman"/>
          <w:sz w:val="24"/>
          <w:szCs w:val="24"/>
          <w:lang w:val="uk-UA"/>
        </w:rPr>
      </w:pPr>
      <w:r w:rsidRPr="007229EC">
        <w:rPr>
          <w:rFonts w:ascii="Times New Roman" w:hAnsi="Times New Roman" w:cs="Times New Roman"/>
          <w:color w:val="000000" w:themeColor="text1"/>
          <w:sz w:val="28"/>
          <w:szCs w:val="28"/>
          <w:lang w:val="uk-UA"/>
        </w:rPr>
        <w:lastRenderedPageBreak/>
        <w:t>В анамнезі КВГ була виконана 118 (69 %) пацієнтам, за її результатами 1-судинне ураження КА діагностовано у 33 (2</w:t>
      </w:r>
      <w:r w:rsidR="008D6606">
        <w:rPr>
          <w:rFonts w:ascii="Times New Roman" w:hAnsi="Times New Roman" w:cs="Times New Roman"/>
          <w:color w:val="000000" w:themeColor="text1"/>
          <w:sz w:val="28"/>
          <w:szCs w:val="28"/>
          <w:lang w:val="uk-UA"/>
        </w:rPr>
        <w:t>8 %) осіб, 2-судинне – у 39 (33 </w:t>
      </w:r>
      <w:r w:rsidRPr="007229EC">
        <w:rPr>
          <w:rFonts w:ascii="Times New Roman" w:hAnsi="Times New Roman" w:cs="Times New Roman"/>
          <w:color w:val="000000" w:themeColor="text1"/>
          <w:sz w:val="28"/>
          <w:szCs w:val="28"/>
          <w:lang w:val="uk-UA"/>
        </w:rPr>
        <w:t xml:space="preserve">%), дифузне ураження КА </w:t>
      </w:r>
      <w:r w:rsidR="008D6606">
        <w:rPr>
          <w:rFonts w:ascii="Times New Roman" w:hAnsi="Times New Roman" w:cs="Times New Roman"/>
          <w:color w:val="000000" w:themeColor="text1"/>
          <w:sz w:val="28"/>
          <w:szCs w:val="28"/>
          <w:lang w:val="uk-UA"/>
        </w:rPr>
        <w:t xml:space="preserve">виявлено </w:t>
      </w:r>
      <w:r w:rsidRPr="007229EC">
        <w:rPr>
          <w:rFonts w:ascii="Times New Roman" w:hAnsi="Times New Roman" w:cs="Times New Roman"/>
          <w:color w:val="000000" w:themeColor="text1"/>
          <w:sz w:val="28"/>
          <w:szCs w:val="28"/>
          <w:lang w:val="uk-UA"/>
        </w:rPr>
        <w:t xml:space="preserve">у найбільшої частки пацієнтів – 46 (39 %). Реваскуляризаційні втручання були проведені 88 (51,5 %) пацієнтам, а саме 73 (42,7 %) перенесли стентування КА, 18 (10,5 %) – АКШ, з них 3 пацієнтам було виконано стентування та АКШ. </w:t>
      </w:r>
    </w:p>
    <w:p w:rsidR="004232CD" w:rsidRPr="004232CD" w:rsidRDefault="004232CD" w:rsidP="004232CD">
      <w:pPr>
        <w:spacing w:after="0" w:line="360" w:lineRule="auto"/>
        <w:ind w:firstLine="709"/>
        <w:jc w:val="both"/>
        <w:rPr>
          <w:rFonts w:ascii="Times New Roman" w:hAnsi="Times New Roman"/>
          <w:sz w:val="28"/>
          <w:szCs w:val="28"/>
          <w:lang w:val="uk-UA"/>
        </w:rPr>
      </w:pPr>
      <w:r w:rsidRPr="007229EC">
        <w:rPr>
          <w:rFonts w:ascii="Times New Roman" w:hAnsi="Times New Roman" w:cs="Times New Roman"/>
          <w:color w:val="000000" w:themeColor="text1"/>
          <w:sz w:val="28"/>
          <w:szCs w:val="28"/>
          <w:lang w:val="uk-UA"/>
        </w:rPr>
        <w:t>В досліджуваній групі переважна частка осіб мали СН ІІ</w:t>
      </w:r>
      <w:r>
        <w:rPr>
          <w:rFonts w:ascii="Times New Roman" w:hAnsi="Times New Roman" w:cs="Times New Roman"/>
          <w:color w:val="000000" w:themeColor="text1"/>
          <w:sz w:val="28"/>
          <w:szCs w:val="28"/>
          <w:lang w:val="uk-UA"/>
        </w:rPr>
        <w:t>А</w:t>
      </w:r>
      <w:r w:rsidRPr="007229EC">
        <w:rPr>
          <w:rFonts w:ascii="Times New Roman" w:hAnsi="Times New Roman" w:cs="Times New Roman"/>
          <w:color w:val="000000" w:themeColor="text1"/>
          <w:sz w:val="28"/>
          <w:szCs w:val="28"/>
          <w:lang w:val="uk-UA"/>
        </w:rPr>
        <w:t xml:space="preserve"> за класифікацією Стражеска-Василенка – 125 (73,1 %) пацієнтів, СН І діагностовано у 46 (26,9 %) осіб. Достовірної різниці за наведеними показниками серед чоловіків та жінок не спостерігалось.</w:t>
      </w:r>
    </w:p>
    <w:p w:rsidR="004232CD" w:rsidRDefault="008D6606" w:rsidP="004232C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Нами проаналізована</w:t>
      </w:r>
      <w:r w:rsidR="00C43CB7" w:rsidRPr="007229EC">
        <w:rPr>
          <w:rFonts w:ascii="Times New Roman" w:hAnsi="Times New Roman" w:cs="Times New Roman"/>
          <w:color w:val="000000" w:themeColor="text1"/>
          <w:sz w:val="28"/>
          <w:szCs w:val="28"/>
          <w:lang w:val="uk-UA"/>
        </w:rPr>
        <w:t xml:space="preserve"> </w:t>
      </w:r>
      <w:r w:rsidR="00903551" w:rsidRPr="007229EC">
        <w:rPr>
          <w:rFonts w:ascii="Times New Roman" w:hAnsi="Times New Roman" w:cs="Times New Roman"/>
          <w:color w:val="000000" w:themeColor="text1"/>
          <w:sz w:val="28"/>
          <w:szCs w:val="28"/>
          <w:lang w:val="uk-UA"/>
        </w:rPr>
        <w:t>базисн</w:t>
      </w:r>
      <w:r>
        <w:rPr>
          <w:rFonts w:ascii="Times New Roman" w:hAnsi="Times New Roman" w:cs="Times New Roman"/>
          <w:color w:val="000000" w:themeColor="text1"/>
          <w:sz w:val="28"/>
          <w:szCs w:val="28"/>
          <w:lang w:val="uk-UA"/>
        </w:rPr>
        <w:t>а</w:t>
      </w:r>
      <w:r w:rsidR="00903551" w:rsidRPr="007229EC">
        <w:rPr>
          <w:rFonts w:ascii="Times New Roman" w:hAnsi="Times New Roman" w:cs="Times New Roman"/>
          <w:color w:val="000000" w:themeColor="text1"/>
          <w:sz w:val="28"/>
          <w:szCs w:val="28"/>
          <w:lang w:val="uk-UA"/>
        </w:rPr>
        <w:t xml:space="preserve"> терапі</w:t>
      </w:r>
      <w:r>
        <w:rPr>
          <w:rFonts w:ascii="Times New Roman" w:hAnsi="Times New Roman" w:cs="Times New Roman"/>
          <w:color w:val="000000" w:themeColor="text1"/>
          <w:sz w:val="28"/>
          <w:szCs w:val="28"/>
          <w:lang w:val="uk-UA"/>
        </w:rPr>
        <w:t>я</w:t>
      </w:r>
      <w:r w:rsidR="00903551" w:rsidRPr="007229EC">
        <w:rPr>
          <w:rFonts w:ascii="Times New Roman" w:hAnsi="Times New Roman" w:cs="Times New Roman"/>
          <w:color w:val="000000" w:themeColor="text1"/>
          <w:sz w:val="28"/>
          <w:szCs w:val="28"/>
          <w:lang w:val="uk-UA"/>
        </w:rPr>
        <w:t xml:space="preserve"> ІХС</w:t>
      </w:r>
      <w:r>
        <w:rPr>
          <w:rFonts w:ascii="Times New Roman" w:hAnsi="Times New Roman" w:cs="Times New Roman"/>
          <w:color w:val="000000" w:themeColor="text1"/>
          <w:sz w:val="28"/>
          <w:szCs w:val="28"/>
          <w:lang w:val="uk-UA"/>
        </w:rPr>
        <w:t>, яку</w:t>
      </w:r>
      <w:r w:rsidR="00903551" w:rsidRPr="007229EC">
        <w:rPr>
          <w:rFonts w:ascii="Times New Roman" w:hAnsi="Times New Roman" w:cs="Times New Roman"/>
          <w:color w:val="000000" w:themeColor="text1"/>
          <w:sz w:val="28"/>
          <w:szCs w:val="28"/>
          <w:lang w:val="uk-UA"/>
        </w:rPr>
        <w:t xml:space="preserve"> </w:t>
      </w:r>
      <w:r w:rsidR="00C43CB7" w:rsidRPr="007229EC">
        <w:rPr>
          <w:rFonts w:ascii="Times New Roman" w:hAnsi="Times New Roman" w:cs="Times New Roman"/>
          <w:color w:val="000000" w:themeColor="text1"/>
          <w:sz w:val="28"/>
          <w:szCs w:val="28"/>
          <w:lang w:val="uk-UA"/>
        </w:rPr>
        <w:t>отримували пацієнти. Встановлено, що</w:t>
      </w:r>
      <w:r w:rsidR="00903551" w:rsidRPr="007229EC">
        <w:rPr>
          <w:rFonts w:ascii="Times New Roman" w:hAnsi="Times New Roman" w:cs="Times New Roman"/>
          <w:color w:val="000000" w:themeColor="text1"/>
          <w:sz w:val="28"/>
          <w:szCs w:val="28"/>
          <w:lang w:val="uk-UA"/>
        </w:rPr>
        <w:t xml:space="preserve"> ß-адреноблокатори (небіволол 2,5-5 мг, бісопролол 5 мг) приймали 108 (63,2 %) осіб, інгібітори ангіотензинперетворюючого</w:t>
      </w:r>
      <w:r w:rsidR="00903551" w:rsidRPr="00903551">
        <w:rPr>
          <w:rFonts w:ascii="Times New Roman" w:hAnsi="Times New Roman" w:cs="Times New Roman"/>
          <w:color w:val="000000" w:themeColor="text1"/>
          <w:sz w:val="28"/>
          <w:szCs w:val="28"/>
          <w:lang w:val="uk-UA"/>
        </w:rPr>
        <w:t xml:space="preserve"> ферменту (іАПФ) (раміприл 5-10 мг, периндоприл 4-8мг, еналаприл 10 мг) – 67 (39,2 %) пацієнтів, блокатори рецепторів ангіотензину ІІ (БРА) (валсартан 80-160 мг) – 49 (28,6 %) осіб, блокатори кальцієвих каналів (БКК) (амлодипін 5-10 мг, лерканідипін 10 мг) – 29 (16,9 %), тіазидні та тіазидоподібні діуретики </w:t>
      </w:r>
      <w:r>
        <w:rPr>
          <w:rFonts w:ascii="Times New Roman" w:hAnsi="Times New Roman" w:cs="Times New Roman"/>
          <w:color w:val="000000" w:themeColor="text1"/>
          <w:sz w:val="28"/>
          <w:szCs w:val="28"/>
          <w:lang w:val="uk-UA"/>
        </w:rPr>
        <w:t xml:space="preserve">(ТД) </w:t>
      </w:r>
      <w:r w:rsidR="00903551" w:rsidRPr="00903551">
        <w:rPr>
          <w:rFonts w:ascii="Times New Roman" w:hAnsi="Times New Roman" w:cs="Times New Roman"/>
          <w:color w:val="000000" w:themeColor="text1"/>
          <w:sz w:val="28"/>
          <w:szCs w:val="28"/>
          <w:lang w:val="uk-UA"/>
        </w:rPr>
        <w:t xml:space="preserve">(індапамід 1,5мг, гідрохлортіазид 12,5 мг) – 17 (9,9 %), петльові діуретики </w:t>
      </w:r>
      <w:r>
        <w:rPr>
          <w:rFonts w:ascii="Times New Roman" w:hAnsi="Times New Roman" w:cs="Times New Roman"/>
          <w:color w:val="000000" w:themeColor="text1"/>
          <w:sz w:val="28"/>
          <w:szCs w:val="28"/>
          <w:lang w:val="uk-UA"/>
        </w:rPr>
        <w:t xml:space="preserve">(ПД) </w:t>
      </w:r>
      <w:r w:rsidR="00903551" w:rsidRPr="00903551">
        <w:rPr>
          <w:rFonts w:ascii="Times New Roman" w:hAnsi="Times New Roman" w:cs="Times New Roman"/>
          <w:color w:val="000000" w:themeColor="text1"/>
          <w:sz w:val="28"/>
          <w:szCs w:val="28"/>
          <w:lang w:val="uk-UA"/>
        </w:rPr>
        <w:t xml:space="preserve">(торасемід 5-10 мг) – 43 (25,1 %), антагоністи альдостерону (спіронолактон 25-50 мг) – 52 (30,4 %), ацетилсаліцилову кислоту (АСК) 75 мг – 165 (96,5 %), клопідогрель 75 мг – 98 (57,3 %), статини (розувастатин 10-20 мг, аторвастатин 10-40 мг) – 154 (90,1 %) пацієнтів. Достовірна різниця терапії чоловіків та жінок визначена лише у призначенні </w:t>
      </w:r>
      <w:r>
        <w:rPr>
          <w:rFonts w:ascii="Times New Roman" w:hAnsi="Times New Roman" w:cs="Times New Roman"/>
          <w:color w:val="000000" w:themeColor="text1"/>
          <w:sz w:val="28"/>
          <w:szCs w:val="28"/>
          <w:lang w:val="uk-UA"/>
        </w:rPr>
        <w:t>ПД</w:t>
      </w:r>
      <w:r w:rsidR="00903551" w:rsidRPr="00903551">
        <w:rPr>
          <w:rFonts w:ascii="Times New Roman" w:hAnsi="Times New Roman" w:cs="Times New Roman"/>
          <w:color w:val="000000" w:themeColor="text1"/>
          <w:sz w:val="28"/>
          <w:szCs w:val="28"/>
          <w:lang w:val="uk-UA"/>
        </w:rPr>
        <w:t xml:space="preserve"> – 20,1 та 40,4 % відповідно (р=0,008)</w:t>
      </w:r>
      <w:r w:rsidR="00727446">
        <w:rPr>
          <w:rFonts w:ascii="Times New Roman" w:hAnsi="Times New Roman" w:cs="Times New Roman"/>
          <w:color w:val="000000" w:themeColor="text1"/>
          <w:sz w:val="28"/>
          <w:szCs w:val="28"/>
          <w:lang w:val="uk-UA"/>
        </w:rPr>
        <w:t>.</w:t>
      </w:r>
      <w:r w:rsidR="00F802F8">
        <w:rPr>
          <w:rFonts w:ascii="Times New Roman" w:hAnsi="Times New Roman" w:cs="Times New Roman"/>
          <w:color w:val="000000" w:themeColor="text1"/>
          <w:sz w:val="28"/>
          <w:szCs w:val="28"/>
          <w:lang w:val="uk-UA"/>
        </w:rPr>
        <w:t xml:space="preserve"> </w:t>
      </w:r>
      <w:r w:rsidR="00727446">
        <w:rPr>
          <w:rFonts w:ascii="Times New Roman" w:hAnsi="Times New Roman" w:cs="Times New Roman"/>
          <w:color w:val="000000" w:themeColor="text1"/>
          <w:sz w:val="28"/>
          <w:szCs w:val="28"/>
          <w:lang w:val="uk-UA"/>
        </w:rPr>
        <w:t>Н</w:t>
      </w:r>
      <w:r w:rsidR="00903551" w:rsidRPr="00903551">
        <w:rPr>
          <w:rFonts w:ascii="Times New Roman" w:hAnsi="Times New Roman" w:cs="Times New Roman"/>
          <w:color w:val="000000" w:themeColor="text1"/>
          <w:sz w:val="28"/>
          <w:szCs w:val="28"/>
          <w:lang w:val="uk-UA"/>
        </w:rPr>
        <w:t xml:space="preserve">а нашу думку такі значення можуть бути пов'язані із більш вираженими симптомами захворювання у жінок, зокрема задишкою, що оцінювалось як прояв </w:t>
      </w:r>
      <w:r>
        <w:rPr>
          <w:rFonts w:ascii="Times New Roman" w:hAnsi="Times New Roman" w:cs="Times New Roman"/>
          <w:color w:val="000000" w:themeColor="text1"/>
          <w:sz w:val="28"/>
          <w:szCs w:val="28"/>
          <w:lang w:val="uk-UA"/>
        </w:rPr>
        <w:t>СН</w:t>
      </w:r>
      <w:r w:rsidR="00903551" w:rsidRPr="00903551">
        <w:rPr>
          <w:rFonts w:ascii="Times New Roman" w:hAnsi="Times New Roman" w:cs="Times New Roman"/>
          <w:color w:val="000000" w:themeColor="text1"/>
          <w:sz w:val="28"/>
          <w:szCs w:val="28"/>
          <w:lang w:val="uk-UA"/>
        </w:rPr>
        <w:t>.</w:t>
      </w:r>
    </w:p>
    <w:p w:rsidR="00903551" w:rsidRPr="004232CD" w:rsidRDefault="00903551" w:rsidP="004232CD">
      <w:pPr>
        <w:spacing w:after="0" w:line="360" w:lineRule="auto"/>
        <w:ind w:firstLine="709"/>
        <w:jc w:val="both"/>
        <w:rPr>
          <w:rFonts w:ascii="Times New Roman" w:hAnsi="Times New Roman" w:cs="Times New Roman"/>
          <w:color w:val="000000" w:themeColor="text1"/>
          <w:sz w:val="28"/>
          <w:szCs w:val="28"/>
          <w:lang w:val="uk-UA"/>
        </w:rPr>
      </w:pPr>
      <w:r w:rsidRPr="004232CD">
        <w:rPr>
          <w:rFonts w:ascii="Times New Roman" w:hAnsi="Times New Roman" w:cs="Times New Roman"/>
          <w:color w:val="000000" w:themeColor="text1"/>
          <w:sz w:val="28"/>
          <w:szCs w:val="28"/>
          <w:lang w:val="uk-UA"/>
        </w:rPr>
        <w:t>Таким чином, серед обстежених переважали чоловіки, більшість яких палили. За перебігом ІХС достовірної різниці серед чоловіків та жінок виявлено не було, всі пацієнти отримували терапію ІХС основними групами рекомендованих препаратів.</w:t>
      </w:r>
    </w:p>
    <w:p w:rsidR="00903551" w:rsidRPr="005051B1" w:rsidRDefault="00903551" w:rsidP="00903551">
      <w:pPr>
        <w:spacing w:after="0" w:line="360" w:lineRule="auto"/>
        <w:ind w:firstLine="709"/>
        <w:jc w:val="both"/>
        <w:rPr>
          <w:rFonts w:ascii="Times New Roman" w:hAnsi="Times New Roman"/>
          <w:b/>
          <w:sz w:val="28"/>
          <w:szCs w:val="28"/>
          <w:lang w:val="uk-UA"/>
        </w:rPr>
      </w:pPr>
      <w:r w:rsidRPr="00903551">
        <w:rPr>
          <w:rFonts w:ascii="Times New Roman" w:hAnsi="Times New Roman" w:cs="Times New Roman"/>
          <w:b/>
          <w:color w:val="000000" w:themeColor="text1"/>
          <w:sz w:val="28"/>
          <w:szCs w:val="28"/>
          <w:lang w:val="uk-UA"/>
        </w:rPr>
        <w:lastRenderedPageBreak/>
        <w:t>2.1.3. Порівняльна характеристика</w:t>
      </w:r>
      <w:r w:rsidRPr="005051B1">
        <w:rPr>
          <w:rFonts w:ascii="Times New Roman" w:hAnsi="Times New Roman"/>
          <w:b/>
          <w:sz w:val="28"/>
          <w:szCs w:val="28"/>
          <w:lang w:val="uk-UA"/>
        </w:rPr>
        <w:t xml:space="preserve"> пацієнтів із ішемічною хворобою серця, хронічним обструктивним захвор</w:t>
      </w:r>
      <w:r>
        <w:rPr>
          <w:rFonts w:ascii="Times New Roman" w:hAnsi="Times New Roman"/>
          <w:b/>
          <w:sz w:val="28"/>
          <w:szCs w:val="28"/>
          <w:lang w:val="uk-UA"/>
        </w:rPr>
        <w:t>юванням легень та їх поєднанням</w:t>
      </w:r>
    </w:p>
    <w:p w:rsidR="001C2511" w:rsidRDefault="00903551" w:rsidP="007229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наступному етапі дослідження проведено клініко-функціональне обстеження 272 осіб, що були розподілені на 3 групи: пацієнт</w:t>
      </w:r>
      <w:r w:rsidR="002A05FD">
        <w:rPr>
          <w:rFonts w:ascii="Times New Roman" w:hAnsi="Times New Roman" w:cs="Times New Roman"/>
          <w:sz w:val="28"/>
          <w:szCs w:val="28"/>
          <w:lang w:val="uk-UA"/>
        </w:rPr>
        <w:t>и</w:t>
      </w:r>
      <w:r>
        <w:rPr>
          <w:rFonts w:ascii="Times New Roman" w:hAnsi="Times New Roman" w:cs="Times New Roman"/>
          <w:sz w:val="28"/>
          <w:szCs w:val="28"/>
          <w:lang w:val="uk-UA"/>
        </w:rPr>
        <w:t xml:space="preserve"> із поєднанням стабільної ІХС та ХОЗЛ (І група), пацієнт</w:t>
      </w:r>
      <w:r w:rsidR="004232CD">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8D6606">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без супутнього ХОЗЛ (ІІ група) та ос</w:t>
      </w:r>
      <w:r w:rsidR="004232CD">
        <w:rPr>
          <w:rFonts w:ascii="Times New Roman" w:hAnsi="Times New Roman" w:cs="Times New Roman"/>
          <w:sz w:val="28"/>
          <w:szCs w:val="28"/>
          <w:lang w:val="uk-UA"/>
        </w:rPr>
        <w:t>оби</w:t>
      </w:r>
      <w:r w:rsidR="008D66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ХОЗЛ без супутньої ІХС (ІІІ група). </w:t>
      </w:r>
    </w:p>
    <w:p w:rsidR="00727446" w:rsidRDefault="00903551" w:rsidP="007229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особливості морфофункціонального стану серцево-судинної системи пацієнтів із поєднанням ІХС та ХОЗЛ, клініко-функціональний стан респіраторної системи, параметри </w:t>
      </w:r>
      <w:r w:rsidR="00C43CB7">
        <w:rPr>
          <w:rFonts w:ascii="Times New Roman" w:hAnsi="Times New Roman" w:cs="Times New Roman"/>
          <w:sz w:val="28"/>
          <w:szCs w:val="28"/>
          <w:lang w:val="uk-UA"/>
        </w:rPr>
        <w:t>ЯЖ</w:t>
      </w:r>
      <w:r>
        <w:rPr>
          <w:rFonts w:ascii="Times New Roman" w:hAnsi="Times New Roman" w:cs="Times New Roman"/>
          <w:sz w:val="28"/>
          <w:szCs w:val="28"/>
          <w:lang w:val="uk-UA"/>
        </w:rPr>
        <w:t>, рівень їх взаємного впливу та зв</w:t>
      </w:r>
      <w:r>
        <w:rPr>
          <w:rFonts w:ascii="Calibri" w:hAnsi="Calibri" w:cs="Calibri"/>
          <w:sz w:val="28"/>
          <w:szCs w:val="28"/>
          <w:lang w:val="uk-UA"/>
        </w:rPr>
        <w:t>'</w:t>
      </w:r>
      <w:r>
        <w:rPr>
          <w:rFonts w:ascii="Times New Roman" w:hAnsi="Times New Roman" w:cs="Times New Roman"/>
          <w:sz w:val="28"/>
          <w:szCs w:val="28"/>
          <w:lang w:val="uk-UA"/>
        </w:rPr>
        <w:t>язок з клініко-функціональними параметрами.</w:t>
      </w:r>
    </w:p>
    <w:p w:rsidR="00727446" w:rsidRPr="004C747F" w:rsidRDefault="00903551" w:rsidP="004C747F">
      <w:pPr>
        <w:spacing w:after="0" w:line="360" w:lineRule="auto"/>
        <w:ind w:firstLine="709"/>
        <w:jc w:val="both"/>
        <w:rPr>
          <w:rFonts w:ascii="Times New Roman" w:hAnsi="Times New Roman" w:cs="Times New Roman"/>
          <w:sz w:val="28"/>
          <w:szCs w:val="28"/>
          <w:lang w:val="uk-UA"/>
        </w:rPr>
      </w:pPr>
      <w:r w:rsidRPr="004C747F">
        <w:rPr>
          <w:rFonts w:ascii="Times New Roman" w:hAnsi="Times New Roman" w:cs="Times New Roman"/>
          <w:sz w:val="28"/>
          <w:szCs w:val="28"/>
          <w:lang w:val="uk-UA"/>
        </w:rPr>
        <w:t xml:space="preserve">Критеріями включення пацієнтів у дослідження були: </w:t>
      </w:r>
      <w:r w:rsidR="004C747F" w:rsidRPr="004C747F">
        <w:rPr>
          <w:rFonts w:ascii="Times New Roman" w:hAnsi="Times New Roman" w:cs="Times New Roman"/>
          <w:sz w:val="28"/>
          <w:szCs w:val="28"/>
          <w:lang w:val="uk-UA"/>
        </w:rPr>
        <w:t>д</w:t>
      </w:r>
      <w:r w:rsidRPr="004C747F">
        <w:rPr>
          <w:rFonts w:ascii="Times New Roman" w:hAnsi="Times New Roman" w:cs="Times New Roman"/>
          <w:sz w:val="28"/>
          <w:szCs w:val="28"/>
          <w:lang w:val="uk-UA"/>
        </w:rPr>
        <w:t>іагностована ІХС відповідно до Наказу МОЗ України №152 від 02.03.2016 року</w:t>
      </w:r>
      <w:r w:rsidR="004232CD">
        <w:rPr>
          <w:rFonts w:ascii="Times New Roman" w:hAnsi="Times New Roman" w:cs="Times New Roman"/>
          <w:sz w:val="28"/>
          <w:szCs w:val="28"/>
          <w:lang w:val="uk-UA"/>
        </w:rPr>
        <w:t>,</w:t>
      </w:r>
      <w:r w:rsidR="00C43CB7" w:rsidRPr="004C747F">
        <w:rPr>
          <w:rFonts w:ascii="Times New Roman" w:hAnsi="Times New Roman" w:cs="Times New Roman"/>
          <w:sz w:val="28"/>
          <w:szCs w:val="28"/>
          <w:lang w:val="uk-UA"/>
        </w:rPr>
        <w:t xml:space="preserve"> </w:t>
      </w:r>
      <w:r w:rsidRPr="004C747F">
        <w:rPr>
          <w:rFonts w:ascii="Times New Roman" w:hAnsi="Times New Roman" w:cs="Times New Roman"/>
          <w:sz w:val="28"/>
          <w:szCs w:val="28"/>
          <w:lang w:val="uk-UA"/>
        </w:rPr>
        <w:t xml:space="preserve">ІХС підтверджено наявністю атеросклеротичного </w:t>
      </w:r>
      <w:r w:rsidR="0049524B" w:rsidRPr="004C747F">
        <w:rPr>
          <w:rFonts w:ascii="Times New Roman" w:hAnsi="Times New Roman" w:cs="Times New Roman"/>
          <w:sz w:val="28"/>
          <w:szCs w:val="28"/>
          <w:lang w:val="uk-UA"/>
        </w:rPr>
        <w:t>у</w:t>
      </w:r>
      <w:r w:rsidRPr="004C747F">
        <w:rPr>
          <w:rFonts w:ascii="Times New Roman" w:hAnsi="Times New Roman" w:cs="Times New Roman"/>
          <w:sz w:val="28"/>
          <w:szCs w:val="28"/>
          <w:lang w:val="uk-UA"/>
        </w:rPr>
        <w:t xml:space="preserve">раження </w:t>
      </w:r>
      <w:r w:rsidR="0049524B" w:rsidRPr="004C747F">
        <w:rPr>
          <w:rFonts w:ascii="Times New Roman" w:hAnsi="Times New Roman" w:cs="Times New Roman"/>
          <w:sz w:val="28"/>
          <w:szCs w:val="28"/>
          <w:lang w:val="uk-UA"/>
        </w:rPr>
        <w:t>КА</w:t>
      </w:r>
      <w:r w:rsidRPr="004C747F">
        <w:rPr>
          <w:rFonts w:ascii="Times New Roman" w:hAnsi="Times New Roman" w:cs="Times New Roman"/>
          <w:sz w:val="28"/>
          <w:szCs w:val="28"/>
          <w:lang w:val="uk-UA"/>
        </w:rPr>
        <w:t xml:space="preserve"> за результатами КВГ, за наявності втручань </w:t>
      </w:r>
      <w:r w:rsidR="007275D6">
        <w:rPr>
          <w:rFonts w:ascii="Times New Roman" w:hAnsi="Times New Roman" w:cs="Times New Roman"/>
          <w:sz w:val="28"/>
          <w:szCs w:val="28"/>
          <w:lang w:val="uk-UA"/>
        </w:rPr>
        <w:t>по</w:t>
      </w:r>
      <w:r w:rsidRPr="004C747F">
        <w:rPr>
          <w:rFonts w:ascii="Times New Roman" w:hAnsi="Times New Roman" w:cs="Times New Roman"/>
          <w:sz w:val="28"/>
          <w:szCs w:val="28"/>
          <w:lang w:val="uk-UA"/>
        </w:rPr>
        <w:t xml:space="preserve"> реваскуляризації міокарда (стентування КА, АКШ) або даними щодо перенесеного </w:t>
      </w:r>
      <w:r w:rsidRPr="004C747F">
        <w:rPr>
          <w:rFonts w:ascii="Times New Roman" w:hAnsi="Times New Roman" w:cs="Times New Roman"/>
          <w:sz w:val="28"/>
          <w:szCs w:val="28"/>
          <w:lang w:val="en-US"/>
        </w:rPr>
        <w:t>Q</w:t>
      </w:r>
      <w:r w:rsidRPr="004C747F">
        <w:rPr>
          <w:rFonts w:ascii="Times New Roman" w:hAnsi="Times New Roman" w:cs="Times New Roman"/>
          <w:sz w:val="28"/>
          <w:szCs w:val="28"/>
          <w:lang w:val="uk-UA"/>
        </w:rPr>
        <w:t>-ІМ</w:t>
      </w:r>
      <w:r w:rsidR="00DF120D" w:rsidRPr="004C747F">
        <w:rPr>
          <w:rFonts w:ascii="Times New Roman" w:hAnsi="Times New Roman" w:cs="Times New Roman"/>
          <w:sz w:val="28"/>
          <w:szCs w:val="28"/>
          <w:lang w:val="uk-UA"/>
        </w:rPr>
        <w:t xml:space="preserve"> </w:t>
      </w:r>
      <w:r w:rsidRPr="004C747F">
        <w:rPr>
          <w:rFonts w:ascii="Times New Roman" w:hAnsi="Times New Roman" w:cs="Times New Roman"/>
          <w:sz w:val="28"/>
          <w:szCs w:val="28"/>
          <w:lang w:val="uk-UA"/>
        </w:rPr>
        <w:t>[3</w:t>
      </w:r>
      <w:r w:rsidR="00DF120D" w:rsidRPr="004C747F">
        <w:rPr>
          <w:rFonts w:ascii="Times New Roman" w:hAnsi="Times New Roman" w:cs="Times New Roman"/>
          <w:sz w:val="28"/>
          <w:szCs w:val="28"/>
          <w:lang w:val="uk-UA"/>
        </w:rPr>
        <w:t>4</w:t>
      </w:r>
      <w:r w:rsidRPr="004C747F">
        <w:rPr>
          <w:rFonts w:ascii="Times New Roman" w:hAnsi="Times New Roman" w:cs="Times New Roman"/>
          <w:sz w:val="28"/>
          <w:szCs w:val="28"/>
          <w:lang w:val="uk-UA"/>
        </w:rPr>
        <w:t>]</w:t>
      </w:r>
      <w:r w:rsidR="004232CD">
        <w:rPr>
          <w:rFonts w:ascii="Times New Roman" w:hAnsi="Times New Roman" w:cs="Times New Roman"/>
          <w:sz w:val="28"/>
          <w:szCs w:val="28"/>
          <w:lang w:val="uk-UA"/>
        </w:rPr>
        <w:t>;</w:t>
      </w:r>
      <w:r w:rsidR="004C747F" w:rsidRPr="004C747F">
        <w:rPr>
          <w:rFonts w:ascii="Times New Roman" w:hAnsi="Times New Roman" w:cs="Times New Roman"/>
          <w:sz w:val="28"/>
          <w:szCs w:val="28"/>
          <w:lang w:val="uk-UA"/>
        </w:rPr>
        <w:t xml:space="preserve"> д</w:t>
      </w:r>
      <w:r w:rsidRPr="004C747F">
        <w:rPr>
          <w:rFonts w:ascii="Times New Roman" w:hAnsi="Times New Roman" w:cs="Times New Roman"/>
          <w:sz w:val="28"/>
          <w:szCs w:val="28"/>
          <w:lang w:val="uk-UA"/>
        </w:rPr>
        <w:t xml:space="preserve">іагностоване ХОЗЛ відповідно до </w:t>
      </w:r>
      <w:r w:rsidR="00F802F8">
        <w:rPr>
          <w:rFonts w:ascii="Times New Roman" w:hAnsi="Times New Roman" w:cs="Times New Roman"/>
          <w:sz w:val="28"/>
          <w:szCs w:val="28"/>
          <w:shd w:val="clear" w:color="auto" w:fill="FFFFFF"/>
          <w:lang w:val="uk-UA"/>
        </w:rPr>
        <w:t>Наказу МОЗ України №5</w:t>
      </w:r>
      <w:r w:rsidR="00C43CB7" w:rsidRPr="004C747F">
        <w:rPr>
          <w:rFonts w:ascii="Times New Roman" w:hAnsi="Times New Roman" w:cs="Times New Roman"/>
          <w:sz w:val="28"/>
          <w:szCs w:val="28"/>
          <w:shd w:val="clear" w:color="auto" w:fill="FFFFFF"/>
          <w:lang w:val="uk-UA"/>
        </w:rPr>
        <w:t>55 від 27.06.2013</w:t>
      </w:r>
      <w:r w:rsidR="00DF120D" w:rsidRPr="004C747F">
        <w:rPr>
          <w:rFonts w:ascii="Times New Roman" w:hAnsi="Times New Roman" w:cs="Times New Roman"/>
          <w:sz w:val="28"/>
          <w:szCs w:val="28"/>
          <w:shd w:val="clear" w:color="auto" w:fill="FFFFFF"/>
          <w:lang w:val="uk-UA"/>
        </w:rPr>
        <w:t xml:space="preserve"> </w:t>
      </w:r>
      <w:r w:rsidRPr="004C747F">
        <w:rPr>
          <w:rFonts w:ascii="Times New Roman" w:hAnsi="Times New Roman" w:cs="Times New Roman"/>
          <w:sz w:val="28"/>
          <w:szCs w:val="28"/>
          <w:lang w:val="uk-UA"/>
        </w:rPr>
        <w:t>року</w:t>
      </w:r>
      <w:r w:rsidR="00DF120D" w:rsidRPr="004C747F">
        <w:rPr>
          <w:rFonts w:ascii="Times New Roman" w:hAnsi="Times New Roman" w:cs="Times New Roman"/>
          <w:sz w:val="28"/>
          <w:szCs w:val="28"/>
          <w:lang w:val="uk-UA"/>
        </w:rPr>
        <w:t xml:space="preserve"> </w:t>
      </w:r>
      <w:r w:rsidRPr="004C747F">
        <w:rPr>
          <w:rFonts w:ascii="Times New Roman" w:hAnsi="Times New Roman" w:cs="Times New Roman"/>
          <w:sz w:val="28"/>
          <w:szCs w:val="28"/>
          <w:lang w:val="uk-UA"/>
        </w:rPr>
        <w:t>[</w:t>
      </w:r>
      <w:r w:rsidR="00DF120D" w:rsidRPr="004C747F">
        <w:rPr>
          <w:rFonts w:ascii="Times New Roman" w:hAnsi="Times New Roman" w:cs="Times New Roman"/>
          <w:sz w:val="28"/>
          <w:szCs w:val="28"/>
          <w:lang w:val="uk-UA"/>
        </w:rPr>
        <w:t>35</w:t>
      </w:r>
      <w:r w:rsidR="004232CD">
        <w:rPr>
          <w:rFonts w:ascii="Times New Roman" w:hAnsi="Times New Roman" w:cs="Times New Roman"/>
          <w:sz w:val="28"/>
          <w:szCs w:val="28"/>
          <w:lang w:val="uk-UA"/>
        </w:rPr>
        <w:t>];</w:t>
      </w:r>
      <w:r w:rsidR="00DF120D" w:rsidRPr="004C747F">
        <w:rPr>
          <w:rFonts w:ascii="Times New Roman" w:hAnsi="Times New Roman" w:cs="Times New Roman"/>
          <w:sz w:val="28"/>
          <w:szCs w:val="28"/>
          <w:lang w:val="uk-UA"/>
        </w:rPr>
        <w:t xml:space="preserve"> </w:t>
      </w:r>
      <w:r w:rsidRPr="004C747F">
        <w:rPr>
          <w:rFonts w:ascii="Times New Roman" w:hAnsi="Times New Roman" w:cs="Times New Roman"/>
          <w:sz w:val="28"/>
          <w:szCs w:val="28"/>
          <w:lang w:val="uk-UA"/>
        </w:rPr>
        <w:t>ХОЗЛ у стадії ремісії</w:t>
      </w:r>
      <w:r w:rsidR="004232CD">
        <w:rPr>
          <w:rFonts w:ascii="Times New Roman" w:hAnsi="Times New Roman" w:cs="Times New Roman"/>
          <w:sz w:val="28"/>
          <w:szCs w:val="28"/>
          <w:lang w:val="uk-UA"/>
        </w:rPr>
        <w:t xml:space="preserve">; </w:t>
      </w:r>
      <w:r w:rsidR="004C747F" w:rsidRPr="004C747F">
        <w:rPr>
          <w:rFonts w:ascii="Times New Roman" w:hAnsi="Times New Roman" w:cs="Times New Roman"/>
          <w:sz w:val="28"/>
          <w:szCs w:val="28"/>
          <w:lang w:val="uk-UA"/>
        </w:rPr>
        <w:t>в</w:t>
      </w:r>
      <w:r w:rsidRPr="004C747F">
        <w:rPr>
          <w:rFonts w:ascii="Times New Roman" w:hAnsi="Times New Roman" w:cs="Times New Roman"/>
          <w:sz w:val="28"/>
          <w:szCs w:val="28"/>
          <w:lang w:val="uk-UA"/>
        </w:rPr>
        <w:t>ік понад 40 років</w:t>
      </w:r>
      <w:r w:rsidR="004232CD">
        <w:rPr>
          <w:rFonts w:ascii="Times New Roman" w:hAnsi="Times New Roman" w:cs="Times New Roman"/>
          <w:sz w:val="28"/>
          <w:szCs w:val="28"/>
          <w:lang w:val="uk-UA"/>
        </w:rPr>
        <w:t>;</w:t>
      </w:r>
      <w:r w:rsidR="004C747F" w:rsidRPr="004C747F">
        <w:rPr>
          <w:rFonts w:ascii="Times New Roman" w:hAnsi="Times New Roman" w:cs="Times New Roman"/>
          <w:sz w:val="28"/>
          <w:szCs w:val="28"/>
          <w:lang w:val="uk-UA"/>
        </w:rPr>
        <w:t xml:space="preserve"> с</w:t>
      </w:r>
      <w:r w:rsidRPr="004C747F">
        <w:rPr>
          <w:rFonts w:ascii="Times New Roman" w:hAnsi="Times New Roman" w:cs="Times New Roman"/>
          <w:sz w:val="28"/>
          <w:szCs w:val="28"/>
          <w:lang w:val="uk-UA"/>
        </w:rPr>
        <w:t>инусовий ритм</w:t>
      </w:r>
      <w:r w:rsidR="004C747F" w:rsidRPr="004C747F">
        <w:rPr>
          <w:rFonts w:ascii="Times New Roman" w:hAnsi="Times New Roman" w:cs="Times New Roman"/>
          <w:sz w:val="28"/>
          <w:szCs w:val="28"/>
          <w:lang w:val="uk-UA"/>
        </w:rPr>
        <w:t xml:space="preserve"> н</w:t>
      </w:r>
      <w:r w:rsidR="004232CD">
        <w:rPr>
          <w:rFonts w:ascii="Times New Roman" w:hAnsi="Times New Roman" w:cs="Times New Roman"/>
          <w:sz w:val="28"/>
          <w:szCs w:val="28"/>
          <w:lang w:val="uk-UA"/>
        </w:rPr>
        <w:t>а час включення в дослідження;</w:t>
      </w:r>
      <w:r w:rsidR="004C747F" w:rsidRPr="004C747F">
        <w:rPr>
          <w:rFonts w:ascii="Times New Roman" w:hAnsi="Times New Roman" w:cs="Times New Roman"/>
          <w:sz w:val="28"/>
          <w:szCs w:val="28"/>
          <w:lang w:val="uk-UA"/>
        </w:rPr>
        <w:t xml:space="preserve"> п</w:t>
      </w:r>
      <w:r w:rsidRPr="004C747F">
        <w:rPr>
          <w:rFonts w:ascii="Times New Roman" w:hAnsi="Times New Roman" w:cs="Times New Roman"/>
          <w:sz w:val="28"/>
          <w:szCs w:val="28"/>
          <w:lang w:val="uk-UA"/>
        </w:rPr>
        <w:t>ідписана інформована згода на участь у дослідженні.</w:t>
      </w:r>
    </w:p>
    <w:p w:rsidR="00F802F8" w:rsidRDefault="00903551" w:rsidP="00F802F8">
      <w:pPr>
        <w:pStyle w:val="a4"/>
        <w:spacing w:line="360" w:lineRule="auto"/>
        <w:ind w:left="0" w:firstLine="709"/>
        <w:jc w:val="both"/>
        <w:rPr>
          <w:sz w:val="28"/>
          <w:szCs w:val="28"/>
          <w:lang w:val="uk-UA"/>
        </w:rPr>
      </w:pPr>
      <w:r>
        <w:rPr>
          <w:sz w:val="28"/>
          <w:szCs w:val="28"/>
          <w:lang w:val="uk-UA"/>
        </w:rPr>
        <w:t>Критеріями виключення були:</w:t>
      </w:r>
      <w:r w:rsidR="004C747F">
        <w:rPr>
          <w:sz w:val="28"/>
          <w:szCs w:val="28"/>
          <w:lang w:val="uk-UA"/>
        </w:rPr>
        <w:t xml:space="preserve"> </w:t>
      </w:r>
      <w:r w:rsidR="0049524B" w:rsidRPr="004C747F">
        <w:rPr>
          <w:sz w:val="28"/>
          <w:szCs w:val="28"/>
          <w:lang w:val="uk-UA"/>
        </w:rPr>
        <w:t>ГІМ</w:t>
      </w:r>
      <w:r w:rsidRPr="004C747F">
        <w:rPr>
          <w:sz w:val="28"/>
          <w:szCs w:val="28"/>
          <w:lang w:val="uk-UA"/>
        </w:rPr>
        <w:t xml:space="preserve"> &lt;6 міс. від моменту</w:t>
      </w:r>
      <w:r w:rsidR="004232CD">
        <w:rPr>
          <w:sz w:val="28"/>
          <w:szCs w:val="28"/>
          <w:lang w:val="uk-UA"/>
        </w:rPr>
        <w:t xml:space="preserve"> включення в дослідження; г</w:t>
      </w:r>
      <w:r w:rsidRPr="004C747F">
        <w:rPr>
          <w:sz w:val="28"/>
          <w:szCs w:val="28"/>
          <w:lang w:val="uk-UA"/>
        </w:rPr>
        <w:t>остре порушення мозкового кровообігу</w:t>
      </w:r>
      <w:r w:rsidR="005124B7" w:rsidRPr="004C747F">
        <w:rPr>
          <w:sz w:val="28"/>
          <w:szCs w:val="28"/>
          <w:lang w:val="uk-UA"/>
        </w:rPr>
        <w:t xml:space="preserve"> (ГПМК)</w:t>
      </w:r>
      <w:r w:rsidRPr="004C747F">
        <w:rPr>
          <w:sz w:val="28"/>
          <w:szCs w:val="28"/>
          <w:lang w:val="uk-UA"/>
        </w:rPr>
        <w:t>&lt;6 міс.</w:t>
      </w:r>
      <w:r w:rsidR="004232CD">
        <w:rPr>
          <w:sz w:val="28"/>
          <w:szCs w:val="28"/>
          <w:lang w:val="uk-UA"/>
        </w:rPr>
        <w:t xml:space="preserve">; </w:t>
      </w:r>
      <w:r w:rsidR="004C747F">
        <w:rPr>
          <w:sz w:val="28"/>
          <w:szCs w:val="28"/>
          <w:lang w:val="uk-UA"/>
        </w:rPr>
        <w:t>о</w:t>
      </w:r>
      <w:r w:rsidR="004232CD">
        <w:rPr>
          <w:sz w:val="28"/>
          <w:szCs w:val="28"/>
          <w:lang w:val="uk-UA"/>
        </w:rPr>
        <w:t>перативні втручання</w:t>
      </w:r>
      <w:r w:rsidRPr="004C747F">
        <w:rPr>
          <w:sz w:val="28"/>
          <w:szCs w:val="28"/>
          <w:lang w:val="uk-UA"/>
        </w:rPr>
        <w:t>&lt;6 міс.</w:t>
      </w:r>
      <w:r w:rsidR="004232CD">
        <w:rPr>
          <w:sz w:val="28"/>
          <w:szCs w:val="28"/>
          <w:lang w:val="uk-UA"/>
        </w:rPr>
        <w:t>;</w:t>
      </w:r>
      <w:r w:rsidR="004C747F">
        <w:rPr>
          <w:sz w:val="28"/>
          <w:szCs w:val="28"/>
          <w:lang w:val="uk-UA"/>
        </w:rPr>
        <w:t xml:space="preserve"> в</w:t>
      </w:r>
      <w:r w:rsidR="0049524B" w:rsidRPr="004C747F">
        <w:rPr>
          <w:sz w:val="28"/>
          <w:szCs w:val="28"/>
          <w:lang w:val="uk-UA"/>
        </w:rPr>
        <w:t xml:space="preserve">тручання </w:t>
      </w:r>
      <w:r w:rsidR="007275D6">
        <w:rPr>
          <w:sz w:val="28"/>
          <w:szCs w:val="28"/>
          <w:lang w:val="uk-UA"/>
        </w:rPr>
        <w:t>по</w:t>
      </w:r>
      <w:r w:rsidRPr="004C747F">
        <w:rPr>
          <w:sz w:val="28"/>
          <w:szCs w:val="28"/>
          <w:lang w:val="uk-UA"/>
        </w:rPr>
        <w:t xml:space="preserve"> реваскуляризац</w:t>
      </w:r>
      <w:r w:rsidR="004232CD">
        <w:rPr>
          <w:sz w:val="28"/>
          <w:szCs w:val="28"/>
          <w:lang w:val="uk-UA"/>
        </w:rPr>
        <w:t>ії КА (стентування, АКШ)&lt;6 міс.;</w:t>
      </w:r>
      <w:r w:rsidR="004C747F">
        <w:rPr>
          <w:sz w:val="28"/>
          <w:szCs w:val="28"/>
          <w:lang w:val="uk-UA"/>
        </w:rPr>
        <w:t xml:space="preserve"> </w:t>
      </w:r>
      <w:r w:rsidR="00025725">
        <w:rPr>
          <w:sz w:val="28"/>
          <w:szCs w:val="28"/>
          <w:lang w:val="uk-UA"/>
        </w:rPr>
        <w:t xml:space="preserve">СН </w:t>
      </w:r>
      <w:r w:rsidR="004232CD">
        <w:rPr>
          <w:sz w:val="28"/>
          <w:szCs w:val="28"/>
          <w:lang w:val="uk-UA"/>
        </w:rPr>
        <w:t>ІIБ-ІІІ стадії, ІV</w:t>
      </w:r>
      <w:r w:rsidR="007275D6">
        <w:rPr>
          <w:sz w:val="28"/>
          <w:szCs w:val="28"/>
          <w:lang w:val="uk-UA"/>
        </w:rPr>
        <w:t xml:space="preserve"> </w:t>
      </w:r>
      <w:r w:rsidR="004232CD">
        <w:rPr>
          <w:sz w:val="28"/>
          <w:szCs w:val="28"/>
          <w:lang w:val="uk-UA"/>
        </w:rPr>
        <w:t>ФК за NYHA;</w:t>
      </w:r>
      <w:r w:rsidR="00025725">
        <w:rPr>
          <w:sz w:val="28"/>
          <w:szCs w:val="28"/>
          <w:lang w:val="uk-UA"/>
        </w:rPr>
        <w:t xml:space="preserve"> н</w:t>
      </w:r>
      <w:r w:rsidRPr="00025725">
        <w:rPr>
          <w:sz w:val="28"/>
          <w:szCs w:val="28"/>
          <w:lang w:val="uk-UA"/>
        </w:rPr>
        <w:t>еконтро</w:t>
      </w:r>
      <w:r w:rsidR="00025725">
        <w:rPr>
          <w:sz w:val="28"/>
          <w:szCs w:val="28"/>
          <w:lang w:val="uk-UA"/>
        </w:rPr>
        <w:t>льо</w:t>
      </w:r>
      <w:r w:rsidR="004232CD">
        <w:rPr>
          <w:sz w:val="28"/>
          <w:szCs w:val="28"/>
          <w:lang w:val="uk-UA"/>
        </w:rPr>
        <w:t>вана артеріальна гіпертензія;</w:t>
      </w:r>
      <w:r w:rsidR="00025725">
        <w:rPr>
          <w:sz w:val="28"/>
          <w:szCs w:val="28"/>
          <w:lang w:val="uk-UA"/>
        </w:rPr>
        <w:t xml:space="preserve"> з</w:t>
      </w:r>
      <w:r w:rsidRPr="00025725">
        <w:rPr>
          <w:sz w:val="28"/>
          <w:szCs w:val="28"/>
          <w:lang w:val="uk-UA"/>
        </w:rPr>
        <w:t>агострення ХОЗ</w:t>
      </w:r>
      <w:r w:rsidR="004232CD">
        <w:rPr>
          <w:sz w:val="28"/>
          <w:szCs w:val="28"/>
          <w:lang w:val="uk-UA"/>
        </w:rPr>
        <w:t>Л;</w:t>
      </w:r>
      <w:r w:rsidR="00025725">
        <w:rPr>
          <w:sz w:val="28"/>
          <w:szCs w:val="28"/>
          <w:lang w:val="uk-UA"/>
        </w:rPr>
        <w:t xml:space="preserve"> х</w:t>
      </w:r>
      <w:r w:rsidRPr="00025725">
        <w:rPr>
          <w:sz w:val="28"/>
          <w:szCs w:val="28"/>
          <w:lang w:val="uk-UA"/>
        </w:rPr>
        <w:t>ронічні захв</w:t>
      </w:r>
      <w:r w:rsidR="00025725">
        <w:rPr>
          <w:sz w:val="28"/>
          <w:szCs w:val="28"/>
          <w:lang w:val="uk-UA"/>
        </w:rPr>
        <w:t>орюван</w:t>
      </w:r>
      <w:r w:rsidR="004232CD">
        <w:rPr>
          <w:sz w:val="28"/>
          <w:szCs w:val="28"/>
          <w:lang w:val="uk-UA"/>
        </w:rPr>
        <w:t>ня в стадії декомпенсації;</w:t>
      </w:r>
      <w:r w:rsidR="00025725">
        <w:rPr>
          <w:sz w:val="28"/>
          <w:szCs w:val="28"/>
          <w:lang w:val="uk-UA"/>
        </w:rPr>
        <w:t xml:space="preserve"> к</w:t>
      </w:r>
      <w:r w:rsidR="0049524B" w:rsidRPr="00025725">
        <w:rPr>
          <w:sz w:val="28"/>
          <w:szCs w:val="28"/>
          <w:lang w:val="uk-UA"/>
        </w:rPr>
        <w:t xml:space="preserve">лапанні вади, що </w:t>
      </w:r>
      <w:r w:rsidRPr="00025725">
        <w:rPr>
          <w:sz w:val="28"/>
          <w:szCs w:val="28"/>
          <w:lang w:val="uk-UA"/>
        </w:rPr>
        <w:t>потреб</w:t>
      </w:r>
      <w:r w:rsidR="0049524B" w:rsidRPr="00025725">
        <w:rPr>
          <w:sz w:val="28"/>
          <w:szCs w:val="28"/>
          <w:lang w:val="uk-UA"/>
        </w:rPr>
        <w:t>ують</w:t>
      </w:r>
      <w:r w:rsidRPr="00025725">
        <w:rPr>
          <w:sz w:val="28"/>
          <w:szCs w:val="28"/>
          <w:lang w:val="uk-UA"/>
        </w:rPr>
        <w:t xml:space="preserve"> оперативного л</w:t>
      </w:r>
      <w:r w:rsidR="00025725">
        <w:rPr>
          <w:sz w:val="28"/>
          <w:szCs w:val="28"/>
          <w:lang w:val="uk-UA"/>
        </w:rPr>
        <w:t xml:space="preserve">ікування та </w:t>
      </w:r>
      <w:r w:rsidR="004232CD">
        <w:rPr>
          <w:sz w:val="28"/>
          <w:szCs w:val="28"/>
          <w:lang w:val="uk-UA"/>
        </w:rPr>
        <w:t>протезовані клапани;</w:t>
      </w:r>
      <w:r w:rsidR="00025725">
        <w:rPr>
          <w:sz w:val="28"/>
          <w:szCs w:val="28"/>
          <w:lang w:val="uk-UA"/>
        </w:rPr>
        <w:t xml:space="preserve"> імпл</w:t>
      </w:r>
      <w:r w:rsidR="004232CD">
        <w:rPr>
          <w:sz w:val="28"/>
          <w:szCs w:val="28"/>
          <w:lang w:val="uk-UA"/>
        </w:rPr>
        <w:t>антовані штучні водії ритму; анемія;</w:t>
      </w:r>
      <w:r w:rsidR="00025725">
        <w:rPr>
          <w:sz w:val="28"/>
          <w:szCs w:val="28"/>
          <w:lang w:val="uk-UA"/>
        </w:rPr>
        <w:t xml:space="preserve"> з</w:t>
      </w:r>
      <w:r w:rsidRPr="00025725">
        <w:rPr>
          <w:sz w:val="28"/>
          <w:szCs w:val="28"/>
          <w:lang w:val="uk-UA"/>
        </w:rPr>
        <w:t>лоякісні новоутво</w:t>
      </w:r>
      <w:r w:rsidR="00025725">
        <w:rPr>
          <w:sz w:val="28"/>
          <w:szCs w:val="28"/>
          <w:lang w:val="uk-UA"/>
        </w:rPr>
        <w:t>ренн</w:t>
      </w:r>
      <w:r w:rsidR="004232CD">
        <w:rPr>
          <w:sz w:val="28"/>
          <w:szCs w:val="28"/>
          <w:lang w:val="uk-UA"/>
        </w:rPr>
        <w:t>я в стадії ремісії&lt;5 років; бронхіальна астма; вік понад 80 років;</w:t>
      </w:r>
      <w:r w:rsidR="00025725">
        <w:rPr>
          <w:sz w:val="28"/>
          <w:szCs w:val="28"/>
          <w:lang w:val="uk-UA"/>
        </w:rPr>
        <w:t xml:space="preserve"> н</w:t>
      </w:r>
      <w:r w:rsidRPr="00025725">
        <w:rPr>
          <w:sz w:val="28"/>
          <w:szCs w:val="28"/>
          <w:lang w:val="uk-UA"/>
        </w:rPr>
        <w:t>ебажання співпраці або нерозуміння пацієнтом протоколу обстеження.</w:t>
      </w:r>
    </w:p>
    <w:p w:rsidR="00903551" w:rsidRDefault="00C43CB7" w:rsidP="00F802F8">
      <w:pPr>
        <w:pStyle w:val="a4"/>
        <w:spacing w:line="360" w:lineRule="auto"/>
        <w:ind w:left="0" w:firstLine="709"/>
        <w:jc w:val="both"/>
        <w:rPr>
          <w:sz w:val="28"/>
          <w:szCs w:val="28"/>
          <w:lang w:val="uk-UA"/>
        </w:rPr>
      </w:pPr>
      <w:r>
        <w:rPr>
          <w:sz w:val="28"/>
          <w:szCs w:val="28"/>
          <w:lang w:val="uk-UA"/>
        </w:rPr>
        <w:lastRenderedPageBreak/>
        <w:t>У</w:t>
      </w:r>
      <w:r w:rsidR="00903551">
        <w:rPr>
          <w:sz w:val="28"/>
          <w:szCs w:val="28"/>
          <w:lang w:val="uk-UA"/>
        </w:rPr>
        <w:t xml:space="preserve"> І групу увійшли 98 осіб із поєднанням ІХС та ХОЗЛ, середнього віку (62,8±0,83) років, з них чоловіків було 78 (79,6 %), середній вік (60,5±0,86) років, жінок було 20 (20,4 %),</w:t>
      </w:r>
      <w:r w:rsidR="004E264B">
        <w:rPr>
          <w:sz w:val="28"/>
          <w:szCs w:val="28"/>
          <w:lang w:val="uk-UA"/>
        </w:rPr>
        <w:t xml:space="preserve"> середній вік (70,1±2,9) років </w:t>
      </w:r>
      <w:r w:rsidR="0049524B">
        <w:rPr>
          <w:sz w:val="28"/>
          <w:szCs w:val="28"/>
          <w:lang w:val="uk-UA"/>
        </w:rPr>
        <w:t>(табл.</w:t>
      </w:r>
      <w:r w:rsidR="004232CD">
        <w:rPr>
          <w:sz w:val="28"/>
          <w:szCs w:val="28"/>
          <w:lang w:val="uk-UA"/>
        </w:rPr>
        <w:t xml:space="preserve"> </w:t>
      </w:r>
      <w:r w:rsidR="00903551">
        <w:rPr>
          <w:sz w:val="28"/>
          <w:szCs w:val="28"/>
          <w:lang w:val="uk-UA"/>
        </w:rPr>
        <w:t>2.</w:t>
      </w:r>
      <w:r w:rsidR="00DB4DB3">
        <w:rPr>
          <w:sz w:val="28"/>
          <w:szCs w:val="28"/>
          <w:lang w:val="uk-UA"/>
        </w:rPr>
        <w:t>4</w:t>
      </w:r>
      <w:r w:rsidR="00903551">
        <w:rPr>
          <w:sz w:val="28"/>
          <w:szCs w:val="28"/>
          <w:lang w:val="uk-UA"/>
        </w:rPr>
        <w:t>).</w:t>
      </w:r>
    </w:p>
    <w:p w:rsidR="00903551" w:rsidRPr="00163A6D" w:rsidRDefault="00903551" w:rsidP="00903551">
      <w:pPr>
        <w:pStyle w:val="a4"/>
        <w:spacing w:line="360" w:lineRule="auto"/>
        <w:ind w:left="0" w:firstLine="709"/>
        <w:jc w:val="right"/>
        <w:rPr>
          <w:b/>
          <w:sz w:val="28"/>
          <w:szCs w:val="28"/>
          <w:lang w:val="uk-UA"/>
        </w:rPr>
      </w:pPr>
      <w:r w:rsidRPr="00163A6D">
        <w:rPr>
          <w:b/>
          <w:sz w:val="28"/>
          <w:szCs w:val="28"/>
          <w:lang w:val="uk-UA"/>
        </w:rPr>
        <w:t>Таблиця 2.</w:t>
      </w:r>
      <w:r w:rsidR="00DB4DB3">
        <w:rPr>
          <w:b/>
          <w:sz w:val="28"/>
          <w:szCs w:val="28"/>
          <w:lang w:val="uk-UA"/>
        </w:rPr>
        <w:t>4</w:t>
      </w:r>
    </w:p>
    <w:p w:rsidR="00903551" w:rsidRDefault="00903551" w:rsidP="00903551">
      <w:pPr>
        <w:pStyle w:val="a4"/>
        <w:spacing w:line="360" w:lineRule="auto"/>
        <w:ind w:left="0" w:firstLine="709"/>
        <w:jc w:val="center"/>
        <w:rPr>
          <w:b/>
          <w:sz w:val="28"/>
          <w:szCs w:val="28"/>
          <w:lang w:val="uk-UA"/>
        </w:rPr>
      </w:pPr>
      <w:r w:rsidRPr="001C0D47">
        <w:rPr>
          <w:b/>
          <w:sz w:val="28"/>
          <w:szCs w:val="28"/>
          <w:lang w:val="uk-UA"/>
        </w:rPr>
        <w:t>Статево-віков</w:t>
      </w:r>
      <w:r w:rsidR="007229EC">
        <w:rPr>
          <w:b/>
          <w:sz w:val="28"/>
          <w:szCs w:val="28"/>
          <w:lang w:val="uk-UA"/>
        </w:rPr>
        <w:t>ий</w:t>
      </w:r>
      <w:r w:rsidR="007861A7" w:rsidRPr="007861A7">
        <w:rPr>
          <w:b/>
          <w:sz w:val="28"/>
          <w:szCs w:val="28"/>
        </w:rPr>
        <w:t xml:space="preserve"> </w:t>
      </w:r>
      <w:r w:rsidR="007229EC">
        <w:rPr>
          <w:b/>
          <w:sz w:val="28"/>
          <w:szCs w:val="28"/>
          <w:lang w:val="uk-UA"/>
        </w:rPr>
        <w:t>розподіл</w:t>
      </w:r>
      <w:r w:rsidRPr="001C0D47">
        <w:rPr>
          <w:b/>
          <w:sz w:val="28"/>
          <w:szCs w:val="28"/>
          <w:lang w:val="uk-UA"/>
        </w:rPr>
        <w:t xml:space="preserve"> обстежених пацієнтів</w:t>
      </w:r>
    </w:p>
    <w:tbl>
      <w:tblPr>
        <w:tblStyle w:val="a9"/>
        <w:tblW w:w="9889" w:type="dxa"/>
        <w:tblLook w:val="04A0"/>
      </w:tblPr>
      <w:tblGrid>
        <w:gridCol w:w="2235"/>
        <w:gridCol w:w="2268"/>
        <w:gridCol w:w="1984"/>
        <w:gridCol w:w="1701"/>
        <w:gridCol w:w="1701"/>
      </w:tblGrid>
      <w:tr w:rsidR="00AF0D93" w:rsidRPr="001C0D47" w:rsidTr="004E264B">
        <w:tc>
          <w:tcPr>
            <w:tcW w:w="2235" w:type="dxa"/>
          </w:tcPr>
          <w:p w:rsidR="00AF0D93" w:rsidRPr="001C0D47" w:rsidRDefault="00AF0D93" w:rsidP="001C2511">
            <w:pPr>
              <w:jc w:val="both"/>
              <w:rPr>
                <w:sz w:val="28"/>
                <w:szCs w:val="28"/>
                <w:lang w:val="uk-UA"/>
              </w:rPr>
            </w:pPr>
            <w:r w:rsidRPr="001C0D47">
              <w:rPr>
                <w:sz w:val="28"/>
                <w:szCs w:val="28"/>
                <w:lang w:val="uk-UA"/>
              </w:rPr>
              <w:t>Показник</w:t>
            </w:r>
          </w:p>
        </w:tc>
        <w:tc>
          <w:tcPr>
            <w:tcW w:w="2268" w:type="dxa"/>
          </w:tcPr>
          <w:p w:rsidR="00AF0D93" w:rsidRPr="001C0D47" w:rsidRDefault="00AF0D93" w:rsidP="001C2511">
            <w:pPr>
              <w:jc w:val="both"/>
              <w:rPr>
                <w:sz w:val="28"/>
                <w:szCs w:val="28"/>
                <w:lang w:val="uk-UA"/>
              </w:rPr>
            </w:pPr>
            <w:r w:rsidRPr="001C0D47">
              <w:rPr>
                <w:sz w:val="28"/>
                <w:szCs w:val="28"/>
                <w:lang w:val="uk-UA"/>
              </w:rPr>
              <w:t xml:space="preserve">Пацієнти </w:t>
            </w:r>
            <w:r w:rsidR="008D6606">
              <w:rPr>
                <w:sz w:val="28"/>
                <w:szCs w:val="28"/>
                <w:lang w:val="uk-UA"/>
              </w:rPr>
              <w:t xml:space="preserve">з </w:t>
            </w:r>
            <w:r w:rsidRPr="001C0D47">
              <w:rPr>
                <w:sz w:val="28"/>
                <w:szCs w:val="28"/>
                <w:lang w:val="uk-UA"/>
              </w:rPr>
              <w:t xml:space="preserve">ІХС та ХОЗЛ </w:t>
            </w:r>
            <w:r>
              <w:rPr>
                <w:sz w:val="28"/>
                <w:szCs w:val="28"/>
                <w:lang w:val="uk-UA"/>
              </w:rPr>
              <w:t>(група І)</w:t>
            </w:r>
          </w:p>
          <w:p w:rsidR="00AF0D93" w:rsidRPr="001C0D47" w:rsidRDefault="00AF0D93" w:rsidP="001C2511">
            <w:pPr>
              <w:jc w:val="both"/>
              <w:rPr>
                <w:sz w:val="28"/>
                <w:szCs w:val="28"/>
              </w:rPr>
            </w:pPr>
            <w:r w:rsidRPr="001C0D47">
              <w:rPr>
                <w:sz w:val="28"/>
                <w:szCs w:val="28"/>
                <w:lang w:val="en-US"/>
              </w:rPr>
              <w:t>n</w:t>
            </w:r>
            <w:r w:rsidRPr="001C0D47">
              <w:rPr>
                <w:sz w:val="28"/>
                <w:szCs w:val="28"/>
              </w:rPr>
              <w:t>=98</w:t>
            </w:r>
          </w:p>
        </w:tc>
        <w:tc>
          <w:tcPr>
            <w:tcW w:w="1984" w:type="dxa"/>
          </w:tcPr>
          <w:p w:rsidR="00AF0D93" w:rsidRDefault="00AF0D93" w:rsidP="001C2511">
            <w:pPr>
              <w:jc w:val="both"/>
              <w:rPr>
                <w:sz w:val="28"/>
                <w:szCs w:val="28"/>
                <w:lang w:val="uk-UA"/>
              </w:rPr>
            </w:pPr>
            <w:r w:rsidRPr="001C0D47">
              <w:rPr>
                <w:sz w:val="28"/>
                <w:szCs w:val="28"/>
                <w:lang w:val="uk-UA"/>
              </w:rPr>
              <w:t xml:space="preserve">Пацієнти </w:t>
            </w:r>
            <w:r w:rsidR="008D6606">
              <w:rPr>
                <w:sz w:val="28"/>
                <w:szCs w:val="28"/>
                <w:lang w:val="uk-UA"/>
              </w:rPr>
              <w:t xml:space="preserve">з </w:t>
            </w:r>
            <w:r w:rsidRPr="001C0D47">
              <w:rPr>
                <w:sz w:val="28"/>
                <w:szCs w:val="28"/>
                <w:lang w:val="uk-UA"/>
              </w:rPr>
              <w:t>ІХС</w:t>
            </w:r>
          </w:p>
          <w:p w:rsidR="00AF0D93" w:rsidRDefault="00AF0D93" w:rsidP="001C2511">
            <w:pPr>
              <w:jc w:val="both"/>
              <w:rPr>
                <w:sz w:val="28"/>
                <w:szCs w:val="28"/>
                <w:lang w:val="uk-UA"/>
              </w:rPr>
            </w:pPr>
            <w:r>
              <w:rPr>
                <w:sz w:val="28"/>
                <w:szCs w:val="28"/>
                <w:lang w:val="uk-UA"/>
              </w:rPr>
              <w:t>(група ІІ)</w:t>
            </w:r>
          </w:p>
          <w:p w:rsidR="00AF0D93" w:rsidRPr="00941913" w:rsidRDefault="00AF0D93" w:rsidP="001C2511">
            <w:pPr>
              <w:jc w:val="both"/>
              <w:rPr>
                <w:sz w:val="28"/>
                <w:szCs w:val="28"/>
              </w:rPr>
            </w:pPr>
            <w:r w:rsidRPr="001C0D47">
              <w:rPr>
                <w:sz w:val="28"/>
                <w:szCs w:val="28"/>
                <w:lang w:val="en-US"/>
              </w:rPr>
              <w:t>n</w:t>
            </w:r>
            <w:r w:rsidRPr="00941913">
              <w:rPr>
                <w:sz w:val="28"/>
                <w:szCs w:val="28"/>
              </w:rPr>
              <w:t>=96</w:t>
            </w:r>
          </w:p>
        </w:tc>
        <w:tc>
          <w:tcPr>
            <w:tcW w:w="1701" w:type="dxa"/>
          </w:tcPr>
          <w:p w:rsidR="00AF0D93" w:rsidRDefault="00AF0D93" w:rsidP="001C2511">
            <w:pPr>
              <w:jc w:val="both"/>
              <w:rPr>
                <w:sz w:val="28"/>
                <w:szCs w:val="28"/>
                <w:lang w:val="uk-UA"/>
              </w:rPr>
            </w:pPr>
            <w:r w:rsidRPr="001C0D47">
              <w:rPr>
                <w:sz w:val="28"/>
                <w:szCs w:val="28"/>
                <w:lang w:val="uk-UA"/>
              </w:rPr>
              <w:t xml:space="preserve">Пацієнти </w:t>
            </w:r>
            <w:r w:rsidR="008D6606">
              <w:rPr>
                <w:sz w:val="28"/>
                <w:szCs w:val="28"/>
                <w:lang w:val="uk-UA"/>
              </w:rPr>
              <w:t xml:space="preserve">з </w:t>
            </w:r>
            <w:r w:rsidRPr="001C0D47">
              <w:rPr>
                <w:sz w:val="28"/>
                <w:szCs w:val="28"/>
                <w:lang w:val="uk-UA"/>
              </w:rPr>
              <w:t>ХОЗЛ</w:t>
            </w:r>
          </w:p>
          <w:p w:rsidR="00AF0D93" w:rsidRPr="00941913" w:rsidRDefault="00AF0D93" w:rsidP="001C2511">
            <w:pPr>
              <w:jc w:val="both"/>
              <w:rPr>
                <w:sz w:val="28"/>
                <w:szCs w:val="28"/>
              </w:rPr>
            </w:pPr>
            <w:r>
              <w:rPr>
                <w:sz w:val="28"/>
                <w:szCs w:val="28"/>
                <w:lang w:val="uk-UA"/>
              </w:rPr>
              <w:t>(група ІІІ)</w:t>
            </w:r>
          </w:p>
          <w:p w:rsidR="00AF0D93" w:rsidRPr="00941913" w:rsidRDefault="00AF0D93" w:rsidP="001C2511">
            <w:pPr>
              <w:jc w:val="both"/>
              <w:rPr>
                <w:sz w:val="28"/>
                <w:szCs w:val="28"/>
              </w:rPr>
            </w:pPr>
            <w:r w:rsidRPr="001C0D47">
              <w:rPr>
                <w:sz w:val="28"/>
                <w:szCs w:val="28"/>
                <w:lang w:val="en-US"/>
              </w:rPr>
              <w:t>n</w:t>
            </w:r>
            <w:r w:rsidRPr="00941913">
              <w:rPr>
                <w:sz w:val="28"/>
                <w:szCs w:val="28"/>
              </w:rPr>
              <w:t>=78</w:t>
            </w:r>
          </w:p>
        </w:tc>
        <w:tc>
          <w:tcPr>
            <w:tcW w:w="1701" w:type="dxa"/>
          </w:tcPr>
          <w:p w:rsidR="00AF0D93" w:rsidRDefault="00AF0D93" w:rsidP="001C2511">
            <w:pPr>
              <w:jc w:val="both"/>
              <w:rPr>
                <w:sz w:val="28"/>
                <w:szCs w:val="28"/>
                <w:lang w:val="uk-UA"/>
              </w:rPr>
            </w:pPr>
            <w:r>
              <w:rPr>
                <w:sz w:val="28"/>
                <w:szCs w:val="28"/>
                <w:lang w:val="uk-UA"/>
              </w:rPr>
              <w:t>р</w:t>
            </w:r>
          </w:p>
          <w:p w:rsidR="00AF0D93" w:rsidRPr="00290474" w:rsidRDefault="00AF0D93" w:rsidP="001C2511">
            <w:pPr>
              <w:rPr>
                <w:sz w:val="28"/>
                <w:szCs w:val="28"/>
                <w:lang w:val="uk-UA"/>
              </w:rPr>
            </w:pPr>
          </w:p>
        </w:tc>
      </w:tr>
      <w:tr w:rsidR="00AF0D93" w:rsidRPr="00757694" w:rsidTr="004E264B">
        <w:tc>
          <w:tcPr>
            <w:tcW w:w="2235" w:type="dxa"/>
          </w:tcPr>
          <w:p w:rsidR="00AF0D93" w:rsidRPr="001C0D47" w:rsidRDefault="00AF0D93" w:rsidP="008D6606">
            <w:pPr>
              <w:jc w:val="both"/>
              <w:rPr>
                <w:sz w:val="28"/>
                <w:szCs w:val="28"/>
                <w:lang w:val="uk-UA"/>
              </w:rPr>
            </w:pPr>
            <w:r w:rsidRPr="001C0D47">
              <w:rPr>
                <w:sz w:val="28"/>
                <w:szCs w:val="28"/>
                <w:lang w:val="uk-UA"/>
              </w:rPr>
              <w:t>Середній вік</w:t>
            </w:r>
            <w:r>
              <w:rPr>
                <w:sz w:val="28"/>
                <w:szCs w:val="28"/>
                <w:lang w:val="uk-UA"/>
              </w:rPr>
              <w:t>, рок</w:t>
            </w:r>
            <w:r w:rsidR="008D6606">
              <w:rPr>
                <w:sz w:val="28"/>
                <w:szCs w:val="28"/>
                <w:lang w:val="uk-UA"/>
              </w:rPr>
              <w:t>ів</w:t>
            </w:r>
          </w:p>
        </w:tc>
        <w:tc>
          <w:tcPr>
            <w:tcW w:w="2268" w:type="dxa"/>
          </w:tcPr>
          <w:p w:rsidR="00AF0D93" w:rsidRPr="001C0D47" w:rsidRDefault="00AF0D93" w:rsidP="001C2511">
            <w:pPr>
              <w:jc w:val="both"/>
              <w:rPr>
                <w:sz w:val="28"/>
                <w:szCs w:val="28"/>
                <w:lang w:val="uk-UA"/>
              </w:rPr>
            </w:pPr>
            <w:r w:rsidRPr="001C0D47">
              <w:rPr>
                <w:sz w:val="28"/>
                <w:szCs w:val="28"/>
                <w:lang w:val="uk-UA"/>
              </w:rPr>
              <w:t>6</w:t>
            </w:r>
            <w:r>
              <w:rPr>
                <w:sz w:val="28"/>
                <w:szCs w:val="28"/>
                <w:lang w:val="uk-UA"/>
              </w:rPr>
              <w:t>2</w:t>
            </w:r>
            <w:r w:rsidRPr="001C0D47">
              <w:rPr>
                <w:sz w:val="28"/>
                <w:szCs w:val="28"/>
                <w:lang w:val="uk-UA"/>
              </w:rPr>
              <w:t xml:space="preserve">,8±0,83 </w:t>
            </w:r>
          </w:p>
          <w:p w:rsidR="00AF0D93" w:rsidRPr="001C0D47" w:rsidRDefault="00AF0D93" w:rsidP="001C2511">
            <w:pPr>
              <w:jc w:val="both"/>
              <w:rPr>
                <w:sz w:val="28"/>
                <w:szCs w:val="28"/>
                <w:lang w:val="uk-UA"/>
              </w:rPr>
            </w:pPr>
            <w:r w:rsidRPr="001C0D47">
              <w:rPr>
                <w:sz w:val="28"/>
                <w:szCs w:val="28"/>
                <w:lang w:val="uk-UA"/>
              </w:rPr>
              <w:t>(5</w:t>
            </w:r>
            <w:r>
              <w:rPr>
                <w:sz w:val="28"/>
                <w:szCs w:val="28"/>
                <w:lang w:val="uk-UA"/>
              </w:rPr>
              <w:t>3</w:t>
            </w:r>
            <w:r w:rsidRPr="001C0D47">
              <w:rPr>
                <w:sz w:val="28"/>
                <w:szCs w:val="28"/>
                <w:lang w:val="uk-UA"/>
              </w:rPr>
              <w:t>;7</w:t>
            </w:r>
            <w:r>
              <w:rPr>
                <w:sz w:val="28"/>
                <w:szCs w:val="28"/>
                <w:lang w:val="uk-UA"/>
              </w:rPr>
              <w:t>4</w:t>
            </w:r>
            <w:r w:rsidRPr="001C0D47">
              <w:rPr>
                <w:sz w:val="28"/>
                <w:szCs w:val="28"/>
                <w:lang w:val="uk-UA"/>
              </w:rPr>
              <w:t>)</w:t>
            </w:r>
          </w:p>
        </w:tc>
        <w:tc>
          <w:tcPr>
            <w:tcW w:w="1984" w:type="dxa"/>
          </w:tcPr>
          <w:p w:rsidR="00AF0D93" w:rsidRPr="001C0D47" w:rsidRDefault="00AF0D93" w:rsidP="001C2511">
            <w:pPr>
              <w:jc w:val="both"/>
              <w:rPr>
                <w:sz w:val="28"/>
                <w:szCs w:val="28"/>
                <w:lang w:val="uk-UA"/>
              </w:rPr>
            </w:pPr>
            <w:r w:rsidRPr="001C0D47">
              <w:rPr>
                <w:sz w:val="28"/>
                <w:szCs w:val="28"/>
                <w:lang w:val="uk-UA"/>
              </w:rPr>
              <w:t>5</w:t>
            </w:r>
            <w:r>
              <w:rPr>
                <w:sz w:val="28"/>
                <w:szCs w:val="28"/>
                <w:lang w:val="uk-UA"/>
              </w:rPr>
              <w:t>9</w:t>
            </w:r>
            <w:r w:rsidRPr="001C0D47">
              <w:rPr>
                <w:sz w:val="28"/>
                <w:szCs w:val="28"/>
                <w:lang w:val="uk-UA"/>
              </w:rPr>
              <w:t>,</w:t>
            </w:r>
            <w:r>
              <w:rPr>
                <w:sz w:val="28"/>
                <w:szCs w:val="28"/>
                <w:lang w:val="uk-UA"/>
              </w:rPr>
              <w:t>2</w:t>
            </w:r>
            <w:r w:rsidRPr="001C0D47">
              <w:rPr>
                <w:sz w:val="28"/>
                <w:szCs w:val="28"/>
                <w:lang w:val="uk-UA"/>
              </w:rPr>
              <w:t>±0,</w:t>
            </w:r>
            <w:r>
              <w:rPr>
                <w:sz w:val="28"/>
                <w:szCs w:val="28"/>
                <w:lang w:val="uk-UA"/>
              </w:rPr>
              <w:t>8</w:t>
            </w:r>
          </w:p>
          <w:p w:rsidR="00AF0D93" w:rsidRPr="001C0D47" w:rsidRDefault="00AF0D93" w:rsidP="001C2511">
            <w:pPr>
              <w:jc w:val="both"/>
              <w:rPr>
                <w:sz w:val="28"/>
                <w:szCs w:val="28"/>
                <w:lang w:val="uk-UA"/>
              </w:rPr>
            </w:pPr>
            <w:r w:rsidRPr="001C0D47">
              <w:rPr>
                <w:sz w:val="28"/>
                <w:szCs w:val="28"/>
                <w:lang w:val="uk-UA"/>
              </w:rPr>
              <w:t>(52,5;66,5)</w:t>
            </w:r>
          </w:p>
        </w:tc>
        <w:tc>
          <w:tcPr>
            <w:tcW w:w="1701" w:type="dxa"/>
          </w:tcPr>
          <w:p w:rsidR="00AF0D93" w:rsidRPr="001C0D47" w:rsidRDefault="00AF0D93" w:rsidP="001C2511">
            <w:pPr>
              <w:jc w:val="both"/>
              <w:rPr>
                <w:sz w:val="28"/>
                <w:szCs w:val="28"/>
                <w:lang w:val="uk-UA"/>
              </w:rPr>
            </w:pPr>
            <w:r w:rsidRPr="001C0D47">
              <w:rPr>
                <w:sz w:val="28"/>
                <w:szCs w:val="28"/>
                <w:lang w:val="uk-UA"/>
              </w:rPr>
              <w:t>5</w:t>
            </w:r>
            <w:r>
              <w:rPr>
                <w:sz w:val="28"/>
                <w:szCs w:val="28"/>
                <w:lang w:val="uk-UA"/>
              </w:rPr>
              <w:t>8</w:t>
            </w:r>
            <w:r w:rsidRPr="001C0D47">
              <w:rPr>
                <w:sz w:val="28"/>
                <w:szCs w:val="28"/>
                <w:lang w:val="uk-UA"/>
              </w:rPr>
              <w:t>,9±0,</w:t>
            </w:r>
            <w:r>
              <w:rPr>
                <w:sz w:val="28"/>
                <w:szCs w:val="28"/>
                <w:lang w:val="uk-UA"/>
              </w:rPr>
              <w:t>85</w:t>
            </w:r>
          </w:p>
          <w:p w:rsidR="00AF0D93" w:rsidRPr="001C0D47" w:rsidRDefault="00AF0D93" w:rsidP="001C2511">
            <w:pPr>
              <w:jc w:val="both"/>
              <w:rPr>
                <w:sz w:val="28"/>
                <w:szCs w:val="28"/>
                <w:lang w:val="uk-UA"/>
              </w:rPr>
            </w:pPr>
            <w:r w:rsidRPr="001C0D47">
              <w:rPr>
                <w:sz w:val="28"/>
                <w:szCs w:val="28"/>
                <w:lang w:val="uk-UA"/>
              </w:rPr>
              <w:t xml:space="preserve"> (53;64)</w:t>
            </w:r>
          </w:p>
        </w:tc>
        <w:tc>
          <w:tcPr>
            <w:tcW w:w="1701" w:type="dxa"/>
          </w:tcPr>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1-2</w:t>
            </w:r>
            <w:r w:rsidRPr="004E264B">
              <w:rPr>
                <w:sz w:val="24"/>
                <w:szCs w:val="24"/>
                <w:lang w:val="uk-UA"/>
              </w:rPr>
              <w:t>=0,09</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1-3</w:t>
            </w:r>
            <w:r w:rsidRPr="004E264B">
              <w:rPr>
                <w:sz w:val="24"/>
                <w:szCs w:val="24"/>
                <w:lang w:val="uk-UA"/>
              </w:rPr>
              <w:t>=0,06</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2-3</w:t>
            </w:r>
            <w:r w:rsidRPr="004E264B">
              <w:rPr>
                <w:sz w:val="24"/>
                <w:szCs w:val="24"/>
                <w:lang w:val="uk-UA"/>
              </w:rPr>
              <w:t>=0,51</w:t>
            </w:r>
          </w:p>
        </w:tc>
      </w:tr>
      <w:tr w:rsidR="00AF0D93" w:rsidRPr="00757694" w:rsidTr="004E264B">
        <w:tc>
          <w:tcPr>
            <w:tcW w:w="2235" w:type="dxa"/>
          </w:tcPr>
          <w:p w:rsidR="00AF0D93" w:rsidRPr="001C0D47" w:rsidRDefault="00AF0D93" w:rsidP="001C2511">
            <w:pPr>
              <w:jc w:val="both"/>
              <w:rPr>
                <w:sz w:val="28"/>
                <w:szCs w:val="28"/>
                <w:lang w:val="uk-UA"/>
              </w:rPr>
            </w:pPr>
            <w:r w:rsidRPr="001C0D47">
              <w:rPr>
                <w:sz w:val="28"/>
                <w:szCs w:val="28"/>
                <w:lang w:val="uk-UA"/>
              </w:rPr>
              <w:t>Чоловіки, абс., %</w:t>
            </w:r>
          </w:p>
        </w:tc>
        <w:tc>
          <w:tcPr>
            <w:tcW w:w="2268" w:type="dxa"/>
          </w:tcPr>
          <w:p w:rsidR="00AF0D93" w:rsidRPr="001C0D47" w:rsidRDefault="00AF0D93" w:rsidP="001C2511">
            <w:pPr>
              <w:jc w:val="both"/>
              <w:rPr>
                <w:sz w:val="28"/>
                <w:szCs w:val="28"/>
                <w:lang w:val="uk-UA"/>
              </w:rPr>
            </w:pPr>
            <w:r w:rsidRPr="001C0D47">
              <w:rPr>
                <w:sz w:val="28"/>
                <w:szCs w:val="28"/>
                <w:lang w:val="uk-UA"/>
              </w:rPr>
              <w:t>78 (79,6%)</w:t>
            </w:r>
          </w:p>
        </w:tc>
        <w:tc>
          <w:tcPr>
            <w:tcW w:w="1984" w:type="dxa"/>
          </w:tcPr>
          <w:p w:rsidR="00AF0D93" w:rsidRPr="001C0D47" w:rsidRDefault="00AF0D93" w:rsidP="001C2511">
            <w:pPr>
              <w:jc w:val="both"/>
              <w:rPr>
                <w:sz w:val="28"/>
                <w:szCs w:val="28"/>
                <w:lang w:val="uk-UA"/>
              </w:rPr>
            </w:pPr>
            <w:r w:rsidRPr="001C0D47">
              <w:rPr>
                <w:sz w:val="28"/>
                <w:szCs w:val="28"/>
                <w:lang w:val="uk-UA"/>
              </w:rPr>
              <w:t>70 (72,9%)</w:t>
            </w:r>
          </w:p>
        </w:tc>
        <w:tc>
          <w:tcPr>
            <w:tcW w:w="1701" w:type="dxa"/>
          </w:tcPr>
          <w:p w:rsidR="00AF0D93" w:rsidRPr="001C0D47" w:rsidRDefault="00AF0D93" w:rsidP="001C2511">
            <w:pPr>
              <w:jc w:val="both"/>
              <w:rPr>
                <w:sz w:val="28"/>
                <w:szCs w:val="28"/>
                <w:lang w:val="uk-UA"/>
              </w:rPr>
            </w:pPr>
            <w:r w:rsidRPr="001C0D47">
              <w:rPr>
                <w:sz w:val="28"/>
                <w:szCs w:val="28"/>
                <w:lang w:val="uk-UA"/>
              </w:rPr>
              <w:t>46 (59%)</w:t>
            </w:r>
          </w:p>
        </w:tc>
        <w:tc>
          <w:tcPr>
            <w:tcW w:w="1701" w:type="dxa"/>
          </w:tcPr>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1-2</w:t>
            </w:r>
            <w:r w:rsidRPr="004E264B">
              <w:rPr>
                <w:sz w:val="24"/>
                <w:szCs w:val="24"/>
                <w:lang w:val="uk-UA"/>
              </w:rPr>
              <w:t>=0,33</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1-3</w:t>
            </w:r>
            <w:r w:rsidRPr="004E264B">
              <w:rPr>
                <w:sz w:val="24"/>
                <w:szCs w:val="24"/>
                <w:lang w:val="uk-UA"/>
              </w:rPr>
              <w:t>=0,002</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2-3</w:t>
            </w:r>
            <w:r w:rsidRPr="004E264B">
              <w:rPr>
                <w:sz w:val="24"/>
                <w:szCs w:val="24"/>
                <w:lang w:val="uk-UA"/>
              </w:rPr>
              <w:t>=0,031</w:t>
            </w:r>
          </w:p>
        </w:tc>
      </w:tr>
      <w:tr w:rsidR="00AF0D93" w:rsidRPr="001C0D47" w:rsidTr="004E264B">
        <w:tc>
          <w:tcPr>
            <w:tcW w:w="2235" w:type="dxa"/>
          </w:tcPr>
          <w:p w:rsidR="00AF0D93" w:rsidRPr="001C0D47" w:rsidRDefault="00AF0D93" w:rsidP="008D6606">
            <w:pPr>
              <w:jc w:val="both"/>
              <w:rPr>
                <w:sz w:val="28"/>
                <w:szCs w:val="28"/>
                <w:lang w:val="uk-UA"/>
              </w:rPr>
            </w:pPr>
            <w:r w:rsidRPr="001C0D47">
              <w:rPr>
                <w:sz w:val="28"/>
                <w:szCs w:val="28"/>
                <w:lang w:val="uk-UA"/>
              </w:rPr>
              <w:t>Середній вік чоловіків</w:t>
            </w:r>
            <w:r>
              <w:rPr>
                <w:sz w:val="28"/>
                <w:szCs w:val="28"/>
                <w:lang w:val="uk-UA"/>
              </w:rPr>
              <w:t>, рок</w:t>
            </w:r>
            <w:r w:rsidR="008D6606">
              <w:rPr>
                <w:sz w:val="28"/>
                <w:szCs w:val="28"/>
                <w:lang w:val="uk-UA"/>
              </w:rPr>
              <w:t>ів</w:t>
            </w:r>
          </w:p>
        </w:tc>
        <w:tc>
          <w:tcPr>
            <w:tcW w:w="2268" w:type="dxa"/>
          </w:tcPr>
          <w:p w:rsidR="00AF0D93" w:rsidRPr="001C0D47" w:rsidRDefault="00AF0D93" w:rsidP="001C2511">
            <w:pPr>
              <w:jc w:val="both"/>
              <w:rPr>
                <w:sz w:val="28"/>
                <w:szCs w:val="28"/>
                <w:lang w:val="uk-UA"/>
              </w:rPr>
            </w:pPr>
            <w:r w:rsidRPr="001C0D47">
              <w:rPr>
                <w:sz w:val="28"/>
                <w:szCs w:val="28"/>
                <w:lang w:val="uk-UA"/>
              </w:rPr>
              <w:t>6</w:t>
            </w:r>
            <w:r>
              <w:rPr>
                <w:sz w:val="28"/>
                <w:szCs w:val="28"/>
                <w:lang w:val="uk-UA"/>
              </w:rPr>
              <w:t>0</w:t>
            </w:r>
            <w:r w:rsidRPr="001C0D47">
              <w:rPr>
                <w:sz w:val="28"/>
                <w:szCs w:val="28"/>
                <w:lang w:val="uk-UA"/>
              </w:rPr>
              <w:t xml:space="preserve">,5±0,86 </w:t>
            </w:r>
          </w:p>
          <w:p w:rsidR="00AF0D93" w:rsidRPr="001C0D47" w:rsidRDefault="00AF0D93" w:rsidP="001C2511">
            <w:pPr>
              <w:jc w:val="both"/>
              <w:rPr>
                <w:sz w:val="28"/>
                <w:szCs w:val="28"/>
                <w:lang w:val="uk-UA"/>
              </w:rPr>
            </w:pPr>
            <w:r w:rsidRPr="001C0D47">
              <w:rPr>
                <w:sz w:val="28"/>
                <w:szCs w:val="28"/>
                <w:lang w:val="uk-UA"/>
              </w:rPr>
              <w:t>(56;72)</w:t>
            </w:r>
          </w:p>
        </w:tc>
        <w:tc>
          <w:tcPr>
            <w:tcW w:w="1984" w:type="dxa"/>
          </w:tcPr>
          <w:p w:rsidR="00AF0D93" w:rsidRPr="001C0D47" w:rsidRDefault="00AF0D93" w:rsidP="001C2511">
            <w:pPr>
              <w:jc w:val="both"/>
              <w:rPr>
                <w:sz w:val="28"/>
                <w:szCs w:val="28"/>
                <w:lang w:val="uk-UA"/>
              </w:rPr>
            </w:pPr>
            <w:r w:rsidRPr="001C0D47">
              <w:rPr>
                <w:sz w:val="28"/>
                <w:szCs w:val="28"/>
                <w:lang w:val="uk-UA"/>
              </w:rPr>
              <w:t xml:space="preserve">56,9±0,88 </w:t>
            </w:r>
          </w:p>
          <w:p w:rsidR="00AF0D93" w:rsidRPr="001C0D47" w:rsidRDefault="00AF0D93" w:rsidP="001C2511">
            <w:pPr>
              <w:jc w:val="both"/>
              <w:rPr>
                <w:sz w:val="28"/>
                <w:szCs w:val="28"/>
                <w:lang w:val="uk-UA"/>
              </w:rPr>
            </w:pPr>
            <w:r w:rsidRPr="001C0D47">
              <w:rPr>
                <w:sz w:val="28"/>
                <w:szCs w:val="28"/>
                <w:lang w:val="uk-UA"/>
              </w:rPr>
              <w:t>(51;64)</w:t>
            </w:r>
          </w:p>
        </w:tc>
        <w:tc>
          <w:tcPr>
            <w:tcW w:w="1701" w:type="dxa"/>
          </w:tcPr>
          <w:p w:rsidR="00AF0D93" w:rsidRPr="001C0D47" w:rsidRDefault="00AF0D93" w:rsidP="001C2511">
            <w:pPr>
              <w:jc w:val="both"/>
              <w:rPr>
                <w:sz w:val="28"/>
                <w:szCs w:val="28"/>
                <w:lang w:val="uk-UA"/>
              </w:rPr>
            </w:pPr>
            <w:r w:rsidRPr="001C0D47">
              <w:rPr>
                <w:sz w:val="28"/>
                <w:szCs w:val="28"/>
                <w:lang w:val="uk-UA"/>
              </w:rPr>
              <w:t>5</w:t>
            </w:r>
            <w:r>
              <w:rPr>
                <w:sz w:val="28"/>
                <w:szCs w:val="28"/>
                <w:lang w:val="uk-UA"/>
              </w:rPr>
              <w:t>8</w:t>
            </w:r>
            <w:r w:rsidRPr="001C0D47">
              <w:rPr>
                <w:sz w:val="28"/>
                <w:szCs w:val="28"/>
                <w:lang w:val="uk-UA"/>
              </w:rPr>
              <w:t xml:space="preserve">,5±1,7 </w:t>
            </w:r>
          </w:p>
          <w:p w:rsidR="00AF0D93" w:rsidRPr="001C0D47" w:rsidRDefault="00AF0D93" w:rsidP="001C2511">
            <w:pPr>
              <w:jc w:val="both"/>
              <w:rPr>
                <w:sz w:val="28"/>
                <w:szCs w:val="28"/>
                <w:lang w:val="uk-UA"/>
              </w:rPr>
            </w:pPr>
            <w:r w:rsidRPr="001C0D47">
              <w:rPr>
                <w:sz w:val="28"/>
                <w:szCs w:val="28"/>
                <w:lang w:val="uk-UA"/>
              </w:rPr>
              <w:t>(53;63)</w:t>
            </w:r>
          </w:p>
        </w:tc>
        <w:tc>
          <w:tcPr>
            <w:tcW w:w="1701" w:type="dxa"/>
          </w:tcPr>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1-2</w:t>
            </w:r>
            <w:r w:rsidRPr="004E264B">
              <w:rPr>
                <w:sz w:val="24"/>
                <w:szCs w:val="24"/>
                <w:lang w:val="uk-UA"/>
              </w:rPr>
              <w:t>=0,089</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1-3</w:t>
            </w:r>
            <w:r w:rsidRPr="004E264B">
              <w:rPr>
                <w:sz w:val="24"/>
                <w:szCs w:val="24"/>
                <w:lang w:val="uk-UA"/>
              </w:rPr>
              <w:t>=0,18</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2-3</w:t>
            </w:r>
            <w:r w:rsidRPr="004E264B">
              <w:rPr>
                <w:sz w:val="24"/>
                <w:szCs w:val="24"/>
                <w:lang w:val="uk-UA"/>
              </w:rPr>
              <w:t>=0,688</w:t>
            </w:r>
          </w:p>
        </w:tc>
      </w:tr>
      <w:tr w:rsidR="00AF0D93" w:rsidRPr="001C0D47" w:rsidTr="004E264B">
        <w:tc>
          <w:tcPr>
            <w:tcW w:w="2235" w:type="dxa"/>
          </w:tcPr>
          <w:p w:rsidR="00AF0D93" w:rsidRPr="001C0D47" w:rsidRDefault="00AF0D93" w:rsidP="001C2511">
            <w:pPr>
              <w:jc w:val="both"/>
              <w:rPr>
                <w:sz w:val="28"/>
                <w:szCs w:val="28"/>
                <w:lang w:val="uk-UA"/>
              </w:rPr>
            </w:pPr>
            <w:r w:rsidRPr="001C0D47">
              <w:rPr>
                <w:sz w:val="28"/>
                <w:szCs w:val="28"/>
                <w:lang w:val="uk-UA"/>
              </w:rPr>
              <w:t>Жінки, абс., %</w:t>
            </w:r>
          </w:p>
        </w:tc>
        <w:tc>
          <w:tcPr>
            <w:tcW w:w="2268" w:type="dxa"/>
          </w:tcPr>
          <w:p w:rsidR="00AF0D93" w:rsidRPr="001C0D47" w:rsidRDefault="00AF0D93" w:rsidP="001C2511">
            <w:pPr>
              <w:jc w:val="both"/>
              <w:rPr>
                <w:sz w:val="28"/>
                <w:szCs w:val="28"/>
                <w:lang w:val="uk-UA"/>
              </w:rPr>
            </w:pPr>
            <w:r w:rsidRPr="001C0D47">
              <w:rPr>
                <w:sz w:val="28"/>
                <w:szCs w:val="28"/>
                <w:lang w:val="uk-UA"/>
              </w:rPr>
              <w:t>20 (20,4%)</w:t>
            </w:r>
          </w:p>
        </w:tc>
        <w:tc>
          <w:tcPr>
            <w:tcW w:w="1984" w:type="dxa"/>
          </w:tcPr>
          <w:p w:rsidR="00AF0D93" w:rsidRPr="001C0D47" w:rsidRDefault="00AF0D93" w:rsidP="001C2511">
            <w:pPr>
              <w:jc w:val="both"/>
              <w:rPr>
                <w:sz w:val="28"/>
                <w:szCs w:val="28"/>
                <w:lang w:val="uk-UA"/>
              </w:rPr>
            </w:pPr>
            <w:r w:rsidRPr="001C0D47">
              <w:rPr>
                <w:sz w:val="28"/>
                <w:szCs w:val="28"/>
                <w:lang w:val="uk-UA"/>
              </w:rPr>
              <w:t>26 (27,1%)</w:t>
            </w:r>
          </w:p>
        </w:tc>
        <w:tc>
          <w:tcPr>
            <w:tcW w:w="1701" w:type="dxa"/>
          </w:tcPr>
          <w:p w:rsidR="00AF0D93" w:rsidRPr="001C0D47" w:rsidRDefault="00AF0D93" w:rsidP="001C2511">
            <w:pPr>
              <w:jc w:val="both"/>
              <w:rPr>
                <w:sz w:val="28"/>
                <w:szCs w:val="28"/>
                <w:lang w:val="uk-UA"/>
              </w:rPr>
            </w:pPr>
            <w:r w:rsidRPr="001C0D47">
              <w:rPr>
                <w:sz w:val="28"/>
                <w:szCs w:val="28"/>
                <w:lang w:val="uk-UA"/>
              </w:rPr>
              <w:t>32 (41%)</w:t>
            </w:r>
          </w:p>
        </w:tc>
        <w:tc>
          <w:tcPr>
            <w:tcW w:w="1701" w:type="dxa"/>
          </w:tcPr>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1-2</w:t>
            </w:r>
            <w:r w:rsidRPr="004E264B">
              <w:rPr>
                <w:sz w:val="24"/>
                <w:szCs w:val="24"/>
                <w:lang w:val="uk-UA"/>
              </w:rPr>
              <w:t>=0,332</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1-3</w:t>
            </w:r>
            <w:r w:rsidRPr="004E264B">
              <w:rPr>
                <w:sz w:val="24"/>
                <w:szCs w:val="24"/>
                <w:lang w:val="uk-UA"/>
              </w:rPr>
              <w:t>=0,002</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2-3</w:t>
            </w:r>
            <w:r w:rsidRPr="004E264B">
              <w:rPr>
                <w:sz w:val="24"/>
                <w:szCs w:val="24"/>
                <w:lang w:val="uk-UA"/>
              </w:rPr>
              <w:t>=0,031</w:t>
            </w:r>
          </w:p>
        </w:tc>
      </w:tr>
      <w:tr w:rsidR="00AF0D93" w:rsidRPr="001C0D47" w:rsidTr="004E264B">
        <w:tc>
          <w:tcPr>
            <w:tcW w:w="2235" w:type="dxa"/>
          </w:tcPr>
          <w:p w:rsidR="00AF0D93" w:rsidRPr="001C0D47" w:rsidRDefault="00AF0D93" w:rsidP="008D6606">
            <w:pPr>
              <w:jc w:val="both"/>
              <w:rPr>
                <w:sz w:val="28"/>
                <w:szCs w:val="28"/>
                <w:lang w:val="uk-UA"/>
              </w:rPr>
            </w:pPr>
            <w:r w:rsidRPr="001C0D47">
              <w:rPr>
                <w:sz w:val="28"/>
                <w:szCs w:val="28"/>
                <w:lang w:val="uk-UA"/>
              </w:rPr>
              <w:t>Середній вік жінок</w:t>
            </w:r>
            <w:r>
              <w:rPr>
                <w:sz w:val="28"/>
                <w:szCs w:val="28"/>
                <w:lang w:val="uk-UA"/>
              </w:rPr>
              <w:t>, рок</w:t>
            </w:r>
            <w:r w:rsidR="008D6606">
              <w:rPr>
                <w:sz w:val="28"/>
                <w:szCs w:val="28"/>
                <w:lang w:val="uk-UA"/>
              </w:rPr>
              <w:t>ів</w:t>
            </w:r>
          </w:p>
        </w:tc>
        <w:tc>
          <w:tcPr>
            <w:tcW w:w="2268" w:type="dxa"/>
          </w:tcPr>
          <w:p w:rsidR="00AF0D93" w:rsidRPr="001C0D47" w:rsidRDefault="00AF0D93" w:rsidP="001C2511">
            <w:pPr>
              <w:jc w:val="both"/>
              <w:rPr>
                <w:sz w:val="28"/>
                <w:szCs w:val="28"/>
                <w:lang w:val="uk-UA"/>
              </w:rPr>
            </w:pPr>
            <w:r w:rsidRPr="001C0D47">
              <w:rPr>
                <w:sz w:val="28"/>
                <w:szCs w:val="28"/>
                <w:lang w:val="uk-UA"/>
              </w:rPr>
              <w:t>70,</w:t>
            </w:r>
            <w:r>
              <w:rPr>
                <w:sz w:val="28"/>
                <w:szCs w:val="28"/>
                <w:lang w:val="uk-UA"/>
              </w:rPr>
              <w:t>1</w:t>
            </w:r>
            <w:r w:rsidRPr="001C0D47">
              <w:rPr>
                <w:sz w:val="28"/>
                <w:szCs w:val="28"/>
                <w:lang w:val="uk-UA"/>
              </w:rPr>
              <w:t xml:space="preserve">±2,9 </w:t>
            </w:r>
          </w:p>
          <w:p w:rsidR="00AF0D93" w:rsidRPr="001C0D47" w:rsidRDefault="00AF0D93" w:rsidP="001C2511">
            <w:pPr>
              <w:jc w:val="both"/>
              <w:rPr>
                <w:sz w:val="28"/>
                <w:szCs w:val="28"/>
                <w:lang w:val="uk-UA"/>
              </w:rPr>
            </w:pPr>
            <w:r w:rsidRPr="001C0D47">
              <w:rPr>
                <w:sz w:val="28"/>
                <w:szCs w:val="28"/>
                <w:lang w:val="uk-UA"/>
              </w:rPr>
              <w:t>(63;74)</w:t>
            </w:r>
          </w:p>
        </w:tc>
        <w:tc>
          <w:tcPr>
            <w:tcW w:w="1984" w:type="dxa"/>
          </w:tcPr>
          <w:p w:rsidR="00AF0D93" w:rsidRPr="001C0D47" w:rsidRDefault="00AF0D93" w:rsidP="001C2511">
            <w:pPr>
              <w:jc w:val="both"/>
              <w:rPr>
                <w:sz w:val="28"/>
                <w:szCs w:val="28"/>
                <w:lang w:val="uk-UA"/>
              </w:rPr>
            </w:pPr>
            <w:r w:rsidRPr="001C0D47">
              <w:rPr>
                <w:sz w:val="28"/>
                <w:szCs w:val="28"/>
                <w:lang w:val="uk-UA"/>
              </w:rPr>
              <w:t xml:space="preserve">64,5±2,7 </w:t>
            </w:r>
          </w:p>
          <w:p w:rsidR="00AF0D93" w:rsidRPr="001C0D47" w:rsidRDefault="00AF0D93" w:rsidP="001C2511">
            <w:pPr>
              <w:jc w:val="both"/>
              <w:rPr>
                <w:sz w:val="28"/>
                <w:szCs w:val="28"/>
                <w:lang w:val="uk-UA"/>
              </w:rPr>
            </w:pPr>
            <w:r w:rsidRPr="001C0D47">
              <w:rPr>
                <w:sz w:val="28"/>
                <w:szCs w:val="28"/>
                <w:lang w:val="uk-UA"/>
              </w:rPr>
              <w:t>(57;69)</w:t>
            </w:r>
          </w:p>
        </w:tc>
        <w:tc>
          <w:tcPr>
            <w:tcW w:w="1701" w:type="dxa"/>
          </w:tcPr>
          <w:p w:rsidR="00AF0D93" w:rsidRPr="001C0D47" w:rsidRDefault="00AF0D93" w:rsidP="001C2511">
            <w:pPr>
              <w:jc w:val="both"/>
              <w:rPr>
                <w:sz w:val="28"/>
                <w:szCs w:val="28"/>
                <w:lang w:val="uk-UA"/>
              </w:rPr>
            </w:pPr>
            <w:r w:rsidRPr="001C0D47">
              <w:rPr>
                <w:sz w:val="28"/>
                <w:szCs w:val="28"/>
                <w:lang w:val="uk-UA"/>
              </w:rPr>
              <w:t>5</w:t>
            </w:r>
            <w:r>
              <w:rPr>
                <w:sz w:val="28"/>
                <w:szCs w:val="28"/>
                <w:lang w:val="uk-UA"/>
              </w:rPr>
              <w:t>9</w:t>
            </w:r>
            <w:r w:rsidRPr="001C0D47">
              <w:rPr>
                <w:sz w:val="28"/>
                <w:szCs w:val="28"/>
                <w:lang w:val="uk-UA"/>
              </w:rPr>
              <w:t xml:space="preserve">,6±2,4 </w:t>
            </w:r>
          </w:p>
          <w:p w:rsidR="00AF0D93" w:rsidRPr="001C0D47" w:rsidRDefault="00AF0D93" w:rsidP="001C2511">
            <w:pPr>
              <w:jc w:val="both"/>
              <w:rPr>
                <w:sz w:val="28"/>
                <w:szCs w:val="28"/>
                <w:lang w:val="uk-UA"/>
              </w:rPr>
            </w:pPr>
            <w:r w:rsidRPr="001C0D47">
              <w:rPr>
                <w:sz w:val="28"/>
                <w:szCs w:val="28"/>
                <w:lang w:val="uk-UA"/>
              </w:rPr>
              <w:t>(54;65)</w:t>
            </w:r>
          </w:p>
        </w:tc>
        <w:tc>
          <w:tcPr>
            <w:tcW w:w="1701" w:type="dxa"/>
          </w:tcPr>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1-2</w:t>
            </w:r>
            <w:r w:rsidRPr="004E264B">
              <w:rPr>
                <w:sz w:val="24"/>
                <w:szCs w:val="24"/>
                <w:lang w:val="uk-UA"/>
              </w:rPr>
              <w:t>=0,035</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1-3</w:t>
            </w:r>
            <w:r w:rsidRPr="004E264B">
              <w:rPr>
                <w:sz w:val="24"/>
                <w:szCs w:val="24"/>
                <w:lang w:val="uk-UA"/>
              </w:rPr>
              <w:t>&lt;0,001</w:t>
            </w:r>
          </w:p>
          <w:p w:rsidR="00AF0D93" w:rsidRPr="004E264B" w:rsidRDefault="00AF0D93" w:rsidP="001C2511">
            <w:pPr>
              <w:jc w:val="both"/>
              <w:rPr>
                <w:sz w:val="24"/>
                <w:szCs w:val="24"/>
                <w:lang w:val="uk-UA"/>
              </w:rPr>
            </w:pPr>
            <w:r w:rsidRPr="004E264B">
              <w:rPr>
                <w:sz w:val="24"/>
                <w:szCs w:val="24"/>
                <w:lang w:val="uk-UA"/>
              </w:rPr>
              <w:t>р</w:t>
            </w:r>
            <w:r w:rsidRPr="004E264B">
              <w:rPr>
                <w:sz w:val="24"/>
                <w:szCs w:val="24"/>
                <w:vertAlign w:val="subscript"/>
                <w:lang w:val="uk-UA"/>
              </w:rPr>
              <w:t>2-3</w:t>
            </w:r>
            <w:r w:rsidRPr="004E264B">
              <w:rPr>
                <w:sz w:val="24"/>
                <w:szCs w:val="24"/>
                <w:lang w:val="uk-UA"/>
              </w:rPr>
              <w:t>=0,004</w:t>
            </w:r>
          </w:p>
        </w:tc>
      </w:tr>
    </w:tbl>
    <w:p w:rsidR="00903551" w:rsidRPr="009F47B9" w:rsidRDefault="00903551" w:rsidP="009F47B9">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 xml:space="preserve">Примітки: </w:t>
      </w:r>
    </w:p>
    <w:p w:rsidR="00903551" w:rsidRPr="009F47B9" w:rsidRDefault="00903551" w:rsidP="009F47B9">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 xml:space="preserve">1. Дані кількісних показників представлені як </w:t>
      </w:r>
      <w:r w:rsidR="00497DA2">
        <w:rPr>
          <w:rFonts w:ascii="Times New Roman" w:hAnsi="Times New Roman"/>
          <w:sz w:val="24"/>
          <w:szCs w:val="24"/>
          <w:lang w:val="uk-UA"/>
        </w:rPr>
        <w:t>(</w:t>
      </w:r>
      <w:r w:rsidRPr="009F47B9">
        <w:rPr>
          <w:rFonts w:ascii="Times New Roman" w:hAnsi="Times New Roman"/>
          <w:sz w:val="24"/>
          <w:szCs w:val="24"/>
          <w:lang w:val="uk-UA"/>
        </w:rPr>
        <w:t>М±</w:t>
      </w:r>
      <w:r w:rsidRPr="009F47B9">
        <w:rPr>
          <w:rFonts w:ascii="Times New Roman" w:hAnsi="Times New Roman"/>
          <w:sz w:val="24"/>
          <w:szCs w:val="24"/>
          <w:lang w:val="en-US"/>
        </w:rPr>
        <w:t>m</w:t>
      </w:r>
      <w:r w:rsidR="00497DA2">
        <w:rPr>
          <w:rFonts w:ascii="Times New Roman" w:hAnsi="Times New Roman"/>
          <w:sz w:val="24"/>
          <w:szCs w:val="24"/>
          <w:lang w:val="uk-UA"/>
        </w:rPr>
        <w:t>)</w:t>
      </w:r>
      <w:r w:rsidRPr="009F47B9">
        <w:rPr>
          <w:rFonts w:ascii="Times New Roman" w:hAnsi="Times New Roman"/>
          <w:sz w:val="24"/>
          <w:szCs w:val="24"/>
          <w:lang w:val="uk-UA"/>
        </w:rPr>
        <w:t xml:space="preserve"> – середнє значення ± математична похибка середнього і як </w:t>
      </w:r>
      <w:r w:rsidRPr="009F47B9">
        <w:rPr>
          <w:rFonts w:ascii="Times New Roman" w:hAnsi="Times New Roman"/>
          <w:sz w:val="24"/>
          <w:szCs w:val="24"/>
          <w:lang w:val="en-US"/>
        </w:rPr>
        <w:t>Med</w:t>
      </w:r>
      <w:r w:rsidRPr="009F47B9">
        <w:rPr>
          <w:rFonts w:ascii="Times New Roman" w:hAnsi="Times New Roman"/>
          <w:sz w:val="24"/>
          <w:szCs w:val="24"/>
          <w:lang w:val="uk-UA"/>
        </w:rPr>
        <w:t xml:space="preserve"> (</w:t>
      </w:r>
      <w:r w:rsidRPr="009F47B9">
        <w:rPr>
          <w:rFonts w:ascii="Times New Roman" w:hAnsi="Times New Roman"/>
          <w:sz w:val="24"/>
          <w:szCs w:val="24"/>
          <w:lang w:val="en-US"/>
        </w:rPr>
        <w:t>per</w:t>
      </w:r>
      <w:r w:rsidRPr="009F47B9">
        <w:rPr>
          <w:rFonts w:ascii="Times New Roman" w:hAnsi="Times New Roman"/>
          <w:sz w:val="24"/>
          <w:szCs w:val="24"/>
          <w:lang w:val="uk-UA"/>
        </w:rPr>
        <w:t xml:space="preserve">25; </w:t>
      </w:r>
      <w:r w:rsidRPr="009F47B9">
        <w:rPr>
          <w:rFonts w:ascii="Times New Roman" w:hAnsi="Times New Roman"/>
          <w:sz w:val="24"/>
          <w:szCs w:val="24"/>
          <w:lang w:val="en-US"/>
        </w:rPr>
        <w:t>per</w:t>
      </w:r>
      <w:r w:rsidRPr="009F47B9">
        <w:rPr>
          <w:rFonts w:ascii="Times New Roman" w:hAnsi="Times New Roman"/>
          <w:sz w:val="24"/>
          <w:szCs w:val="24"/>
          <w:lang w:val="uk-UA"/>
        </w:rPr>
        <w:t>75) – медіана і міжквартильний розмах (25 і 75 персантиль);</w:t>
      </w:r>
    </w:p>
    <w:p w:rsidR="00903551" w:rsidRPr="009F47B9" w:rsidRDefault="00903551" w:rsidP="009F47B9">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2. Порівняння відсотків між групами проводилось за критерієм</w:t>
      </w:r>
      <w:r w:rsidR="00F802F8">
        <w:rPr>
          <w:rFonts w:ascii="Times New Roman" w:hAnsi="Times New Roman"/>
          <w:sz w:val="24"/>
          <w:szCs w:val="24"/>
          <w:lang w:val="uk-UA"/>
        </w:rPr>
        <w:t xml:space="preserve"> </w:t>
      </w:r>
      <w:r w:rsidRPr="009F47B9">
        <w:rPr>
          <w:rFonts w:ascii="Times New Roman" w:hAnsi="Times New Roman"/>
          <w:sz w:val="24"/>
          <w:szCs w:val="24"/>
          <w:lang w:val="uk-UA"/>
        </w:rPr>
        <w:t>χ</w:t>
      </w:r>
      <w:r w:rsidRPr="009F47B9">
        <w:rPr>
          <w:rFonts w:ascii="Times New Roman" w:hAnsi="Times New Roman"/>
          <w:sz w:val="24"/>
          <w:szCs w:val="24"/>
          <w:vertAlign w:val="superscript"/>
          <w:lang w:val="uk-UA"/>
        </w:rPr>
        <w:t>2</w:t>
      </w:r>
      <w:r w:rsidRPr="009F47B9">
        <w:rPr>
          <w:rFonts w:ascii="Times New Roman" w:hAnsi="Times New Roman"/>
          <w:sz w:val="24"/>
          <w:szCs w:val="24"/>
          <w:lang w:val="uk-UA"/>
        </w:rPr>
        <w:t>.</w:t>
      </w:r>
    </w:p>
    <w:p w:rsidR="00AF0D93" w:rsidRPr="009F47B9" w:rsidRDefault="00903551" w:rsidP="009F47B9">
      <w:pPr>
        <w:spacing w:after="0" w:line="240" w:lineRule="auto"/>
        <w:jc w:val="both"/>
        <w:rPr>
          <w:rFonts w:ascii="Times New Roman" w:hAnsi="Times New Roman"/>
          <w:sz w:val="24"/>
          <w:szCs w:val="24"/>
          <w:lang w:val="uk-UA"/>
        </w:rPr>
      </w:pPr>
      <w:r w:rsidRPr="009F47B9">
        <w:rPr>
          <w:rFonts w:ascii="Times New Roman" w:hAnsi="Times New Roman"/>
          <w:sz w:val="24"/>
          <w:szCs w:val="24"/>
          <w:lang w:val="uk-UA"/>
        </w:rPr>
        <w:t xml:space="preserve">3. Порівняння медіан кількісних показників проводилось за критерієм </w:t>
      </w:r>
      <w:r w:rsidRPr="009F47B9">
        <w:rPr>
          <w:rFonts w:ascii="Times New Roman" w:hAnsi="Times New Roman"/>
          <w:sz w:val="24"/>
          <w:szCs w:val="24"/>
          <w:lang w:val="en-US"/>
        </w:rPr>
        <w:t>U</w:t>
      </w:r>
      <w:r w:rsidR="0049524B">
        <w:rPr>
          <w:rFonts w:ascii="Times New Roman" w:hAnsi="Times New Roman"/>
          <w:sz w:val="24"/>
          <w:szCs w:val="24"/>
          <w:lang w:val="uk-UA"/>
        </w:rPr>
        <w:t xml:space="preserve"> Манна-Уітні;</w:t>
      </w:r>
    </w:p>
    <w:p w:rsidR="00903551" w:rsidRDefault="00903551" w:rsidP="00497DA2">
      <w:pPr>
        <w:spacing w:after="0" w:line="240" w:lineRule="auto"/>
        <w:jc w:val="both"/>
        <w:rPr>
          <w:rFonts w:ascii="Times New Roman" w:hAnsi="Times New Roman" w:cs="Times New Roman"/>
          <w:sz w:val="24"/>
          <w:szCs w:val="24"/>
          <w:lang w:val="uk-UA"/>
        </w:rPr>
      </w:pPr>
      <w:r w:rsidRPr="00DB4DB3">
        <w:rPr>
          <w:rFonts w:ascii="Times New Roman" w:hAnsi="Times New Roman" w:cs="Times New Roman"/>
          <w:color w:val="000000" w:themeColor="text1"/>
          <w:sz w:val="24"/>
          <w:szCs w:val="24"/>
          <w:lang w:val="uk-UA"/>
        </w:rPr>
        <w:t>4. Достовірною вважалась різниця при р&lt;0,05</w:t>
      </w:r>
      <w:r w:rsidR="00DB4DB3" w:rsidRPr="00DB4DB3">
        <w:rPr>
          <w:rFonts w:ascii="Times New Roman" w:hAnsi="Times New Roman" w:cs="Times New Roman"/>
          <w:color w:val="000000" w:themeColor="text1"/>
          <w:sz w:val="24"/>
          <w:szCs w:val="24"/>
          <w:lang w:val="uk-UA"/>
        </w:rPr>
        <w:t xml:space="preserve">, </w:t>
      </w:r>
      <w:r w:rsidR="00DB4DB3" w:rsidRPr="00DB4DB3">
        <w:rPr>
          <w:rFonts w:ascii="Times New Roman" w:hAnsi="Times New Roman" w:cs="Times New Roman"/>
          <w:sz w:val="24"/>
          <w:szCs w:val="24"/>
          <w:lang w:val="uk-UA"/>
        </w:rPr>
        <w:t>р</w:t>
      </w:r>
      <w:r w:rsidR="00DB4DB3" w:rsidRPr="00DB4DB3">
        <w:rPr>
          <w:rFonts w:ascii="Times New Roman" w:hAnsi="Times New Roman" w:cs="Times New Roman"/>
          <w:sz w:val="24"/>
          <w:szCs w:val="24"/>
          <w:vertAlign w:val="subscript"/>
          <w:lang w:val="uk-UA"/>
        </w:rPr>
        <w:t xml:space="preserve">1-2 </w:t>
      </w:r>
      <w:r w:rsidR="00DB4DB3" w:rsidRPr="00DB4DB3">
        <w:rPr>
          <w:rFonts w:ascii="Times New Roman" w:hAnsi="Times New Roman" w:cs="Times New Roman"/>
          <w:sz w:val="24"/>
          <w:szCs w:val="24"/>
          <w:lang w:val="uk-UA"/>
        </w:rPr>
        <w:t>– різниця показників між групами І та ІІ, р</w:t>
      </w:r>
      <w:r w:rsidR="00DB4DB3" w:rsidRPr="00DB4DB3">
        <w:rPr>
          <w:rFonts w:ascii="Times New Roman" w:hAnsi="Times New Roman" w:cs="Times New Roman"/>
          <w:sz w:val="24"/>
          <w:szCs w:val="24"/>
          <w:vertAlign w:val="subscript"/>
          <w:lang w:val="uk-UA"/>
        </w:rPr>
        <w:t xml:space="preserve">1-3 </w:t>
      </w:r>
      <w:r w:rsidR="00DB4DB3" w:rsidRPr="00DB4DB3">
        <w:rPr>
          <w:rFonts w:ascii="Times New Roman" w:hAnsi="Times New Roman" w:cs="Times New Roman"/>
          <w:sz w:val="24"/>
          <w:szCs w:val="24"/>
          <w:lang w:val="uk-UA"/>
        </w:rPr>
        <w:t>–між групами І та ІІІ, р</w:t>
      </w:r>
      <w:r w:rsidR="00DB4DB3" w:rsidRPr="00DB4DB3">
        <w:rPr>
          <w:rFonts w:ascii="Times New Roman" w:hAnsi="Times New Roman" w:cs="Times New Roman"/>
          <w:sz w:val="24"/>
          <w:szCs w:val="24"/>
          <w:vertAlign w:val="subscript"/>
          <w:lang w:val="uk-UA"/>
        </w:rPr>
        <w:t xml:space="preserve">2-3 </w:t>
      </w:r>
      <w:r w:rsidR="00DB4DB3" w:rsidRPr="00DB4DB3">
        <w:rPr>
          <w:rFonts w:ascii="Times New Roman" w:hAnsi="Times New Roman" w:cs="Times New Roman"/>
          <w:sz w:val="24"/>
          <w:szCs w:val="24"/>
          <w:lang w:val="uk-UA"/>
        </w:rPr>
        <w:t>– між групами ІІ та ІІІ</w:t>
      </w:r>
      <w:r w:rsidR="00497DA2">
        <w:rPr>
          <w:rFonts w:ascii="Times New Roman" w:hAnsi="Times New Roman" w:cs="Times New Roman"/>
          <w:sz w:val="24"/>
          <w:szCs w:val="24"/>
          <w:lang w:val="uk-UA"/>
        </w:rPr>
        <w:t>.</w:t>
      </w:r>
    </w:p>
    <w:p w:rsidR="004E264B" w:rsidRDefault="004E264B" w:rsidP="00497DA2">
      <w:pPr>
        <w:spacing w:after="0" w:line="240" w:lineRule="auto"/>
        <w:jc w:val="both"/>
        <w:rPr>
          <w:rFonts w:ascii="Times New Roman" w:hAnsi="Times New Roman" w:cs="Times New Roman"/>
          <w:sz w:val="24"/>
          <w:szCs w:val="24"/>
          <w:lang w:val="uk-UA"/>
        </w:rPr>
      </w:pPr>
    </w:p>
    <w:p w:rsidR="00497DA2" w:rsidRPr="00497DA2" w:rsidRDefault="004E264B" w:rsidP="005D47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Групу ІІ склали 96 пацієнтів із стабільною ІХС без супутнього ХОЗЛ, середнього віку (59,2±0,8) років, серед них 70 (72,9 %) чоловіків, середній вік (56,9±0,88) років та 26 (27,1 %) жінок, середній вік (64,5±2,7) років. В ІІІ групі було 78 осіб із ХОЗЛ без супутньої ІХС середнього віку (58,9±0,85) років, серед них чоловіків було 46 (59%), середній вік (58,5±1,7) років, жінок було 32 (41 %), середній вік (59,6±2,4) років</w:t>
      </w:r>
      <w:r w:rsidR="005D47FA">
        <w:rPr>
          <w:rFonts w:ascii="Times New Roman" w:hAnsi="Times New Roman" w:cs="Times New Roman"/>
          <w:sz w:val="28"/>
          <w:szCs w:val="28"/>
          <w:lang w:val="uk-UA"/>
        </w:rPr>
        <w:t xml:space="preserve">. </w:t>
      </w:r>
      <w:r w:rsidR="00497DA2">
        <w:rPr>
          <w:rFonts w:ascii="Times New Roman" w:hAnsi="Times New Roman" w:cs="Times New Roman"/>
          <w:sz w:val="28"/>
          <w:szCs w:val="28"/>
          <w:lang w:val="uk-UA"/>
        </w:rPr>
        <w:t xml:space="preserve">Пацієнти І групи були дещо старшими за осіб ІІ та ІІІ груп, така тенденція простежується і при гендерному розподілі – і чоловіки, і жінки І групи старші за відповідних осіб </w:t>
      </w:r>
      <w:r w:rsidR="00497DA2">
        <w:rPr>
          <w:rFonts w:ascii="Times New Roman" w:hAnsi="Times New Roman" w:cs="Times New Roman"/>
          <w:sz w:val="28"/>
          <w:szCs w:val="28"/>
          <w:lang w:val="uk-UA"/>
        </w:rPr>
        <w:lastRenderedPageBreak/>
        <w:t>інших груп. В усіх групах переважали пацієнти чоловічої статі, більшою була частка чоловіків в груп</w:t>
      </w:r>
      <w:r w:rsidR="00E9497F">
        <w:rPr>
          <w:rFonts w:ascii="Times New Roman" w:hAnsi="Times New Roman" w:cs="Times New Roman"/>
          <w:sz w:val="28"/>
          <w:szCs w:val="28"/>
          <w:lang w:val="uk-UA"/>
        </w:rPr>
        <w:t>ах</w:t>
      </w:r>
      <w:r w:rsidR="00497DA2">
        <w:rPr>
          <w:rFonts w:ascii="Times New Roman" w:hAnsi="Times New Roman" w:cs="Times New Roman"/>
          <w:sz w:val="28"/>
          <w:szCs w:val="28"/>
          <w:lang w:val="uk-UA"/>
        </w:rPr>
        <w:t xml:space="preserve"> І та ІІ (р</w:t>
      </w:r>
      <w:r w:rsidR="00497DA2" w:rsidRPr="000A084C">
        <w:rPr>
          <w:rFonts w:ascii="Times New Roman" w:hAnsi="Times New Roman" w:cs="Times New Roman"/>
          <w:sz w:val="28"/>
          <w:szCs w:val="28"/>
          <w:vertAlign w:val="subscript"/>
          <w:lang w:val="uk-UA"/>
        </w:rPr>
        <w:t>1-3</w:t>
      </w:r>
      <w:r w:rsidR="00497DA2">
        <w:rPr>
          <w:rFonts w:ascii="Times New Roman" w:hAnsi="Times New Roman" w:cs="Times New Roman"/>
          <w:sz w:val="28"/>
          <w:szCs w:val="28"/>
          <w:lang w:val="uk-UA"/>
        </w:rPr>
        <w:t>=0,002, р</w:t>
      </w:r>
      <w:r w:rsidR="00497DA2" w:rsidRPr="000A084C">
        <w:rPr>
          <w:rFonts w:ascii="Times New Roman" w:hAnsi="Times New Roman" w:cs="Times New Roman"/>
          <w:sz w:val="28"/>
          <w:szCs w:val="28"/>
          <w:vertAlign w:val="subscript"/>
          <w:lang w:val="uk-UA"/>
        </w:rPr>
        <w:t>2-3</w:t>
      </w:r>
      <w:r w:rsidR="00497DA2">
        <w:rPr>
          <w:rFonts w:ascii="Times New Roman" w:hAnsi="Times New Roman" w:cs="Times New Roman"/>
          <w:sz w:val="28"/>
          <w:szCs w:val="28"/>
          <w:lang w:val="uk-UA"/>
        </w:rPr>
        <w:t xml:space="preserve">=0,031). </w:t>
      </w:r>
    </w:p>
    <w:p w:rsidR="00903551" w:rsidRPr="00AC7FDF" w:rsidRDefault="00903551" w:rsidP="00AC7FDF">
      <w:pPr>
        <w:pStyle w:val="a4"/>
        <w:spacing w:line="360" w:lineRule="auto"/>
        <w:ind w:left="0" w:firstLine="709"/>
        <w:jc w:val="both"/>
        <w:rPr>
          <w:sz w:val="28"/>
          <w:szCs w:val="28"/>
          <w:lang w:val="uk-UA"/>
        </w:rPr>
      </w:pPr>
      <w:r>
        <w:rPr>
          <w:sz w:val="28"/>
          <w:szCs w:val="28"/>
          <w:lang w:val="uk-UA"/>
        </w:rPr>
        <w:t>Проведено розподіл пацієнтів на вікові групи відповідно до класифікації ВООЗ (1986, оновлення 2012)</w:t>
      </w:r>
      <w:r w:rsidR="00DF120D">
        <w:rPr>
          <w:sz w:val="28"/>
          <w:szCs w:val="28"/>
          <w:lang w:val="uk-UA"/>
        </w:rPr>
        <w:t xml:space="preserve"> </w:t>
      </w:r>
      <w:r w:rsidRPr="008A72DA">
        <w:rPr>
          <w:sz w:val="28"/>
          <w:szCs w:val="28"/>
          <w:lang w:val="uk-UA"/>
        </w:rPr>
        <w:t>[</w:t>
      </w:r>
      <w:r w:rsidRPr="008A72DA">
        <w:rPr>
          <w:sz w:val="28"/>
          <w:szCs w:val="28"/>
        </w:rPr>
        <w:t>2</w:t>
      </w:r>
      <w:r w:rsidR="00DF120D">
        <w:rPr>
          <w:sz w:val="28"/>
          <w:szCs w:val="28"/>
          <w:lang w:val="uk-UA"/>
        </w:rPr>
        <w:t>54</w:t>
      </w:r>
      <w:r w:rsidRPr="008A72DA">
        <w:rPr>
          <w:sz w:val="28"/>
          <w:szCs w:val="28"/>
          <w:lang w:val="uk-UA"/>
        </w:rPr>
        <w:t>].</w:t>
      </w:r>
      <w:r>
        <w:rPr>
          <w:sz w:val="28"/>
          <w:szCs w:val="28"/>
          <w:lang w:val="uk-UA"/>
        </w:rPr>
        <w:t xml:space="preserve"> Осіб молодого віку (до 44 років) було 4 (4,2 %) в ІІ групі та 3 (3,8 %) в ІІІ групі, достовірна різниця відсутня</w:t>
      </w:r>
      <w:r w:rsidR="0049524B">
        <w:rPr>
          <w:sz w:val="28"/>
          <w:szCs w:val="28"/>
          <w:lang w:val="uk-UA"/>
        </w:rPr>
        <w:t xml:space="preserve"> </w:t>
      </w:r>
      <w:r>
        <w:rPr>
          <w:sz w:val="28"/>
          <w:szCs w:val="28"/>
          <w:lang w:val="uk-UA"/>
        </w:rPr>
        <w:t>(</w:t>
      </w:r>
      <w:r w:rsidRPr="008A72DA">
        <w:rPr>
          <w:sz w:val="28"/>
          <w:szCs w:val="28"/>
          <w:lang w:val="uk-UA"/>
        </w:rPr>
        <w:t>р</w:t>
      </w:r>
      <w:r w:rsidR="0049524B">
        <w:rPr>
          <w:sz w:val="28"/>
          <w:szCs w:val="28"/>
          <w:lang w:val="uk-UA"/>
        </w:rPr>
        <w:t>ис.</w:t>
      </w:r>
      <w:r w:rsidR="00D07655">
        <w:rPr>
          <w:sz w:val="28"/>
          <w:szCs w:val="28"/>
          <w:lang w:val="uk-UA"/>
        </w:rPr>
        <w:t xml:space="preserve"> </w:t>
      </w:r>
      <w:r w:rsidR="007229EC">
        <w:rPr>
          <w:sz w:val="28"/>
          <w:szCs w:val="28"/>
          <w:lang w:val="uk-UA"/>
        </w:rPr>
        <w:t>2.1</w:t>
      </w:r>
      <w:r>
        <w:rPr>
          <w:sz w:val="28"/>
          <w:szCs w:val="28"/>
          <w:lang w:val="uk-UA"/>
        </w:rPr>
        <w:t xml:space="preserve">). Пацієнтів середнього віку (45-59 років) було 27 (27,6 %) в І групі, 52 (54,2 %) в ІІ групі та 42 (53,9 %) в ІІІ групі, достовірна різниця визначена між групами І та ІІ (р&lt;0,001) та групами І та ІІІ (р=0,005). Осіб </w:t>
      </w:r>
      <w:r w:rsidR="005124B7">
        <w:rPr>
          <w:sz w:val="28"/>
          <w:szCs w:val="28"/>
          <w:lang w:val="uk-UA"/>
        </w:rPr>
        <w:t>зрілого</w:t>
      </w:r>
      <w:r>
        <w:rPr>
          <w:sz w:val="28"/>
          <w:szCs w:val="28"/>
          <w:lang w:val="uk-UA"/>
        </w:rPr>
        <w:t xml:space="preserve"> віку (60-74 роки) було 51 (52 %) в І групі, 34 (35,4 %) в ІІ групі та 33 (42,3 %) в ІІІ групі, достовірна різниця наявна між групами І та ІІ (р=0,0037). Пацієнтів </w:t>
      </w:r>
      <w:r w:rsidR="005124B7">
        <w:rPr>
          <w:sz w:val="28"/>
          <w:szCs w:val="28"/>
          <w:lang w:val="uk-UA"/>
        </w:rPr>
        <w:t>похилого</w:t>
      </w:r>
      <w:r>
        <w:rPr>
          <w:sz w:val="28"/>
          <w:szCs w:val="28"/>
          <w:lang w:val="uk-UA"/>
        </w:rPr>
        <w:t xml:space="preserve"> віку в І групі було 20 (20,4 %), в І</w:t>
      </w:r>
      <w:r w:rsidR="008D6606">
        <w:rPr>
          <w:sz w:val="28"/>
          <w:szCs w:val="28"/>
          <w:lang w:val="uk-UA"/>
        </w:rPr>
        <w:t>І групі – 6 (6,2 %), (р=0,0037).</w:t>
      </w:r>
    </w:p>
    <w:p w:rsidR="00827170" w:rsidRDefault="00C43CB7" w:rsidP="004E264B">
      <w:pPr>
        <w:pStyle w:val="a4"/>
        <w:spacing w:line="360" w:lineRule="auto"/>
        <w:ind w:left="0"/>
        <w:jc w:val="both"/>
        <w:rPr>
          <w:b/>
          <w:sz w:val="28"/>
          <w:szCs w:val="28"/>
          <w:lang w:val="uk-UA"/>
        </w:rPr>
      </w:pPr>
      <w:r>
        <w:rPr>
          <w:b/>
          <w:noProof/>
          <w:sz w:val="28"/>
          <w:szCs w:val="28"/>
        </w:rPr>
        <w:drawing>
          <wp:inline distT="0" distB="0" distL="0" distR="0">
            <wp:extent cx="5934075" cy="24479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47FA" w:rsidRDefault="00903551" w:rsidP="004E264B">
      <w:pPr>
        <w:pStyle w:val="a4"/>
        <w:spacing w:line="360" w:lineRule="auto"/>
        <w:ind w:left="0"/>
        <w:jc w:val="both"/>
        <w:rPr>
          <w:b/>
          <w:sz w:val="28"/>
          <w:szCs w:val="28"/>
          <w:lang w:val="uk-UA"/>
        </w:rPr>
      </w:pPr>
      <w:r w:rsidRPr="005051B1">
        <w:rPr>
          <w:b/>
          <w:sz w:val="28"/>
          <w:szCs w:val="28"/>
          <w:lang w:val="uk-UA"/>
        </w:rPr>
        <w:t>Рис</w:t>
      </w:r>
      <w:r>
        <w:rPr>
          <w:b/>
          <w:sz w:val="28"/>
          <w:szCs w:val="28"/>
          <w:lang w:val="uk-UA"/>
        </w:rPr>
        <w:t xml:space="preserve">унок </w:t>
      </w:r>
      <w:r w:rsidRPr="005051B1">
        <w:rPr>
          <w:b/>
          <w:sz w:val="28"/>
          <w:szCs w:val="28"/>
          <w:lang w:val="uk-UA"/>
        </w:rPr>
        <w:t>2.1. Віковий розподіл пацієнтів</w:t>
      </w:r>
      <w:r w:rsidR="00C7462A">
        <w:rPr>
          <w:b/>
          <w:sz w:val="28"/>
          <w:szCs w:val="28"/>
          <w:lang w:val="uk-UA"/>
        </w:rPr>
        <w:t xml:space="preserve"> </w:t>
      </w:r>
      <w:r w:rsidRPr="005051B1">
        <w:rPr>
          <w:b/>
          <w:sz w:val="28"/>
          <w:szCs w:val="28"/>
          <w:lang w:val="uk-UA"/>
        </w:rPr>
        <w:t xml:space="preserve">із </w:t>
      </w:r>
      <w:r w:rsidR="00522B5D">
        <w:rPr>
          <w:b/>
          <w:sz w:val="28"/>
          <w:szCs w:val="28"/>
          <w:lang w:val="uk-UA"/>
        </w:rPr>
        <w:t>ІХС</w:t>
      </w:r>
      <w:r w:rsidRPr="005051B1">
        <w:rPr>
          <w:b/>
          <w:sz w:val="28"/>
          <w:szCs w:val="28"/>
          <w:lang w:val="uk-UA"/>
        </w:rPr>
        <w:t xml:space="preserve">, </w:t>
      </w:r>
      <w:r w:rsidR="00522B5D">
        <w:rPr>
          <w:b/>
          <w:sz w:val="28"/>
          <w:szCs w:val="28"/>
          <w:lang w:val="uk-UA"/>
        </w:rPr>
        <w:t>ХОЗЛ</w:t>
      </w:r>
      <w:r w:rsidRPr="005051B1">
        <w:rPr>
          <w:b/>
          <w:sz w:val="28"/>
          <w:szCs w:val="28"/>
          <w:lang w:val="uk-UA"/>
        </w:rPr>
        <w:t xml:space="preserve"> та поєднаною патологією</w:t>
      </w:r>
      <w:r>
        <w:rPr>
          <w:b/>
          <w:sz w:val="28"/>
          <w:szCs w:val="28"/>
          <w:lang w:val="uk-UA"/>
        </w:rPr>
        <w:t>.</w:t>
      </w:r>
    </w:p>
    <w:p w:rsidR="00844812" w:rsidRDefault="00522B5D" w:rsidP="00D07655">
      <w:pPr>
        <w:pStyle w:val="a4"/>
        <w:ind w:left="0"/>
        <w:jc w:val="both"/>
        <w:rPr>
          <w:lang w:val="uk-UA"/>
        </w:rPr>
      </w:pPr>
      <w:r w:rsidRPr="004E264B">
        <w:rPr>
          <w:lang w:val="uk-UA"/>
        </w:rPr>
        <w:t>Примітк</w:t>
      </w:r>
      <w:r w:rsidR="004E264B" w:rsidRPr="004E264B">
        <w:rPr>
          <w:lang w:val="uk-UA"/>
        </w:rPr>
        <w:t>а</w:t>
      </w:r>
      <w:r w:rsidRPr="004E264B">
        <w:rPr>
          <w:lang w:val="uk-UA"/>
        </w:rPr>
        <w:t xml:space="preserve">: </w:t>
      </w:r>
      <w:r w:rsidR="00844812">
        <w:rPr>
          <w:color w:val="000000" w:themeColor="text1"/>
          <w:lang w:val="uk-UA"/>
        </w:rPr>
        <w:t>д</w:t>
      </w:r>
      <w:r w:rsidR="00844812" w:rsidRPr="00DB4DB3">
        <w:rPr>
          <w:color w:val="000000" w:themeColor="text1"/>
          <w:lang w:val="uk-UA"/>
        </w:rPr>
        <w:t xml:space="preserve">остовірною вважалась різниця при р&lt;0,05, </w:t>
      </w:r>
      <w:r w:rsidR="00844812" w:rsidRPr="00DB4DB3">
        <w:rPr>
          <w:lang w:val="uk-UA"/>
        </w:rPr>
        <w:t>р</w:t>
      </w:r>
      <w:r w:rsidR="00844812" w:rsidRPr="00DB4DB3">
        <w:rPr>
          <w:vertAlign w:val="subscript"/>
          <w:lang w:val="uk-UA"/>
        </w:rPr>
        <w:t xml:space="preserve">1-2 </w:t>
      </w:r>
      <w:r w:rsidR="00844812" w:rsidRPr="00DB4DB3">
        <w:rPr>
          <w:lang w:val="uk-UA"/>
        </w:rPr>
        <w:t>– різниця показників між групами І та ІІ, р</w:t>
      </w:r>
      <w:r w:rsidR="00844812" w:rsidRPr="00DB4DB3">
        <w:rPr>
          <w:vertAlign w:val="subscript"/>
          <w:lang w:val="uk-UA"/>
        </w:rPr>
        <w:t xml:space="preserve">1-3 </w:t>
      </w:r>
      <w:r w:rsidR="00844812" w:rsidRPr="00DB4DB3">
        <w:rPr>
          <w:lang w:val="uk-UA"/>
        </w:rPr>
        <w:t>–між групами І та ІІІ, р</w:t>
      </w:r>
      <w:r w:rsidR="00844812" w:rsidRPr="00DB4DB3">
        <w:rPr>
          <w:vertAlign w:val="subscript"/>
          <w:lang w:val="uk-UA"/>
        </w:rPr>
        <w:t xml:space="preserve">2-3 </w:t>
      </w:r>
      <w:r w:rsidR="00844812" w:rsidRPr="00DB4DB3">
        <w:rPr>
          <w:lang w:val="uk-UA"/>
        </w:rPr>
        <w:t>– між групами ІІ та ІІІ</w:t>
      </w:r>
      <w:r w:rsidR="00844812">
        <w:rPr>
          <w:lang w:val="uk-UA"/>
        </w:rPr>
        <w:t>.</w:t>
      </w:r>
    </w:p>
    <w:p w:rsidR="00D07655" w:rsidRDefault="00D07655" w:rsidP="00D07655">
      <w:pPr>
        <w:pStyle w:val="a4"/>
        <w:ind w:left="0"/>
        <w:jc w:val="both"/>
        <w:rPr>
          <w:lang w:val="uk-UA"/>
        </w:rPr>
      </w:pPr>
    </w:p>
    <w:p w:rsidR="00903551" w:rsidRPr="005D47FA" w:rsidRDefault="00903551" w:rsidP="00844812">
      <w:pPr>
        <w:pStyle w:val="a4"/>
        <w:spacing w:line="360" w:lineRule="auto"/>
        <w:ind w:left="0" w:firstLine="709"/>
        <w:jc w:val="both"/>
        <w:rPr>
          <w:b/>
          <w:sz w:val="28"/>
          <w:szCs w:val="28"/>
          <w:lang w:val="uk-UA"/>
        </w:rPr>
      </w:pPr>
      <w:r w:rsidRPr="00260FE1">
        <w:rPr>
          <w:sz w:val="28"/>
          <w:szCs w:val="28"/>
          <w:lang w:val="uk-UA"/>
        </w:rPr>
        <w:t>Отже, віковий розподіл демонструє переважання пацієнтів молодшого віку в групах ІІ і ІІІ та старш</w:t>
      </w:r>
      <w:r w:rsidR="00C7462A">
        <w:rPr>
          <w:sz w:val="28"/>
          <w:szCs w:val="28"/>
          <w:lang w:val="uk-UA"/>
        </w:rPr>
        <w:t>ого</w:t>
      </w:r>
      <w:r w:rsidRPr="00260FE1">
        <w:rPr>
          <w:sz w:val="28"/>
          <w:szCs w:val="28"/>
          <w:lang w:val="uk-UA"/>
        </w:rPr>
        <w:t xml:space="preserve"> вік</w:t>
      </w:r>
      <w:r w:rsidR="00C7462A">
        <w:rPr>
          <w:sz w:val="28"/>
          <w:szCs w:val="28"/>
          <w:lang w:val="uk-UA"/>
        </w:rPr>
        <w:t>у</w:t>
      </w:r>
      <w:r w:rsidRPr="00260FE1">
        <w:rPr>
          <w:sz w:val="28"/>
          <w:szCs w:val="28"/>
          <w:lang w:val="uk-UA"/>
        </w:rPr>
        <w:t xml:space="preserve"> в І групі обстежених, що характерно як для групи загалом, так і для чоловіків та жінок.</w:t>
      </w:r>
    </w:p>
    <w:p w:rsidR="00DB4DB3" w:rsidRPr="00F313A1" w:rsidRDefault="00DB4DB3" w:rsidP="005D47FA">
      <w:pPr>
        <w:pStyle w:val="a4"/>
        <w:spacing w:line="360" w:lineRule="auto"/>
        <w:ind w:left="0" w:firstLine="709"/>
        <w:jc w:val="both"/>
        <w:rPr>
          <w:sz w:val="28"/>
          <w:szCs w:val="28"/>
          <w:lang w:val="uk-UA"/>
        </w:rPr>
      </w:pPr>
      <w:r w:rsidRPr="00F313A1">
        <w:rPr>
          <w:sz w:val="28"/>
          <w:szCs w:val="28"/>
          <w:lang w:val="uk-UA"/>
        </w:rPr>
        <w:t xml:space="preserve">Проаналізовані клінічні </w:t>
      </w:r>
      <w:r w:rsidR="00C4370B" w:rsidRPr="00F313A1">
        <w:rPr>
          <w:sz w:val="28"/>
          <w:szCs w:val="28"/>
          <w:lang w:val="uk-UA"/>
        </w:rPr>
        <w:t xml:space="preserve">ознаки стабільної ІХС та ХОЗЛ серед осіб різних груп. Встановлено, що </w:t>
      </w:r>
      <w:r w:rsidR="00B02690" w:rsidRPr="00F313A1">
        <w:rPr>
          <w:sz w:val="28"/>
          <w:szCs w:val="28"/>
          <w:lang w:val="uk-UA"/>
        </w:rPr>
        <w:t xml:space="preserve">пацієнти із поєднанням стабільної ІХС та ХОЗЛ достовірно частіше відмічали кашель із виділенням харкотиння на </w:t>
      </w:r>
      <w:r w:rsidR="00B02690" w:rsidRPr="00F313A1">
        <w:rPr>
          <w:sz w:val="28"/>
          <w:szCs w:val="28"/>
          <w:lang w:val="uk-UA"/>
        </w:rPr>
        <w:lastRenderedPageBreak/>
        <w:t xml:space="preserve">відміну від осіб із ІХС без супутнього ХОЗЛ, інша клінічна симптоматика не мала достовірних </w:t>
      </w:r>
      <w:r w:rsidR="007861A7">
        <w:rPr>
          <w:sz w:val="28"/>
          <w:szCs w:val="28"/>
          <w:lang w:val="uk-UA"/>
        </w:rPr>
        <w:t>відмінностей між групами (табл.</w:t>
      </w:r>
      <w:r w:rsidR="00D07655">
        <w:rPr>
          <w:sz w:val="28"/>
          <w:szCs w:val="28"/>
          <w:lang w:val="uk-UA"/>
        </w:rPr>
        <w:t xml:space="preserve"> </w:t>
      </w:r>
      <w:r w:rsidR="00B02690" w:rsidRPr="00F313A1">
        <w:rPr>
          <w:sz w:val="28"/>
          <w:szCs w:val="28"/>
          <w:lang w:val="uk-UA"/>
        </w:rPr>
        <w:t>2.</w:t>
      </w:r>
      <w:r w:rsidR="00497DA2">
        <w:rPr>
          <w:sz w:val="28"/>
          <w:szCs w:val="28"/>
          <w:lang w:val="uk-UA"/>
        </w:rPr>
        <w:t>5</w:t>
      </w:r>
      <w:r w:rsidR="00B02690" w:rsidRPr="00F313A1">
        <w:rPr>
          <w:sz w:val="28"/>
          <w:szCs w:val="28"/>
          <w:lang w:val="uk-UA"/>
        </w:rPr>
        <w:t>).</w:t>
      </w:r>
    </w:p>
    <w:p w:rsidR="00DB4DB3" w:rsidRPr="00F313A1" w:rsidRDefault="00DB4DB3" w:rsidP="00522CC9">
      <w:pPr>
        <w:pStyle w:val="a4"/>
        <w:spacing w:line="360" w:lineRule="auto"/>
        <w:ind w:left="0" w:firstLine="709"/>
        <w:jc w:val="right"/>
        <w:rPr>
          <w:b/>
          <w:sz w:val="28"/>
          <w:szCs w:val="28"/>
          <w:lang w:val="uk-UA"/>
        </w:rPr>
      </w:pPr>
      <w:r w:rsidRPr="00F313A1">
        <w:rPr>
          <w:b/>
          <w:sz w:val="28"/>
          <w:szCs w:val="28"/>
          <w:lang w:val="uk-UA"/>
        </w:rPr>
        <w:t>Табл</w:t>
      </w:r>
      <w:r w:rsidR="00522CC9" w:rsidRPr="00F313A1">
        <w:rPr>
          <w:b/>
          <w:sz w:val="28"/>
          <w:szCs w:val="28"/>
          <w:lang w:val="uk-UA"/>
        </w:rPr>
        <w:t>иця</w:t>
      </w:r>
      <w:r w:rsidRPr="00F313A1">
        <w:rPr>
          <w:b/>
          <w:sz w:val="28"/>
          <w:szCs w:val="28"/>
          <w:lang w:val="uk-UA"/>
        </w:rPr>
        <w:t xml:space="preserve"> 2.</w:t>
      </w:r>
      <w:r w:rsidR="00497DA2">
        <w:rPr>
          <w:b/>
          <w:sz w:val="28"/>
          <w:szCs w:val="28"/>
          <w:lang w:val="uk-UA"/>
        </w:rPr>
        <w:t>5</w:t>
      </w:r>
      <w:r w:rsidRPr="00F313A1">
        <w:rPr>
          <w:b/>
          <w:sz w:val="28"/>
          <w:szCs w:val="28"/>
          <w:lang w:val="uk-UA"/>
        </w:rPr>
        <w:t>.</w:t>
      </w:r>
    </w:p>
    <w:p w:rsidR="00522CC9" w:rsidRPr="00C4370B" w:rsidRDefault="00522CC9" w:rsidP="005D47FA">
      <w:pPr>
        <w:pStyle w:val="a4"/>
        <w:spacing w:line="360" w:lineRule="auto"/>
        <w:ind w:left="0"/>
        <w:jc w:val="center"/>
        <w:rPr>
          <w:b/>
          <w:sz w:val="28"/>
          <w:szCs w:val="28"/>
          <w:lang w:val="uk-UA"/>
        </w:rPr>
      </w:pPr>
      <w:r w:rsidRPr="00F313A1">
        <w:rPr>
          <w:b/>
          <w:sz w:val="28"/>
          <w:szCs w:val="28"/>
          <w:lang w:val="uk-UA"/>
        </w:rPr>
        <w:t>Клінічні симптоми пацієнтів на стабільну ІХС, ХОЗЛ та при їх поєднанні</w:t>
      </w:r>
    </w:p>
    <w:tbl>
      <w:tblPr>
        <w:tblStyle w:val="a9"/>
        <w:tblW w:w="0" w:type="auto"/>
        <w:tblLook w:val="04A0"/>
      </w:tblPr>
      <w:tblGrid>
        <w:gridCol w:w="3280"/>
        <w:gridCol w:w="1779"/>
        <w:gridCol w:w="1594"/>
        <w:gridCol w:w="1664"/>
        <w:gridCol w:w="1254"/>
      </w:tblGrid>
      <w:tr w:rsidR="00022F5E" w:rsidTr="00022F5E">
        <w:tc>
          <w:tcPr>
            <w:tcW w:w="3280" w:type="dxa"/>
          </w:tcPr>
          <w:p w:rsidR="00022F5E" w:rsidRPr="005D47FA" w:rsidRDefault="00022F5E" w:rsidP="005D47FA">
            <w:pPr>
              <w:pStyle w:val="a4"/>
              <w:ind w:left="0"/>
              <w:jc w:val="center"/>
              <w:rPr>
                <w:sz w:val="28"/>
                <w:szCs w:val="28"/>
                <w:lang w:val="uk-UA"/>
              </w:rPr>
            </w:pPr>
            <w:r w:rsidRPr="005D47FA">
              <w:rPr>
                <w:sz w:val="28"/>
                <w:szCs w:val="28"/>
                <w:lang w:val="uk-UA"/>
              </w:rPr>
              <w:t>Симптом</w:t>
            </w:r>
          </w:p>
        </w:tc>
        <w:tc>
          <w:tcPr>
            <w:tcW w:w="1779" w:type="dxa"/>
          </w:tcPr>
          <w:p w:rsidR="00022F5E" w:rsidRPr="005D47FA" w:rsidRDefault="00022F5E" w:rsidP="005D47FA">
            <w:pPr>
              <w:rPr>
                <w:sz w:val="28"/>
                <w:szCs w:val="28"/>
                <w:lang w:val="uk-UA"/>
              </w:rPr>
            </w:pPr>
            <w:r w:rsidRPr="005D47FA">
              <w:rPr>
                <w:sz w:val="28"/>
                <w:szCs w:val="28"/>
                <w:lang w:val="uk-UA"/>
              </w:rPr>
              <w:t xml:space="preserve">Пацієнти </w:t>
            </w:r>
            <w:r w:rsidR="00C7462A">
              <w:rPr>
                <w:sz w:val="28"/>
                <w:szCs w:val="28"/>
                <w:lang w:val="uk-UA"/>
              </w:rPr>
              <w:t>з</w:t>
            </w:r>
            <w:r w:rsidR="005D47FA">
              <w:rPr>
                <w:sz w:val="28"/>
                <w:szCs w:val="28"/>
                <w:lang w:val="uk-UA"/>
              </w:rPr>
              <w:t xml:space="preserve"> ІХС та ХОЗЛ,</w:t>
            </w:r>
          </w:p>
          <w:p w:rsidR="00022F5E" w:rsidRPr="005D47FA" w:rsidRDefault="00022F5E" w:rsidP="005D47FA">
            <w:pPr>
              <w:rPr>
                <w:sz w:val="28"/>
                <w:szCs w:val="28"/>
              </w:rPr>
            </w:pPr>
            <w:r w:rsidRPr="005D47FA">
              <w:rPr>
                <w:sz w:val="28"/>
                <w:szCs w:val="28"/>
                <w:lang w:val="en-US"/>
              </w:rPr>
              <w:t>n</w:t>
            </w:r>
            <w:r w:rsidRPr="005D47FA">
              <w:rPr>
                <w:sz w:val="28"/>
                <w:szCs w:val="28"/>
              </w:rPr>
              <w:t>=98</w:t>
            </w:r>
          </w:p>
        </w:tc>
        <w:tc>
          <w:tcPr>
            <w:tcW w:w="1594" w:type="dxa"/>
          </w:tcPr>
          <w:p w:rsidR="00022F5E" w:rsidRPr="005D47FA" w:rsidRDefault="00022F5E" w:rsidP="005D47FA">
            <w:pPr>
              <w:rPr>
                <w:sz w:val="28"/>
                <w:szCs w:val="28"/>
                <w:lang w:val="en-US"/>
              </w:rPr>
            </w:pPr>
            <w:r w:rsidRPr="005D47FA">
              <w:rPr>
                <w:sz w:val="28"/>
                <w:szCs w:val="28"/>
                <w:lang w:val="uk-UA"/>
              </w:rPr>
              <w:t xml:space="preserve">Пацієнти </w:t>
            </w:r>
            <w:r w:rsidR="00C7462A">
              <w:rPr>
                <w:sz w:val="28"/>
                <w:szCs w:val="28"/>
                <w:lang w:val="uk-UA"/>
              </w:rPr>
              <w:t>з</w:t>
            </w:r>
            <w:r w:rsidR="005D47FA">
              <w:rPr>
                <w:sz w:val="28"/>
                <w:szCs w:val="28"/>
                <w:lang w:val="uk-UA"/>
              </w:rPr>
              <w:t xml:space="preserve"> </w:t>
            </w:r>
            <w:r w:rsidRPr="005D47FA">
              <w:rPr>
                <w:sz w:val="28"/>
                <w:szCs w:val="28"/>
                <w:lang w:val="uk-UA"/>
              </w:rPr>
              <w:t>ІХС</w:t>
            </w:r>
            <w:r w:rsidR="005D47FA">
              <w:rPr>
                <w:sz w:val="28"/>
                <w:szCs w:val="28"/>
                <w:lang w:val="uk-UA"/>
              </w:rPr>
              <w:t>,</w:t>
            </w:r>
          </w:p>
          <w:p w:rsidR="00022F5E" w:rsidRPr="005D47FA" w:rsidRDefault="00022F5E" w:rsidP="005D47FA">
            <w:pPr>
              <w:rPr>
                <w:sz w:val="28"/>
                <w:szCs w:val="28"/>
                <w:lang w:val="en-US"/>
              </w:rPr>
            </w:pPr>
            <w:r w:rsidRPr="005D47FA">
              <w:rPr>
                <w:sz w:val="28"/>
                <w:szCs w:val="28"/>
                <w:lang w:val="en-US"/>
              </w:rPr>
              <w:t>n=96</w:t>
            </w:r>
          </w:p>
        </w:tc>
        <w:tc>
          <w:tcPr>
            <w:tcW w:w="1664" w:type="dxa"/>
          </w:tcPr>
          <w:p w:rsidR="00022F5E" w:rsidRPr="005D47FA" w:rsidRDefault="00022F5E" w:rsidP="005D47FA">
            <w:pPr>
              <w:rPr>
                <w:sz w:val="28"/>
                <w:szCs w:val="28"/>
                <w:lang w:val="en-US"/>
              </w:rPr>
            </w:pPr>
            <w:r w:rsidRPr="005D47FA">
              <w:rPr>
                <w:sz w:val="28"/>
                <w:szCs w:val="28"/>
                <w:lang w:val="uk-UA"/>
              </w:rPr>
              <w:t xml:space="preserve">Пацієнти </w:t>
            </w:r>
            <w:r w:rsidR="00C7462A">
              <w:rPr>
                <w:sz w:val="28"/>
                <w:szCs w:val="28"/>
                <w:lang w:val="uk-UA"/>
              </w:rPr>
              <w:t>з</w:t>
            </w:r>
            <w:r w:rsidR="005D47FA">
              <w:rPr>
                <w:sz w:val="28"/>
                <w:szCs w:val="28"/>
                <w:lang w:val="uk-UA"/>
              </w:rPr>
              <w:t xml:space="preserve"> </w:t>
            </w:r>
            <w:r w:rsidRPr="005D47FA">
              <w:rPr>
                <w:sz w:val="28"/>
                <w:szCs w:val="28"/>
                <w:lang w:val="uk-UA"/>
              </w:rPr>
              <w:t>ХОЗЛ</w:t>
            </w:r>
            <w:r w:rsidR="005D47FA">
              <w:rPr>
                <w:sz w:val="28"/>
                <w:szCs w:val="28"/>
                <w:lang w:val="uk-UA"/>
              </w:rPr>
              <w:t>,</w:t>
            </w:r>
          </w:p>
          <w:p w:rsidR="00022F5E" w:rsidRPr="005D47FA" w:rsidRDefault="00022F5E" w:rsidP="005D47FA">
            <w:pPr>
              <w:rPr>
                <w:sz w:val="28"/>
                <w:szCs w:val="28"/>
                <w:lang w:val="en-US"/>
              </w:rPr>
            </w:pPr>
            <w:r w:rsidRPr="005D47FA">
              <w:rPr>
                <w:sz w:val="28"/>
                <w:szCs w:val="28"/>
                <w:lang w:val="en-US"/>
              </w:rPr>
              <w:t>n=78</w:t>
            </w:r>
          </w:p>
        </w:tc>
        <w:tc>
          <w:tcPr>
            <w:tcW w:w="1254" w:type="dxa"/>
          </w:tcPr>
          <w:p w:rsidR="00022F5E" w:rsidRPr="00522CC9" w:rsidRDefault="00022F5E" w:rsidP="005D47FA">
            <w:pPr>
              <w:rPr>
                <w:b/>
                <w:sz w:val="28"/>
                <w:szCs w:val="28"/>
                <w:lang w:val="uk-UA"/>
              </w:rPr>
            </w:pPr>
            <w:r>
              <w:rPr>
                <w:b/>
                <w:sz w:val="28"/>
                <w:szCs w:val="28"/>
                <w:lang w:val="uk-UA"/>
              </w:rPr>
              <w:t>р</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Біль за грудиною</w:t>
            </w:r>
            <w:r>
              <w:rPr>
                <w:sz w:val="28"/>
                <w:szCs w:val="28"/>
                <w:lang w:val="uk-UA"/>
              </w:rPr>
              <w:t>, абс. %</w:t>
            </w:r>
          </w:p>
        </w:tc>
        <w:tc>
          <w:tcPr>
            <w:tcW w:w="1779" w:type="dxa"/>
          </w:tcPr>
          <w:p w:rsidR="00022F5E" w:rsidRPr="00C4370B" w:rsidRDefault="00022F5E" w:rsidP="005D47FA">
            <w:pPr>
              <w:pStyle w:val="a4"/>
              <w:ind w:left="0"/>
              <w:rPr>
                <w:sz w:val="28"/>
                <w:szCs w:val="28"/>
                <w:lang w:val="uk-UA"/>
              </w:rPr>
            </w:pPr>
            <w:r w:rsidRPr="00C4370B">
              <w:rPr>
                <w:sz w:val="28"/>
                <w:szCs w:val="28"/>
                <w:lang w:val="uk-UA"/>
              </w:rPr>
              <w:t>70</w:t>
            </w:r>
            <w:r w:rsidR="00533E6C" w:rsidRPr="00C4370B">
              <w:rPr>
                <w:sz w:val="28"/>
                <w:szCs w:val="28"/>
                <w:lang w:val="uk-UA"/>
              </w:rPr>
              <w:t xml:space="preserve"> (71,4 %)</w:t>
            </w:r>
          </w:p>
        </w:tc>
        <w:tc>
          <w:tcPr>
            <w:tcW w:w="1594" w:type="dxa"/>
          </w:tcPr>
          <w:p w:rsidR="00022F5E" w:rsidRPr="00C4370B" w:rsidRDefault="00022F5E" w:rsidP="005D47FA">
            <w:pPr>
              <w:pStyle w:val="a4"/>
              <w:ind w:left="0"/>
              <w:rPr>
                <w:sz w:val="28"/>
                <w:szCs w:val="28"/>
                <w:lang w:val="uk-UA"/>
              </w:rPr>
            </w:pPr>
            <w:r w:rsidRPr="00C4370B">
              <w:rPr>
                <w:sz w:val="28"/>
                <w:szCs w:val="28"/>
                <w:lang w:val="uk-UA"/>
              </w:rPr>
              <w:t>78</w:t>
            </w:r>
            <w:r w:rsidR="00533E6C" w:rsidRPr="00C4370B">
              <w:rPr>
                <w:sz w:val="28"/>
                <w:szCs w:val="28"/>
                <w:lang w:val="uk-UA"/>
              </w:rPr>
              <w:t xml:space="preserve"> (81,2 %)</w:t>
            </w:r>
          </w:p>
        </w:tc>
        <w:tc>
          <w:tcPr>
            <w:tcW w:w="1664" w:type="dxa"/>
          </w:tcPr>
          <w:p w:rsidR="00022F5E" w:rsidRPr="00C4370B" w:rsidRDefault="00022F5E" w:rsidP="005D47FA">
            <w:pPr>
              <w:pStyle w:val="a4"/>
              <w:ind w:left="0"/>
              <w:rPr>
                <w:sz w:val="28"/>
                <w:szCs w:val="28"/>
                <w:lang w:val="uk-UA"/>
              </w:rPr>
            </w:pPr>
            <w:r w:rsidRPr="00C4370B">
              <w:rPr>
                <w:sz w:val="28"/>
                <w:szCs w:val="28"/>
                <w:lang w:val="uk-UA"/>
              </w:rPr>
              <w:t>0</w:t>
            </w:r>
          </w:p>
        </w:tc>
        <w:tc>
          <w:tcPr>
            <w:tcW w:w="1254" w:type="dxa"/>
          </w:tcPr>
          <w:p w:rsidR="00022F5E" w:rsidRPr="00C4370B" w:rsidRDefault="00022F5E" w:rsidP="005D47FA">
            <w:pPr>
              <w:jc w:val="both"/>
              <w:rPr>
                <w:sz w:val="24"/>
                <w:szCs w:val="24"/>
                <w:lang w:val="uk-UA"/>
              </w:rPr>
            </w:pPr>
            <w:r w:rsidRPr="00022F5E">
              <w:rPr>
                <w:sz w:val="24"/>
                <w:szCs w:val="24"/>
                <w:lang w:val="uk-UA"/>
              </w:rPr>
              <w:t>р</w:t>
            </w:r>
            <w:r w:rsidRPr="00022F5E">
              <w:rPr>
                <w:sz w:val="24"/>
                <w:szCs w:val="24"/>
                <w:vertAlign w:val="subscript"/>
                <w:lang w:val="uk-UA"/>
              </w:rPr>
              <w:t>1-2</w:t>
            </w:r>
            <w:r w:rsidRPr="00022F5E">
              <w:rPr>
                <w:sz w:val="24"/>
                <w:szCs w:val="24"/>
                <w:lang w:val="uk-UA"/>
              </w:rPr>
              <w:t>=0,1</w:t>
            </w:r>
            <w:r>
              <w:rPr>
                <w:sz w:val="24"/>
                <w:szCs w:val="24"/>
                <w:lang w:val="uk-UA"/>
              </w:rPr>
              <w:t>3</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Серцебиття</w:t>
            </w:r>
            <w:r>
              <w:rPr>
                <w:sz w:val="28"/>
                <w:szCs w:val="28"/>
                <w:lang w:val="uk-UA"/>
              </w:rPr>
              <w:t>, абс. %</w:t>
            </w:r>
          </w:p>
        </w:tc>
        <w:tc>
          <w:tcPr>
            <w:tcW w:w="1779" w:type="dxa"/>
          </w:tcPr>
          <w:p w:rsidR="00022F5E" w:rsidRPr="00C4370B" w:rsidRDefault="00022F5E" w:rsidP="005D47FA">
            <w:pPr>
              <w:pStyle w:val="a4"/>
              <w:ind w:left="0"/>
              <w:rPr>
                <w:sz w:val="28"/>
                <w:szCs w:val="28"/>
                <w:lang w:val="uk-UA"/>
              </w:rPr>
            </w:pPr>
            <w:r w:rsidRPr="00C4370B">
              <w:rPr>
                <w:sz w:val="28"/>
                <w:szCs w:val="28"/>
                <w:lang w:val="uk-UA"/>
              </w:rPr>
              <w:t>59</w:t>
            </w:r>
            <w:r w:rsidR="00533E6C" w:rsidRPr="00C4370B">
              <w:rPr>
                <w:sz w:val="28"/>
                <w:szCs w:val="28"/>
                <w:lang w:val="uk-UA"/>
              </w:rPr>
              <w:t xml:space="preserve"> (60,2 %)</w:t>
            </w:r>
          </w:p>
        </w:tc>
        <w:tc>
          <w:tcPr>
            <w:tcW w:w="1594" w:type="dxa"/>
          </w:tcPr>
          <w:p w:rsidR="00022F5E" w:rsidRPr="00C4370B" w:rsidRDefault="00022F5E" w:rsidP="005D47FA">
            <w:pPr>
              <w:pStyle w:val="a4"/>
              <w:ind w:left="0"/>
              <w:rPr>
                <w:sz w:val="28"/>
                <w:szCs w:val="28"/>
                <w:lang w:val="uk-UA"/>
              </w:rPr>
            </w:pPr>
            <w:r w:rsidRPr="00C4370B">
              <w:rPr>
                <w:sz w:val="28"/>
                <w:szCs w:val="28"/>
                <w:lang w:val="uk-UA"/>
              </w:rPr>
              <w:t>56</w:t>
            </w:r>
            <w:r w:rsidR="00533E6C" w:rsidRPr="00C4370B">
              <w:rPr>
                <w:sz w:val="28"/>
                <w:szCs w:val="28"/>
                <w:lang w:val="uk-UA"/>
              </w:rPr>
              <w:t xml:space="preserve"> (58,3 %)</w:t>
            </w:r>
          </w:p>
        </w:tc>
        <w:tc>
          <w:tcPr>
            <w:tcW w:w="1664" w:type="dxa"/>
          </w:tcPr>
          <w:p w:rsidR="00022F5E" w:rsidRPr="00C4370B" w:rsidRDefault="00022F5E" w:rsidP="005D47FA">
            <w:pPr>
              <w:pStyle w:val="a4"/>
              <w:ind w:left="0"/>
              <w:rPr>
                <w:sz w:val="28"/>
                <w:szCs w:val="28"/>
                <w:lang w:val="uk-UA"/>
              </w:rPr>
            </w:pPr>
            <w:r w:rsidRPr="00C4370B">
              <w:rPr>
                <w:sz w:val="28"/>
                <w:szCs w:val="28"/>
                <w:lang w:val="uk-UA"/>
              </w:rPr>
              <w:t>42</w:t>
            </w:r>
            <w:r w:rsidR="00533E6C" w:rsidRPr="00C4370B">
              <w:rPr>
                <w:sz w:val="28"/>
                <w:szCs w:val="28"/>
                <w:lang w:val="uk-UA"/>
              </w:rPr>
              <w:t xml:space="preserve"> (53,5 %)</w:t>
            </w:r>
          </w:p>
        </w:tc>
        <w:tc>
          <w:tcPr>
            <w:tcW w:w="1254" w:type="dxa"/>
          </w:tcPr>
          <w:p w:rsidR="00022F5E" w:rsidRPr="00022F5E" w:rsidRDefault="00022F5E" w:rsidP="005D47FA">
            <w:pPr>
              <w:jc w:val="both"/>
              <w:rPr>
                <w:sz w:val="24"/>
                <w:szCs w:val="24"/>
                <w:lang w:val="uk-UA"/>
              </w:rPr>
            </w:pPr>
            <w:r w:rsidRPr="00022F5E">
              <w:rPr>
                <w:sz w:val="24"/>
                <w:szCs w:val="24"/>
                <w:lang w:val="uk-UA"/>
              </w:rPr>
              <w:t>р</w:t>
            </w:r>
            <w:r w:rsidRPr="00022F5E">
              <w:rPr>
                <w:sz w:val="24"/>
                <w:szCs w:val="24"/>
                <w:vertAlign w:val="subscript"/>
                <w:lang w:val="uk-UA"/>
              </w:rPr>
              <w:t>1-2</w:t>
            </w:r>
            <w:r w:rsidRPr="00022F5E">
              <w:rPr>
                <w:sz w:val="24"/>
                <w:szCs w:val="24"/>
                <w:lang w:val="uk-UA"/>
              </w:rPr>
              <w:t>=0,</w:t>
            </w:r>
            <w:r>
              <w:rPr>
                <w:sz w:val="24"/>
                <w:szCs w:val="24"/>
                <w:lang w:val="uk-UA"/>
              </w:rPr>
              <w:t>79</w:t>
            </w:r>
          </w:p>
          <w:p w:rsidR="00022F5E" w:rsidRPr="00022F5E" w:rsidRDefault="00022F5E" w:rsidP="005D47FA">
            <w:pPr>
              <w:jc w:val="both"/>
              <w:rPr>
                <w:sz w:val="24"/>
                <w:szCs w:val="24"/>
                <w:lang w:val="uk-UA"/>
              </w:rPr>
            </w:pPr>
            <w:r w:rsidRPr="00022F5E">
              <w:rPr>
                <w:sz w:val="24"/>
                <w:szCs w:val="24"/>
                <w:lang w:val="uk-UA"/>
              </w:rPr>
              <w:t>р</w:t>
            </w:r>
            <w:r w:rsidRPr="00022F5E">
              <w:rPr>
                <w:sz w:val="24"/>
                <w:szCs w:val="24"/>
                <w:vertAlign w:val="subscript"/>
                <w:lang w:val="uk-UA"/>
              </w:rPr>
              <w:t>1-3</w:t>
            </w:r>
            <w:r w:rsidRPr="00022F5E">
              <w:rPr>
                <w:sz w:val="24"/>
                <w:szCs w:val="24"/>
                <w:lang w:val="uk-UA"/>
              </w:rPr>
              <w:t>=0,</w:t>
            </w:r>
            <w:r>
              <w:rPr>
                <w:sz w:val="24"/>
                <w:szCs w:val="24"/>
                <w:lang w:val="uk-UA"/>
              </w:rPr>
              <w:t>39</w:t>
            </w:r>
          </w:p>
          <w:p w:rsidR="00022F5E" w:rsidRDefault="00022F5E" w:rsidP="005D47FA">
            <w:pPr>
              <w:pStyle w:val="a4"/>
              <w:ind w:left="0"/>
              <w:jc w:val="center"/>
              <w:rPr>
                <w:b/>
                <w:sz w:val="28"/>
                <w:szCs w:val="28"/>
                <w:lang w:val="uk-UA"/>
              </w:rPr>
            </w:pPr>
            <w:r w:rsidRPr="00022F5E">
              <w:rPr>
                <w:lang w:val="uk-UA"/>
              </w:rPr>
              <w:t>р</w:t>
            </w:r>
            <w:r w:rsidRPr="00022F5E">
              <w:rPr>
                <w:vertAlign w:val="subscript"/>
                <w:lang w:val="uk-UA"/>
              </w:rPr>
              <w:t>2-3</w:t>
            </w:r>
            <w:r w:rsidRPr="00022F5E">
              <w:rPr>
                <w:lang w:val="uk-UA"/>
              </w:rPr>
              <w:t>=0,5</w:t>
            </w:r>
            <w:r w:rsidR="00DD1AE8">
              <w:rPr>
                <w:lang w:val="uk-UA"/>
              </w:rPr>
              <w:t>6</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Перебої в роботі серця</w:t>
            </w:r>
            <w:r>
              <w:rPr>
                <w:sz w:val="28"/>
                <w:szCs w:val="28"/>
                <w:lang w:val="uk-UA"/>
              </w:rPr>
              <w:t>, абс. %</w:t>
            </w:r>
          </w:p>
        </w:tc>
        <w:tc>
          <w:tcPr>
            <w:tcW w:w="1779" w:type="dxa"/>
          </w:tcPr>
          <w:p w:rsidR="00022F5E" w:rsidRPr="00C4370B" w:rsidRDefault="00DD1AE8" w:rsidP="005D47FA">
            <w:pPr>
              <w:pStyle w:val="a4"/>
              <w:ind w:left="0"/>
              <w:rPr>
                <w:sz w:val="28"/>
                <w:szCs w:val="28"/>
                <w:lang w:val="uk-UA"/>
              </w:rPr>
            </w:pPr>
            <w:r w:rsidRPr="00C4370B">
              <w:rPr>
                <w:sz w:val="28"/>
                <w:szCs w:val="28"/>
                <w:lang w:val="uk-UA"/>
              </w:rPr>
              <w:t>34</w:t>
            </w:r>
            <w:r w:rsidR="00533E6C" w:rsidRPr="00C4370B">
              <w:rPr>
                <w:sz w:val="28"/>
                <w:szCs w:val="28"/>
                <w:lang w:val="uk-UA"/>
              </w:rPr>
              <w:t xml:space="preserve"> (34,7 %)</w:t>
            </w:r>
          </w:p>
        </w:tc>
        <w:tc>
          <w:tcPr>
            <w:tcW w:w="1594" w:type="dxa"/>
          </w:tcPr>
          <w:p w:rsidR="00022F5E" w:rsidRPr="00C4370B" w:rsidRDefault="00DD1AE8" w:rsidP="005D47FA">
            <w:pPr>
              <w:pStyle w:val="a4"/>
              <w:ind w:left="0"/>
              <w:rPr>
                <w:sz w:val="28"/>
                <w:szCs w:val="28"/>
                <w:lang w:val="uk-UA"/>
              </w:rPr>
            </w:pPr>
            <w:r w:rsidRPr="00C4370B">
              <w:rPr>
                <w:sz w:val="28"/>
                <w:szCs w:val="28"/>
                <w:lang w:val="uk-UA"/>
              </w:rPr>
              <w:t>37</w:t>
            </w:r>
            <w:r w:rsidR="00533E6C" w:rsidRPr="00C4370B">
              <w:rPr>
                <w:sz w:val="28"/>
                <w:szCs w:val="28"/>
                <w:lang w:val="uk-UA"/>
              </w:rPr>
              <w:t xml:space="preserve"> (38,5 %)</w:t>
            </w:r>
          </w:p>
        </w:tc>
        <w:tc>
          <w:tcPr>
            <w:tcW w:w="1664" w:type="dxa"/>
          </w:tcPr>
          <w:p w:rsidR="00022F5E" w:rsidRPr="00C4370B" w:rsidRDefault="00DD1AE8" w:rsidP="005D47FA">
            <w:pPr>
              <w:pStyle w:val="a4"/>
              <w:ind w:left="0"/>
              <w:rPr>
                <w:sz w:val="28"/>
                <w:szCs w:val="28"/>
                <w:lang w:val="uk-UA"/>
              </w:rPr>
            </w:pPr>
            <w:r w:rsidRPr="00C4370B">
              <w:rPr>
                <w:sz w:val="28"/>
                <w:szCs w:val="28"/>
                <w:lang w:val="uk-UA"/>
              </w:rPr>
              <w:t>22</w:t>
            </w:r>
            <w:r w:rsidR="00533E6C" w:rsidRPr="00C4370B">
              <w:rPr>
                <w:sz w:val="28"/>
                <w:szCs w:val="28"/>
                <w:lang w:val="uk-UA"/>
              </w:rPr>
              <w:t xml:space="preserve"> (28,2 %)</w:t>
            </w:r>
          </w:p>
        </w:tc>
        <w:tc>
          <w:tcPr>
            <w:tcW w:w="1254" w:type="dxa"/>
          </w:tcPr>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1-2</w:t>
            </w:r>
            <w:r w:rsidRPr="00DD1AE8">
              <w:rPr>
                <w:sz w:val="24"/>
                <w:szCs w:val="24"/>
                <w:lang w:val="uk-UA"/>
              </w:rPr>
              <w:t>=0,</w:t>
            </w:r>
            <w:r>
              <w:rPr>
                <w:sz w:val="24"/>
                <w:szCs w:val="24"/>
                <w:lang w:val="uk-UA"/>
              </w:rPr>
              <w:t>57</w:t>
            </w:r>
          </w:p>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1-3</w:t>
            </w:r>
            <w:r w:rsidRPr="00DD1AE8">
              <w:rPr>
                <w:sz w:val="24"/>
                <w:szCs w:val="24"/>
                <w:lang w:val="uk-UA"/>
              </w:rPr>
              <w:t>=0,</w:t>
            </w:r>
            <w:r>
              <w:rPr>
                <w:sz w:val="24"/>
                <w:szCs w:val="24"/>
                <w:lang w:val="uk-UA"/>
              </w:rPr>
              <w:t>35</w:t>
            </w:r>
          </w:p>
          <w:p w:rsidR="00022F5E" w:rsidRPr="00DD1AE8" w:rsidRDefault="00DD1AE8" w:rsidP="005D47FA">
            <w:pPr>
              <w:pStyle w:val="a4"/>
              <w:ind w:left="0"/>
              <w:rPr>
                <w:b/>
                <w:lang w:val="uk-UA"/>
              </w:rPr>
            </w:pPr>
            <w:r w:rsidRPr="00DD1AE8">
              <w:rPr>
                <w:lang w:val="uk-UA"/>
              </w:rPr>
              <w:t>р</w:t>
            </w:r>
            <w:r w:rsidRPr="00DD1AE8">
              <w:rPr>
                <w:vertAlign w:val="subscript"/>
                <w:lang w:val="uk-UA"/>
              </w:rPr>
              <w:t>2-3</w:t>
            </w:r>
            <w:r w:rsidRPr="00DD1AE8">
              <w:rPr>
                <w:lang w:val="uk-UA"/>
              </w:rPr>
              <w:t>=0,</w:t>
            </w:r>
            <w:r>
              <w:rPr>
                <w:lang w:val="uk-UA"/>
              </w:rPr>
              <w:t>15</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Периферичні набряки</w:t>
            </w:r>
            <w:r>
              <w:rPr>
                <w:sz w:val="28"/>
                <w:szCs w:val="28"/>
                <w:lang w:val="uk-UA"/>
              </w:rPr>
              <w:t>, абс. %</w:t>
            </w:r>
          </w:p>
        </w:tc>
        <w:tc>
          <w:tcPr>
            <w:tcW w:w="1779" w:type="dxa"/>
          </w:tcPr>
          <w:p w:rsidR="00022F5E" w:rsidRPr="00C4370B" w:rsidRDefault="00DD1AE8" w:rsidP="005D47FA">
            <w:pPr>
              <w:pStyle w:val="a4"/>
              <w:ind w:left="0"/>
              <w:rPr>
                <w:sz w:val="28"/>
                <w:szCs w:val="28"/>
                <w:lang w:val="uk-UA"/>
              </w:rPr>
            </w:pPr>
            <w:r w:rsidRPr="00C4370B">
              <w:rPr>
                <w:sz w:val="28"/>
                <w:szCs w:val="28"/>
                <w:lang w:val="uk-UA"/>
              </w:rPr>
              <w:t>24</w:t>
            </w:r>
            <w:r w:rsidR="00533E6C" w:rsidRPr="00C4370B">
              <w:rPr>
                <w:sz w:val="28"/>
                <w:szCs w:val="28"/>
                <w:lang w:val="uk-UA"/>
              </w:rPr>
              <w:t xml:space="preserve"> (24,5 %)</w:t>
            </w:r>
          </w:p>
        </w:tc>
        <w:tc>
          <w:tcPr>
            <w:tcW w:w="1594" w:type="dxa"/>
          </w:tcPr>
          <w:p w:rsidR="00022F5E" w:rsidRPr="00C4370B" w:rsidRDefault="00DD1AE8" w:rsidP="005D47FA">
            <w:pPr>
              <w:pStyle w:val="a4"/>
              <w:ind w:left="0"/>
              <w:rPr>
                <w:sz w:val="28"/>
                <w:szCs w:val="28"/>
                <w:lang w:val="uk-UA"/>
              </w:rPr>
            </w:pPr>
            <w:r w:rsidRPr="00C4370B">
              <w:rPr>
                <w:sz w:val="28"/>
                <w:szCs w:val="28"/>
                <w:lang w:val="uk-UA"/>
              </w:rPr>
              <w:t>20</w:t>
            </w:r>
            <w:r w:rsidR="00533E6C" w:rsidRPr="00C4370B">
              <w:rPr>
                <w:sz w:val="28"/>
                <w:szCs w:val="28"/>
                <w:lang w:val="uk-UA"/>
              </w:rPr>
              <w:t xml:space="preserve"> (20,8 %)</w:t>
            </w:r>
          </w:p>
        </w:tc>
        <w:tc>
          <w:tcPr>
            <w:tcW w:w="1664" w:type="dxa"/>
          </w:tcPr>
          <w:p w:rsidR="00022F5E" w:rsidRPr="00C4370B" w:rsidRDefault="00DD1AE8" w:rsidP="005D47FA">
            <w:pPr>
              <w:pStyle w:val="a4"/>
              <w:ind w:left="0"/>
              <w:rPr>
                <w:sz w:val="28"/>
                <w:szCs w:val="28"/>
                <w:lang w:val="uk-UA"/>
              </w:rPr>
            </w:pPr>
            <w:r w:rsidRPr="00C4370B">
              <w:rPr>
                <w:sz w:val="28"/>
                <w:szCs w:val="28"/>
                <w:lang w:val="uk-UA"/>
              </w:rPr>
              <w:t>4</w:t>
            </w:r>
            <w:r w:rsidR="00533E6C" w:rsidRPr="00C4370B">
              <w:rPr>
                <w:sz w:val="28"/>
                <w:szCs w:val="28"/>
                <w:lang w:val="uk-UA"/>
              </w:rPr>
              <w:t xml:space="preserve"> (5,1 %)</w:t>
            </w:r>
          </w:p>
        </w:tc>
        <w:tc>
          <w:tcPr>
            <w:tcW w:w="1254" w:type="dxa"/>
          </w:tcPr>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1-2</w:t>
            </w:r>
            <w:r w:rsidRPr="00DD1AE8">
              <w:rPr>
                <w:sz w:val="24"/>
                <w:szCs w:val="24"/>
                <w:lang w:val="uk-UA"/>
              </w:rPr>
              <w:t>=0,</w:t>
            </w:r>
            <w:r>
              <w:rPr>
                <w:sz w:val="24"/>
                <w:szCs w:val="24"/>
                <w:lang w:val="uk-UA"/>
              </w:rPr>
              <w:t>54</w:t>
            </w:r>
          </w:p>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1-3</w:t>
            </w:r>
            <w:r>
              <w:rPr>
                <w:sz w:val="24"/>
                <w:szCs w:val="24"/>
                <w:lang w:val="uk-UA"/>
              </w:rPr>
              <w:t>&lt;</w:t>
            </w:r>
            <w:r w:rsidRPr="00DD1AE8">
              <w:rPr>
                <w:sz w:val="24"/>
                <w:szCs w:val="24"/>
                <w:lang w:val="uk-UA"/>
              </w:rPr>
              <w:t>0,</w:t>
            </w:r>
            <w:r>
              <w:rPr>
                <w:sz w:val="24"/>
                <w:szCs w:val="24"/>
                <w:lang w:val="uk-UA"/>
              </w:rPr>
              <w:t>001</w:t>
            </w:r>
          </w:p>
          <w:p w:rsidR="00022F5E" w:rsidRDefault="00DD1AE8" w:rsidP="005D47FA">
            <w:pPr>
              <w:pStyle w:val="a4"/>
              <w:ind w:left="0"/>
              <w:jc w:val="center"/>
              <w:rPr>
                <w:b/>
                <w:sz w:val="28"/>
                <w:szCs w:val="28"/>
                <w:lang w:val="uk-UA"/>
              </w:rPr>
            </w:pPr>
            <w:r w:rsidRPr="00DD1AE8">
              <w:rPr>
                <w:lang w:val="uk-UA"/>
              </w:rPr>
              <w:t>р</w:t>
            </w:r>
            <w:r w:rsidRPr="00DD1AE8">
              <w:rPr>
                <w:vertAlign w:val="subscript"/>
                <w:lang w:val="uk-UA"/>
              </w:rPr>
              <w:t>2-3</w:t>
            </w:r>
            <w:r>
              <w:rPr>
                <w:lang w:val="uk-UA"/>
              </w:rPr>
              <w:t>&lt;</w:t>
            </w:r>
            <w:r w:rsidRPr="00DD1AE8">
              <w:rPr>
                <w:lang w:val="uk-UA"/>
              </w:rPr>
              <w:t>0,</w:t>
            </w:r>
            <w:r>
              <w:rPr>
                <w:lang w:val="uk-UA"/>
              </w:rPr>
              <w:t>001</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Задишка</w:t>
            </w:r>
            <w:r>
              <w:rPr>
                <w:sz w:val="28"/>
                <w:szCs w:val="28"/>
                <w:lang w:val="uk-UA"/>
              </w:rPr>
              <w:t>, абс. %</w:t>
            </w:r>
          </w:p>
        </w:tc>
        <w:tc>
          <w:tcPr>
            <w:tcW w:w="1779" w:type="dxa"/>
          </w:tcPr>
          <w:p w:rsidR="00022F5E" w:rsidRPr="00C4370B" w:rsidRDefault="00DD1AE8" w:rsidP="005D47FA">
            <w:pPr>
              <w:pStyle w:val="a4"/>
              <w:ind w:left="0"/>
              <w:rPr>
                <w:sz w:val="28"/>
                <w:szCs w:val="28"/>
                <w:lang w:val="uk-UA"/>
              </w:rPr>
            </w:pPr>
            <w:r w:rsidRPr="00C4370B">
              <w:rPr>
                <w:sz w:val="28"/>
                <w:szCs w:val="28"/>
                <w:lang w:val="uk-UA"/>
              </w:rPr>
              <w:t>82</w:t>
            </w:r>
            <w:r w:rsidR="00533E6C" w:rsidRPr="00C4370B">
              <w:rPr>
                <w:sz w:val="28"/>
                <w:szCs w:val="28"/>
                <w:lang w:val="uk-UA"/>
              </w:rPr>
              <w:t xml:space="preserve"> (83,7 %)</w:t>
            </w:r>
          </w:p>
        </w:tc>
        <w:tc>
          <w:tcPr>
            <w:tcW w:w="1594" w:type="dxa"/>
          </w:tcPr>
          <w:p w:rsidR="00022F5E" w:rsidRPr="00C4370B" w:rsidRDefault="00C4370B" w:rsidP="005D47FA">
            <w:pPr>
              <w:pStyle w:val="a4"/>
              <w:ind w:left="0"/>
              <w:rPr>
                <w:sz w:val="28"/>
                <w:szCs w:val="28"/>
                <w:lang w:val="uk-UA"/>
              </w:rPr>
            </w:pPr>
            <w:r>
              <w:rPr>
                <w:sz w:val="28"/>
                <w:szCs w:val="28"/>
                <w:lang w:val="uk-UA"/>
              </w:rPr>
              <w:t>70</w:t>
            </w:r>
            <w:r w:rsidR="00533E6C" w:rsidRPr="00C4370B">
              <w:rPr>
                <w:sz w:val="28"/>
                <w:szCs w:val="28"/>
                <w:lang w:val="uk-UA"/>
              </w:rPr>
              <w:t xml:space="preserve"> (</w:t>
            </w:r>
            <w:r>
              <w:rPr>
                <w:sz w:val="28"/>
                <w:szCs w:val="28"/>
                <w:lang w:val="uk-UA"/>
              </w:rPr>
              <w:t>72</w:t>
            </w:r>
            <w:r w:rsidR="00533E6C" w:rsidRPr="00C4370B">
              <w:rPr>
                <w:sz w:val="28"/>
                <w:szCs w:val="28"/>
                <w:lang w:val="uk-UA"/>
              </w:rPr>
              <w:t>,</w:t>
            </w:r>
            <w:r>
              <w:rPr>
                <w:sz w:val="28"/>
                <w:szCs w:val="28"/>
                <w:lang w:val="uk-UA"/>
              </w:rPr>
              <w:t>9</w:t>
            </w:r>
            <w:r w:rsidR="00533E6C" w:rsidRPr="00C4370B">
              <w:rPr>
                <w:sz w:val="28"/>
                <w:szCs w:val="28"/>
                <w:lang w:val="uk-UA"/>
              </w:rPr>
              <w:t xml:space="preserve"> %)</w:t>
            </w:r>
          </w:p>
        </w:tc>
        <w:tc>
          <w:tcPr>
            <w:tcW w:w="1664" w:type="dxa"/>
          </w:tcPr>
          <w:p w:rsidR="00022F5E" w:rsidRPr="00C4370B" w:rsidRDefault="00533E6C" w:rsidP="005D47FA">
            <w:pPr>
              <w:pStyle w:val="a4"/>
              <w:ind w:left="0"/>
              <w:rPr>
                <w:sz w:val="28"/>
                <w:szCs w:val="28"/>
                <w:lang w:val="uk-UA"/>
              </w:rPr>
            </w:pPr>
            <w:r w:rsidRPr="00C4370B">
              <w:rPr>
                <w:sz w:val="28"/>
                <w:szCs w:val="28"/>
                <w:lang w:val="uk-UA"/>
              </w:rPr>
              <w:t>62 (79,5 %)</w:t>
            </w:r>
          </w:p>
        </w:tc>
        <w:tc>
          <w:tcPr>
            <w:tcW w:w="1254" w:type="dxa"/>
          </w:tcPr>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1-2</w:t>
            </w:r>
            <w:r w:rsidR="00C4370B">
              <w:rPr>
                <w:sz w:val="24"/>
                <w:szCs w:val="24"/>
                <w:lang w:val="uk-UA"/>
              </w:rPr>
              <w:t>=0,07</w:t>
            </w:r>
          </w:p>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1-3</w:t>
            </w:r>
            <w:r w:rsidRPr="00DD1AE8">
              <w:rPr>
                <w:sz w:val="24"/>
                <w:szCs w:val="24"/>
                <w:lang w:val="uk-UA"/>
              </w:rPr>
              <w:t>=0,</w:t>
            </w:r>
            <w:r w:rsidR="00533E6C">
              <w:rPr>
                <w:sz w:val="24"/>
                <w:szCs w:val="24"/>
                <w:lang w:val="uk-UA"/>
              </w:rPr>
              <w:t>47</w:t>
            </w:r>
          </w:p>
          <w:p w:rsidR="00022F5E" w:rsidRDefault="00DD1AE8" w:rsidP="005D47FA">
            <w:pPr>
              <w:pStyle w:val="a4"/>
              <w:ind w:left="0"/>
              <w:rPr>
                <w:b/>
                <w:sz w:val="28"/>
                <w:szCs w:val="28"/>
                <w:lang w:val="uk-UA"/>
              </w:rPr>
            </w:pPr>
            <w:r w:rsidRPr="00DD1AE8">
              <w:rPr>
                <w:lang w:val="uk-UA"/>
              </w:rPr>
              <w:t>р</w:t>
            </w:r>
            <w:r w:rsidRPr="00DD1AE8">
              <w:rPr>
                <w:vertAlign w:val="subscript"/>
                <w:lang w:val="uk-UA"/>
              </w:rPr>
              <w:t>2-3</w:t>
            </w:r>
            <w:r w:rsidRPr="00DD1AE8">
              <w:rPr>
                <w:lang w:val="uk-UA"/>
              </w:rPr>
              <w:t>=0,</w:t>
            </w:r>
            <w:r w:rsidR="00C4370B">
              <w:rPr>
                <w:lang w:val="uk-UA"/>
              </w:rPr>
              <w:t>3</w:t>
            </w:r>
            <w:r w:rsidR="00521957">
              <w:rPr>
                <w:lang w:val="uk-UA"/>
              </w:rPr>
              <w:t>1</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Кашель</w:t>
            </w:r>
            <w:r>
              <w:rPr>
                <w:sz w:val="28"/>
                <w:szCs w:val="28"/>
                <w:lang w:val="uk-UA"/>
              </w:rPr>
              <w:t>, абс. %</w:t>
            </w:r>
          </w:p>
        </w:tc>
        <w:tc>
          <w:tcPr>
            <w:tcW w:w="1779" w:type="dxa"/>
          </w:tcPr>
          <w:p w:rsidR="00022F5E" w:rsidRPr="00C4370B" w:rsidRDefault="00C4370B" w:rsidP="005D47FA">
            <w:pPr>
              <w:pStyle w:val="a4"/>
              <w:ind w:left="0"/>
              <w:rPr>
                <w:sz w:val="28"/>
                <w:szCs w:val="28"/>
                <w:lang w:val="uk-UA"/>
              </w:rPr>
            </w:pPr>
            <w:r w:rsidRPr="00C4370B">
              <w:rPr>
                <w:sz w:val="28"/>
                <w:szCs w:val="28"/>
                <w:lang w:val="uk-UA"/>
              </w:rPr>
              <w:t>72</w:t>
            </w:r>
            <w:r w:rsidR="00533E6C" w:rsidRPr="00C4370B">
              <w:rPr>
                <w:sz w:val="28"/>
                <w:szCs w:val="28"/>
                <w:lang w:val="uk-UA"/>
              </w:rPr>
              <w:t xml:space="preserve"> (</w:t>
            </w:r>
            <w:r w:rsidRPr="00C4370B">
              <w:rPr>
                <w:sz w:val="28"/>
                <w:szCs w:val="28"/>
                <w:lang w:val="uk-UA"/>
              </w:rPr>
              <w:t>73</w:t>
            </w:r>
            <w:r w:rsidR="00533E6C" w:rsidRPr="00C4370B">
              <w:rPr>
                <w:sz w:val="28"/>
                <w:szCs w:val="28"/>
                <w:lang w:val="uk-UA"/>
              </w:rPr>
              <w:t>,</w:t>
            </w:r>
            <w:r w:rsidRPr="00C4370B">
              <w:rPr>
                <w:sz w:val="28"/>
                <w:szCs w:val="28"/>
                <w:lang w:val="uk-UA"/>
              </w:rPr>
              <w:t>5</w:t>
            </w:r>
            <w:r w:rsidR="00533E6C" w:rsidRPr="00C4370B">
              <w:rPr>
                <w:sz w:val="28"/>
                <w:szCs w:val="28"/>
                <w:lang w:val="uk-UA"/>
              </w:rPr>
              <w:t xml:space="preserve"> %)</w:t>
            </w:r>
          </w:p>
        </w:tc>
        <w:tc>
          <w:tcPr>
            <w:tcW w:w="1594" w:type="dxa"/>
          </w:tcPr>
          <w:p w:rsidR="00022F5E" w:rsidRPr="00C4370B" w:rsidRDefault="00DD1AE8" w:rsidP="005D47FA">
            <w:pPr>
              <w:pStyle w:val="a4"/>
              <w:ind w:left="0"/>
              <w:rPr>
                <w:sz w:val="28"/>
                <w:szCs w:val="28"/>
                <w:lang w:val="uk-UA"/>
              </w:rPr>
            </w:pPr>
            <w:r w:rsidRPr="00C4370B">
              <w:rPr>
                <w:sz w:val="28"/>
                <w:szCs w:val="28"/>
                <w:lang w:val="uk-UA"/>
              </w:rPr>
              <w:t>11</w:t>
            </w:r>
            <w:r w:rsidR="00533E6C" w:rsidRPr="00C4370B">
              <w:rPr>
                <w:sz w:val="28"/>
                <w:szCs w:val="28"/>
                <w:lang w:val="uk-UA"/>
              </w:rPr>
              <w:t xml:space="preserve"> (11,4 %)</w:t>
            </w:r>
          </w:p>
        </w:tc>
        <w:tc>
          <w:tcPr>
            <w:tcW w:w="1664" w:type="dxa"/>
          </w:tcPr>
          <w:p w:rsidR="00022F5E" w:rsidRPr="00C4370B" w:rsidRDefault="00533E6C" w:rsidP="005D47FA">
            <w:pPr>
              <w:pStyle w:val="a4"/>
              <w:ind w:left="0"/>
              <w:rPr>
                <w:sz w:val="28"/>
                <w:szCs w:val="28"/>
                <w:lang w:val="uk-UA"/>
              </w:rPr>
            </w:pPr>
            <w:r w:rsidRPr="00C4370B">
              <w:rPr>
                <w:sz w:val="28"/>
                <w:szCs w:val="28"/>
                <w:lang w:val="uk-UA"/>
              </w:rPr>
              <w:t>54 (69,2 %)</w:t>
            </w:r>
          </w:p>
        </w:tc>
        <w:tc>
          <w:tcPr>
            <w:tcW w:w="1254" w:type="dxa"/>
          </w:tcPr>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1-2</w:t>
            </w:r>
            <w:r>
              <w:rPr>
                <w:sz w:val="24"/>
                <w:szCs w:val="24"/>
                <w:lang w:val="uk-UA"/>
              </w:rPr>
              <w:t>&lt;</w:t>
            </w:r>
            <w:r w:rsidRPr="00DD1AE8">
              <w:rPr>
                <w:sz w:val="24"/>
                <w:szCs w:val="24"/>
                <w:lang w:val="uk-UA"/>
              </w:rPr>
              <w:t>0,</w:t>
            </w:r>
            <w:r>
              <w:rPr>
                <w:sz w:val="24"/>
                <w:szCs w:val="24"/>
                <w:lang w:val="uk-UA"/>
              </w:rPr>
              <w:t>001</w:t>
            </w:r>
          </w:p>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1-3</w:t>
            </w:r>
            <w:r w:rsidRPr="00DD1AE8">
              <w:rPr>
                <w:sz w:val="24"/>
                <w:szCs w:val="24"/>
                <w:lang w:val="uk-UA"/>
              </w:rPr>
              <w:t>=0,</w:t>
            </w:r>
            <w:r w:rsidR="00C4370B">
              <w:rPr>
                <w:sz w:val="24"/>
                <w:szCs w:val="24"/>
                <w:lang w:val="uk-UA"/>
              </w:rPr>
              <w:t>53</w:t>
            </w:r>
          </w:p>
          <w:p w:rsidR="00022F5E" w:rsidRDefault="00DD1AE8" w:rsidP="005D47FA">
            <w:pPr>
              <w:pStyle w:val="a4"/>
              <w:ind w:left="0"/>
              <w:rPr>
                <w:b/>
                <w:sz w:val="28"/>
                <w:szCs w:val="28"/>
                <w:lang w:val="uk-UA"/>
              </w:rPr>
            </w:pPr>
            <w:r w:rsidRPr="00DD1AE8">
              <w:rPr>
                <w:lang w:val="uk-UA"/>
              </w:rPr>
              <w:t>р</w:t>
            </w:r>
            <w:r w:rsidRPr="00DD1AE8">
              <w:rPr>
                <w:vertAlign w:val="subscript"/>
                <w:lang w:val="uk-UA"/>
              </w:rPr>
              <w:t>2-3</w:t>
            </w:r>
            <w:r>
              <w:rPr>
                <w:lang w:val="uk-UA"/>
              </w:rPr>
              <w:t>&lt;0,001</w:t>
            </w:r>
          </w:p>
        </w:tc>
      </w:tr>
      <w:tr w:rsidR="00022F5E" w:rsidTr="00022F5E">
        <w:tc>
          <w:tcPr>
            <w:tcW w:w="3280" w:type="dxa"/>
          </w:tcPr>
          <w:p w:rsidR="00022F5E" w:rsidRPr="00522CC9" w:rsidRDefault="00022F5E" w:rsidP="005D47FA">
            <w:pPr>
              <w:pStyle w:val="a4"/>
              <w:ind w:left="0"/>
              <w:rPr>
                <w:sz w:val="28"/>
                <w:szCs w:val="28"/>
                <w:lang w:val="uk-UA"/>
              </w:rPr>
            </w:pPr>
            <w:r w:rsidRPr="00522CC9">
              <w:rPr>
                <w:sz w:val="28"/>
                <w:szCs w:val="28"/>
                <w:lang w:val="uk-UA"/>
              </w:rPr>
              <w:t>Виділення харкотиння</w:t>
            </w:r>
            <w:r>
              <w:rPr>
                <w:sz w:val="28"/>
                <w:szCs w:val="28"/>
                <w:lang w:val="uk-UA"/>
              </w:rPr>
              <w:t>, абс. %</w:t>
            </w:r>
          </w:p>
        </w:tc>
        <w:tc>
          <w:tcPr>
            <w:tcW w:w="1779" w:type="dxa"/>
          </w:tcPr>
          <w:p w:rsidR="00022F5E" w:rsidRPr="00C4370B" w:rsidRDefault="00533E6C" w:rsidP="005D47FA">
            <w:pPr>
              <w:pStyle w:val="a4"/>
              <w:ind w:left="0"/>
              <w:rPr>
                <w:sz w:val="28"/>
                <w:szCs w:val="28"/>
                <w:lang w:val="uk-UA"/>
              </w:rPr>
            </w:pPr>
            <w:r w:rsidRPr="00C4370B">
              <w:rPr>
                <w:sz w:val="28"/>
                <w:szCs w:val="28"/>
                <w:lang w:val="uk-UA"/>
              </w:rPr>
              <w:t>52 (53,1 %)</w:t>
            </w:r>
          </w:p>
        </w:tc>
        <w:tc>
          <w:tcPr>
            <w:tcW w:w="1594" w:type="dxa"/>
          </w:tcPr>
          <w:p w:rsidR="00022F5E" w:rsidRPr="00C4370B" w:rsidRDefault="00533E6C" w:rsidP="005D47FA">
            <w:pPr>
              <w:pStyle w:val="a4"/>
              <w:ind w:left="0"/>
              <w:rPr>
                <w:sz w:val="28"/>
                <w:szCs w:val="28"/>
                <w:lang w:val="uk-UA"/>
              </w:rPr>
            </w:pPr>
            <w:r w:rsidRPr="00C4370B">
              <w:rPr>
                <w:sz w:val="28"/>
                <w:szCs w:val="28"/>
                <w:lang w:val="uk-UA"/>
              </w:rPr>
              <w:t>3 (3,1 %)</w:t>
            </w:r>
          </w:p>
        </w:tc>
        <w:tc>
          <w:tcPr>
            <w:tcW w:w="1664" w:type="dxa"/>
          </w:tcPr>
          <w:p w:rsidR="00022F5E" w:rsidRPr="00C4370B" w:rsidRDefault="00533E6C" w:rsidP="005D47FA">
            <w:pPr>
              <w:pStyle w:val="a4"/>
              <w:ind w:left="0"/>
              <w:rPr>
                <w:sz w:val="28"/>
                <w:szCs w:val="28"/>
                <w:lang w:val="uk-UA"/>
              </w:rPr>
            </w:pPr>
            <w:r w:rsidRPr="00C4370B">
              <w:rPr>
                <w:sz w:val="28"/>
                <w:szCs w:val="28"/>
                <w:lang w:val="uk-UA"/>
              </w:rPr>
              <w:t>33 (42,3 %)</w:t>
            </w:r>
          </w:p>
        </w:tc>
        <w:tc>
          <w:tcPr>
            <w:tcW w:w="1254" w:type="dxa"/>
          </w:tcPr>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1-2</w:t>
            </w:r>
            <w:r w:rsidR="00533E6C">
              <w:rPr>
                <w:sz w:val="24"/>
                <w:szCs w:val="24"/>
                <w:lang w:val="uk-UA"/>
              </w:rPr>
              <w:t>&lt;</w:t>
            </w:r>
            <w:r w:rsidRPr="00DD1AE8">
              <w:rPr>
                <w:sz w:val="24"/>
                <w:szCs w:val="24"/>
                <w:lang w:val="uk-UA"/>
              </w:rPr>
              <w:t>0,</w:t>
            </w:r>
            <w:r w:rsidR="00533E6C">
              <w:rPr>
                <w:sz w:val="24"/>
                <w:szCs w:val="24"/>
                <w:lang w:val="uk-UA"/>
              </w:rPr>
              <w:t>001</w:t>
            </w:r>
          </w:p>
          <w:p w:rsidR="00DD1AE8" w:rsidRPr="00DD1AE8" w:rsidRDefault="00DD1AE8" w:rsidP="005D47FA">
            <w:pPr>
              <w:jc w:val="both"/>
              <w:rPr>
                <w:sz w:val="24"/>
                <w:szCs w:val="24"/>
                <w:lang w:val="uk-UA"/>
              </w:rPr>
            </w:pPr>
            <w:r w:rsidRPr="00DD1AE8">
              <w:rPr>
                <w:sz w:val="24"/>
                <w:szCs w:val="24"/>
                <w:lang w:val="uk-UA"/>
              </w:rPr>
              <w:t>р</w:t>
            </w:r>
            <w:r w:rsidRPr="00DD1AE8">
              <w:rPr>
                <w:sz w:val="24"/>
                <w:szCs w:val="24"/>
                <w:vertAlign w:val="subscript"/>
                <w:lang w:val="uk-UA"/>
              </w:rPr>
              <w:t>1-3</w:t>
            </w:r>
            <w:r w:rsidRPr="00DD1AE8">
              <w:rPr>
                <w:sz w:val="24"/>
                <w:szCs w:val="24"/>
                <w:lang w:val="uk-UA"/>
              </w:rPr>
              <w:t>=0,</w:t>
            </w:r>
            <w:r w:rsidR="00533E6C">
              <w:rPr>
                <w:sz w:val="24"/>
                <w:szCs w:val="24"/>
                <w:lang w:val="uk-UA"/>
              </w:rPr>
              <w:t>16</w:t>
            </w:r>
          </w:p>
          <w:p w:rsidR="00022F5E" w:rsidRDefault="00DD1AE8" w:rsidP="005D47FA">
            <w:pPr>
              <w:pStyle w:val="a4"/>
              <w:ind w:left="0"/>
              <w:rPr>
                <w:b/>
                <w:sz w:val="28"/>
                <w:szCs w:val="28"/>
                <w:lang w:val="uk-UA"/>
              </w:rPr>
            </w:pPr>
            <w:r w:rsidRPr="00DD1AE8">
              <w:rPr>
                <w:lang w:val="uk-UA"/>
              </w:rPr>
              <w:t>р</w:t>
            </w:r>
            <w:r w:rsidRPr="00DD1AE8">
              <w:rPr>
                <w:vertAlign w:val="subscript"/>
                <w:lang w:val="uk-UA"/>
              </w:rPr>
              <w:t>2-3</w:t>
            </w:r>
            <w:r w:rsidR="00533E6C">
              <w:rPr>
                <w:lang w:val="uk-UA"/>
              </w:rPr>
              <w:t>&lt;0,001</w:t>
            </w:r>
          </w:p>
        </w:tc>
      </w:tr>
    </w:tbl>
    <w:p w:rsidR="00C4370B" w:rsidRPr="0018150D" w:rsidRDefault="00C4370B" w:rsidP="00C4370B">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 xml:space="preserve">Примітки: </w:t>
      </w:r>
    </w:p>
    <w:p w:rsidR="00C4370B" w:rsidRPr="0018150D" w:rsidRDefault="00C4370B" w:rsidP="00C4370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Pr="0018150D">
        <w:rPr>
          <w:rFonts w:ascii="Times New Roman" w:hAnsi="Times New Roman"/>
          <w:sz w:val="24"/>
          <w:szCs w:val="24"/>
          <w:lang w:val="uk-UA"/>
        </w:rPr>
        <w:t>. Порівняння відсотків між групами проводилось за критеріємχ</w:t>
      </w:r>
      <w:r w:rsidRPr="0018150D">
        <w:rPr>
          <w:rFonts w:ascii="Times New Roman" w:hAnsi="Times New Roman"/>
          <w:sz w:val="24"/>
          <w:szCs w:val="24"/>
          <w:vertAlign w:val="superscript"/>
          <w:lang w:val="uk-UA"/>
        </w:rPr>
        <w:t>2</w:t>
      </w:r>
      <w:r w:rsidRPr="0018150D">
        <w:rPr>
          <w:rFonts w:ascii="Times New Roman" w:hAnsi="Times New Roman"/>
          <w:sz w:val="24"/>
          <w:szCs w:val="24"/>
          <w:lang w:val="uk-UA"/>
        </w:rPr>
        <w:t>;</w:t>
      </w:r>
    </w:p>
    <w:p w:rsidR="005D47FA" w:rsidRDefault="00C4370B" w:rsidP="005D47FA">
      <w:pPr>
        <w:spacing w:after="0" w:line="240" w:lineRule="auto"/>
        <w:jc w:val="both"/>
        <w:rPr>
          <w:rFonts w:ascii="Times New Roman" w:hAnsi="Times New Roman" w:cs="Times New Roman"/>
          <w:sz w:val="24"/>
          <w:szCs w:val="24"/>
          <w:lang w:val="uk-UA"/>
        </w:rPr>
      </w:pPr>
      <w:r w:rsidRPr="00E9497F">
        <w:rPr>
          <w:rFonts w:ascii="Times New Roman" w:hAnsi="Times New Roman" w:cs="Times New Roman"/>
          <w:color w:val="000000" w:themeColor="text1"/>
          <w:sz w:val="24"/>
          <w:szCs w:val="24"/>
          <w:lang w:val="uk-UA"/>
        </w:rPr>
        <w:t>2.</w:t>
      </w:r>
      <w:r w:rsidRPr="0018150D">
        <w:rPr>
          <w:rFonts w:ascii="Times New Roman" w:hAnsi="Times New Roman" w:cs="Times New Roman"/>
          <w:b/>
          <w:color w:val="000000" w:themeColor="text1"/>
          <w:sz w:val="24"/>
          <w:szCs w:val="24"/>
          <w:lang w:val="uk-UA"/>
        </w:rPr>
        <w:t xml:space="preserve"> </w:t>
      </w:r>
      <w:r w:rsidR="005D47FA"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5D47FA" w:rsidRPr="00DB4DB3">
        <w:rPr>
          <w:rFonts w:ascii="Times New Roman" w:hAnsi="Times New Roman" w:cs="Times New Roman"/>
          <w:sz w:val="24"/>
          <w:szCs w:val="24"/>
          <w:lang w:val="uk-UA"/>
        </w:rPr>
        <w:t>р</w:t>
      </w:r>
      <w:r w:rsidR="005D47FA" w:rsidRPr="00DB4DB3">
        <w:rPr>
          <w:rFonts w:ascii="Times New Roman" w:hAnsi="Times New Roman" w:cs="Times New Roman"/>
          <w:sz w:val="24"/>
          <w:szCs w:val="24"/>
          <w:vertAlign w:val="subscript"/>
          <w:lang w:val="uk-UA"/>
        </w:rPr>
        <w:t xml:space="preserve">1-2 </w:t>
      </w:r>
      <w:r w:rsidR="005D47FA" w:rsidRPr="00DB4DB3">
        <w:rPr>
          <w:rFonts w:ascii="Times New Roman" w:hAnsi="Times New Roman" w:cs="Times New Roman"/>
          <w:sz w:val="24"/>
          <w:szCs w:val="24"/>
          <w:lang w:val="uk-UA"/>
        </w:rPr>
        <w:t>– різниця показників між групами І та ІІ, р</w:t>
      </w:r>
      <w:r w:rsidR="005D47FA" w:rsidRPr="00DB4DB3">
        <w:rPr>
          <w:rFonts w:ascii="Times New Roman" w:hAnsi="Times New Roman" w:cs="Times New Roman"/>
          <w:sz w:val="24"/>
          <w:szCs w:val="24"/>
          <w:vertAlign w:val="subscript"/>
          <w:lang w:val="uk-UA"/>
        </w:rPr>
        <w:t xml:space="preserve">1-3 </w:t>
      </w:r>
      <w:r w:rsidR="005D47FA" w:rsidRPr="00DB4DB3">
        <w:rPr>
          <w:rFonts w:ascii="Times New Roman" w:hAnsi="Times New Roman" w:cs="Times New Roman"/>
          <w:sz w:val="24"/>
          <w:szCs w:val="24"/>
          <w:lang w:val="uk-UA"/>
        </w:rPr>
        <w:t>–між групами І та ІІІ, р</w:t>
      </w:r>
      <w:r w:rsidR="005D47FA" w:rsidRPr="00DB4DB3">
        <w:rPr>
          <w:rFonts w:ascii="Times New Roman" w:hAnsi="Times New Roman" w:cs="Times New Roman"/>
          <w:sz w:val="24"/>
          <w:szCs w:val="24"/>
          <w:vertAlign w:val="subscript"/>
          <w:lang w:val="uk-UA"/>
        </w:rPr>
        <w:t xml:space="preserve">2-3 </w:t>
      </w:r>
      <w:r w:rsidR="005D47FA" w:rsidRPr="00DB4DB3">
        <w:rPr>
          <w:rFonts w:ascii="Times New Roman" w:hAnsi="Times New Roman" w:cs="Times New Roman"/>
          <w:sz w:val="24"/>
          <w:szCs w:val="24"/>
          <w:lang w:val="uk-UA"/>
        </w:rPr>
        <w:t>– між групами ІІ та ІІІ</w:t>
      </w:r>
      <w:r w:rsidR="005D47FA">
        <w:rPr>
          <w:rFonts w:ascii="Times New Roman" w:hAnsi="Times New Roman" w:cs="Times New Roman"/>
          <w:sz w:val="24"/>
          <w:szCs w:val="24"/>
          <w:lang w:val="uk-UA"/>
        </w:rPr>
        <w:t>.</w:t>
      </w:r>
    </w:p>
    <w:p w:rsidR="00C7462A" w:rsidRDefault="00C7462A" w:rsidP="00C7462A">
      <w:pPr>
        <w:pStyle w:val="a4"/>
        <w:spacing w:line="360" w:lineRule="auto"/>
        <w:ind w:left="0"/>
        <w:jc w:val="both"/>
        <w:rPr>
          <w:rFonts w:eastAsiaTheme="majorEastAsia"/>
          <w:bCs/>
          <w:color w:val="000000" w:themeColor="text1"/>
          <w:lang w:val="uk-UA"/>
        </w:rPr>
      </w:pPr>
    </w:p>
    <w:p w:rsidR="00903551" w:rsidRDefault="00903551" w:rsidP="00C7462A">
      <w:pPr>
        <w:pStyle w:val="a4"/>
        <w:spacing w:line="360" w:lineRule="auto"/>
        <w:ind w:left="0" w:firstLine="709"/>
        <w:jc w:val="both"/>
        <w:rPr>
          <w:sz w:val="28"/>
          <w:szCs w:val="28"/>
          <w:lang w:val="uk-UA"/>
        </w:rPr>
      </w:pPr>
      <w:r>
        <w:rPr>
          <w:sz w:val="28"/>
          <w:szCs w:val="28"/>
          <w:lang w:val="uk-UA"/>
        </w:rPr>
        <w:t>Нами була проведена оцінка основних факторів ризику ІХС та Х</w:t>
      </w:r>
      <w:r w:rsidR="00457166">
        <w:rPr>
          <w:sz w:val="28"/>
          <w:szCs w:val="28"/>
          <w:lang w:val="uk-UA"/>
        </w:rPr>
        <w:t>ОЗЛ в групах дослідження (табл.</w:t>
      </w:r>
      <w:r w:rsidR="00D07655">
        <w:rPr>
          <w:sz w:val="28"/>
          <w:szCs w:val="28"/>
          <w:lang w:val="uk-UA"/>
        </w:rPr>
        <w:t xml:space="preserve"> </w:t>
      </w:r>
      <w:r>
        <w:rPr>
          <w:sz w:val="28"/>
          <w:szCs w:val="28"/>
          <w:lang w:val="uk-UA"/>
        </w:rPr>
        <w:t>2.</w:t>
      </w:r>
      <w:r w:rsidR="005D47FA">
        <w:rPr>
          <w:sz w:val="28"/>
          <w:szCs w:val="28"/>
          <w:lang w:val="uk-UA"/>
        </w:rPr>
        <w:t>6</w:t>
      </w:r>
      <w:r>
        <w:rPr>
          <w:sz w:val="28"/>
          <w:szCs w:val="28"/>
          <w:lang w:val="uk-UA"/>
        </w:rPr>
        <w:t>). Встановлено, що надлишкову вагу або ожиріння мали більшість осіб усіх груп, а саме в І групі – 84 (85,7 %) обстежених, в ІІ групі – 79 (82,3 %) в ІІІ групі – 55 (70,5 %), найменша кількість таких пацієнтів спостерігалась у ІІІ групі (р</w:t>
      </w:r>
      <w:r w:rsidRPr="00B030E1">
        <w:rPr>
          <w:sz w:val="28"/>
          <w:szCs w:val="28"/>
          <w:vertAlign w:val="subscript"/>
          <w:lang w:val="uk-UA"/>
        </w:rPr>
        <w:t>1-3</w:t>
      </w:r>
      <w:r>
        <w:rPr>
          <w:sz w:val="28"/>
          <w:szCs w:val="28"/>
          <w:lang w:val="uk-UA"/>
        </w:rPr>
        <w:t>=0,002, р</w:t>
      </w:r>
      <w:r w:rsidRPr="00B030E1">
        <w:rPr>
          <w:sz w:val="28"/>
          <w:szCs w:val="28"/>
          <w:vertAlign w:val="subscript"/>
          <w:lang w:val="uk-UA"/>
        </w:rPr>
        <w:t>2-3</w:t>
      </w:r>
      <w:r>
        <w:rPr>
          <w:sz w:val="28"/>
          <w:szCs w:val="28"/>
          <w:lang w:val="uk-UA"/>
        </w:rPr>
        <w:t xml:space="preserve">=0,014). </w:t>
      </w:r>
      <w:r w:rsidR="0049524B">
        <w:rPr>
          <w:sz w:val="28"/>
          <w:szCs w:val="28"/>
          <w:lang w:val="uk-UA"/>
        </w:rPr>
        <w:t>Показник ІМТ</w:t>
      </w:r>
      <w:r>
        <w:rPr>
          <w:sz w:val="28"/>
          <w:szCs w:val="28"/>
          <w:lang w:val="uk-UA"/>
        </w:rPr>
        <w:t xml:space="preserve"> </w:t>
      </w:r>
      <w:r w:rsidR="0049524B">
        <w:rPr>
          <w:sz w:val="28"/>
          <w:szCs w:val="28"/>
          <w:lang w:val="uk-UA"/>
        </w:rPr>
        <w:t>становив</w:t>
      </w:r>
      <w:r>
        <w:rPr>
          <w:sz w:val="28"/>
          <w:szCs w:val="28"/>
          <w:lang w:val="uk-UA"/>
        </w:rPr>
        <w:t xml:space="preserve"> (30,5±0,56) у обстежених І групи, (29,3±0,48) – ІІ групи та (29,2±0,77) – ІІІ групи, достовірної різниці не визначено.</w:t>
      </w:r>
    </w:p>
    <w:p w:rsidR="00D07655" w:rsidRDefault="00D07655" w:rsidP="00903551">
      <w:pPr>
        <w:pStyle w:val="a4"/>
        <w:spacing w:line="360" w:lineRule="auto"/>
        <w:ind w:left="0" w:firstLine="709"/>
        <w:jc w:val="right"/>
        <w:rPr>
          <w:b/>
          <w:sz w:val="28"/>
          <w:szCs w:val="28"/>
          <w:lang w:val="uk-UA"/>
        </w:rPr>
      </w:pPr>
    </w:p>
    <w:p w:rsidR="00903551" w:rsidRPr="00163A6D" w:rsidRDefault="00903551" w:rsidP="00903551">
      <w:pPr>
        <w:pStyle w:val="a4"/>
        <w:spacing w:line="360" w:lineRule="auto"/>
        <w:ind w:left="0" w:firstLine="709"/>
        <w:jc w:val="right"/>
        <w:rPr>
          <w:b/>
          <w:sz w:val="28"/>
          <w:szCs w:val="28"/>
          <w:lang w:val="uk-UA"/>
        </w:rPr>
      </w:pPr>
      <w:r w:rsidRPr="00163A6D">
        <w:rPr>
          <w:b/>
          <w:sz w:val="28"/>
          <w:szCs w:val="28"/>
          <w:lang w:val="uk-UA"/>
        </w:rPr>
        <w:lastRenderedPageBreak/>
        <w:t>Таблиця 2.</w:t>
      </w:r>
      <w:r w:rsidR="005D47FA">
        <w:rPr>
          <w:b/>
          <w:sz w:val="28"/>
          <w:szCs w:val="28"/>
          <w:lang w:val="uk-UA"/>
        </w:rPr>
        <w:t>6</w:t>
      </w:r>
    </w:p>
    <w:p w:rsidR="00903551" w:rsidRPr="00422155" w:rsidRDefault="00522CC9" w:rsidP="00903551">
      <w:pPr>
        <w:pStyle w:val="a4"/>
        <w:spacing w:line="360" w:lineRule="auto"/>
        <w:ind w:left="0" w:firstLine="709"/>
        <w:jc w:val="center"/>
        <w:rPr>
          <w:b/>
          <w:sz w:val="28"/>
          <w:szCs w:val="28"/>
          <w:lang w:val="uk-UA"/>
        </w:rPr>
      </w:pPr>
      <w:r>
        <w:rPr>
          <w:b/>
          <w:sz w:val="28"/>
          <w:szCs w:val="28"/>
          <w:lang w:val="uk-UA"/>
        </w:rPr>
        <w:t>Основні</w:t>
      </w:r>
      <w:r w:rsidR="00903551" w:rsidRPr="00422155">
        <w:rPr>
          <w:b/>
          <w:sz w:val="28"/>
          <w:szCs w:val="28"/>
          <w:lang w:val="uk-UA"/>
        </w:rPr>
        <w:t xml:space="preserve"> фактор</w:t>
      </w:r>
      <w:r>
        <w:rPr>
          <w:b/>
          <w:sz w:val="28"/>
          <w:szCs w:val="28"/>
          <w:lang w:val="uk-UA"/>
        </w:rPr>
        <w:t>и</w:t>
      </w:r>
      <w:r w:rsidR="00903551" w:rsidRPr="00422155">
        <w:rPr>
          <w:b/>
          <w:sz w:val="28"/>
          <w:szCs w:val="28"/>
          <w:lang w:val="uk-UA"/>
        </w:rPr>
        <w:t xml:space="preserve"> ризику</w:t>
      </w:r>
      <w:r w:rsidR="00903551">
        <w:rPr>
          <w:b/>
          <w:sz w:val="28"/>
          <w:szCs w:val="28"/>
          <w:lang w:val="uk-UA"/>
        </w:rPr>
        <w:t xml:space="preserve"> обстежених пацієнтів</w:t>
      </w:r>
    </w:p>
    <w:tbl>
      <w:tblPr>
        <w:tblStyle w:val="a9"/>
        <w:tblW w:w="0" w:type="auto"/>
        <w:tblLook w:val="04A0"/>
      </w:tblPr>
      <w:tblGrid>
        <w:gridCol w:w="2217"/>
        <w:gridCol w:w="1942"/>
        <w:gridCol w:w="1942"/>
        <w:gridCol w:w="1942"/>
        <w:gridCol w:w="1528"/>
      </w:tblGrid>
      <w:tr w:rsidR="00AF0D93" w:rsidTr="00AF0D93">
        <w:tc>
          <w:tcPr>
            <w:tcW w:w="2243" w:type="dxa"/>
          </w:tcPr>
          <w:p w:rsidR="00AF0D93" w:rsidRPr="00646E1B" w:rsidRDefault="00AF0D93" w:rsidP="00AF0D93">
            <w:pPr>
              <w:rPr>
                <w:sz w:val="28"/>
                <w:szCs w:val="28"/>
                <w:lang w:val="uk-UA"/>
              </w:rPr>
            </w:pPr>
            <w:r w:rsidRPr="00646E1B">
              <w:rPr>
                <w:sz w:val="28"/>
                <w:szCs w:val="28"/>
                <w:lang w:val="uk-UA"/>
              </w:rPr>
              <w:t>Показник</w:t>
            </w:r>
          </w:p>
        </w:tc>
        <w:tc>
          <w:tcPr>
            <w:tcW w:w="2007" w:type="dxa"/>
          </w:tcPr>
          <w:p w:rsidR="00AF0D93" w:rsidRPr="00646E1B" w:rsidRDefault="00AF0D93" w:rsidP="00AF0D93">
            <w:pPr>
              <w:rPr>
                <w:sz w:val="28"/>
                <w:szCs w:val="28"/>
                <w:lang w:val="uk-UA"/>
              </w:rPr>
            </w:pPr>
            <w:r w:rsidRPr="00646E1B">
              <w:rPr>
                <w:sz w:val="28"/>
                <w:szCs w:val="28"/>
                <w:lang w:val="uk-UA"/>
              </w:rPr>
              <w:t xml:space="preserve">Пацієнти </w:t>
            </w:r>
            <w:r w:rsidR="00C7462A">
              <w:rPr>
                <w:sz w:val="28"/>
                <w:szCs w:val="28"/>
                <w:lang w:val="uk-UA"/>
              </w:rPr>
              <w:t xml:space="preserve">з </w:t>
            </w:r>
            <w:r w:rsidRPr="00646E1B">
              <w:rPr>
                <w:sz w:val="28"/>
                <w:szCs w:val="28"/>
                <w:lang w:val="uk-UA"/>
              </w:rPr>
              <w:t xml:space="preserve">ІХС та ХОЗЛ </w:t>
            </w:r>
          </w:p>
          <w:p w:rsidR="00AF0D93" w:rsidRPr="00646E1B" w:rsidRDefault="00AF0D93" w:rsidP="00AF0D93">
            <w:pPr>
              <w:rPr>
                <w:sz w:val="28"/>
                <w:szCs w:val="28"/>
              </w:rPr>
            </w:pPr>
            <w:r w:rsidRPr="00646E1B">
              <w:rPr>
                <w:sz w:val="28"/>
                <w:szCs w:val="28"/>
                <w:lang w:val="en-US"/>
              </w:rPr>
              <w:t>n</w:t>
            </w:r>
            <w:r w:rsidRPr="00646E1B">
              <w:rPr>
                <w:sz w:val="28"/>
                <w:szCs w:val="28"/>
              </w:rPr>
              <w:t>=98</w:t>
            </w:r>
          </w:p>
        </w:tc>
        <w:tc>
          <w:tcPr>
            <w:tcW w:w="2007" w:type="dxa"/>
          </w:tcPr>
          <w:p w:rsidR="00AF0D93" w:rsidRPr="00646E1B" w:rsidRDefault="00AF0D93" w:rsidP="00AF0D93">
            <w:pPr>
              <w:rPr>
                <w:sz w:val="28"/>
                <w:szCs w:val="28"/>
                <w:lang w:val="en-US"/>
              </w:rPr>
            </w:pPr>
            <w:r w:rsidRPr="00646E1B">
              <w:rPr>
                <w:sz w:val="28"/>
                <w:szCs w:val="28"/>
                <w:lang w:val="uk-UA"/>
              </w:rPr>
              <w:t xml:space="preserve">Пацієнти </w:t>
            </w:r>
            <w:r w:rsidR="00C7462A">
              <w:rPr>
                <w:sz w:val="28"/>
                <w:szCs w:val="28"/>
                <w:lang w:val="uk-UA"/>
              </w:rPr>
              <w:t xml:space="preserve">з </w:t>
            </w:r>
            <w:r w:rsidRPr="00646E1B">
              <w:rPr>
                <w:sz w:val="28"/>
                <w:szCs w:val="28"/>
                <w:lang w:val="uk-UA"/>
              </w:rPr>
              <w:t>ІХС</w:t>
            </w:r>
          </w:p>
          <w:p w:rsidR="00AF0D93" w:rsidRPr="00646E1B" w:rsidRDefault="00AF0D93" w:rsidP="00AF0D93">
            <w:pPr>
              <w:rPr>
                <w:sz w:val="28"/>
                <w:szCs w:val="28"/>
                <w:lang w:val="en-US"/>
              </w:rPr>
            </w:pPr>
            <w:r w:rsidRPr="00646E1B">
              <w:rPr>
                <w:sz w:val="28"/>
                <w:szCs w:val="28"/>
                <w:lang w:val="en-US"/>
              </w:rPr>
              <w:t>n=96</w:t>
            </w:r>
          </w:p>
        </w:tc>
        <w:tc>
          <w:tcPr>
            <w:tcW w:w="2007" w:type="dxa"/>
          </w:tcPr>
          <w:p w:rsidR="00AF0D93" w:rsidRPr="00646E1B" w:rsidRDefault="00AF0D93" w:rsidP="00AF0D93">
            <w:pPr>
              <w:rPr>
                <w:sz w:val="28"/>
                <w:szCs w:val="28"/>
                <w:lang w:val="en-US"/>
              </w:rPr>
            </w:pPr>
            <w:r w:rsidRPr="00646E1B">
              <w:rPr>
                <w:sz w:val="28"/>
                <w:szCs w:val="28"/>
                <w:lang w:val="uk-UA"/>
              </w:rPr>
              <w:t xml:space="preserve">Пацієнти </w:t>
            </w:r>
            <w:r w:rsidR="00C7462A">
              <w:rPr>
                <w:sz w:val="28"/>
                <w:szCs w:val="28"/>
                <w:lang w:val="uk-UA"/>
              </w:rPr>
              <w:t xml:space="preserve">з </w:t>
            </w:r>
            <w:r w:rsidRPr="00646E1B">
              <w:rPr>
                <w:sz w:val="28"/>
                <w:szCs w:val="28"/>
                <w:lang w:val="uk-UA"/>
              </w:rPr>
              <w:t>ХОЗЛ</w:t>
            </w:r>
          </w:p>
          <w:p w:rsidR="00AF0D93" w:rsidRPr="00646E1B" w:rsidRDefault="00AF0D93" w:rsidP="00AF0D93">
            <w:pPr>
              <w:rPr>
                <w:sz w:val="28"/>
                <w:szCs w:val="28"/>
                <w:lang w:val="en-US"/>
              </w:rPr>
            </w:pPr>
            <w:r w:rsidRPr="00646E1B">
              <w:rPr>
                <w:sz w:val="28"/>
                <w:szCs w:val="28"/>
                <w:lang w:val="en-US"/>
              </w:rPr>
              <w:t>n=78</w:t>
            </w:r>
          </w:p>
        </w:tc>
        <w:tc>
          <w:tcPr>
            <w:tcW w:w="1590" w:type="dxa"/>
          </w:tcPr>
          <w:p w:rsidR="00AF0D93" w:rsidRPr="00646E1B" w:rsidRDefault="00AF0D93" w:rsidP="00AF0D93">
            <w:pPr>
              <w:rPr>
                <w:sz w:val="28"/>
                <w:szCs w:val="28"/>
                <w:lang w:val="uk-UA"/>
              </w:rPr>
            </w:pPr>
            <w:r>
              <w:rPr>
                <w:sz w:val="28"/>
                <w:szCs w:val="28"/>
                <w:lang w:val="uk-UA"/>
              </w:rPr>
              <w:t>р</w:t>
            </w:r>
          </w:p>
        </w:tc>
      </w:tr>
      <w:tr w:rsidR="00AF0D93" w:rsidTr="00AF0D93">
        <w:tc>
          <w:tcPr>
            <w:tcW w:w="2243" w:type="dxa"/>
          </w:tcPr>
          <w:p w:rsidR="00AF0D93" w:rsidRPr="00646E1B" w:rsidRDefault="00AF0D93" w:rsidP="00A409E6">
            <w:pPr>
              <w:rPr>
                <w:sz w:val="28"/>
                <w:szCs w:val="28"/>
                <w:lang w:val="uk-UA"/>
              </w:rPr>
            </w:pPr>
            <w:r>
              <w:rPr>
                <w:sz w:val="28"/>
                <w:szCs w:val="28"/>
                <w:lang w:val="uk-UA"/>
              </w:rPr>
              <w:t>ІМТ, кг/м²</w:t>
            </w:r>
          </w:p>
        </w:tc>
        <w:tc>
          <w:tcPr>
            <w:tcW w:w="2007" w:type="dxa"/>
          </w:tcPr>
          <w:p w:rsidR="00AF0D93" w:rsidRPr="0013089C" w:rsidRDefault="00AF0D93" w:rsidP="00A409E6">
            <w:pPr>
              <w:rPr>
                <w:sz w:val="28"/>
                <w:szCs w:val="28"/>
                <w:lang w:val="uk-UA"/>
              </w:rPr>
            </w:pPr>
            <w:r>
              <w:rPr>
                <w:sz w:val="28"/>
                <w:szCs w:val="28"/>
                <w:lang w:val="uk-UA"/>
              </w:rPr>
              <w:t>30,5±0,56 (26,7;33)</w:t>
            </w:r>
          </w:p>
        </w:tc>
        <w:tc>
          <w:tcPr>
            <w:tcW w:w="2007" w:type="dxa"/>
          </w:tcPr>
          <w:p w:rsidR="00AF0D93" w:rsidRPr="0013089C" w:rsidRDefault="00AF0D93" w:rsidP="00A409E6">
            <w:pPr>
              <w:rPr>
                <w:sz w:val="28"/>
                <w:szCs w:val="28"/>
                <w:lang w:val="uk-UA"/>
              </w:rPr>
            </w:pPr>
            <w:r>
              <w:rPr>
                <w:sz w:val="28"/>
                <w:szCs w:val="28"/>
                <w:lang w:val="uk-UA"/>
              </w:rPr>
              <w:t>29,3±0,48 (26;32,6)</w:t>
            </w:r>
          </w:p>
        </w:tc>
        <w:tc>
          <w:tcPr>
            <w:tcW w:w="2007" w:type="dxa"/>
          </w:tcPr>
          <w:p w:rsidR="00AF0D93" w:rsidRPr="00521C4F" w:rsidRDefault="00AF0D93" w:rsidP="00A409E6">
            <w:pPr>
              <w:rPr>
                <w:sz w:val="28"/>
                <w:szCs w:val="28"/>
                <w:lang w:val="uk-UA"/>
              </w:rPr>
            </w:pPr>
            <w:r>
              <w:rPr>
                <w:sz w:val="28"/>
                <w:szCs w:val="28"/>
                <w:lang w:val="uk-UA"/>
              </w:rPr>
              <w:t>29,2±0,77 (24;33,9)</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=0,196</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=0,129</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=0,556</w:t>
            </w:r>
          </w:p>
        </w:tc>
      </w:tr>
      <w:tr w:rsidR="00AF0D93" w:rsidTr="00AF0D93">
        <w:tc>
          <w:tcPr>
            <w:tcW w:w="2243" w:type="dxa"/>
          </w:tcPr>
          <w:p w:rsidR="00AF0D93" w:rsidRPr="00646E1B" w:rsidRDefault="00AF0D93" w:rsidP="00A409E6">
            <w:pPr>
              <w:rPr>
                <w:sz w:val="28"/>
                <w:szCs w:val="28"/>
                <w:lang w:val="uk-UA"/>
              </w:rPr>
            </w:pPr>
            <w:r>
              <w:rPr>
                <w:sz w:val="28"/>
                <w:szCs w:val="28"/>
                <w:lang w:val="uk-UA"/>
              </w:rPr>
              <w:t>Надлишкова вага/ожиріння, абс., %</w:t>
            </w:r>
          </w:p>
        </w:tc>
        <w:tc>
          <w:tcPr>
            <w:tcW w:w="2007" w:type="dxa"/>
          </w:tcPr>
          <w:p w:rsidR="00AF0D93" w:rsidRPr="00765651" w:rsidRDefault="00AF0D93" w:rsidP="00A409E6">
            <w:pPr>
              <w:rPr>
                <w:sz w:val="28"/>
                <w:szCs w:val="28"/>
                <w:lang w:val="uk-UA"/>
              </w:rPr>
            </w:pPr>
            <w:r>
              <w:rPr>
                <w:sz w:val="28"/>
                <w:szCs w:val="28"/>
                <w:lang w:val="uk-UA"/>
              </w:rPr>
              <w:t>84 (85,7 %)</w:t>
            </w:r>
          </w:p>
        </w:tc>
        <w:tc>
          <w:tcPr>
            <w:tcW w:w="2007" w:type="dxa"/>
          </w:tcPr>
          <w:p w:rsidR="00AF0D93" w:rsidRPr="00765651" w:rsidRDefault="00AF0D93" w:rsidP="00A409E6">
            <w:pPr>
              <w:rPr>
                <w:sz w:val="28"/>
                <w:szCs w:val="28"/>
                <w:lang w:val="uk-UA"/>
              </w:rPr>
            </w:pPr>
            <w:r>
              <w:rPr>
                <w:sz w:val="28"/>
                <w:szCs w:val="28"/>
                <w:lang w:val="uk-UA"/>
              </w:rPr>
              <w:t>79 (82,3 %)</w:t>
            </w:r>
          </w:p>
        </w:tc>
        <w:tc>
          <w:tcPr>
            <w:tcW w:w="2007" w:type="dxa"/>
          </w:tcPr>
          <w:p w:rsidR="00AF0D93" w:rsidRPr="00765651" w:rsidRDefault="00AF0D93" w:rsidP="00A409E6">
            <w:pPr>
              <w:rPr>
                <w:sz w:val="28"/>
                <w:szCs w:val="28"/>
                <w:lang w:val="uk-UA"/>
              </w:rPr>
            </w:pPr>
            <w:r>
              <w:rPr>
                <w:sz w:val="28"/>
                <w:szCs w:val="28"/>
                <w:lang w:val="uk-UA"/>
              </w:rPr>
              <w:t>55 (70,5 %)</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=0,477</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=0,002</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=0,014</w:t>
            </w:r>
          </w:p>
        </w:tc>
      </w:tr>
      <w:tr w:rsidR="00AF0D93" w:rsidTr="00AF0D93">
        <w:tc>
          <w:tcPr>
            <w:tcW w:w="2243" w:type="dxa"/>
          </w:tcPr>
          <w:p w:rsidR="00AF0D93" w:rsidRPr="00646E1B" w:rsidRDefault="00AF0D93" w:rsidP="00A409E6">
            <w:pPr>
              <w:rPr>
                <w:sz w:val="28"/>
                <w:szCs w:val="28"/>
                <w:lang w:val="uk-UA"/>
              </w:rPr>
            </w:pPr>
            <w:r>
              <w:rPr>
                <w:sz w:val="28"/>
                <w:szCs w:val="28"/>
                <w:lang w:val="uk-UA"/>
              </w:rPr>
              <w:t>Паління, абс., %</w:t>
            </w:r>
          </w:p>
        </w:tc>
        <w:tc>
          <w:tcPr>
            <w:tcW w:w="2007" w:type="dxa"/>
          </w:tcPr>
          <w:p w:rsidR="00AF0D93" w:rsidRPr="00445F02" w:rsidRDefault="00AF0D93" w:rsidP="00A409E6">
            <w:pPr>
              <w:rPr>
                <w:sz w:val="28"/>
                <w:szCs w:val="28"/>
                <w:lang w:val="uk-UA"/>
              </w:rPr>
            </w:pPr>
            <w:r>
              <w:rPr>
                <w:sz w:val="28"/>
                <w:szCs w:val="28"/>
                <w:lang w:val="uk-UA"/>
              </w:rPr>
              <w:t>70 (71,4 %)</w:t>
            </w:r>
          </w:p>
        </w:tc>
        <w:tc>
          <w:tcPr>
            <w:tcW w:w="2007" w:type="dxa"/>
          </w:tcPr>
          <w:p w:rsidR="00AF0D93" w:rsidRPr="00445F02" w:rsidRDefault="00AF0D93" w:rsidP="00A409E6">
            <w:pPr>
              <w:rPr>
                <w:sz w:val="28"/>
                <w:szCs w:val="28"/>
                <w:lang w:val="uk-UA"/>
              </w:rPr>
            </w:pPr>
            <w:r>
              <w:rPr>
                <w:sz w:val="28"/>
                <w:szCs w:val="28"/>
                <w:lang w:val="uk-UA"/>
              </w:rPr>
              <w:t>51 (53,1 %)</w:t>
            </w:r>
          </w:p>
        </w:tc>
        <w:tc>
          <w:tcPr>
            <w:tcW w:w="2007" w:type="dxa"/>
          </w:tcPr>
          <w:p w:rsidR="00AF0D93" w:rsidRPr="00445F02" w:rsidRDefault="00AF0D93" w:rsidP="00A409E6">
            <w:pPr>
              <w:rPr>
                <w:sz w:val="28"/>
                <w:szCs w:val="28"/>
                <w:lang w:val="uk-UA"/>
              </w:rPr>
            </w:pPr>
            <w:r>
              <w:rPr>
                <w:sz w:val="28"/>
                <w:szCs w:val="28"/>
                <w:lang w:val="uk-UA"/>
              </w:rPr>
              <w:t>44 (56,4 %)</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=0,012</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=0,039</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=0,734</w:t>
            </w:r>
          </w:p>
        </w:tc>
      </w:tr>
      <w:tr w:rsidR="00AF0D93" w:rsidTr="00AF0D93">
        <w:tc>
          <w:tcPr>
            <w:tcW w:w="2243" w:type="dxa"/>
          </w:tcPr>
          <w:p w:rsidR="00AF0D93" w:rsidRPr="00646E1B" w:rsidRDefault="00AF0D93" w:rsidP="00A409E6">
            <w:pPr>
              <w:rPr>
                <w:sz w:val="28"/>
                <w:szCs w:val="28"/>
                <w:lang w:val="uk-UA"/>
              </w:rPr>
            </w:pPr>
            <w:r>
              <w:rPr>
                <w:sz w:val="28"/>
                <w:szCs w:val="28"/>
                <w:lang w:val="uk-UA"/>
              </w:rPr>
              <w:t>Індекс паління, пачко/роки</w:t>
            </w:r>
          </w:p>
        </w:tc>
        <w:tc>
          <w:tcPr>
            <w:tcW w:w="2007" w:type="dxa"/>
          </w:tcPr>
          <w:p w:rsidR="00AF0D93" w:rsidRDefault="00AF0D93" w:rsidP="00A409E6">
            <w:pPr>
              <w:rPr>
                <w:sz w:val="28"/>
                <w:szCs w:val="28"/>
                <w:lang w:val="uk-UA"/>
              </w:rPr>
            </w:pPr>
            <w:r>
              <w:rPr>
                <w:sz w:val="28"/>
                <w:szCs w:val="28"/>
                <w:lang w:val="uk-UA"/>
              </w:rPr>
              <w:t xml:space="preserve">32,1±2,73 </w:t>
            </w:r>
          </w:p>
          <w:p w:rsidR="00AF0D93" w:rsidRPr="0013089C" w:rsidRDefault="00AF0D93" w:rsidP="00A409E6">
            <w:pPr>
              <w:rPr>
                <w:sz w:val="28"/>
                <w:szCs w:val="28"/>
                <w:lang w:val="uk-UA"/>
              </w:rPr>
            </w:pPr>
            <w:r>
              <w:rPr>
                <w:sz w:val="28"/>
                <w:szCs w:val="28"/>
                <w:lang w:val="uk-UA"/>
              </w:rPr>
              <w:t>(0;55)</w:t>
            </w:r>
          </w:p>
        </w:tc>
        <w:tc>
          <w:tcPr>
            <w:tcW w:w="2007" w:type="dxa"/>
          </w:tcPr>
          <w:p w:rsidR="00AF0D93" w:rsidRDefault="00AF0D93" w:rsidP="00A409E6">
            <w:pPr>
              <w:rPr>
                <w:sz w:val="28"/>
                <w:szCs w:val="28"/>
                <w:lang w:val="uk-UA"/>
              </w:rPr>
            </w:pPr>
            <w:r>
              <w:rPr>
                <w:sz w:val="28"/>
                <w:szCs w:val="28"/>
                <w:lang w:val="uk-UA"/>
              </w:rPr>
              <w:t xml:space="preserve">13,5±1,65 </w:t>
            </w:r>
          </w:p>
          <w:p w:rsidR="00AF0D93" w:rsidRPr="0013089C" w:rsidRDefault="00AF0D93" w:rsidP="00A409E6">
            <w:pPr>
              <w:rPr>
                <w:sz w:val="28"/>
                <w:szCs w:val="28"/>
                <w:lang w:val="uk-UA"/>
              </w:rPr>
            </w:pPr>
            <w:r>
              <w:rPr>
                <w:sz w:val="28"/>
                <w:szCs w:val="28"/>
                <w:lang w:val="uk-UA"/>
              </w:rPr>
              <w:t>(0;30)</w:t>
            </w:r>
          </w:p>
        </w:tc>
        <w:tc>
          <w:tcPr>
            <w:tcW w:w="2007" w:type="dxa"/>
          </w:tcPr>
          <w:p w:rsidR="00AF0D93" w:rsidRDefault="00AF0D93" w:rsidP="00A409E6">
            <w:pPr>
              <w:rPr>
                <w:sz w:val="28"/>
                <w:szCs w:val="28"/>
                <w:lang w:val="uk-UA"/>
              </w:rPr>
            </w:pPr>
            <w:r>
              <w:rPr>
                <w:sz w:val="28"/>
                <w:szCs w:val="28"/>
                <w:lang w:val="uk-UA"/>
              </w:rPr>
              <w:t xml:space="preserve">23,3±3,22 </w:t>
            </w:r>
          </w:p>
          <w:p w:rsidR="00AF0D93" w:rsidRPr="0013089C" w:rsidRDefault="00AF0D93" w:rsidP="00A409E6">
            <w:pPr>
              <w:rPr>
                <w:sz w:val="28"/>
                <w:szCs w:val="28"/>
                <w:lang w:val="uk-UA"/>
              </w:rPr>
            </w:pPr>
            <w:r>
              <w:rPr>
                <w:sz w:val="28"/>
                <w:szCs w:val="28"/>
                <w:lang w:val="uk-UA"/>
              </w:rPr>
              <w:t>(0;35)</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&lt;0,001</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=0,009</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=0,133</w:t>
            </w:r>
          </w:p>
        </w:tc>
      </w:tr>
      <w:tr w:rsidR="00AF0D93" w:rsidTr="00AF0D93">
        <w:tc>
          <w:tcPr>
            <w:tcW w:w="2243" w:type="dxa"/>
          </w:tcPr>
          <w:p w:rsidR="00AF0D93" w:rsidRPr="00646E1B" w:rsidRDefault="00AF0D93" w:rsidP="00A409E6">
            <w:pPr>
              <w:rPr>
                <w:sz w:val="28"/>
                <w:szCs w:val="28"/>
                <w:lang w:val="uk-UA"/>
              </w:rPr>
            </w:pPr>
            <w:r>
              <w:rPr>
                <w:sz w:val="28"/>
                <w:szCs w:val="28"/>
                <w:lang w:val="uk-UA"/>
              </w:rPr>
              <w:t>Професійна шкідливість абс., %</w:t>
            </w:r>
          </w:p>
        </w:tc>
        <w:tc>
          <w:tcPr>
            <w:tcW w:w="2007" w:type="dxa"/>
          </w:tcPr>
          <w:p w:rsidR="00AF0D93" w:rsidRPr="00521C4F" w:rsidRDefault="00AF0D93" w:rsidP="00A409E6">
            <w:pPr>
              <w:rPr>
                <w:sz w:val="28"/>
                <w:szCs w:val="28"/>
                <w:lang w:val="uk-UA"/>
              </w:rPr>
            </w:pPr>
            <w:r>
              <w:rPr>
                <w:sz w:val="28"/>
                <w:szCs w:val="28"/>
                <w:lang w:val="uk-UA"/>
              </w:rPr>
              <w:t>18 (18,4 %)</w:t>
            </w:r>
          </w:p>
        </w:tc>
        <w:tc>
          <w:tcPr>
            <w:tcW w:w="2007" w:type="dxa"/>
          </w:tcPr>
          <w:p w:rsidR="00AF0D93" w:rsidRPr="00521C4F" w:rsidRDefault="00AF0D93" w:rsidP="00A409E6">
            <w:pPr>
              <w:rPr>
                <w:sz w:val="28"/>
                <w:szCs w:val="28"/>
                <w:lang w:val="uk-UA"/>
              </w:rPr>
            </w:pPr>
            <w:r>
              <w:rPr>
                <w:sz w:val="28"/>
                <w:szCs w:val="28"/>
                <w:lang w:val="uk-UA"/>
              </w:rPr>
              <w:t>11 (11,4 %)</w:t>
            </w:r>
          </w:p>
        </w:tc>
        <w:tc>
          <w:tcPr>
            <w:tcW w:w="2007" w:type="dxa"/>
          </w:tcPr>
          <w:p w:rsidR="00AF0D93" w:rsidRPr="00521C4F" w:rsidRDefault="00AF0D93" w:rsidP="00A409E6">
            <w:pPr>
              <w:rPr>
                <w:sz w:val="28"/>
                <w:szCs w:val="28"/>
                <w:lang w:val="uk-UA"/>
              </w:rPr>
            </w:pPr>
            <w:r>
              <w:rPr>
                <w:sz w:val="28"/>
                <w:szCs w:val="28"/>
                <w:lang w:val="uk-UA"/>
              </w:rPr>
              <w:t>26 (33,3 %)</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=0,197</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=0,032</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&lt;0,001</w:t>
            </w:r>
          </w:p>
        </w:tc>
      </w:tr>
      <w:tr w:rsidR="00AF0D93" w:rsidTr="00AF0D93">
        <w:tc>
          <w:tcPr>
            <w:tcW w:w="2243" w:type="dxa"/>
          </w:tcPr>
          <w:p w:rsidR="00AF0D93" w:rsidRDefault="00AF0D93" w:rsidP="00A409E6">
            <w:pPr>
              <w:rPr>
                <w:sz w:val="28"/>
                <w:szCs w:val="28"/>
                <w:lang w:val="uk-UA"/>
              </w:rPr>
            </w:pPr>
            <w:r>
              <w:rPr>
                <w:sz w:val="28"/>
                <w:szCs w:val="28"/>
                <w:lang w:val="uk-UA"/>
              </w:rPr>
              <w:t>Обтяжена спадковість ІХС абс., %</w:t>
            </w:r>
          </w:p>
        </w:tc>
        <w:tc>
          <w:tcPr>
            <w:tcW w:w="2007" w:type="dxa"/>
          </w:tcPr>
          <w:p w:rsidR="00AF0D93" w:rsidRPr="00916405" w:rsidRDefault="00AF0D93" w:rsidP="00A409E6">
            <w:pPr>
              <w:rPr>
                <w:sz w:val="28"/>
                <w:szCs w:val="28"/>
                <w:lang w:val="uk-UA"/>
              </w:rPr>
            </w:pPr>
            <w:r>
              <w:rPr>
                <w:sz w:val="28"/>
                <w:szCs w:val="28"/>
                <w:lang w:val="uk-UA"/>
              </w:rPr>
              <w:t>11 (11,2 %)</w:t>
            </w:r>
          </w:p>
        </w:tc>
        <w:tc>
          <w:tcPr>
            <w:tcW w:w="2007" w:type="dxa"/>
          </w:tcPr>
          <w:p w:rsidR="00AF0D93" w:rsidRPr="00916405" w:rsidRDefault="00AF0D93" w:rsidP="00A409E6">
            <w:pPr>
              <w:rPr>
                <w:sz w:val="28"/>
                <w:szCs w:val="28"/>
                <w:lang w:val="uk-UA"/>
              </w:rPr>
            </w:pPr>
            <w:r>
              <w:rPr>
                <w:sz w:val="28"/>
                <w:szCs w:val="28"/>
                <w:lang w:val="uk-UA"/>
              </w:rPr>
              <w:t>17 (17,7 %)</w:t>
            </w:r>
          </w:p>
        </w:tc>
        <w:tc>
          <w:tcPr>
            <w:tcW w:w="2007" w:type="dxa"/>
          </w:tcPr>
          <w:p w:rsidR="00AF0D93" w:rsidRPr="00916405" w:rsidRDefault="00AF0D93" w:rsidP="00A409E6">
            <w:pPr>
              <w:rPr>
                <w:sz w:val="28"/>
                <w:szCs w:val="28"/>
                <w:lang w:val="uk-UA"/>
              </w:rPr>
            </w:pPr>
            <w:r>
              <w:rPr>
                <w:sz w:val="28"/>
                <w:szCs w:val="28"/>
                <w:lang w:val="uk-UA"/>
              </w:rPr>
              <w:t>4 (5,1 %)</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=0,198</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=0,137</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=0,009</w:t>
            </w:r>
          </w:p>
        </w:tc>
      </w:tr>
      <w:tr w:rsidR="00AF0D93" w:rsidTr="00AF0D93">
        <w:tc>
          <w:tcPr>
            <w:tcW w:w="2243" w:type="dxa"/>
          </w:tcPr>
          <w:p w:rsidR="00AF0D93" w:rsidRDefault="00AF0D93" w:rsidP="00A409E6">
            <w:pPr>
              <w:rPr>
                <w:sz w:val="28"/>
                <w:szCs w:val="28"/>
                <w:lang w:val="uk-UA"/>
              </w:rPr>
            </w:pPr>
            <w:r>
              <w:rPr>
                <w:sz w:val="28"/>
                <w:szCs w:val="28"/>
                <w:lang w:val="uk-UA"/>
              </w:rPr>
              <w:t>Обтяжена спадковість ХОЗЛ абс., %</w:t>
            </w:r>
          </w:p>
        </w:tc>
        <w:tc>
          <w:tcPr>
            <w:tcW w:w="2007" w:type="dxa"/>
          </w:tcPr>
          <w:p w:rsidR="00AF0D93" w:rsidRPr="00916405" w:rsidRDefault="00AF0D93" w:rsidP="00A409E6">
            <w:pPr>
              <w:rPr>
                <w:sz w:val="28"/>
                <w:szCs w:val="28"/>
                <w:lang w:val="uk-UA"/>
              </w:rPr>
            </w:pPr>
            <w:r>
              <w:rPr>
                <w:sz w:val="28"/>
                <w:szCs w:val="28"/>
                <w:lang w:val="uk-UA"/>
              </w:rPr>
              <w:t>4 (4,1 %)</w:t>
            </w:r>
          </w:p>
        </w:tc>
        <w:tc>
          <w:tcPr>
            <w:tcW w:w="2007" w:type="dxa"/>
          </w:tcPr>
          <w:p w:rsidR="00AF0D93" w:rsidRPr="00916405" w:rsidRDefault="00AF0D93" w:rsidP="00A409E6">
            <w:pPr>
              <w:rPr>
                <w:sz w:val="28"/>
                <w:szCs w:val="28"/>
                <w:lang w:val="uk-UA"/>
              </w:rPr>
            </w:pPr>
            <w:r>
              <w:rPr>
                <w:sz w:val="28"/>
                <w:szCs w:val="28"/>
                <w:lang w:val="uk-UA"/>
              </w:rPr>
              <w:t>2 (2,1 %)</w:t>
            </w:r>
          </w:p>
        </w:tc>
        <w:tc>
          <w:tcPr>
            <w:tcW w:w="2007" w:type="dxa"/>
          </w:tcPr>
          <w:p w:rsidR="00AF0D93" w:rsidRPr="00916405" w:rsidRDefault="00AF0D93" w:rsidP="00A409E6">
            <w:pPr>
              <w:rPr>
                <w:sz w:val="28"/>
                <w:szCs w:val="28"/>
                <w:lang w:val="uk-UA"/>
              </w:rPr>
            </w:pPr>
            <w:r>
              <w:rPr>
                <w:sz w:val="28"/>
                <w:szCs w:val="28"/>
                <w:lang w:val="uk-UA"/>
              </w:rPr>
              <w:t>10 (12,8 %)</w:t>
            </w:r>
          </w:p>
        </w:tc>
        <w:tc>
          <w:tcPr>
            <w:tcW w:w="1590" w:type="dxa"/>
          </w:tcPr>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=0,421</w:t>
            </w:r>
          </w:p>
          <w:p w:rsidR="00AF0D93" w:rsidRPr="00490D85" w:rsidRDefault="00AF0D93" w:rsidP="00A409E6">
            <w:pPr>
              <w:jc w:val="both"/>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=0,039</w:t>
            </w:r>
          </w:p>
          <w:p w:rsidR="00AF0D93" w:rsidRPr="00490D85" w:rsidRDefault="00AF0D93" w:rsidP="00A409E6">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=0,007</w:t>
            </w:r>
          </w:p>
        </w:tc>
      </w:tr>
    </w:tbl>
    <w:p w:rsidR="00903551" w:rsidRPr="0018150D" w:rsidRDefault="00903551" w:rsidP="0018150D">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 xml:space="preserve">Примітки: </w:t>
      </w:r>
    </w:p>
    <w:p w:rsidR="00903551" w:rsidRPr="0018150D" w:rsidRDefault="00903551" w:rsidP="0018150D">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 xml:space="preserve">1. Дані кількісних показників представлені як </w:t>
      </w:r>
      <w:r w:rsidR="00490D85">
        <w:rPr>
          <w:rFonts w:ascii="Times New Roman" w:hAnsi="Times New Roman"/>
          <w:sz w:val="24"/>
          <w:szCs w:val="24"/>
          <w:lang w:val="uk-UA"/>
        </w:rPr>
        <w:t>(</w:t>
      </w:r>
      <w:r w:rsidRPr="0018150D">
        <w:rPr>
          <w:rFonts w:ascii="Times New Roman" w:hAnsi="Times New Roman"/>
          <w:sz w:val="24"/>
          <w:szCs w:val="24"/>
          <w:lang w:val="uk-UA"/>
        </w:rPr>
        <w:t>М±</w:t>
      </w:r>
      <w:r w:rsidRPr="0018150D">
        <w:rPr>
          <w:rFonts w:ascii="Times New Roman" w:hAnsi="Times New Roman"/>
          <w:sz w:val="24"/>
          <w:szCs w:val="24"/>
          <w:lang w:val="en-US"/>
        </w:rPr>
        <w:t>m</w:t>
      </w:r>
      <w:r w:rsidR="00490D85">
        <w:rPr>
          <w:rFonts w:ascii="Times New Roman" w:hAnsi="Times New Roman"/>
          <w:sz w:val="24"/>
          <w:szCs w:val="24"/>
          <w:lang w:val="uk-UA"/>
        </w:rPr>
        <w:t>)</w:t>
      </w:r>
      <w:r w:rsidRPr="0018150D">
        <w:rPr>
          <w:rFonts w:ascii="Times New Roman" w:hAnsi="Times New Roman"/>
          <w:sz w:val="24"/>
          <w:szCs w:val="24"/>
          <w:lang w:val="uk-UA"/>
        </w:rPr>
        <w:t xml:space="preserve"> – середнє значення ± математична похибка середнього і як </w:t>
      </w:r>
      <w:r w:rsidRPr="0018150D">
        <w:rPr>
          <w:rFonts w:ascii="Times New Roman" w:hAnsi="Times New Roman"/>
          <w:sz w:val="24"/>
          <w:szCs w:val="24"/>
          <w:lang w:val="en-US"/>
        </w:rPr>
        <w:t>Med</w:t>
      </w:r>
      <w:r w:rsidRPr="0018150D">
        <w:rPr>
          <w:rFonts w:ascii="Times New Roman" w:hAnsi="Times New Roman"/>
          <w:sz w:val="24"/>
          <w:szCs w:val="24"/>
          <w:lang w:val="uk-UA"/>
        </w:rPr>
        <w:t xml:space="preserve"> (</w:t>
      </w:r>
      <w:r w:rsidRPr="0018150D">
        <w:rPr>
          <w:rFonts w:ascii="Times New Roman" w:hAnsi="Times New Roman"/>
          <w:sz w:val="24"/>
          <w:szCs w:val="24"/>
          <w:lang w:val="en-US"/>
        </w:rPr>
        <w:t>per</w:t>
      </w:r>
      <w:r w:rsidRPr="0018150D">
        <w:rPr>
          <w:rFonts w:ascii="Times New Roman" w:hAnsi="Times New Roman"/>
          <w:sz w:val="24"/>
          <w:szCs w:val="24"/>
          <w:lang w:val="uk-UA"/>
        </w:rPr>
        <w:t xml:space="preserve">25; </w:t>
      </w:r>
      <w:r w:rsidRPr="0018150D">
        <w:rPr>
          <w:rFonts w:ascii="Times New Roman" w:hAnsi="Times New Roman"/>
          <w:sz w:val="24"/>
          <w:szCs w:val="24"/>
          <w:lang w:val="en-US"/>
        </w:rPr>
        <w:t>per</w:t>
      </w:r>
      <w:r w:rsidRPr="0018150D">
        <w:rPr>
          <w:rFonts w:ascii="Times New Roman" w:hAnsi="Times New Roman"/>
          <w:sz w:val="24"/>
          <w:szCs w:val="24"/>
          <w:lang w:val="uk-UA"/>
        </w:rPr>
        <w:t>75) – медіана і міжквартильний розмах (25 і 75 персантиль);</w:t>
      </w:r>
    </w:p>
    <w:p w:rsidR="00903551" w:rsidRPr="0018150D" w:rsidRDefault="00903551" w:rsidP="0018150D">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2. Порівняння відсотків між групами проводилось за критерієм</w:t>
      </w:r>
      <w:r w:rsidR="00E9497F">
        <w:rPr>
          <w:rFonts w:ascii="Times New Roman" w:hAnsi="Times New Roman"/>
          <w:sz w:val="24"/>
          <w:szCs w:val="24"/>
          <w:lang w:val="uk-UA"/>
        </w:rPr>
        <w:t xml:space="preserve"> </w:t>
      </w:r>
      <w:r w:rsidRPr="0018150D">
        <w:rPr>
          <w:rFonts w:ascii="Times New Roman" w:hAnsi="Times New Roman"/>
          <w:sz w:val="24"/>
          <w:szCs w:val="24"/>
          <w:lang w:val="uk-UA"/>
        </w:rPr>
        <w:t>χ</w:t>
      </w:r>
      <w:r w:rsidRPr="0018150D">
        <w:rPr>
          <w:rFonts w:ascii="Times New Roman" w:hAnsi="Times New Roman"/>
          <w:sz w:val="24"/>
          <w:szCs w:val="24"/>
          <w:vertAlign w:val="superscript"/>
          <w:lang w:val="uk-UA"/>
        </w:rPr>
        <w:t>2</w:t>
      </w:r>
      <w:r w:rsidRPr="0018150D">
        <w:rPr>
          <w:rFonts w:ascii="Times New Roman" w:hAnsi="Times New Roman"/>
          <w:sz w:val="24"/>
          <w:szCs w:val="24"/>
          <w:lang w:val="uk-UA"/>
        </w:rPr>
        <w:t>;</w:t>
      </w:r>
    </w:p>
    <w:p w:rsidR="00D07655" w:rsidRDefault="00903551" w:rsidP="00D07655">
      <w:pPr>
        <w:spacing w:after="0" w:line="240" w:lineRule="auto"/>
        <w:jc w:val="both"/>
        <w:rPr>
          <w:rFonts w:ascii="Times New Roman" w:hAnsi="Times New Roman" w:cs="Times New Roman"/>
          <w:sz w:val="24"/>
          <w:szCs w:val="24"/>
          <w:lang w:val="uk-UA"/>
        </w:rPr>
      </w:pPr>
      <w:r w:rsidRPr="0018150D">
        <w:rPr>
          <w:rFonts w:ascii="Times New Roman" w:hAnsi="Times New Roman"/>
          <w:sz w:val="24"/>
          <w:szCs w:val="24"/>
          <w:lang w:val="uk-UA"/>
        </w:rPr>
        <w:t xml:space="preserve">3. </w:t>
      </w:r>
      <w:r w:rsidRPr="00490D85">
        <w:rPr>
          <w:rFonts w:ascii="Times New Roman" w:hAnsi="Times New Roman" w:cs="Times New Roman"/>
          <w:sz w:val="24"/>
          <w:szCs w:val="24"/>
          <w:lang w:val="uk-UA"/>
        </w:rPr>
        <w:t xml:space="preserve">Порівняння медіан кількісних показників проводилось за критерієм </w:t>
      </w:r>
      <w:r w:rsidRPr="00490D85">
        <w:rPr>
          <w:rFonts w:ascii="Times New Roman" w:hAnsi="Times New Roman" w:cs="Times New Roman"/>
          <w:sz w:val="24"/>
          <w:szCs w:val="24"/>
          <w:lang w:val="en-US"/>
        </w:rPr>
        <w:t>U</w:t>
      </w:r>
      <w:r w:rsidRPr="00490D85">
        <w:rPr>
          <w:rFonts w:ascii="Times New Roman" w:hAnsi="Times New Roman" w:cs="Times New Roman"/>
          <w:sz w:val="24"/>
          <w:szCs w:val="24"/>
          <w:lang w:val="uk-UA"/>
        </w:rPr>
        <w:t xml:space="preserve"> Манна-Уітні;</w:t>
      </w:r>
    </w:p>
    <w:p w:rsidR="00D07655" w:rsidRDefault="00903551" w:rsidP="00D07655">
      <w:pPr>
        <w:spacing w:after="0" w:line="240" w:lineRule="auto"/>
        <w:jc w:val="both"/>
        <w:rPr>
          <w:rFonts w:ascii="Times New Roman" w:hAnsi="Times New Roman" w:cs="Times New Roman"/>
          <w:sz w:val="24"/>
          <w:szCs w:val="24"/>
          <w:lang w:val="uk-UA"/>
        </w:rPr>
      </w:pPr>
      <w:r w:rsidRPr="00D07655">
        <w:rPr>
          <w:rFonts w:ascii="Times New Roman" w:hAnsi="Times New Roman" w:cs="Times New Roman"/>
          <w:color w:val="000000" w:themeColor="text1"/>
          <w:sz w:val="24"/>
          <w:szCs w:val="24"/>
          <w:lang w:val="uk-UA"/>
        </w:rPr>
        <w:t xml:space="preserve">4. </w:t>
      </w:r>
      <w:r w:rsidR="00490D85" w:rsidRPr="00D07655">
        <w:rPr>
          <w:rFonts w:ascii="Times New Roman" w:hAnsi="Times New Roman" w:cs="Times New Roman"/>
          <w:sz w:val="24"/>
          <w:szCs w:val="24"/>
          <w:lang w:val="uk-UA"/>
        </w:rPr>
        <w:t>Достовірною вважалась різниця при р&lt;0,05, р</w:t>
      </w:r>
      <w:r w:rsidR="00490D85" w:rsidRPr="00D07655">
        <w:rPr>
          <w:rFonts w:ascii="Times New Roman" w:hAnsi="Times New Roman" w:cs="Times New Roman"/>
          <w:sz w:val="24"/>
          <w:szCs w:val="24"/>
          <w:vertAlign w:val="subscript"/>
          <w:lang w:val="uk-UA"/>
        </w:rPr>
        <w:t xml:space="preserve">1-2 </w:t>
      </w:r>
      <w:r w:rsidR="00490D85" w:rsidRPr="00D07655">
        <w:rPr>
          <w:rFonts w:ascii="Times New Roman" w:hAnsi="Times New Roman" w:cs="Times New Roman"/>
          <w:sz w:val="24"/>
          <w:szCs w:val="24"/>
          <w:lang w:val="uk-UA"/>
        </w:rPr>
        <w:t>– різниця показників між групами І та ІІ, р</w:t>
      </w:r>
      <w:r w:rsidR="00490D85" w:rsidRPr="00D07655">
        <w:rPr>
          <w:rFonts w:ascii="Times New Roman" w:hAnsi="Times New Roman" w:cs="Times New Roman"/>
          <w:sz w:val="24"/>
          <w:szCs w:val="24"/>
          <w:vertAlign w:val="subscript"/>
          <w:lang w:val="uk-UA"/>
        </w:rPr>
        <w:t xml:space="preserve">1-3 </w:t>
      </w:r>
      <w:r w:rsidR="00490D85" w:rsidRPr="00D07655">
        <w:rPr>
          <w:rFonts w:ascii="Times New Roman" w:hAnsi="Times New Roman" w:cs="Times New Roman"/>
          <w:sz w:val="24"/>
          <w:szCs w:val="24"/>
          <w:lang w:val="uk-UA"/>
        </w:rPr>
        <w:t>–між групами І та ІІІ, р</w:t>
      </w:r>
      <w:r w:rsidR="00490D85" w:rsidRPr="00D07655">
        <w:rPr>
          <w:rFonts w:ascii="Times New Roman" w:hAnsi="Times New Roman" w:cs="Times New Roman"/>
          <w:sz w:val="24"/>
          <w:szCs w:val="24"/>
          <w:vertAlign w:val="subscript"/>
          <w:lang w:val="uk-UA"/>
        </w:rPr>
        <w:t xml:space="preserve">2-3 </w:t>
      </w:r>
      <w:r w:rsidR="00D07655" w:rsidRPr="00D07655">
        <w:rPr>
          <w:rFonts w:ascii="Times New Roman" w:hAnsi="Times New Roman" w:cs="Times New Roman"/>
          <w:sz w:val="24"/>
          <w:szCs w:val="24"/>
          <w:lang w:val="uk-UA"/>
        </w:rPr>
        <w:t>– між групами ІІ та ІІІ.</w:t>
      </w:r>
    </w:p>
    <w:p w:rsidR="00D07655" w:rsidRPr="00D07655" w:rsidRDefault="00D07655" w:rsidP="00D07655">
      <w:pPr>
        <w:spacing w:after="0" w:line="240" w:lineRule="auto"/>
        <w:jc w:val="both"/>
        <w:rPr>
          <w:rFonts w:ascii="Times New Roman" w:hAnsi="Times New Roman" w:cs="Times New Roman"/>
          <w:sz w:val="24"/>
          <w:szCs w:val="24"/>
          <w:lang w:val="uk-UA"/>
        </w:rPr>
      </w:pPr>
    </w:p>
    <w:p w:rsidR="00025725" w:rsidRPr="00D07655" w:rsidRDefault="00490D85" w:rsidP="00D07655">
      <w:pPr>
        <w:pStyle w:val="a4"/>
        <w:spacing w:line="360" w:lineRule="auto"/>
        <w:ind w:left="0" w:firstLine="709"/>
        <w:jc w:val="both"/>
        <w:rPr>
          <w:sz w:val="28"/>
          <w:szCs w:val="28"/>
          <w:lang w:val="uk-UA"/>
        </w:rPr>
      </w:pPr>
      <w:r w:rsidRPr="00D07655">
        <w:rPr>
          <w:sz w:val="28"/>
          <w:szCs w:val="28"/>
          <w:lang w:val="uk-UA"/>
        </w:rPr>
        <w:t xml:space="preserve">Виявлена достовірна різниця за кількістю осіб, </w:t>
      </w:r>
      <w:r w:rsidR="007275D6">
        <w:rPr>
          <w:sz w:val="28"/>
          <w:szCs w:val="28"/>
          <w:lang w:val="uk-UA"/>
        </w:rPr>
        <w:t>які</w:t>
      </w:r>
      <w:r w:rsidRPr="00D07655">
        <w:rPr>
          <w:sz w:val="28"/>
          <w:szCs w:val="28"/>
          <w:lang w:val="uk-UA"/>
        </w:rPr>
        <w:t xml:space="preserve"> палили, а саме в І групі таких було 70 (71,4 %) пацієнтів (р</w:t>
      </w:r>
      <w:r w:rsidRPr="00D07655">
        <w:rPr>
          <w:sz w:val="28"/>
          <w:szCs w:val="28"/>
          <w:vertAlign w:val="subscript"/>
          <w:lang w:val="uk-UA"/>
        </w:rPr>
        <w:t>1-2</w:t>
      </w:r>
      <w:r w:rsidRPr="00D07655">
        <w:rPr>
          <w:sz w:val="28"/>
          <w:szCs w:val="28"/>
          <w:lang w:val="uk-UA"/>
        </w:rPr>
        <w:t>=0,012, р</w:t>
      </w:r>
      <w:r w:rsidRPr="00D07655">
        <w:rPr>
          <w:sz w:val="28"/>
          <w:szCs w:val="28"/>
          <w:vertAlign w:val="subscript"/>
          <w:lang w:val="uk-UA"/>
        </w:rPr>
        <w:t>1-3</w:t>
      </w:r>
      <w:r w:rsidRPr="00D07655">
        <w:rPr>
          <w:sz w:val="28"/>
          <w:szCs w:val="28"/>
          <w:lang w:val="uk-UA"/>
        </w:rPr>
        <w:t>=0,039), в ІІ групі – 51 (53,1 %), в ІІІ групі – 44 (56,4 %). Визначений також вищий індекс паління в І групі, що становив (32,1±2,73) пачко/років, в той час як в ІІ групі –</w:t>
      </w:r>
      <w:r>
        <w:rPr>
          <w:sz w:val="28"/>
          <w:szCs w:val="28"/>
          <w:lang w:val="uk-UA"/>
        </w:rPr>
        <w:t xml:space="preserve"> (13,5±1,65), в ІІІ групі – (23,3±3,22), (р</w:t>
      </w:r>
      <w:r w:rsidRPr="00661A8C">
        <w:rPr>
          <w:sz w:val="28"/>
          <w:szCs w:val="28"/>
          <w:vertAlign w:val="subscript"/>
          <w:lang w:val="uk-UA"/>
        </w:rPr>
        <w:t>1-2</w:t>
      </w:r>
      <w:r>
        <w:rPr>
          <w:sz w:val="28"/>
          <w:szCs w:val="28"/>
          <w:lang w:val="uk-UA"/>
        </w:rPr>
        <w:t>=0,012, р</w:t>
      </w:r>
      <w:r w:rsidRPr="00661A8C">
        <w:rPr>
          <w:sz w:val="28"/>
          <w:szCs w:val="28"/>
          <w:vertAlign w:val="subscript"/>
          <w:lang w:val="uk-UA"/>
        </w:rPr>
        <w:t>1-3</w:t>
      </w:r>
      <w:r>
        <w:rPr>
          <w:sz w:val="28"/>
          <w:szCs w:val="28"/>
          <w:lang w:val="uk-UA"/>
        </w:rPr>
        <w:t xml:space="preserve">=0,039). </w:t>
      </w:r>
      <w:r w:rsidR="0018150D">
        <w:rPr>
          <w:sz w:val="28"/>
          <w:szCs w:val="28"/>
          <w:lang w:val="uk-UA"/>
        </w:rPr>
        <w:t>Професійна шкідливість, як фактор ризику ХОЗЛ, переважала в анамнезі пацієнтів ІІІ групи – у 26 (33,3 %) осіб (р</w:t>
      </w:r>
      <w:r w:rsidR="0018150D" w:rsidRPr="000A084C">
        <w:rPr>
          <w:sz w:val="28"/>
          <w:szCs w:val="28"/>
          <w:vertAlign w:val="subscript"/>
          <w:lang w:val="uk-UA"/>
        </w:rPr>
        <w:t>1-3</w:t>
      </w:r>
      <w:r w:rsidR="0018150D">
        <w:rPr>
          <w:sz w:val="28"/>
          <w:szCs w:val="28"/>
          <w:lang w:val="uk-UA"/>
        </w:rPr>
        <w:t>=0,032, р</w:t>
      </w:r>
      <w:r w:rsidR="0018150D" w:rsidRPr="000A084C">
        <w:rPr>
          <w:sz w:val="28"/>
          <w:szCs w:val="28"/>
          <w:vertAlign w:val="subscript"/>
          <w:lang w:val="uk-UA"/>
        </w:rPr>
        <w:t>2-3</w:t>
      </w:r>
      <w:r w:rsidR="0018150D">
        <w:rPr>
          <w:sz w:val="28"/>
          <w:szCs w:val="28"/>
          <w:lang w:val="uk-UA"/>
        </w:rPr>
        <w:t xml:space="preserve">=0,009), в той час як в І групі була у </w:t>
      </w:r>
      <w:r w:rsidR="0018150D">
        <w:rPr>
          <w:sz w:val="28"/>
          <w:szCs w:val="28"/>
          <w:lang w:val="uk-UA"/>
        </w:rPr>
        <w:lastRenderedPageBreak/>
        <w:t>18 (18,4 %) пацієнтів та у ІІ групі – у 11 (11,4 %). Обтяжену спадковість по захворюванням серцево-судинної системи мали в І групі 11 (11,2 %) пацієнтів, в ІІ групі – 17 (17,7 %) та в ІІІ групі – 4 (5,1 %)</w:t>
      </w:r>
      <w:r w:rsidR="00C7462A">
        <w:rPr>
          <w:sz w:val="28"/>
          <w:szCs w:val="28"/>
          <w:lang w:val="uk-UA"/>
        </w:rPr>
        <w:t>,</w:t>
      </w:r>
      <w:r w:rsidR="0018150D">
        <w:rPr>
          <w:sz w:val="28"/>
          <w:szCs w:val="28"/>
          <w:lang w:val="uk-UA"/>
        </w:rPr>
        <w:t xml:space="preserve"> (р</w:t>
      </w:r>
      <w:r w:rsidR="0018150D" w:rsidRPr="00661A8C">
        <w:rPr>
          <w:sz w:val="28"/>
          <w:szCs w:val="28"/>
          <w:vertAlign w:val="subscript"/>
          <w:lang w:val="uk-UA"/>
        </w:rPr>
        <w:t>2-3</w:t>
      </w:r>
      <w:r w:rsidR="0018150D">
        <w:rPr>
          <w:sz w:val="28"/>
          <w:szCs w:val="28"/>
          <w:lang w:val="uk-UA"/>
        </w:rPr>
        <w:t>=0,009). Обтяжену спадковість по ХОЗЛ зазначили переважно пацієнти ІІІ групи – 10 (12,8 %), тоді як в І групі – 4 (4,1 %), в ІІ групі – 2 (2,1 %)</w:t>
      </w:r>
      <w:r w:rsidR="00C7462A">
        <w:rPr>
          <w:sz w:val="28"/>
          <w:szCs w:val="28"/>
          <w:lang w:val="uk-UA"/>
        </w:rPr>
        <w:t>,</w:t>
      </w:r>
      <w:r w:rsidR="0018150D">
        <w:rPr>
          <w:sz w:val="28"/>
          <w:szCs w:val="28"/>
          <w:lang w:val="uk-UA"/>
        </w:rPr>
        <w:t xml:space="preserve"> (р</w:t>
      </w:r>
      <w:r w:rsidR="0018150D" w:rsidRPr="000A084C">
        <w:rPr>
          <w:sz w:val="28"/>
          <w:szCs w:val="28"/>
          <w:vertAlign w:val="subscript"/>
          <w:lang w:val="uk-UA"/>
        </w:rPr>
        <w:t>1-3</w:t>
      </w:r>
      <w:r w:rsidR="0018150D">
        <w:rPr>
          <w:sz w:val="28"/>
          <w:szCs w:val="28"/>
          <w:lang w:val="uk-UA"/>
        </w:rPr>
        <w:t>=0,039, р</w:t>
      </w:r>
      <w:r w:rsidR="0018150D" w:rsidRPr="000A084C">
        <w:rPr>
          <w:sz w:val="28"/>
          <w:szCs w:val="28"/>
          <w:vertAlign w:val="subscript"/>
          <w:lang w:val="uk-UA"/>
        </w:rPr>
        <w:t>2-3</w:t>
      </w:r>
      <w:r w:rsidR="0018150D">
        <w:rPr>
          <w:sz w:val="28"/>
          <w:szCs w:val="28"/>
          <w:lang w:val="uk-UA"/>
        </w:rPr>
        <w:t>=0,007).</w:t>
      </w:r>
      <w:r w:rsidR="00D07655">
        <w:rPr>
          <w:sz w:val="28"/>
          <w:szCs w:val="28"/>
          <w:lang w:val="uk-UA"/>
        </w:rPr>
        <w:t xml:space="preserve"> </w:t>
      </w:r>
    </w:p>
    <w:p w:rsidR="00903551" w:rsidRPr="008E5174" w:rsidRDefault="00903551" w:rsidP="00025725">
      <w:pPr>
        <w:spacing w:after="0" w:line="360" w:lineRule="auto"/>
        <w:ind w:firstLine="709"/>
        <w:jc w:val="both"/>
        <w:rPr>
          <w:rFonts w:ascii="Times New Roman" w:hAnsi="Times New Roman"/>
          <w:sz w:val="28"/>
          <w:lang w:val="uk-UA"/>
        </w:rPr>
      </w:pPr>
      <w:r>
        <w:rPr>
          <w:rFonts w:ascii="Times New Roman" w:hAnsi="Times New Roman"/>
          <w:sz w:val="28"/>
          <w:lang w:val="uk-UA"/>
        </w:rPr>
        <w:t>Пацієнти всіх гру</w:t>
      </w:r>
      <w:r w:rsidR="0049524B">
        <w:rPr>
          <w:rFonts w:ascii="Times New Roman" w:hAnsi="Times New Roman"/>
          <w:sz w:val="28"/>
          <w:lang w:val="uk-UA"/>
        </w:rPr>
        <w:t>п мали супутню патологію (табл.</w:t>
      </w:r>
      <w:r w:rsidR="00025725">
        <w:rPr>
          <w:rFonts w:ascii="Times New Roman" w:hAnsi="Times New Roman"/>
          <w:sz w:val="28"/>
          <w:lang w:val="uk-UA"/>
        </w:rPr>
        <w:t xml:space="preserve"> </w:t>
      </w:r>
      <w:r>
        <w:rPr>
          <w:rFonts w:ascii="Times New Roman" w:hAnsi="Times New Roman"/>
          <w:sz w:val="28"/>
          <w:lang w:val="uk-UA"/>
        </w:rPr>
        <w:t>2.</w:t>
      </w:r>
      <w:r w:rsidR="00025725">
        <w:rPr>
          <w:rFonts w:ascii="Times New Roman" w:hAnsi="Times New Roman"/>
          <w:sz w:val="28"/>
          <w:lang w:val="uk-UA"/>
        </w:rPr>
        <w:t>7</w:t>
      </w:r>
      <w:r>
        <w:rPr>
          <w:rFonts w:ascii="Times New Roman" w:hAnsi="Times New Roman"/>
          <w:sz w:val="28"/>
          <w:lang w:val="uk-UA"/>
        </w:rPr>
        <w:t xml:space="preserve">). </w:t>
      </w:r>
    </w:p>
    <w:p w:rsidR="00903551" w:rsidRPr="00163A6D" w:rsidRDefault="00903551" w:rsidP="00522B5D">
      <w:pPr>
        <w:pStyle w:val="a4"/>
        <w:spacing w:line="360" w:lineRule="auto"/>
        <w:ind w:left="0" w:firstLine="709"/>
        <w:jc w:val="right"/>
        <w:rPr>
          <w:b/>
          <w:sz w:val="28"/>
          <w:lang w:val="uk-UA"/>
        </w:rPr>
      </w:pPr>
      <w:r w:rsidRPr="00163A6D">
        <w:rPr>
          <w:b/>
          <w:sz w:val="28"/>
          <w:lang w:val="uk-UA"/>
        </w:rPr>
        <w:t>Табл</w:t>
      </w:r>
      <w:r w:rsidR="00163A6D" w:rsidRPr="00163A6D">
        <w:rPr>
          <w:b/>
          <w:sz w:val="28"/>
          <w:lang w:val="uk-UA"/>
        </w:rPr>
        <w:t xml:space="preserve">иця </w:t>
      </w:r>
      <w:r w:rsidRPr="00163A6D">
        <w:rPr>
          <w:b/>
          <w:sz w:val="28"/>
          <w:lang w:val="uk-UA"/>
        </w:rPr>
        <w:t>2.</w:t>
      </w:r>
      <w:r w:rsidR="00025725">
        <w:rPr>
          <w:b/>
          <w:sz w:val="28"/>
          <w:lang w:val="uk-UA"/>
        </w:rPr>
        <w:t>7</w:t>
      </w:r>
    </w:p>
    <w:p w:rsidR="00522B5D" w:rsidRPr="00522B5D" w:rsidRDefault="00383C1C" w:rsidP="00490D85">
      <w:pPr>
        <w:pStyle w:val="a4"/>
        <w:spacing w:line="360" w:lineRule="auto"/>
        <w:ind w:left="0"/>
        <w:jc w:val="center"/>
        <w:rPr>
          <w:b/>
          <w:sz w:val="28"/>
          <w:lang w:val="uk-UA"/>
        </w:rPr>
      </w:pPr>
      <w:r>
        <w:rPr>
          <w:b/>
          <w:sz w:val="28"/>
          <w:lang w:val="uk-UA"/>
        </w:rPr>
        <w:t>Супутня</w:t>
      </w:r>
      <w:r w:rsidR="00903551" w:rsidRPr="00410233">
        <w:rPr>
          <w:b/>
          <w:sz w:val="28"/>
          <w:lang w:val="uk-UA"/>
        </w:rPr>
        <w:t xml:space="preserve"> патологі</w:t>
      </w:r>
      <w:r>
        <w:rPr>
          <w:b/>
          <w:sz w:val="28"/>
          <w:lang w:val="uk-UA"/>
        </w:rPr>
        <w:t>я</w:t>
      </w:r>
      <w:r w:rsidR="00522B5D">
        <w:rPr>
          <w:b/>
          <w:sz w:val="28"/>
          <w:lang w:val="uk-UA"/>
        </w:rPr>
        <w:t xml:space="preserve"> пацієнтів із ІХС, ХОЗЛ та їх поєднаним перебігом</w:t>
      </w:r>
    </w:p>
    <w:tbl>
      <w:tblPr>
        <w:tblStyle w:val="a9"/>
        <w:tblW w:w="0" w:type="auto"/>
        <w:tblLook w:val="04A0"/>
      </w:tblPr>
      <w:tblGrid>
        <w:gridCol w:w="2518"/>
        <w:gridCol w:w="1985"/>
        <w:gridCol w:w="1984"/>
        <w:gridCol w:w="1701"/>
        <w:gridCol w:w="1383"/>
      </w:tblGrid>
      <w:tr w:rsidR="00AF0D93" w:rsidTr="00D07655">
        <w:tc>
          <w:tcPr>
            <w:tcW w:w="2518" w:type="dxa"/>
          </w:tcPr>
          <w:p w:rsidR="00AF0D93" w:rsidRPr="00646E1B" w:rsidRDefault="00AF0D93" w:rsidP="00490D85">
            <w:pPr>
              <w:rPr>
                <w:sz w:val="28"/>
                <w:szCs w:val="28"/>
                <w:lang w:val="uk-UA"/>
              </w:rPr>
            </w:pPr>
            <w:r w:rsidRPr="00646E1B">
              <w:rPr>
                <w:sz w:val="28"/>
                <w:szCs w:val="28"/>
                <w:lang w:val="uk-UA"/>
              </w:rPr>
              <w:t>Показник</w:t>
            </w:r>
          </w:p>
        </w:tc>
        <w:tc>
          <w:tcPr>
            <w:tcW w:w="1985" w:type="dxa"/>
          </w:tcPr>
          <w:p w:rsidR="00AF0D93" w:rsidRPr="00646E1B" w:rsidRDefault="00AF0D93" w:rsidP="00490D85">
            <w:pPr>
              <w:rPr>
                <w:sz w:val="28"/>
                <w:szCs w:val="28"/>
                <w:lang w:val="uk-UA"/>
              </w:rPr>
            </w:pPr>
            <w:r w:rsidRPr="00646E1B">
              <w:rPr>
                <w:sz w:val="28"/>
                <w:szCs w:val="28"/>
                <w:lang w:val="uk-UA"/>
              </w:rPr>
              <w:t>Пацієнти</w:t>
            </w:r>
            <w:r w:rsidR="008E5174">
              <w:rPr>
                <w:sz w:val="28"/>
                <w:szCs w:val="28"/>
                <w:lang w:val="uk-UA"/>
              </w:rPr>
              <w:t xml:space="preserve"> на </w:t>
            </w:r>
            <w:r w:rsidRPr="00646E1B">
              <w:rPr>
                <w:sz w:val="28"/>
                <w:szCs w:val="28"/>
                <w:lang w:val="uk-UA"/>
              </w:rPr>
              <w:t>ІХС та ХОЗЛ</w:t>
            </w:r>
            <w:r w:rsidR="008E5174">
              <w:rPr>
                <w:sz w:val="28"/>
                <w:szCs w:val="28"/>
                <w:lang w:val="uk-UA"/>
              </w:rPr>
              <w:t>,</w:t>
            </w:r>
          </w:p>
          <w:p w:rsidR="00AF0D93" w:rsidRPr="00646E1B" w:rsidRDefault="00AF0D93" w:rsidP="00490D85">
            <w:pPr>
              <w:rPr>
                <w:sz w:val="28"/>
                <w:szCs w:val="28"/>
              </w:rPr>
            </w:pPr>
            <w:r w:rsidRPr="00646E1B">
              <w:rPr>
                <w:sz w:val="28"/>
                <w:szCs w:val="28"/>
                <w:lang w:val="en-US"/>
              </w:rPr>
              <w:t>n</w:t>
            </w:r>
            <w:r w:rsidRPr="00646E1B">
              <w:rPr>
                <w:sz w:val="28"/>
                <w:szCs w:val="28"/>
              </w:rPr>
              <w:t>=98</w:t>
            </w:r>
          </w:p>
        </w:tc>
        <w:tc>
          <w:tcPr>
            <w:tcW w:w="1984" w:type="dxa"/>
          </w:tcPr>
          <w:p w:rsidR="00AF0D93" w:rsidRPr="00646E1B" w:rsidRDefault="00AF0D93" w:rsidP="00490D85">
            <w:pPr>
              <w:rPr>
                <w:sz w:val="28"/>
                <w:szCs w:val="28"/>
                <w:lang w:val="en-US"/>
              </w:rPr>
            </w:pPr>
            <w:r w:rsidRPr="00646E1B">
              <w:rPr>
                <w:sz w:val="28"/>
                <w:szCs w:val="28"/>
                <w:lang w:val="uk-UA"/>
              </w:rPr>
              <w:t xml:space="preserve">Пацієнти </w:t>
            </w:r>
            <w:r w:rsidR="008E5174">
              <w:rPr>
                <w:sz w:val="28"/>
                <w:szCs w:val="28"/>
                <w:lang w:val="uk-UA"/>
              </w:rPr>
              <w:t xml:space="preserve">на </w:t>
            </w:r>
            <w:r w:rsidRPr="00646E1B">
              <w:rPr>
                <w:sz w:val="28"/>
                <w:szCs w:val="28"/>
                <w:lang w:val="uk-UA"/>
              </w:rPr>
              <w:t>ІХС</w:t>
            </w:r>
            <w:r w:rsidR="008E5174">
              <w:rPr>
                <w:sz w:val="28"/>
                <w:szCs w:val="28"/>
                <w:lang w:val="uk-UA"/>
              </w:rPr>
              <w:t>,</w:t>
            </w:r>
          </w:p>
          <w:p w:rsidR="00AF0D93" w:rsidRPr="008E5174" w:rsidRDefault="00AF0D93" w:rsidP="00490D85">
            <w:pPr>
              <w:rPr>
                <w:sz w:val="28"/>
                <w:szCs w:val="28"/>
                <w:lang w:val="uk-UA"/>
              </w:rPr>
            </w:pPr>
            <w:r w:rsidRPr="00646E1B">
              <w:rPr>
                <w:sz w:val="28"/>
                <w:szCs w:val="28"/>
                <w:lang w:val="en-US"/>
              </w:rPr>
              <w:t>n=96</w:t>
            </w:r>
          </w:p>
        </w:tc>
        <w:tc>
          <w:tcPr>
            <w:tcW w:w="1701" w:type="dxa"/>
          </w:tcPr>
          <w:p w:rsidR="00AF0D93" w:rsidRPr="00646E1B" w:rsidRDefault="00AF0D93" w:rsidP="00490D85">
            <w:pPr>
              <w:rPr>
                <w:sz w:val="28"/>
                <w:szCs w:val="28"/>
                <w:lang w:val="en-US"/>
              </w:rPr>
            </w:pPr>
            <w:r w:rsidRPr="00646E1B">
              <w:rPr>
                <w:sz w:val="28"/>
                <w:szCs w:val="28"/>
                <w:lang w:val="uk-UA"/>
              </w:rPr>
              <w:t>Пацієнти</w:t>
            </w:r>
            <w:r w:rsidR="008E5174">
              <w:rPr>
                <w:sz w:val="28"/>
                <w:szCs w:val="28"/>
                <w:lang w:val="uk-UA"/>
              </w:rPr>
              <w:t xml:space="preserve"> на </w:t>
            </w:r>
            <w:r w:rsidRPr="00646E1B">
              <w:rPr>
                <w:sz w:val="28"/>
                <w:szCs w:val="28"/>
                <w:lang w:val="uk-UA"/>
              </w:rPr>
              <w:t>ХОЗЛ</w:t>
            </w:r>
            <w:r w:rsidR="008E5174">
              <w:rPr>
                <w:sz w:val="28"/>
                <w:szCs w:val="28"/>
                <w:lang w:val="uk-UA"/>
              </w:rPr>
              <w:t>,</w:t>
            </w:r>
          </w:p>
          <w:p w:rsidR="00AF0D93" w:rsidRPr="00646E1B" w:rsidRDefault="00AF0D93" w:rsidP="00490D85">
            <w:pPr>
              <w:rPr>
                <w:sz w:val="28"/>
                <w:szCs w:val="28"/>
                <w:lang w:val="en-US"/>
              </w:rPr>
            </w:pPr>
            <w:r w:rsidRPr="00646E1B">
              <w:rPr>
                <w:sz w:val="28"/>
                <w:szCs w:val="28"/>
                <w:lang w:val="en-US"/>
              </w:rPr>
              <w:t>n=78</w:t>
            </w:r>
          </w:p>
        </w:tc>
        <w:tc>
          <w:tcPr>
            <w:tcW w:w="1383" w:type="dxa"/>
          </w:tcPr>
          <w:p w:rsidR="00AF0D93" w:rsidRPr="00646E1B" w:rsidRDefault="00AF0D93" w:rsidP="00490D85">
            <w:pPr>
              <w:rPr>
                <w:sz w:val="28"/>
                <w:szCs w:val="28"/>
                <w:lang w:val="uk-UA"/>
              </w:rPr>
            </w:pPr>
            <w:r>
              <w:rPr>
                <w:sz w:val="28"/>
                <w:szCs w:val="28"/>
                <w:lang w:val="uk-UA"/>
              </w:rPr>
              <w:t>р</w:t>
            </w:r>
          </w:p>
        </w:tc>
      </w:tr>
      <w:tr w:rsidR="00AF0D93" w:rsidTr="00D07655">
        <w:tc>
          <w:tcPr>
            <w:tcW w:w="2518" w:type="dxa"/>
          </w:tcPr>
          <w:p w:rsidR="00AF0D93" w:rsidRDefault="00AC7FDF" w:rsidP="00490D85">
            <w:pPr>
              <w:rPr>
                <w:sz w:val="28"/>
                <w:szCs w:val="28"/>
                <w:lang w:val="uk-UA"/>
              </w:rPr>
            </w:pPr>
            <w:r>
              <w:rPr>
                <w:sz w:val="28"/>
                <w:szCs w:val="28"/>
                <w:lang w:val="uk-UA"/>
              </w:rPr>
              <w:t>ГХ, абс., %</w:t>
            </w:r>
          </w:p>
        </w:tc>
        <w:tc>
          <w:tcPr>
            <w:tcW w:w="1985" w:type="dxa"/>
          </w:tcPr>
          <w:p w:rsidR="00AF0D93" w:rsidRPr="008A3EE9" w:rsidRDefault="00AF0D93" w:rsidP="00490D85">
            <w:pPr>
              <w:rPr>
                <w:sz w:val="28"/>
                <w:szCs w:val="28"/>
                <w:lang w:val="uk-UA"/>
              </w:rPr>
            </w:pPr>
            <w:r>
              <w:rPr>
                <w:sz w:val="28"/>
                <w:szCs w:val="28"/>
                <w:lang w:val="uk-UA"/>
              </w:rPr>
              <w:t>91 (92,8 %)</w:t>
            </w:r>
          </w:p>
        </w:tc>
        <w:tc>
          <w:tcPr>
            <w:tcW w:w="1984" w:type="dxa"/>
          </w:tcPr>
          <w:p w:rsidR="00AF0D93" w:rsidRPr="008A3EE9" w:rsidRDefault="00AF0D93" w:rsidP="00490D85">
            <w:pPr>
              <w:rPr>
                <w:sz w:val="28"/>
                <w:szCs w:val="28"/>
                <w:lang w:val="uk-UA"/>
              </w:rPr>
            </w:pPr>
            <w:r>
              <w:rPr>
                <w:sz w:val="28"/>
                <w:szCs w:val="28"/>
                <w:lang w:val="uk-UA"/>
              </w:rPr>
              <w:t>84 (87,5 %)</w:t>
            </w:r>
          </w:p>
        </w:tc>
        <w:tc>
          <w:tcPr>
            <w:tcW w:w="1701" w:type="dxa"/>
          </w:tcPr>
          <w:p w:rsidR="00AF0D93" w:rsidRPr="008A3EE9" w:rsidRDefault="00AF0D93" w:rsidP="00490D85">
            <w:pPr>
              <w:rPr>
                <w:sz w:val="28"/>
                <w:szCs w:val="28"/>
                <w:lang w:val="uk-UA"/>
              </w:rPr>
            </w:pPr>
            <w:r>
              <w:rPr>
                <w:sz w:val="28"/>
                <w:szCs w:val="28"/>
                <w:lang w:val="uk-UA"/>
              </w:rPr>
              <w:t>66 (84,6 %)</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=0,21</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=0,09</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=0,65</w:t>
            </w:r>
          </w:p>
        </w:tc>
      </w:tr>
      <w:tr w:rsidR="00AF0D93" w:rsidTr="00D07655">
        <w:tc>
          <w:tcPr>
            <w:tcW w:w="2518" w:type="dxa"/>
          </w:tcPr>
          <w:p w:rsidR="00AF0D93" w:rsidRPr="00646E1B" w:rsidRDefault="00AF0D93" w:rsidP="00490D85">
            <w:pPr>
              <w:rPr>
                <w:sz w:val="28"/>
                <w:szCs w:val="28"/>
                <w:lang w:val="uk-UA"/>
              </w:rPr>
            </w:pPr>
            <w:r>
              <w:rPr>
                <w:sz w:val="28"/>
                <w:szCs w:val="28"/>
                <w:lang w:val="uk-UA"/>
              </w:rPr>
              <w:t>Захворювання ШКТ абс., %</w:t>
            </w:r>
          </w:p>
        </w:tc>
        <w:tc>
          <w:tcPr>
            <w:tcW w:w="1985" w:type="dxa"/>
          </w:tcPr>
          <w:p w:rsidR="00AF0D93" w:rsidRPr="00EA4D0F" w:rsidRDefault="00AF0D93" w:rsidP="00490D85">
            <w:pPr>
              <w:rPr>
                <w:sz w:val="28"/>
                <w:szCs w:val="28"/>
                <w:lang w:val="uk-UA"/>
              </w:rPr>
            </w:pPr>
            <w:r>
              <w:rPr>
                <w:sz w:val="28"/>
                <w:szCs w:val="28"/>
                <w:lang w:val="uk-UA"/>
              </w:rPr>
              <w:t>15 (15,3%)</w:t>
            </w:r>
          </w:p>
        </w:tc>
        <w:tc>
          <w:tcPr>
            <w:tcW w:w="1984" w:type="dxa"/>
          </w:tcPr>
          <w:p w:rsidR="00AF0D93" w:rsidRPr="00EA4D0F" w:rsidRDefault="00AF0D93" w:rsidP="00490D85">
            <w:pPr>
              <w:rPr>
                <w:sz w:val="28"/>
                <w:szCs w:val="28"/>
                <w:lang w:val="uk-UA"/>
              </w:rPr>
            </w:pPr>
            <w:r>
              <w:rPr>
                <w:sz w:val="28"/>
                <w:szCs w:val="28"/>
                <w:lang w:val="uk-UA"/>
              </w:rPr>
              <w:t>27 (28,1%)</w:t>
            </w:r>
          </w:p>
        </w:tc>
        <w:tc>
          <w:tcPr>
            <w:tcW w:w="1701" w:type="dxa"/>
          </w:tcPr>
          <w:p w:rsidR="00AF0D93" w:rsidRPr="00EA4D0F" w:rsidRDefault="00AF0D93" w:rsidP="00490D85">
            <w:pPr>
              <w:rPr>
                <w:sz w:val="28"/>
                <w:szCs w:val="28"/>
                <w:lang w:val="uk-UA"/>
              </w:rPr>
            </w:pPr>
            <w:r>
              <w:rPr>
                <w:sz w:val="28"/>
                <w:szCs w:val="28"/>
                <w:lang w:val="uk-UA"/>
              </w:rPr>
              <w:t>13 (16,7%)</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=0,043</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=0,981</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=0,062</w:t>
            </w:r>
          </w:p>
        </w:tc>
      </w:tr>
      <w:tr w:rsidR="00AF0D93" w:rsidTr="00D07655">
        <w:tc>
          <w:tcPr>
            <w:tcW w:w="2518" w:type="dxa"/>
          </w:tcPr>
          <w:p w:rsidR="00AF0D93" w:rsidRPr="00646E1B" w:rsidRDefault="00AC7FDF" w:rsidP="00490D85">
            <w:pPr>
              <w:rPr>
                <w:sz w:val="28"/>
                <w:szCs w:val="28"/>
                <w:lang w:val="uk-UA"/>
              </w:rPr>
            </w:pPr>
            <w:r>
              <w:rPr>
                <w:sz w:val="28"/>
                <w:szCs w:val="28"/>
                <w:lang w:val="uk-UA"/>
              </w:rPr>
              <w:t>ЦД,</w:t>
            </w:r>
            <w:r w:rsidR="00AF0D93">
              <w:rPr>
                <w:sz w:val="28"/>
                <w:szCs w:val="28"/>
                <w:lang w:val="uk-UA"/>
              </w:rPr>
              <w:t xml:space="preserve"> абс., %</w:t>
            </w:r>
          </w:p>
        </w:tc>
        <w:tc>
          <w:tcPr>
            <w:tcW w:w="1985" w:type="dxa"/>
          </w:tcPr>
          <w:p w:rsidR="00AF0D93" w:rsidRPr="00765651" w:rsidRDefault="00AF0D93" w:rsidP="00490D85">
            <w:pPr>
              <w:rPr>
                <w:sz w:val="28"/>
                <w:szCs w:val="28"/>
                <w:lang w:val="uk-UA"/>
              </w:rPr>
            </w:pPr>
            <w:r>
              <w:rPr>
                <w:sz w:val="28"/>
                <w:szCs w:val="28"/>
                <w:lang w:val="uk-UA"/>
              </w:rPr>
              <w:t>24 (24,9 %)</w:t>
            </w:r>
          </w:p>
        </w:tc>
        <w:tc>
          <w:tcPr>
            <w:tcW w:w="1984" w:type="dxa"/>
          </w:tcPr>
          <w:p w:rsidR="00AF0D93" w:rsidRPr="00765651" w:rsidRDefault="00AF0D93" w:rsidP="00490D85">
            <w:pPr>
              <w:rPr>
                <w:sz w:val="28"/>
                <w:szCs w:val="28"/>
                <w:lang w:val="uk-UA"/>
              </w:rPr>
            </w:pPr>
            <w:r>
              <w:rPr>
                <w:sz w:val="28"/>
                <w:szCs w:val="28"/>
                <w:lang w:val="uk-UA"/>
              </w:rPr>
              <w:t>14 (14,6 %)</w:t>
            </w:r>
          </w:p>
        </w:tc>
        <w:tc>
          <w:tcPr>
            <w:tcW w:w="1701" w:type="dxa"/>
          </w:tcPr>
          <w:p w:rsidR="00AF0D93" w:rsidRPr="00765651" w:rsidRDefault="00AF0D93" w:rsidP="00490D85">
            <w:pPr>
              <w:rPr>
                <w:sz w:val="28"/>
                <w:szCs w:val="28"/>
                <w:lang w:val="uk-UA"/>
              </w:rPr>
            </w:pPr>
            <w:r>
              <w:rPr>
                <w:sz w:val="28"/>
                <w:szCs w:val="28"/>
                <w:lang w:val="uk-UA"/>
              </w:rPr>
              <w:t>8 (10,2 %)</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=0,075</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=0,01</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=0,346</w:t>
            </w:r>
          </w:p>
        </w:tc>
      </w:tr>
      <w:tr w:rsidR="00AF0D93" w:rsidTr="00D07655">
        <w:tc>
          <w:tcPr>
            <w:tcW w:w="2518" w:type="dxa"/>
          </w:tcPr>
          <w:p w:rsidR="00AF0D93" w:rsidRPr="00646E1B" w:rsidRDefault="00AF0D93" w:rsidP="00490D85">
            <w:pPr>
              <w:rPr>
                <w:sz w:val="28"/>
                <w:szCs w:val="28"/>
                <w:lang w:val="uk-UA"/>
              </w:rPr>
            </w:pPr>
            <w:r>
              <w:rPr>
                <w:sz w:val="28"/>
                <w:szCs w:val="28"/>
                <w:lang w:val="uk-UA"/>
              </w:rPr>
              <w:t>Захворювання сечовидільної системи абс., %</w:t>
            </w:r>
          </w:p>
        </w:tc>
        <w:tc>
          <w:tcPr>
            <w:tcW w:w="1985" w:type="dxa"/>
          </w:tcPr>
          <w:p w:rsidR="00AF0D93" w:rsidRPr="008A3EE9" w:rsidRDefault="00AF0D93" w:rsidP="00490D85">
            <w:pPr>
              <w:rPr>
                <w:sz w:val="28"/>
                <w:szCs w:val="28"/>
                <w:lang w:val="uk-UA"/>
              </w:rPr>
            </w:pPr>
            <w:r>
              <w:rPr>
                <w:sz w:val="28"/>
                <w:szCs w:val="28"/>
                <w:lang w:val="uk-UA"/>
              </w:rPr>
              <w:t>6 (6,1 %)</w:t>
            </w:r>
          </w:p>
        </w:tc>
        <w:tc>
          <w:tcPr>
            <w:tcW w:w="1984" w:type="dxa"/>
          </w:tcPr>
          <w:p w:rsidR="00AF0D93" w:rsidRPr="008A3EE9" w:rsidRDefault="00AF0D93" w:rsidP="00490D85">
            <w:pPr>
              <w:rPr>
                <w:sz w:val="28"/>
                <w:szCs w:val="28"/>
                <w:lang w:val="uk-UA"/>
              </w:rPr>
            </w:pPr>
            <w:r>
              <w:rPr>
                <w:sz w:val="28"/>
                <w:szCs w:val="28"/>
                <w:lang w:val="uk-UA"/>
              </w:rPr>
              <w:t>9 (9,3 %)</w:t>
            </w:r>
          </w:p>
        </w:tc>
        <w:tc>
          <w:tcPr>
            <w:tcW w:w="1701" w:type="dxa"/>
          </w:tcPr>
          <w:p w:rsidR="00AF0D93" w:rsidRPr="008A3EE9" w:rsidRDefault="00AF0D93" w:rsidP="00490D85">
            <w:pPr>
              <w:rPr>
                <w:sz w:val="28"/>
                <w:szCs w:val="28"/>
                <w:lang w:val="uk-UA"/>
              </w:rPr>
            </w:pPr>
            <w:r>
              <w:rPr>
                <w:sz w:val="28"/>
                <w:szCs w:val="28"/>
                <w:lang w:val="uk-UA"/>
              </w:rPr>
              <w:t>4 (5,1 %)</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=0,395</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=0,733</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=0,26</w:t>
            </w:r>
          </w:p>
        </w:tc>
      </w:tr>
      <w:tr w:rsidR="00AF0D93" w:rsidTr="00D07655">
        <w:tc>
          <w:tcPr>
            <w:tcW w:w="2518" w:type="dxa"/>
          </w:tcPr>
          <w:p w:rsidR="00AF0D93" w:rsidRPr="00646E1B" w:rsidRDefault="00AF0D93" w:rsidP="00490D85">
            <w:pPr>
              <w:rPr>
                <w:sz w:val="28"/>
                <w:szCs w:val="28"/>
                <w:lang w:val="uk-UA"/>
              </w:rPr>
            </w:pPr>
            <w:r>
              <w:rPr>
                <w:sz w:val="28"/>
                <w:szCs w:val="28"/>
                <w:lang w:val="uk-UA"/>
              </w:rPr>
              <w:t>Захворювання опорно-рухового апарату абс., %</w:t>
            </w:r>
          </w:p>
        </w:tc>
        <w:tc>
          <w:tcPr>
            <w:tcW w:w="1985" w:type="dxa"/>
          </w:tcPr>
          <w:p w:rsidR="00AF0D93" w:rsidRPr="008A3EE9" w:rsidRDefault="00AF0D93" w:rsidP="00490D85">
            <w:pPr>
              <w:rPr>
                <w:sz w:val="28"/>
                <w:szCs w:val="28"/>
                <w:lang w:val="uk-UA"/>
              </w:rPr>
            </w:pPr>
            <w:r>
              <w:rPr>
                <w:sz w:val="28"/>
                <w:szCs w:val="28"/>
                <w:lang w:val="uk-UA"/>
              </w:rPr>
              <w:t>9 (9,2 %)</w:t>
            </w:r>
          </w:p>
        </w:tc>
        <w:tc>
          <w:tcPr>
            <w:tcW w:w="1984" w:type="dxa"/>
          </w:tcPr>
          <w:p w:rsidR="00AF0D93" w:rsidRPr="008A3EE9" w:rsidRDefault="00AF0D93" w:rsidP="00490D85">
            <w:pPr>
              <w:rPr>
                <w:sz w:val="28"/>
                <w:szCs w:val="28"/>
                <w:lang w:val="uk-UA"/>
              </w:rPr>
            </w:pPr>
            <w:r>
              <w:rPr>
                <w:sz w:val="28"/>
                <w:szCs w:val="28"/>
                <w:lang w:val="uk-UA"/>
              </w:rPr>
              <w:t>9 (9,3 %)</w:t>
            </w:r>
          </w:p>
        </w:tc>
        <w:tc>
          <w:tcPr>
            <w:tcW w:w="1701" w:type="dxa"/>
          </w:tcPr>
          <w:p w:rsidR="00AF0D93" w:rsidRPr="008A3EE9" w:rsidRDefault="00AF0D93" w:rsidP="00490D85">
            <w:pPr>
              <w:rPr>
                <w:sz w:val="28"/>
                <w:szCs w:val="28"/>
                <w:lang w:val="uk-UA"/>
              </w:rPr>
            </w:pPr>
            <w:r>
              <w:rPr>
                <w:sz w:val="28"/>
                <w:szCs w:val="28"/>
                <w:lang w:val="uk-UA"/>
              </w:rPr>
              <w:t>6 (7,7 %)</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=0,963</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=0,903</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=0,868</w:t>
            </w:r>
          </w:p>
        </w:tc>
      </w:tr>
      <w:tr w:rsidR="00AF0D93" w:rsidTr="00D07655">
        <w:tc>
          <w:tcPr>
            <w:tcW w:w="2518" w:type="dxa"/>
          </w:tcPr>
          <w:p w:rsidR="00AF0D93" w:rsidRPr="00646E1B" w:rsidRDefault="00AF0D93" w:rsidP="00490D85">
            <w:pPr>
              <w:rPr>
                <w:sz w:val="28"/>
                <w:szCs w:val="28"/>
                <w:lang w:val="uk-UA"/>
              </w:rPr>
            </w:pPr>
            <w:r>
              <w:rPr>
                <w:sz w:val="28"/>
                <w:szCs w:val="28"/>
                <w:lang w:val="uk-UA"/>
              </w:rPr>
              <w:t>Захворювання периферичних судин абс., %</w:t>
            </w:r>
          </w:p>
        </w:tc>
        <w:tc>
          <w:tcPr>
            <w:tcW w:w="1985" w:type="dxa"/>
          </w:tcPr>
          <w:p w:rsidR="00AF0D93" w:rsidRPr="008A3EE9" w:rsidRDefault="00AF0D93" w:rsidP="00490D85">
            <w:pPr>
              <w:rPr>
                <w:sz w:val="28"/>
                <w:szCs w:val="28"/>
                <w:lang w:val="uk-UA"/>
              </w:rPr>
            </w:pPr>
            <w:r>
              <w:rPr>
                <w:sz w:val="28"/>
                <w:szCs w:val="28"/>
                <w:lang w:val="uk-UA"/>
              </w:rPr>
              <w:t>12 (12,2 %)</w:t>
            </w:r>
          </w:p>
        </w:tc>
        <w:tc>
          <w:tcPr>
            <w:tcW w:w="1984" w:type="dxa"/>
          </w:tcPr>
          <w:p w:rsidR="00AF0D93" w:rsidRPr="008A3EE9" w:rsidRDefault="00AF0D93" w:rsidP="00490D85">
            <w:pPr>
              <w:rPr>
                <w:sz w:val="28"/>
                <w:szCs w:val="28"/>
                <w:lang w:val="uk-UA"/>
              </w:rPr>
            </w:pPr>
            <w:r>
              <w:rPr>
                <w:sz w:val="28"/>
                <w:szCs w:val="28"/>
                <w:lang w:val="uk-UA"/>
              </w:rPr>
              <w:t>7 (7,3 %)</w:t>
            </w:r>
          </w:p>
        </w:tc>
        <w:tc>
          <w:tcPr>
            <w:tcW w:w="1701" w:type="dxa"/>
          </w:tcPr>
          <w:p w:rsidR="00AF0D93" w:rsidRPr="008A3EE9" w:rsidRDefault="00AF0D93" w:rsidP="00490D85">
            <w:pPr>
              <w:rPr>
                <w:sz w:val="28"/>
                <w:szCs w:val="28"/>
                <w:lang w:val="uk-UA"/>
              </w:rPr>
            </w:pPr>
            <w:r>
              <w:rPr>
                <w:sz w:val="28"/>
                <w:szCs w:val="28"/>
                <w:lang w:val="uk-UA"/>
              </w:rPr>
              <w:t>5 (6,4 %)</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=0,156</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=0,184</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=0,997</w:t>
            </w:r>
          </w:p>
        </w:tc>
      </w:tr>
      <w:tr w:rsidR="00AF0D93" w:rsidTr="00D07655">
        <w:tc>
          <w:tcPr>
            <w:tcW w:w="2518" w:type="dxa"/>
          </w:tcPr>
          <w:p w:rsidR="00AF0D93" w:rsidRPr="00646E1B" w:rsidRDefault="00AF0D93" w:rsidP="00490D85">
            <w:pPr>
              <w:rPr>
                <w:sz w:val="28"/>
                <w:szCs w:val="28"/>
                <w:lang w:val="uk-UA"/>
              </w:rPr>
            </w:pPr>
            <w:r>
              <w:rPr>
                <w:sz w:val="28"/>
                <w:szCs w:val="28"/>
                <w:lang w:val="uk-UA"/>
              </w:rPr>
              <w:t>ГПМК в анамнезі абс., %</w:t>
            </w:r>
          </w:p>
        </w:tc>
        <w:tc>
          <w:tcPr>
            <w:tcW w:w="1985" w:type="dxa"/>
          </w:tcPr>
          <w:p w:rsidR="00AF0D93" w:rsidRPr="00765651" w:rsidRDefault="00AF0D93" w:rsidP="00490D85">
            <w:pPr>
              <w:rPr>
                <w:sz w:val="28"/>
                <w:szCs w:val="28"/>
                <w:lang w:val="uk-UA"/>
              </w:rPr>
            </w:pPr>
            <w:r>
              <w:rPr>
                <w:sz w:val="28"/>
                <w:szCs w:val="28"/>
                <w:lang w:val="uk-UA"/>
              </w:rPr>
              <w:t>5 (5,1 %)</w:t>
            </w:r>
          </w:p>
        </w:tc>
        <w:tc>
          <w:tcPr>
            <w:tcW w:w="1984" w:type="dxa"/>
          </w:tcPr>
          <w:p w:rsidR="00AF0D93" w:rsidRPr="00765651" w:rsidRDefault="00AF0D93" w:rsidP="00490D85">
            <w:pPr>
              <w:rPr>
                <w:sz w:val="28"/>
                <w:szCs w:val="28"/>
                <w:lang w:val="uk-UA"/>
              </w:rPr>
            </w:pPr>
            <w:r>
              <w:rPr>
                <w:sz w:val="28"/>
                <w:szCs w:val="28"/>
                <w:lang w:val="uk-UA"/>
              </w:rPr>
              <w:t>5 (5,2 %)</w:t>
            </w:r>
          </w:p>
        </w:tc>
        <w:tc>
          <w:tcPr>
            <w:tcW w:w="1701" w:type="dxa"/>
          </w:tcPr>
          <w:p w:rsidR="00AF0D93" w:rsidRPr="00765651" w:rsidRDefault="00AF0D93" w:rsidP="00490D85">
            <w:pPr>
              <w:rPr>
                <w:sz w:val="28"/>
                <w:szCs w:val="28"/>
                <w:lang w:val="uk-UA"/>
              </w:rPr>
            </w:pPr>
            <w:r>
              <w:rPr>
                <w:sz w:val="28"/>
                <w:szCs w:val="28"/>
                <w:lang w:val="uk-UA"/>
              </w:rPr>
              <w:t>1 (1,3 %)</w:t>
            </w:r>
          </w:p>
        </w:tc>
        <w:tc>
          <w:tcPr>
            <w:tcW w:w="1383" w:type="dxa"/>
          </w:tcPr>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1-2</w:t>
            </w:r>
            <w:r w:rsidRPr="00490D85">
              <w:rPr>
                <w:sz w:val="24"/>
                <w:szCs w:val="24"/>
                <w:lang w:val="uk-UA"/>
              </w:rPr>
              <w:t>=0,973</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1-3</w:t>
            </w:r>
            <w:r w:rsidRPr="00490D85">
              <w:rPr>
                <w:sz w:val="24"/>
                <w:szCs w:val="24"/>
                <w:lang w:val="uk-UA"/>
              </w:rPr>
              <w:t>=0,153</w:t>
            </w:r>
          </w:p>
          <w:p w:rsidR="00AF0D93" w:rsidRPr="00490D85" w:rsidRDefault="00AF0D93" w:rsidP="00490D85">
            <w:pPr>
              <w:rPr>
                <w:sz w:val="24"/>
                <w:szCs w:val="24"/>
                <w:lang w:val="uk-UA"/>
              </w:rPr>
            </w:pPr>
            <w:r w:rsidRPr="00490D85">
              <w:rPr>
                <w:sz w:val="24"/>
                <w:szCs w:val="24"/>
                <w:lang w:val="uk-UA"/>
              </w:rPr>
              <w:t>р</w:t>
            </w:r>
            <w:r w:rsidRPr="00490D85">
              <w:rPr>
                <w:sz w:val="24"/>
                <w:szCs w:val="24"/>
                <w:vertAlign w:val="subscript"/>
                <w:lang w:val="uk-UA"/>
              </w:rPr>
              <w:t>2-3</w:t>
            </w:r>
            <w:r w:rsidRPr="00490D85">
              <w:rPr>
                <w:sz w:val="24"/>
                <w:szCs w:val="24"/>
                <w:lang w:val="uk-UA"/>
              </w:rPr>
              <w:t>=0,146</w:t>
            </w:r>
          </w:p>
        </w:tc>
      </w:tr>
    </w:tbl>
    <w:p w:rsidR="00844812" w:rsidRDefault="00903551" w:rsidP="00844812">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Примітки:</w:t>
      </w:r>
    </w:p>
    <w:p w:rsidR="00844812" w:rsidRDefault="00844812" w:rsidP="00844812">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903551" w:rsidRPr="0018150D">
        <w:rPr>
          <w:rFonts w:ascii="Times New Roman" w:hAnsi="Times New Roman"/>
          <w:sz w:val="24"/>
          <w:szCs w:val="24"/>
          <w:lang w:val="uk-UA"/>
        </w:rPr>
        <w:t>. П</w:t>
      </w:r>
      <w:r w:rsidR="00903551" w:rsidRPr="00490D85">
        <w:rPr>
          <w:rFonts w:ascii="Times New Roman" w:hAnsi="Times New Roman"/>
          <w:sz w:val="24"/>
          <w:szCs w:val="24"/>
          <w:lang w:val="uk-UA"/>
        </w:rPr>
        <w:t>орівняння відсотків між групами проводилось за критерієм χ</w:t>
      </w:r>
      <w:r w:rsidR="00903551" w:rsidRPr="00490D85">
        <w:rPr>
          <w:rFonts w:ascii="Times New Roman" w:hAnsi="Times New Roman"/>
          <w:sz w:val="24"/>
          <w:szCs w:val="24"/>
          <w:vertAlign w:val="superscript"/>
          <w:lang w:val="uk-UA"/>
        </w:rPr>
        <w:t>2</w:t>
      </w:r>
      <w:r w:rsidR="00903551" w:rsidRPr="00490D85">
        <w:rPr>
          <w:rFonts w:ascii="Times New Roman" w:hAnsi="Times New Roman"/>
          <w:sz w:val="24"/>
          <w:szCs w:val="24"/>
          <w:lang w:val="uk-UA"/>
        </w:rPr>
        <w:t>;</w:t>
      </w:r>
    </w:p>
    <w:p w:rsidR="00903551" w:rsidRPr="00844812" w:rsidRDefault="00844812" w:rsidP="00844812">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2</w:t>
      </w:r>
      <w:r w:rsidR="00903551" w:rsidRPr="00490D85">
        <w:rPr>
          <w:rFonts w:ascii="Times New Roman" w:hAnsi="Times New Roman" w:cs="Times New Roman"/>
          <w:sz w:val="24"/>
          <w:szCs w:val="24"/>
          <w:lang w:val="uk-UA"/>
        </w:rPr>
        <w:t xml:space="preserve">. </w:t>
      </w:r>
      <w:r w:rsidR="00490D85" w:rsidRPr="00490D85">
        <w:rPr>
          <w:rFonts w:ascii="Times New Roman" w:hAnsi="Times New Roman" w:cs="Times New Roman"/>
          <w:sz w:val="24"/>
          <w:szCs w:val="24"/>
          <w:lang w:val="uk-UA"/>
        </w:rPr>
        <w:t>Достовірною вважалась різниця при р&lt;0,05, р</w:t>
      </w:r>
      <w:r w:rsidR="00490D85" w:rsidRPr="00490D85">
        <w:rPr>
          <w:rFonts w:ascii="Times New Roman" w:hAnsi="Times New Roman" w:cs="Times New Roman"/>
          <w:sz w:val="24"/>
          <w:szCs w:val="24"/>
          <w:vertAlign w:val="subscript"/>
          <w:lang w:val="uk-UA"/>
        </w:rPr>
        <w:t xml:space="preserve">1-2 </w:t>
      </w:r>
      <w:r w:rsidR="00490D85" w:rsidRPr="00490D85">
        <w:rPr>
          <w:rFonts w:ascii="Times New Roman" w:hAnsi="Times New Roman" w:cs="Times New Roman"/>
          <w:sz w:val="24"/>
          <w:szCs w:val="24"/>
          <w:lang w:val="uk-UA"/>
        </w:rPr>
        <w:t>– різниця показників між групами І та ІІ, р</w:t>
      </w:r>
      <w:r w:rsidR="00490D85" w:rsidRPr="00490D85">
        <w:rPr>
          <w:rFonts w:ascii="Times New Roman" w:hAnsi="Times New Roman" w:cs="Times New Roman"/>
          <w:sz w:val="24"/>
          <w:szCs w:val="24"/>
          <w:vertAlign w:val="subscript"/>
          <w:lang w:val="uk-UA"/>
        </w:rPr>
        <w:t xml:space="preserve">1-3 </w:t>
      </w:r>
      <w:r w:rsidR="00490D85" w:rsidRPr="00490D85">
        <w:rPr>
          <w:rFonts w:ascii="Times New Roman" w:hAnsi="Times New Roman" w:cs="Times New Roman"/>
          <w:sz w:val="24"/>
          <w:szCs w:val="24"/>
          <w:lang w:val="uk-UA"/>
        </w:rPr>
        <w:t>–між групами І та ІІІ, р</w:t>
      </w:r>
      <w:r w:rsidR="00490D85" w:rsidRPr="00490D85">
        <w:rPr>
          <w:rFonts w:ascii="Times New Roman" w:hAnsi="Times New Roman" w:cs="Times New Roman"/>
          <w:sz w:val="24"/>
          <w:szCs w:val="24"/>
          <w:vertAlign w:val="subscript"/>
          <w:lang w:val="uk-UA"/>
        </w:rPr>
        <w:t xml:space="preserve">2-3 </w:t>
      </w:r>
      <w:r w:rsidR="00490D85" w:rsidRPr="00490D85">
        <w:rPr>
          <w:rFonts w:ascii="Times New Roman" w:hAnsi="Times New Roman" w:cs="Times New Roman"/>
          <w:sz w:val="24"/>
          <w:szCs w:val="24"/>
          <w:lang w:val="uk-UA"/>
        </w:rPr>
        <w:t>– між групами ІІ та ІІІ.</w:t>
      </w:r>
    </w:p>
    <w:p w:rsidR="00903551" w:rsidRDefault="00903551" w:rsidP="00903551">
      <w:pPr>
        <w:pStyle w:val="a4"/>
        <w:ind w:left="0" w:firstLine="709"/>
        <w:jc w:val="both"/>
        <w:rPr>
          <w:sz w:val="28"/>
          <w:lang w:val="uk-UA"/>
        </w:rPr>
      </w:pPr>
    </w:p>
    <w:p w:rsidR="00D07655" w:rsidRDefault="00D07655" w:rsidP="00D07655">
      <w:pPr>
        <w:spacing w:after="0" w:line="360" w:lineRule="auto"/>
        <w:ind w:firstLine="709"/>
        <w:jc w:val="both"/>
        <w:rPr>
          <w:rFonts w:ascii="Times New Roman" w:hAnsi="Times New Roman"/>
          <w:sz w:val="28"/>
          <w:lang w:val="uk-UA"/>
        </w:rPr>
      </w:pPr>
      <w:r w:rsidRPr="00B02557">
        <w:rPr>
          <w:rFonts w:ascii="Times New Roman" w:hAnsi="Times New Roman"/>
          <w:sz w:val="28"/>
          <w:lang w:val="uk-UA"/>
        </w:rPr>
        <w:t xml:space="preserve">Найбільш </w:t>
      </w:r>
      <w:r>
        <w:rPr>
          <w:rFonts w:ascii="Times New Roman" w:hAnsi="Times New Roman"/>
          <w:sz w:val="28"/>
          <w:lang w:val="uk-UA"/>
        </w:rPr>
        <w:t xml:space="preserve">часто серед пацієнтів усіх груп діагностували ГХ – у 91 (92,8 %) осіб І групи, 84 (87,5 %) осіб ІІ групи та 66 (84,6 %) – ІІІ групи без достовірних відмінностей. </w:t>
      </w:r>
      <w:r w:rsidRPr="00F313A1">
        <w:rPr>
          <w:rFonts w:ascii="Times New Roman" w:hAnsi="Times New Roman"/>
          <w:sz w:val="28"/>
          <w:lang w:val="uk-UA"/>
        </w:rPr>
        <w:t>Тривалість ГХ у пацієнтів</w:t>
      </w:r>
      <w:r>
        <w:rPr>
          <w:rFonts w:ascii="Times New Roman" w:hAnsi="Times New Roman"/>
          <w:sz w:val="28"/>
          <w:lang w:val="uk-UA"/>
        </w:rPr>
        <w:t xml:space="preserve"> </w:t>
      </w:r>
      <w:r w:rsidR="007275D6">
        <w:rPr>
          <w:rFonts w:ascii="Times New Roman" w:hAnsi="Times New Roman"/>
          <w:sz w:val="28"/>
          <w:lang w:val="uk-UA"/>
        </w:rPr>
        <w:t>із</w:t>
      </w:r>
      <w:r>
        <w:rPr>
          <w:rFonts w:ascii="Times New Roman" w:hAnsi="Times New Roman"/>
          <w:sz w:val="28"/>
          <w:lang w:val="uk-UA"/>
        </w:rPr>
        <w:t xml:space="preserve"> ІХС, ХОЗЛ та при їх </w:t>
      </w:r>
      <w:r>
        <w:rPr>
          <w:rFonts w:ascii="Times New Roman" w:hAnsi="Times New Roman"/>
          <w:sz w:val="28"/>
          <w:lang w:val="uk-UA"/>
        </w:rPr>
        <w:lastRenderedPageBreak/>
        <w:t>поєднаному перебігу достовірно не відрізнялась. Частіше у пацієнтів І групи виявляли ЦД (</w:t>
      </w:r>
      <w:r>
        <w:rPr>
          <w:rFonts w:ascii="Times New Roman" w:hAnsi="Times New Roman" w:cs="Times New Roman"/>
          <w:sz w:val="28"/>
          <w:szCs w:val="28"/>
          <w:lang w:val="uk-UA"/>
        </w:rPr>
        <w:t>р</w:t>
      </w:r>
      <w:r w:rsidRPr="00683B2E">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 xml:space="preserve">=0,01). </w:t>
      </w:r>
      <w:r>
        <w:rPr>
          <w:rFonts w:ascii="Times New Roman" w:hAnsi="Times New Roman"/>
          <w:sz w:val="28"/>
          <w:lang w:val="uk-UA"/>
        </w:rPr>
        <w:t>Захворювання ШКТ в анамнезі частіше мали пацієнти ІІ групи –</w:t>
      </w:r>
      <w:r w:rsidR="00E9497F">
        <w:rPr>
          <w:rFonts w:ascii="Times New Roman" w:hAnsi="Times New Roman"/>
          <w:sz w:val="28"/>
          <w:lang w:val="uk-UA"/>
        </w:rPr>
        <w:t xml:space="preserve"> </w:t>
      </w:r>
      <w:r>
        <w:rPr>
          <w:rFonts w:ascii="Times New Roman" w:hAnsi="Times New Roman"/>
          <w:sz w:val="28"/>
          <w:lang w:val="uk-UA"/>
        </w:rPr>
        <w:t>27 (28,1 %) (р</w:t>
      </w:r>
      <w:r w:rsidRPr="00B02557">
        <w:rPr>
          <w:rFonts w:ascii="Times New Roman" w:hAnsi="Times New Roman"/>
          <w:sz w:val="28"/>
          <w:vertAlign w:val="subscript"/>
          <w:lang w:val="uk-UA"/>
        </w:rPr>
        <w:t>1-2</w:t>
      </w:r>
      <w:r>
        <w:rPr>
          <w:rFonts w:ascii="Times New Roman" w:hAnsi="Times New Roman"/>
          <w:sz w:val="28"/>
          <w:lang w:val="uk-UA"/>
        </w:rPr>
        <w:t>=0,027), тоді як в І групі –</w:t>
      </w:r>
      <w:r w:rsidR="00E9497F">
        <w:rPr>
          <w:rFonts w:ascii="Times New Roman" w:hAnsi="Times New Roman"/>
          <w:sz w:val="28"/>
          <w:lang w:val="uk-UA"/>
        </w:rPr>
        <w:t xml:space="preserve"> </w:t>
      </w:r>
      <w:r>
        <w:rPr>
          <w:rFonts w:ascii="Times New Roman" w:hAnsi="Times New Roman"/>
          <w:sz w:val="28"/>
          <w:lang w:val="uk-UA"/>
        </w:rPr>
        <w:t>15 (15,3 %) пацієнтів, в ІІІ групі –</w:t>
      </w:r>
      <w:r w:rsidR="00E9497F">
        <w:rPr>
          <w:rFonts w:ascii="Times New Roman" w:hAnsi="Times New Roman"/>
          <w:sz w:val="28"/>
          <w:lang w:val="uk-UA"/>
        </w:rPr>
        <w:t xml:space="preserve"> </w:t>
      </w:r>
      <w:r>
        <w:rPr>
          <w:rFonts w:ascii="Times New Roman" w:hAnsi="Times New Roman"/>
          <w:sz w:val="28"/>
          <w:lang w:val="uk-UA"/>
        </w:rPr>
        <w:t>13 (16,7 %). Достовірної різниці в частоті іншої супутньої патології виявлено не було.</w:t>
      </w:r>
    </w:p>
    <w:p w:rsidR="00D07655" w:rsidRPr="00D07655" w:rsidRDefault="00D07655" w:rsidP="00D07655">
      <w:pPr>
        <w:pStyle w:val="a4"/>
        <w:spacing w:line="360" w:lineRule="auto"/>
        <w:ind w:left="0" w:firstLine="709"/>
        <w:jc w:val="both"/>
        <w:rPr>
          <w:sz w:val="28"/>
          <w:szCs w:val="28"/>
          <w:lang w:val="uk-UA"/>
        </w:rPr>
      </w:pPr>
      <w:r>
        <w:rPr>
          <w:sz w:val="28"/>
          <w:lang w:val="uk-UA"/>
        </w:rPr>
        <w:t>Середня тривалість захворювання на ІХС достовірно не відрізнялась серед пацієнтів І та ІІ груп та станов</w:t>
      </w:r>
      <w:r w:rsidR="00C7462A">
        <w:rPr>
          <w:sz w:val="28"/>
          <w:lang w:val="uk-UA"/>
        </w:rPr>
        <w:t>и</w:t>
      </w:r>
      <w:r>
        <w:rPr>
          <w:sz w:val="28"/>
          <w:lang w:val="uk-UA"/>
        </w:rPr>
        <w:t>ла (</w:t>
      </w:r>
      <w:r w:rsidRPr="00422155">
        <w:rPr>
          <w:sz w:val="28"/>
          <w:szCs w:val="28"/>
          <w:lang w:val="uk-UA"/>
        </w:rPr>
        <w:t>7,42</w:t>
      </w:r>
      <w:r>
        <w:rPr>
          <w:sz w:val="28"/>
          <w:szCs w:val="28"/>
          <w:lang w:val="uk-UA"/>
        </w:rPr>
        <w:t>±0,6) років та (5,75±0,53) років відповідно (р=0,28). Середній стаж захворювання на ХОЗЛ переважав серед пацієнтів ІІІ групи – (8,69±0,75) в порівнянні з пацієнтами І групи – (4,96±0,56)</w:t>
      </w:r>
      <w:r w:rsidR="00E9497F">
        <w:rPr>
          <w:sz w:val="28"/>
          <w:szCs w:val="28"/>
          <w:lang w:val="uk-UA"/>
        </w:rPr>
        <w:t>,</w:t>
      </w:r>
      <w:r>
        <w:rPr>
          <w:sz w:val="28"/>
          <w:szCs w:val="28"/>
          <w:lang w:val="uk-UA"/>
        </w:rPr>
        <w:t xml:space="preserve"> </w:t>
      </w:r>
      <w:r w:rsidRPr="00410233">
        <w:rPr>
          <w:sz w:val="28"/>
          <w:szCs w:val="28"/>
          <w:lang w:val="uk-UA"/>
        </w:rPr>
        <w:t>(р</w:t>
      </w:r>
      <w:r>
        <w:rPr>
          <w:sz w:val="28"/>
          <w:szCs w:val="28"/>
          <w:lang w:val="uk-UA"/>
        </w:rPr>
        <w:t>&lt;</w:t>
      </w:r>
      <w:r w:rsidRPr="00410233">
        <w:rPr>
          <w:sz w:val="28"/>
          <w:szCs w:val="28"/>
          <w:lang w:val="uk-UA"/>
        </w:rPr>
        <w:t>0,00</w:t>
      </w:r>
      <w:r>
        <w:rPr>
          <w:sz w:val="28"/>
          <w:szCs w:val="28"/>
          <w:lang w:val="uk-UA"/>
        </w:rPr>
        <w:t>1).</w:t>
      </w:r>
    </w:p>
    <w:p w:rsidR="00903551" w:rsidRDefault="00903551" w:rsidP="00903551">
      <w:pPr>
        <w:pStyle w:val="a4"/>
        <w:spacing w:line="360" w:lineRule="auto"/>
        <w:ind w:left="0" w:firstLine="709"/>
        <w:jc w:val="both"/>
        <w:rPr>
          <w:sz w:val="28"/>
          <w:lang w:val="uk-UA"/>
        </w:rPr>
      </w:pPr>
      <w:r w:rsidRPr="002D74C6">
        <w:rPr>
          <w:sz w:val="28"/>
          <w:lang w:val="uk-UA"/>
        </w:rPr>
        <w:t>Варто вказати відмінності</w:t>
      </w:r>
      <w:r>
        <w:rPr>
          <w:sz w:val="28"/>
          <w:lang w:val="uk-UA"/>
        </w:rPr>
        <w:t xml:space="preserve"> перебігу ІХС серед пацієнтів із поєднанням ІХС та ХОЗЛ та осіб з</w:t>
      </w:r>
      <w:r w:rsidR="007861A7">
        <w:rPr>
          <w:sz w:val="28"/>
          <w:lang w:val="uk-UA"/>
        </w:rPr>
        <w:t xml:space="preserve"> ІХС без супутнього ХОЗЛ (табл.</w:t>
      </w:r>
      <w:r w:rsidR="00025725">
        <w:rPr>
          <w:sz w:val="28"/>
          <w:lang w:val="uk-UA"/>
        </w:rPr>
        <w:t xml:space="preserve"> </w:t>
      </w:r>
      <w:r>
        <w:rPr>
          <w:sz w:val="28"/>
          <w:lang w:val="uk-UA"/>
        </w:rPr>
        <w:t>2.</w:t>
      </w:r>
      <w:r w:rsidR="00025725">
        <w:rPr>
          <w:sz w:val="28"/>
          <w:lang w:val="uk-UA"/>
        </w:rPr>
        <w:t>8</w:t>
      </w:r>
      <w:r>
        <w:rPr>
          <w:sz w:val="28"/>
          <w:lang w:val="uk-UA"/>
        </w:rPr>
        <w:t xml:space="preserve">). </w:t>
      </w:r>
    </w:p>
    <w:p w:rsidR="00903551" w:rsidRPr="00163A6D" w:rsidRDefault="00DB4DB3" w:rsidP="00903551">
      <w:pPr>
        <w:spacing w:after="0" w:line="360" w:lineRule="auto"/>
        <w:ind w:firstLine="709"/>
        <w:jc w:val="right"/>
        <w:rPr>
          <w:rFonts w:ascii="Times New Roman" w:hAnsi="Times New Roman"/>
          <w:b/>
          <w:sz w:val="28"/>
          <w:lang w:val="uk-UA"/>
        </w:rPr>
      </w:pPr>
      <w:r>
        <w:rPr>
          <w:rFonts w:ascii="Times New Roman" w:hAnsi="Times New Roman"/>
          <w:b/>
          <w:sz w:val="28"/>
          <w:lang w:val="uk-UA"/>
        </w:rPr>
        <w:t>Таблиця 2.</w:t>
      </w:r>
      <w:r w:rsidR="00025725">
        <w:rPr>
          <w:rFonts w:ascii="Times New Roman" w:hAnsi="Times New Roman"/>
          <w:b/>
          <w:sz w:val="28"/>
          <w:lang w:val="uk-UA"/>
        </w:rPr>
        <w:t>8</w:t>
      </w:r>
    </w:p>
    <w:p w:rsidR="00903551" w:rsidRDefault="00383C1C" w:rsidP="0090355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Перебіг ІХС у обстежених контингентів</w:t>
      </w:r>
    </w:p>
    <w:tbl>
      <w:tblPr>
        <w:tblStyle w:val="a9"/>
        <w:tblW w:w="9889" w:type="dxa"/>
        <w:tblLook w:val="04A0"/>
      </w:tblPr>
      <w:tblGrid>
        <w:gridCol w:w="3227"/>
        <w:gridCol w:w="2693"/>
        <w:gridCol w:w="2410"/>
        <w:gridCol w:w="1559"/>
      </w:tblGrid>
      <w:tr w:rsidR="00383C1C" w:rsidTr="00383C1C">
        <w:tc>
          <w:tcPr>
            <w:tcW w:w="3227" w:type="dxa"/>
          </w:tcPr>
          <w:p w:rsidR="00383C1C" w:rsidRPr="00646E1B" w:rsidRDefault="00383C1C" w:rsidP="00383C1C">
            <w:pPr>
              <w:rPr>
                <w:sz w:val="28"/>
                <w:szCs w:val="28"/>
                <w:lang w:val="uk-UA"/>
              </w:rPr>
            </w:pPr>
            <w:r w:rsidRPr="00646E1B">
              <w:rPr>
                <w:sz w:val="28"/>
                <w:szCs w:val="28"/>
                <w:lang w:val="uk-UA"/>
              </w:rPr>
              <w:t>Показник</w:t>
            </w:r>
          </w:p>
        </w:tc>
        <w:tc>
          <w:tcPr>
            <w:tcW w:w="2693" w:type="dxa"/>
          </w:tcPr>
          <w:p w:rsidR="00383C1C" w:rsidRPr="00646E1B" w:rsidRDefault="00383C1C" w:rsidP="00383C1C">
            <w:pPr>
              <w:rPr>
                <w:sz w:val="28"/>
                <w:szCs w:val="28"/>
                <w:lang w:val="uk-UA"/>
              </w:rPr>
            </w:pPr>
            <w:r w:rsidRPr="00646E1B">
              <w:rPr>
                <w:sz w:val="28"/>
                <w:szCs w:val="28"/>
                <w:lang w:val="uk-UA"/>
              </w:rPr>
              <w:t xml:space="preserve">Пацієнти ІХС та ХОЗЛ </w:t>
            </w:r>
            <w:r>
              <w:rPr>
                <w:sz w:val="28"/>
                <w:szCs w:val="28"/>
                <w:lang w:val="uk-UA"/>
              </w:rPr>
              <w:t>(І група)</w:t>
            </w:r>
            <w:r w:rsidR="00F013EB">
              <w:rPr>
                <w:sz w:val="28"/>
                <w:szCs w:val="28"/>
                <w:lang w:val="uk-UA"/>
              </w:rPr>
              <w:t>,</w:t>
            </w:r>
          </w:p>
          <w:p w:rsidR="00383C1C" w:rsidRPr="00646E1B" w:rsidRDefault="00383C1C" w:rsidP="00383C1C">
            <w:pPr>
              <w:rPr>
                <w:sz w:val="28"/>
                <w:szCs w:val="28"/>
              </w:rPr>
            </w:pPr>
            <w:r w:rsidRPr="00646E1B">
              <w:rPr>
                <w:sz w:val="28"/>
                <w:szCs w:val="28"/>
                <w:lang w:val="en-US"/>
              </w:rPr>
              <w:t>n</w:t>
            </w:r>
            <w:r w:rsidRPr="00646E1B">
              <w:rPr>
                <w:sz w:val="28"/>
                <w:szCs w:val="28"/>
              </w:rPr>
              <w:t>=98</w:t>
            </w:r>
          </w:p>
        </w:tc>
        <w:tc>
          <w:tcPr>
            <w:tcW w:w="2410" w:type="dxa"/>
          </w:tcPr>
          <w:p w:rsidR="00383C1C" w:rsidRDefault="00383C1C" w:rsidP="00383C1C">
            <w:pPr>
              <w:rPr>
                <w:sz w:val="28"/>
                <w:szCs w:val="28"/>
                <w:lang w:val="uk-UA"/>
              </w:rPr>
            </w:pPr>
            <w:r w:rsidRPr="00646E1B">
              <w:rPr>
                <w:sz w:val="28"/>
                <w:szCs w:val="28"/>
                <w:lang w:val="uk-UA"/>
              </w:rPr>
              <w:t>Пацієнти ІХС</w:t>
            </w:r>
            <w:r>
              <w:rPr>
                <w:sz w:val="28"/>
                <w:szCs w:val="28"/>
                <w:lang w:val="uk-UA"/>
              </w:rPr>
              <w:t xml:space="preserve"> (ІІ група)</w:t>
            </w:r>
            <w:r w:rsidR="00F013EB">
              <w:rPr>
                <w:sz w:val="28"/>
                <w:szCs w:val="28"/>
                <w:lang w:val="uk-UA"/>
              </w:rPr>
              <w:t>,</w:t>
            </w:r>
          </w:p>
          <w:p w:rsidR="00F013EB" w:rsidRPr="00F013EB" w:rsidRDefault="00F013EB" w:rsidP="00383C1C">
            <w:pPr>
              <w:rPr>
                <w:sz w:val="28"/>
                <w:szCs w:val="28"/>
              </w:rPr>
            </w:pPr>
            <w:r w:rsidRPr="00646E1B">
              <w:rPr>
                <w:sz w:val="28"/>
                <w:szCs w:val="28"/>
                <w:lang w:val="en-US"/>
              </w:rPr>
              <w:t>n</w:t>
            </w:r>
            <w:r w:rsidRPr="00025229">
              <w:rPr>
                <w:sz w:val="28"/>
                <w:szCs w:val="28"/>
              </w:rPr>
              <w:t>=96</w:t>
            </w:r>
          </w:p>
        </w:tc>
        <w:tc>
          <w:tcPr>
            <w:tcW w:w="1559" w:type="dxa"/>
          </w:tcPr>
          <w:p w:rsidR="00383C1C" w:rsidRPr="00646E1B" w:rsidRDefault="00383C1C" w:rsidP="00383C1C">
            <w:pPr>
              <w:rPr>
                <w:sz w:val="28"/>
                <w:szCs w:val="28"/>
                <w:lang w:val="uk-UA"/>
              </w:rPr>
            </w:pPr>
            <w:r>
              <w:rPr>
                <w:sz w:val="28"/>
                <w:szCs w:val="28"/>
                <w:lang w:val="uk-UA"/>
              </w:rPr>
              <w:t>р</w:t>
            </w:r>
          </w:p>
        </w:tc>
      </w:tr>
      <w:tr w:rsidR="00383C1C" w:rsidRPr="00074470" w:rsidTr="00383C1C">
        <w:tc>
          <w:tcPr>
            <w:tcW w:w="3227" w:type="dxa"/>
          </w:tcPr>
          <w:p w:rsidR="00383C1C" w:rsidRPr="00646E1B" w:rsidRDefault="00383C1C" w:rsidP="00383C1C">
            <w:pPr>
              <w:rPr>
                <w:sz w:val="28"/>
                <w:szCs w:val="28"/>
                <w:lang w:val="uk-UA"/>
              </w:rPr>
            </w:pPr>
            <w:r>
              <w:rPr>
                <w:sz w:val="28"/>
                <w:szCs w:val="28"/>
                <w:lang w:val="uk-UA"/>
              </w:rPr>
              <w:t>Стабільна стенокардія напруги, абс., %</w:t>
            </w:r>
          </w:p>
        </w:tc>
        <w:tc>
          <w:tcPr>
            <w:tcW w:w="2693" w:type="dxa"/>
          </w:tcPr>
          <w:p w:rsidR="00383C1C" w:rsidRPr="00074470" w:rsidRDefault="00383C1C" w:rsidP="00383C1C">
            <w:pPr>
              <w:rPr>
                <w:sz w:val="28"/>
                <w:szCs w:val="28"/>
                <w:lang w:val="uk-UA"/>
              </w:rPr>
            </w:pPr>
            <w:r w:rsidRPr="00074470">
              <w:rPr>
                <w:sz w:val="28"/>
                <w:szCs w:val="28"/>
                <w:lang w:val="uk-UA"/>
              </w:rPr>
              <w:t>73 (74</w:t>
            </w:r>
            <w:r>
              <w:rPr>
                <w:sz w:val="28"/>
                <w:szCs w:val="28"/>
                <w:lang w:val="uk-UA"/>
              </w:rPr>
              <w:t>,4 %)</w:t>
            </w:r>
          </w:p>
        </w:tc>
        <w:tc>
          <w:tcPr>
            <w:tcW w:w="2410" w:type="dxa"/>
          </w:tcPr>
          <w:p w:rsidR="00383C1C" w:rsidRPr="00074470" w:rsidRDefault="00383C1C" w:rsidP="00383C1C">
            <w:pPr>
              <w:rPr>
                <w:sz w:val="28"/>
                <w:szCs w:val="28"/>
                <w:lang w:val="uk-UA"/>
              </w:rPr>
            </w:pPr>
            <w:r w:rsidRPr="00074470">
              <w:rPr>
                <w:sz w:val="28"/>
                <w:szCs w:val="28"/>
                <w:lang w:val="uk-UA"/>
              </w:rPr>
              <w:t>86</w:t>
            </w:r>
            <w:r>
              <w:rPr>
                <w:sz w:val="28"/>
                <w:szCs w:val="28"/>
                <w:lang w:val="uk-UA"/>
              </w:rPr>
              <w:t xml:space="preserve"> (89,5 %)</w:t>
            </w:r>
          </w:p>
        </w:tc>
        <w:tc>
          <w:tcPr>
            <w:tcW w:w="1559" w:type="dxa"/>
          </w:tcPr>
          <w:p w:rsidR="00383C1C" w:rsidRDefault="007275D6" w:rsidP="00383C1C">
            <w:pPr>
              <w:rPr>
                <w:sz w:val="28"/>
                <w:szCs w:val="28"/>
                <w:lang w:val="uk-UA"/>
              </w:rPr>
            </w:pPr>
            <w:r>
              <w:rPr>
                <w:sz w:val="28"/>
                <w:szCs w:val="28"/>
                <w:lang w:val="uk-UA"/>
              </w:rPr>
              <w:t>0,003</w:t>
            </w:r>
          </w:p>
        </w:tc>
      </w:tr>
      <w:tr w:rsidR="00383C1C" w:rsidRPr="00074470" w:rsidTr="00383C1C">
        <w:tc>
          <w:tcPr>
            <w:tcW w:w="3227" w:type="dxa"/>
          </w:tcPr>
          <w:p w:rsidR="00383C1C" w:rsidRPr="00646E1B" w:rsidRDefault="00383C1C" w:rsidP="00383C1C">
            <w:pPr>
              <w:rPr>
                <w:sz w:val="28"/>
                <w:szCs w:val="28"/>
                <w:lang w:val="uk-UA"/>
              </w:rPr>
            </w:pPr>
            <w:r>
              <w:rPr>
                <w:sz w:val="28"/>
                <w:szCs w:val="28"/>
                <w:lang w:val="uk-UA"/>
              </w:rPr>
              <w:t>Післяінфарктний кардіосклероз, абс., %</w:t>
            </w:r>
          </w:p>
        </w:tc>
        <w:tc>
          <w:tcPr>
            <w:tcW w:w="2693" w:type="dxa"/>
          </w:tcPr>
          <w:p w:rsidR="00383C1C" w:rsidRPr="00074470" w:rsidRDefault="00383C1C" w:rsidP="00383C1C">
            <w:pPr>
              <w:rPr>
                <w:sz w:val="28"/>
                <w:szCs w:val="28"/>
                <w:lang w:val="uk-UA"/>
              </w:rPr>
            </w:pPr>
            <w:r>
              <w:rPr>
                <w:sz w:val="28"/>
                <w:szCs w:val="28"/>
                <w:lang w:val="uk-UA"/>
              </w:rPr>
              <w:t>69 (70,4 %)</w:t>
            </w:r>
          </w:p>
        </w:tc>
        <w:tc>
          <w:tcPr>
            <w:tcW w:w="2410" w:type="dxa"/>
          </w:tcPr>
          <w:p w:rsidR="00383C1C" w:rsidRPr="00074470" w:rsidRDefault="00383C1C" w:rsidP="00383C1C">
            <w:pPr>
              <w:rPr>
                <w:sz w:val="28"/>
                <w:szCs w:val="28"/>
                <w:lang w:val="uk-UA"/>
              </w:rPr>
            </w:pPr>
            <w:r>
              <w:rPr>
                <w:sz w:val="28"/>
                <w:szCs w:val="28"/>
                <w:lang w:val="uk-UA"/>
              </w:rPr>
              <w:t>75 (78,1 %)</w:t>
            </w:r>
          </w:p>
        </w:tc>
        <w:tc>
          <w:tcPr>
            <w:tcW w:w="1559" w:type="dxa"/>
          </w:tcPr>
          <w:p w:rsidR="00383C1C" w:rsidRDefault="007275D6" w:rsidP="00383C1C">
            <w:pPr>
              <w:rPr>
                <w:sz w:val="28"/>
                <w:szCs w:val="28"/>
                <w:lang w:val="uk-UA"/>
              </w:rPr>
            </w:pPr>
            <w:r>
              <w:rPr>
                <w:sz w:val="28"/>
                <w:szCs w:val="28"/>
                <w:lang w:val="uk-UA"/>
              </w:rPr>
              <w:t>0,17</w:t>
            </w:r>
          </w:p>
        </w:tc>
      </w:tr>
      <w:tr w:rsidR="00383C1C" w:rsidRPr="00074470" w:rsidTr="00383C1C">
        <w:tc>
          <w:tcPr>
            <w:tcW w:w="3227" w:type="dxa"/>
          </w:tcPr>
          <w:p w:rsidR="00383C1C" w:rsidRPr="00646E1B" w:rsidRDefault="00383C1C" w:rsidP="00383C1C">
            <w:pPr>
              <w:rPr>
                <w:sz w:val="28"/>
                <w:szCs w:val="28"/>
                <w:lang w:val="uk-UA"/>
              </w:rPr>
            </w:pPr>
            <w:r>
              <w:rPr>
                <w:sz w:val="28"/>
                <w:szCs w:val="28"/>
                <w:lang w:val="uk-UA"/>
              </w:rPr>
              <w:t>ІМ ПСЛШ в анамнезі, абс., %</w:t>
            </w:r>
          </w:p>
        </w:tc>
        <w:tc>
          <w:tcPr>
            <w:tcW w:w="2693" w:type="dxa"/>
          </w:tcPr>
          <w:p w:rsidR="00383C1C" w:rsidRPr="00074470" w:rsidRDefault="00383C1C" w:rsidP="00383C1C">
            <w:pPr>
              <w:rPr>
                <w:sz w:val="28"/>
                <w:szCs w:val="28"/>
                <w:lang w:val="uk-UA"/>
              </w:rPr>
            </w:pPr>
            <w:r>
              <w:rPr>
                <w:sz w:val="28"/>
                <w:szCs w:val="28"/>
                <w:lang w:val="uk-UA"/>
              </w:rPr>
              <w:t>31 (31,6 %)</w:t>
            </w:r>
          </w:p>
        </w:tc>
        <w:tc>
          <w:tcPr>
            <w:tcW w:w="2410" w:type="dxa"/>
          </w:tcPr>
          <w:p w:rsidR="00383C1C" w:rsidRPr="00074470" w:rsidRDefault="00383C1C" w:rsidP="00383C1C">
            <w:pPr>
              <w:rPr>
                <w:sz w:val="28"/>
                <w:szCs w:val="28"/>
                <w:lang w:val="uk-UA"/>
              </w:rPr>
            </w:pPr>
            <w:r>
              <w:rPr>
                <w:sz w:val="28"/>
                <w:szCs w:val="28"/>
                <w:lang w:val="uk-UA"/>
              </w:rPr>
              <w:t>40 (41,6 %)</w:t>
            </w:r>
          </w:p>
        </w:tc>
        <w:tc>
          <w:tcPr>
            <w:tcW w:w="1559" w:type="dxa"/>
          </w:tcPr>
          <w:p w:rsidR="00383C1C" w:rsidRDefault="007275D6" w:rsidP="00383C1C">
            <w:pPr>
              <w:rPr>
                <w:sz w:val="28"/>
                <w:szCs w:val="28"/>
                <w:lang w:val="uk-UA"/>
              </w:rPr>
            </w:pPr>
            <w:r>
              <w:rPr>
                <w:sz w:val="28"/>
                <w:szCs w:val="28"/>
                <w:lang w:val="uk-UA"/>
              </w:rPr>
              <w:t>0,13</w:t>
            </w:r>
          </w:p>
        </w:tc>
      </w:tr>
      <w:tr w:rsidR="00383C1C" w:rsidRPr="00074470" w:rsidTr="00383C1C">
        <w:tc>
          <w:tcPr>
            <w:tcW w:w="3227" w:type="dxa"/>
          </w:tcPr>
          <w:p w:rsidR="00383C1C" w:rsidRPr="00646E1B" w:rsidRDefault="00383C1C" w:rsidP="00383C1C">
            <w:pPr>
              <w:rPr>
                <w:sz w:val="28"/>
                <w:szCs w:val="28"/>
                <w:lang w:val="uk-UA"/>
              </w:rPr>
            </w:pPr>
            <w:r>
              <w:rPr>
                <w:sz w:val="28"/>
                <w:szCs w:val="28"/>
                <w:lang w:val="uk-UA"/>
              </w:rPr>
              <w:t>ІМ ЗСЛШ а анамнезі, абс., %</w:t>
            </w:r>
          </w:p>
        </w:tc>
        <w:tc>
          <w:tcPr>
            <w:tcW w:w="2693" w:type="dxa"/>
          </w:tcPr>
          <w:p w:rsidR="00383C1C" w:rsidRPr="00074470" w:rsidRDefault="00383C1C" w:rsidP="00383C1C">
            <w:pPr>
              <w:rPr>
                <w:sz w:val="28"/>
                <w:szCs w:val="28"/>
                <w:lang w:val="uk-UA"/>
              </w:rPr>
            </w:pPr>
            <w:r>
              <w:rPr>
                <w:sz w:val="28"/>
                <w:szCs w:val="28"/>
                <w:lang w:val="uk-UA"/>
              </w:rPr>
              <w:t>44 (44,9 %)</w:t>
            </w:r>
          </w:p>
        </w:tc>
        <w:tc>
          <w:tcPr>
            <w:tcW w:w="2410" w:type="dxa"/>
          </w:tcPr>
          <w:p w:rsidR="00383C1C" w:rsidRPr="00074470" w:rsidRDefault="00383C1C" w:rsidP="00383C1C">
            <w:pPr>
              <w:rPr>
                <w:sz w:val="28"/>
                <w:szCs w:val="28"/>
                <w:lang w:val="uk-UA"/>
              </w:rPr>
            </w:pPr>
            <w:r>
              <w:rPr>
                <w:sz w:val="28"/>
                <w:szCs w:val="28"/>
                <w:lang w:val="uk-UA"/>
              </w:rPr>
              <w:t>38 (39,6 %)</w:t>
            </w:r>
          </w:p>
        </w:tc>
        <w:tc>
          <w:tcPr>
            <w:tcW w:w="1559" w:type="dxa"/>
          </w:tcPr>
          <w:p w:rsidR="00383C1C" w:rsidRDefault="007275D6" w:rsidP="00383C1C">
            <w:pPr>
              <w:rPr>
                <w:sz w:val="28"/>
                <w:szCs w:val="28"/>
                <w:lang w:val="uk-UA"/>
              </w:rPr>
            </w:pPr>
            <w:r>
              <w:rPr>
                <w:sz w:val="28"/>
                <w:szCs w:val="28"/>
                <w:lang w:val="uk-UA"/>
              </w:rPr>
              <w:t>0,49</w:t>
            </w:r>
          </w:p>
        </w:tc>
      </w:tr>
      <w:tr w:rsidR="00383C1C" w:rsidTr="00383C1C">
        <w:tc>
          <w:tcPr>
            <w:tcW w:w="3227" w:type="dxa"/>
          </w:tcPr>
          <w:p w:rsidR="00383C1C" w:rsidRPr="00646E1B" w:rsidRDefault="00383C1C" w:rsidP="00383C1C">
            <w:pPr>
              <w:rPr>
                <w:sz w:val="28"/>
                <w:szCs w:val="28"/>
                <w:lang w:val="uk-UA"/>
              </w:rPr>
            </w:pPr>
            <w:r>
              <w:rPr>
                <w:sz w:val="28"/>
                <w:szCs w:val="28"/>
                <w:lang w:val="uk-UA"/>
              </w:rPr>
              <w:t>Повторний ІМ в анамнезі, абс., %</w:t>
            </w:r>
          </w:p>
        </w:tc>
        <w:tc>
          <w:tcPr>
            <w:tcW w:w="2693" w:type="dxa"/>
          </w:tcPr>
          <w:p w:rsidR="00383C1C" w:rsidRPr="00800D0C" w:rsidRDefault="00383C1C" w:rsidP="00383C1C">
            <w:pPr>
              <w:rPr>
                <w:sz w:val="28"/>
                <w:szCs w:val="28"/>
                <w:lang w:val="uk-UA"/>
              </w:rPr>
            </w:pPr>
            <w:r>
              <w:rPr>
                <w:sz w:val="28"/>
                <w:szCs w:val="28"/>
                <w:lang w:val="uk-UA"/>
              </w:rPr>
              <w:t>10 (10,2 %)</w:t>
            </w:r>
          </w:p>
        </w:tc>
        <w:tc>
          <w:tcPr>
            <w:tcW w:w="2410" w:type="dxa"/>
          </w:tcPr>
          <w:p w:rsidR="00383C1C" w:rsidRPr="00800D0C" w:rsidRDefault="00383C1C" w:rsidP="00383C1C">
            <w:pPr>
              <w:rPr>
                <w:sz w:val="28"/>
                <w:szCs w:val="28"/>
                <w:lang w:val="uk-UA"/>
              </w:rPr>
            </w:pPr>
            <w:r>
              <w:rPr>
                <w:sz w:val="28"/>
                <w:szCs w:val="28"/>
                <w:lang w:val="uk-UA"/>
              </w:rPr>
              <w:t>5 (5,2 %)</w:t>
            </w:r>
          </w:p>
        </w:tc>
        <w:tc>
          <w:tcPr>
            <w:tcW w:w="1559" w:type="dxa"/>
          </w:tcPr>
          <w:p w:rsidR="00383C1C" w:rsidRDefault="00383C1C" w:rsidP="00383C1C">
            <w:pPr>
              <w:rPr>
                <w:sz w:val="28"/>
                <w:szCs w:val="28"/>
                <w:lang w:val="uk-UA"/>
              </w:rPr>
            </w:pPr>
            <w:r>
              <w:rPr>
                <w:sz w:val="28"/>
                <w:szCs w:val="28"/>
                <w:lang w:val="uk-UA"/>
              </w:rPr>
              <w:t>0,2</w:t>
            </w:r>
            <w:r w:rsidR="007275D6">
              <w:rPr>
                <w:sz w:val="28"/>
                <w:szCs w:val="28"/>
                <w:lang w:val="uk-UA"/>
              </w:rPr>
              <w:t>1</w:t>
            </w:r>
          </w:p>
        </w:tc>
      </w:tr>
      <w:tr w:rsidR="00383C1C" w:rsidTr="00383C1C">
        <w:tc>
          <w:tcPr>
            <w:tcW w:w="3227" w:type="dxa"/>
          </w:tcPr>
          <w:p w:rsidR="00383C1C" w:rsidRPr="00646E1B" w:rsidRDefault="00383C1C" w:rsidP="00383C1C">
            <w:pPr>
              <w:rPr>
                <w:sz w:val="28"/>
                <w:szCs w:val="28"/>
                <w:lang w:val="uk-UA"/>
              </w:rPr>
            </w:pPr>
            <w:r>
              <w:rPr>
                <w:sz w:val="28"/>
                <w:szCs w:val="28"/>
                <w:lang w:val="uk-UA"/>
              </w:rPr>
              <w:t>КВГ, абс., %</w:t>
            </w:r>
          </w:p>
        </w:tc>
        <w:tc>
          <w:tcPr>
            <w:tcW w:w="2693" w:type="dxa"/>
          </w:tcPr>
          <w:p w:rsidR="00383C1C" w:rsidRPr="00800D0C" w:rsidRDefault="00383C1C" w:rsidP="00383C1C">
            <w:pPr>
              <w:rPr>
                <w:sz w:val="28"/>
                <w:szCs w:val="28"/>
                <w:lang w:val="uk-UA"/>
              </w:rPr>
            </w:pPr>
            <w:r>
              <w:rPr>
                <w:sz w:val="28"/>
                <w:szCs w:val="28"/>
                <w:lang w:val="uk-UA"/>
              </w:rPr>
              <w:t xml:space="preserve">55 </w:t>
            </w:r>
            <w:r w:rsidRPr="00800D0C">
              <w:rPr>
                <w:sz w:val="28"/>
                <w:szCs w:val="28"/>
                <w:lang w:val="uk-UA"/>
              </w:rPr>
              <w:t>(56,1%)</w:t>
            </w:r>
          </w:p>
        </w:tc>
        <w:tc>
          <w:tcPr>
            <w:tcW w:w="2410" w:type="dxa"/>
          </w:tcPr>
          <w:p w:rsidR="00383C1C" w:rsidRPr="00800D0C" w:rsidRDefault="00383C1C" w:rsidP="00383C1C">
            <w:pPr>
              <w:rPr>
                <w:sz w:val="28"/>
                <w:szCs w:val="28"/>
                <w:lang w:val="uk-UA"/>
              </w:rPr>
            </w:pPr>
            <w:r>
              <w:rPr>
                <w:sz w:val="28"/>
                <w:szCs w:val="28"/>
                <w:lang w:val="uk-UA"/>
              </w:rPr>
              <w:t xml:space="preserve">70 </w:t>
            </w:r>
            <w:r w:rsidRPr="00800D0C">
              <w:rPr>
                <w:sz w:val="28"/>
                <w:szCs w:val="28"/>
                <w:lang w:val="uk-UA"/>
              </w:rPr>
              <w:t>(72,9%)</w:t>
            </w:r>
          </w:p>
        </w:tc>
        <w:tc>
          <w:tcPr>
            <w:tcW w:w="1559" w:type="dxa"/>
          </w:tcPr>
          <w:p w:rsidR="00383C1C" w:rsidRDefault="00383C1C" w:rsidP="00383C1C">
            <w:pPr>
              <w:rPr>
                <w:sz w:val="28"/>
                <w:szCs w:val="28"/>
                <w:lang w:val="uk-UA"/>
              </w:rPr>
            </w:pPr>
            <w:r>
              <w:rPr>
                <w:sz w:val="28"/>
                <w:szCs w:val="28"/>
                <w:lang w:val="uk-UA"/>
              </w:rPr>
              <w:t>0,01</w:t>
            </w:r>
          </w:p>
        </w:tc>
      </w:tr>
      <w:tr w:rsidR="00383C1C" w:rsidRPr="004D737A" w:rsidTr="00383C1C">
        <w:tc>
          <w:tcPr>
            <w:tcW w:w="3227" w:type="dxa"/>
          </w:tcPr>
          <w:p w:rsidR="00383C1C" w:rsidRDefault="00383C1C" w:rsidP="00383C1C">
            <w:pPr>
              <w:rPr>
                <w:sz w:val="28"/>
                <w:szCs w:val="28"/>
                <w:lang w:val="uk-UA"/>
              </w:rPr>
            </w:pPr>
            <w:r>
              <w:rPr>
                <w:sz w:val="28"/>
                <w:szCs w:val="28"/>
                <w:lang w:val="uk-UA"/>
              </w:rPr>
              <w:t>Стентування КА, абс., %</w:t>
            </w:r>
          </w:p>
        </w:tc>
        <w:tc>
          <w:tcPr>
            <w:tcW w:w="2693" w:type="dxa"/>
          </w:tcPr>
          <w:p w:rsidR="00383C1C" w:rsidRPr="004D737A" w:rsidRDefault="00383C1C" w:rsidP="00383C1C">
            <w:pPr>
              <w:rPr>
                <w:sz w:val="28"/>
                <w:szCs w:val="28"/>
                <w:lang w:val="uk-UA"/>
              </w:rPr>
            </w:pPr>
            <w:r w:rsidRPr="004D737A">
              <w:rPr>
                <w:sz w:val="28"/>
                <w:szCs w:val="28"/>
                <w:lang w:val="uk-UA"/>
              </w:rPr>
              <w:t>26</w:t>
            </w:r>
            <w:r>
              <w:rPr>
                <w:sz w:val="28"/>
                <w:szCs w:val="28"/>
                <w:lang w:val="uk-UA"/>
              </w:rPr>
              <w:t xml:space="preserve"> (26,5 %)</w:t>
            </w:r>
          </w:p>
        </w:tc>
        <w:tc>
          <w:tcPr>
            <w:tcW w:w="2410" w:type="dxa"/>
          </w:tcPr>
          <w:p w:rsidR="00383C1C" w:rsidRPr="004D737A" w:rsidRDefault="00383C1C" w:rsidP="00383C1C">
            <w:pPr>
              <w:rPr>
                <w:sz w:val="28"/>
                <w:szCs w:val="28"/>
                <w:lang w:val="uk-UA"/>
              </w:rPr>
            </w:pPr>
            <w:r w:rsidRPr="004D737A">
              <w:rPr>
                <w:sz w:val="28"/>
                <w:szCs w:val="28"/>
                <w:lang w:val="uk-UA"/>
              </w:rPr>
              <w:t>47</w:t>
            </w:r>
            <w:r>
              <w:rPr>
                <w:sz w:val="28"/>
                <w:szCs w:val="28"/>
                <w:lang w:val="uk-UA"/>
              </w:rPr>
              <w:t xml:space="preserve"> (48,9 %)</w:t>
            </w:r>
          </w:p>
        </w:tc>
        <w:tc>
          <w:tcPr>
            <w:tcW w:w="1559" w:type="dxa"/>
          </w:tcPr>
          <w:p w:rsidR="00383C1C" w:rsidRDefault="00383C1C" w:rsidP="00383C1C">
            <w:pPr>
              <w:rPr>
                <w:sz w:val="28"/>
                <w:szCs w:val="28"/>
                <w:lang w:val="uk-UA"/>
              </w:rPr>
            </w:pPr>
            <w:r>
              <w:rPr>
                <w:sz w:val="28"/>
                <w:szCs w:val="28"/>
                <w:lang w:val="uk-UA"/>
              </w:rPr>
              <w:t>0,025</w:t>
            </w:r>
          </w:p>
        </w:tc>
      </w:tr>
      <w:tr w:rsidR="00383C1C" w:rsidRPr="004D737A" w:rsidTr="00383C1C">
        <w:tc>
          <w:tcPr>
            <w:tcW w:w="3227" w:type="dxa"/>
          </w:tcPr>
          <w:p w:rsidR="00383C1C" w:rsidRDefault="00383C1C" w:rsidP="00383C1C">
            <w:pPr>
              <w:rPr>
                <w:sz w:val="28"/>
                <w:szCs w:val="28"/>
                <w:lang w:val="uk-UA"/>
              </w:rPr>
            </w:pPr>
            <w:r>
              <w:rPr>
                <w:sz w:val="28"/>
                <w:szCs w:val="28"/>
                <w:lang w:val="uk-UA"/>
              </w:rPr>
              <w:t>АКШ, абс., %</w:t>
            </w:r>
          </w:p>
        </w:tc>
        <w:tc>
          <w:tcPr>
            <w:tcW w:w="2693" w:type="dxa"/>
          </w:tcPr>
          <w:p w:rsidR="00383C1C" w:rsidRPr="004D737A" w:rsidRDefault="00383C1C" w:rsidP="00383C1C">
            <w:pPr>
              <w:rPr>
                <w:sz w:val="28"/>
                <w:szCs w:val="28"/>
                <w:lang w:val="uk-UA"/>
              </w:rPr>
            </w:pPr>
            <w:r>
              <w:rPr>
                <w:sz w:val="28"/>
                <w:szCs w:val="28"/>
                <w:lang w:val="uk-UA"/>
              </w:rPr>
              <w:t>13 (13,2 %)</w:t>
            </w:r>
          </w:p>
        </w:tc>
        <w:tc>
          <w:tcPr>
            <w:tcW w:w="2410" w:type="dxa"/>
          </w:tcPr>
          <w:p w:rsidR="00383C1C" w:rsidRPr="004D737A" w:rsidRDefault="00383C1C" w:rsidP="00383C1C">
            <w:pPr>
              <w:rPr>
                <w:sz w:val="28"/>
                <w:szCs w:val="28"/>
                <w:lang w:val="uk-UA"/>
              </w:rPr>
            </w:pPr>
            <w:r>
              <w:rPr>
                <w:sz w:val="28"/>
                <w:szCs w:val="28"/>
                <w:lang w:val="uk-UA"/>
              </w:rPr>
              <w:t>9 (9,3 %)</w:t>
            </w:r>
          </w:p>
        </w:tc>
        <w:tc>
          <w:tcPr>
            <w:tcW w:w="1559" w:type="dxa"/>
          </w:tcPr>
          <w:p w:rsidR="00383C1C" w:rsidRDefault="00383C1C" w:rsidP="00383C1C">
            <w:pPr>
              <w:rPr>
                <w:sz w:val="28"/>
                <w:szCs w:val="28"/>
                <w:lang w:val="uk-UA"/>
              </w:rPr>
            </w:pPr>
            <w:r>
              <w:rPr>
                <w:sz w:val="28"/>
                <w:szCs w:val="28"/>
                <w:lang w:val="uk-UA"/>
              </w:rPr>
              <w:t>0,1</w:t>
            </w:r>
            <w:r w:rsidR="007275D6">
              <w:rPr>
                <w:sz w:val="28"/>
                <w:szCs w:val="28"/>
                <w:lang w:val="uk-UA"/>
              </w:rPr>
              <w:t>1</w:t>
            </w:r>
          </w:p>
        </w:tc>
      </w:tr>
      <w:tr w:rsidR="00383C1C" w:rsidRPr="004D737A" w:rsidTr="00383C1C">
        <w:tc>
          <w:tcPr>
            <w:tcW w:w="3227" w:type="dxa"/>
          </w:tcPr>
          <w:p w:rsidR="00383C1C" w:rsidRDefault="00383C1C" w:rsidP="00383C1C">
            <w:pPr>
              <w:rPr>
                <w:sz w:val="28"/>
                <w:szCs w:val="28"/>
                <w:lang w:val="uk-UA"/>
              </w:rPr>
            </w:pPr>
            <w:r>
              <w:rPr>
                <w:sz w:val="28"/>
                <w:szCs w:val="28"/>
                <w:lang w:val="uk-UA"/>
              </w:rPr>
              <w:t>СН І стадії, абс., %</w:t>
            </w:r>
          </w:p>
        </w:tc>
        <w:tc>
          <w:tcPr>
            <w:tcW w:w="2693" w:type="dxa"/>
          </w:tcPr>
          <w:p w:rsidR="00383C1C" w:rsidRDefault="00383C1C" w:rsidP="00383C1C">
            <w:pPr>
              <w:rPr>
                <w:sz w:val="28"/>
                <w:szCs w:val="28"/>
                <w:lang w:val="uk-UA"/>
              </w:rPr>
            </w:pPr>
            <w:r>
              <w:rPr>
                <w:sz w:val="28"/>
                <w:szCs w:val="28"/>
                <w:lang w:val="uk-UA"/>
              </w:rPr>
              <w:t>20 (20,4 %)</w:t>
            </w:r>
          </w:p>
        </w:tc>
        <w:tc>
          <w:tcPr>
            <w:tcW w:w="2410" w:type="dxa"/>
          </w:tcPr>
          <w:p w:rsidR="00383C1C" w:rsidRDefault="00383C1C" w:rsidP="00383C1C">
            <w:pPr>
              <w:rPr>
                <w:sz w:val="28"/>
                <w:szCs w:val="28"/>
                <w:lang w:val="uk-UA"/>
              </w:rPr>
            </w:pPr>
            <w:r>
              <w:rPr>
                <w:sz w:val="28"/>
                <w:szCs w:val="28"/>
                <w:lang w:val="uk-UA"/>
              </w:rPr>
              <w:t>33 (34,4 %)</w:t>
            </w:r>
          </w:p>
        </w:tc>
        <w:tc>
          <w:tcPr>
            <w:tcW w:w="1559" w:type="dxa"/>
          </w:tcPr>
          <w:p w:rsidR="00383C1C" w:rsidRDefault="00383C1C" w:rsidP="00383C1C">
            <w:pPr>
              <w:rPr>
                <w:sz w:val="28"/>
                <w:szCs w:val="28"/>
                <w:lang w:val="uk-UA"/>
              </w:rPr>
            </w:pPr>
            <w:r>
              <w:rPr>
                <w:sz w:val="28"/>
                <w:szCs w:val="28"/>
                <w:lang w:val="uk-UA"/>
              </w:rPr>
              <w:t>0,05</w:t>
            </w:r>
          </w:p>
        </w:tc>
      </w:tr>
      <w:tr w:rsidR="00383C1C" w:rsidRPr="004D737A" w:rsidTr="00383C1C">
        <w:tc>
          <w:tcPr>
            <w:tcW w:w="3227" w:type="dxa"/>
          </w:tcPr>
          <w:p w:rsidR="00383C1C" w:rsidRDefault="00383C1C" w:rsidP="00383C1C">
            <w:pPr>
              <w:rPr>
                <w:sz w:val="28"/>
                <w:szCs w:val="28"/>
                <w:lang w:val="uk-UA"/>
              </w:rPr>
            </w:pPr>
            <w:r>
              <w:rPr>
                <w:sz w:val="28"/>
                <w:szCs w:val="28"/>
                <w:lang w:val="uk-UA"/>
              </w:rPr>
              <w:t>СН ІІА стадії, абс., %</w:t>
            </w:r>
          </w:p>
        </w:tc>
        <w:tc>
          <w:tcPr>
            <w:tcW w:w="2693" w:type="dxa"/>
          </w:tcPr>
          <w:p w:rsidR="00383C1C" w:rsidRDefault="00383C1C" w:rsidP="00383C1C">
            <w:pPr>
              <w:rPr>
                <w:sz w:val="28"/>
                <w:szCs w:val="28"/>
                <w:lang w:val="uk-UA"/>
              </w:rPr>
            </w:pPr>
            <w:r>
              <w:rPr>
                <w:sz w:val="28"/>
                <w:szCs w:val="28"/>
                <w:lang w:val="uk-UA"/>
              </w:rPr>
              <w:t>78 (79,6 %)</w:t>
            </w:r>
          </w:p>
        </w:tc>
        <w:tc>
          <w:tcPr>
            <w:tcW w:w="2410" w:type="dxa"/>
          </w:tcPr>
          <w:p w:rsidR="00383C1C" w:rsidRDefault="00383C1C" w:rsidP="00383C1C">
            <w:pPr>
              <w:rPr>
                <w:sz w:val="28"/>
                <w:szCs w:val="28"/>
                <w:lang w:val="uk-UA"/>
              </w:rPr>
            </w:pPr>
            <w:r>
              <w:rPr>
                <w:sz w:val="28"/>
                <w:szCs w:val="28"/>
                <w:lang w:val="uk-UA"/>
              </w:rPr>
              <w:t>63 (65,6 %)</w:t>
            </w:r>
          </w:p>
        </w:tc>
        <w:tc>
          <w:tcPr>
            <w:tcW w:w="1559" w:type="dxa"/>
          </w:tcPr>
          <w:p w:rsidR="00383C1C" w:rsidRDefault="00383C1C" w:rsidP="00383C1C">
            <w:pPr>
              <w:rPr>
                <w:sz w:val="28"/>
                <w:szCs w:val="28"/>
                <w:lang w:val="uk-UA"/>
              </w:rPr>
            </w:pPr>
            <w:r>
              <w:rPr>
                <w:sz w:val="28"/>
                <w:szCs w:val="28"/>
                <w:lang w:val="uk-UA"/>
              </w:rPr>
              <w:t>0,35</w:t>
            </w:r>
          </w:p>
        </w:tc>
      </w:tr>
    </w:tbl>
    <w:p w:rsidR="00903551" w:rsidRPr="0018150D" w:rsidRDefault="00903551" w:rsidP="0018150D">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Примітки:</w:t>
      </w:r>
    </w:p>
    <w:p w:rsidR="0018150D" w:rsidRDefault="00903551" w:rsidP="0018150D">
      <w:pPr>
        <w:spacing w:after="0" w:line="240" w:lineRule="auto"/>
        <w:jc w:val="both"/>
        <w:rPr>
          <w:rFonts w:ascii="Times New Roman" w:hAnsi="Times New Roman"/>
          <w:sz w:val="24"/>
          <w:szCs w:val="24"/>
          <w:lang w:val="uk-UA"/>
        </w:rPr>
      </w:pPr>
      <w:r w:rsidRPr="0018150D">
        <w:rPr>
          <w:rFonts w:ascii="Times New Roman" w:hAnsi="Times New Roman"/>
          <w:sz w:val="24"/>
          <w:szCs w:val="24"/>
          <w:lang w:val="uk-UA"/>
        </w:rPr>
        <w:t>1. Порівняння відсотків між групами проводилось за критерієм χ</w:t>
      </w:r>
      <w:r w:rsidRPr="0018150D">
        <w:rPr>
          <w:rFonts w:ascii="Times New Roman" w:hAnsi="Times New Roman"/>
          <w:sz w:val="24"/>
          <w:szCs w:val="24"/>
          <w:vertAlign w:val="superscript"/>
          <w:lang w:val="uk-UA"/>
        </w:rPr>
        <w:t>2</w:t>
      </w:r>
      <w:r w:rsidRPr="0018150D">
        <w:rPr>
          <w:rFonts w:ascii="Times New Roman" w:hAnsi="Times New Roman"/>
          <w:sz w:val="24"/>
          <w:szCs w:val="24"/>
          <w:lang w:val="uk-UA"/>
        </w:rPr>
        <w:t>;</w:t>
      </w:r>
    </w:p>
    <w:p w:rsidR="00903551" w:rsidRDefault="00903551" w:rsidP="0018150D">
      <w:pPr>
        <w:spacing w:after="0" w:line="240" w:lineRule="auto"/>
        <w:jc w:val="both"/>
        <w:rPr>
          <w:rFonts w:ascii="Times New Roman" w:hAnsi="Times New Roman" w:cs="Times New Roman"/>
          <w:color w:val="000000" w:themeColor="text1"/>
          <w:sz w:val="24"/>
          <w:szCs w:val="24"/>
          <w:lang w:val="uk-UA"/>
        </w:rPr>
      </w:pPr>
      <w:r w:rsidRPr="0018150D">
        <w:rPr>
          <w:rFonts w:ascii="Times New Roman" w:hAnsi="Times New Roman" w:cs="Times New Roman"/>
          <w:color w:val="000000" w:themeColor="text1"/>
          <w:sz w:val="24"/>
          <w:szCs w:val="24"/>
          <w:lang w:val="uk-UA"/>
        </w:rPr>
        <w:t>2. Достовірною вважалась різниця при р&lt;0,05</w:t>
      </w:r>
      <w:r w:rsidR="00163A6D" w:rsidRPr="0018150D">
        <w:rPr>
          <w:rFonts w:ascii="Times New Roman" w:hAnsi="Times New Roman" w:cs="Times New Roman"/>
          <w:color w:val="000000" w:themeColor="text1"/>
          <w:sz w:val="24"/>
          <w:szCs w:val="24"/>
          <w:lang w:val="uk-UA"/>
        </w:rPr>
        <w:t>.</w:t>
      </w:r>
    </w:p>
    <w:p w:rsidR="00D07655" w:rsidRPr="0018150D" w:rsidRDefault="00D07655" w:rsidP="0018150D">
      <w:pPr>
        <w:spacing w:after="0" w:line="240" w:lineRule="auto"/>
        <w:jc w:val="both"/>
        <w:rPr>
          <w:rFonts w:ascii="Times New Roman" w:hAnsi="Times New Roman"/>
          <w:sz w:val="24"/>
          <w:szCs w:val="24"/>
          <w:lang w:val="uk-UA"/>
        </w:rPr>
      </w:pPr>
    </w:p>
    <w:p w:rsidR="0018150D" w:rsidRPr="0018150D" w:rsidRDefault="00D07655" w:rsidP="00D07655">
      <w:pPr>
        <w:pStyle w:val="a4"/>
        <w:spacing w:line="360" w:lineRule="auto"/>
        <w:ind w:left="0" w:firstLine="709"/>
        <w:jc w:val="both"/>
        <w:rPr>
          <w:sz w:val="28"/>
          <w:lang w:val="uk-UA"/>
        </w:rPr>
      </w:pPr>
      <w:r>
        <w:rPr>
          <w:sz w:val="28"/>
          <w:lang w:val="uk-UA"/>
        </w:rPr>
        <w:lastRenderedPageBreak/>
        <w:t>За наявністю післяінфарктного кардіосклерозу групи були співставні, а саме 69 (70,4 %) осіб в І групі та</w:t>
      </w:r>
      <w:r w:rsidR="007275D6">
        <w:rPr>
          <w:sz w:val="28"/>
          <w:lang w:val="uk-UA"/>
        </w:rPr>
        <w:t xml:space="preserve"> 75 (78,1 %) в ІІ групі (р=0,17</w:t>
      </w:r>
      <w:r>
        <w:rPr>
          <w:sz w:val="28"/>
          <w:lang w:val="uk-UA"/>
        </w:rPr>
        <w:t xml:space="preserve">). Достовірної різниці в локалізації перенесеного ІМ не встановлено: </w:t>
      </w:r>
      <w:r>
        <w:rPr>
          <w:sz w:val="28"/>
          <w:lang w:val="en-US"/>
        </w:rPr>
        <w:t>Q</w:t>
      </w:r>
      <w:r w:rsidRPr="00AC7FDF">
        <w:rPr>
          <w:sz w:val="28"/>
          <w:lang w:val="uk-UA"/>
        </w:rPr>
        <w:t>-</w:t>
      </w:r>
      <w:r>
        <w:rPr>
          <w:sz w:val="28"/>
          <w:lang w:val="uk-UA"/>
        </w:rPr>
        <w:t>ІМ ПСЛШ був у 31 (31,6 %) осіб І групи та 40 (41,6 %) ІІ групи,</w:t>
      </w:r>
      <w:r>
        <w:rPr>
          <w:sz w:val="28"/>
          <w:lang w:val="en-US"/>
        </w:rPr>
        <w:t>Q</w:t>
      </w:r>
      <w:r w:rsidRPr="00AC7FDF">
        <w:rPr>
          <w:sz w:val="28"/>
          <w:lang w:val="uk-UA"/>
        </w:rPr>
        <w:t>-</w:t>
      </w:r>
      <w:r>
        <w:rPr>
          <w:sz w:val="28"/>
          <w:lang w:val="uk-UA"/>
        </w:rPr>
        <w:t>ІМ ЗСЛШ перенесли 44 (44,9</w:t>
      </w:r>
      <w:r w:rsidR="007275D6">
        <w:rPr>
          <w:sz w:val="28"/>
          <w:lang w:val="uk-UA"/>
        </w:rPr>
        <w:t> </w:t>
      </w:r>
      <w:r>
        <w:rPr>
          <w:sz w:val="28"/>
          <w:lang w:val="uk-UA"/>
        </w:rPr>
        <w:t>%) пацієнтів І групи та 38 (39,6 %) осіб ІІ групи. В групах обстеження були і пацієнти, що мали в анамнезі повторний ІМ, наявна тенденція до переважання таких осіб в І групі (р=0,2</w:t>
      </w:r>
      <w:r w:rsidR="007275D6">
        <w:rPr>
          <w:sz w:val="28"/>
          <w:lang w:val="uk-UA"/>
        </w:rPr>
        <w:t>1</w:t>
      </w:r>
      <w:r>
        <w:rPr>
          <w:sz w:val="28"/>
          <w:lang w:val="uk-UA"/>
        </w:rPr>
        <w:t xml:space="preserve">). </w:t>
      </w:r>
      <w:r w:rsidR="0018150D">
        <w:rPr>
          <w:sz w:val="28"/>
          <w:lang w:val="uk-UA"/>
        </w:rPr>
        <w:t>У пацієнтів ІІ групи частіше діагностували стабільну стенокардію напруги – 86 (89,5 %)</w:t>
      </w:r>
      <w:r w:rsidR="0049524B">
        <w:rPr>
          <w:sz w:val="28"/>
          <w:lang w:val="uk-UA"/>
        </w:rPr>
        <w:t xml:space="preserve"> </w:t>
      </w:r>
      <w:r w:rsidR="0018150D">
        <w:rPr>
          <w:sz w:val="28"/>
          <w:lang w:val="uk-UA"/>
        </w:rPr>
        <w:t>в порівнянні з обстеженими І групи – 73 (74,4 %)</w:t>
      </w:r>
      <w:r w:rsidR="0049524B">
        <w:rPr>
          <w:sz w:val="28"/>
          <w:lang w:val="uk-UA"/>
        </w:rPr>
        <w:t>, (р=0,034)</w:t>
      </w:r>
      <w:r w:rsidR="0018150D">
        <w:rPr>
          <w:sz w:val="28"/>
          <w:lang w:val="uk-UA"/>
        </w:rPr>
        <w:t>. Також в ІІ групу увійшла достовірно більша кількість осіб, яким виконувалась КВГ – 70 (72,9 %)</w:t>
      </w:r>
      <w:r w:rsidR="00F013EB">
        <w:rPr>
          <w:sz w:val="28"/>
          <w:lang w:val="uk-UA"/>
        </w:rPr>
        <w:t>,</w:t>
      </w:r>
      <w:r w:rsidR="0018150D">
        <w:rPr>
          <w:sz w:val="28"/>
          <w:lang w:val="uk-UA"/>
        </w:rPr>
        <w:t xml:space="preserve"> (р=0,01) та стентування КА – 47 (48,9 %)</w:t>
      </w:r>
      <w:r w:rsidR="00F013EB">
        <w:rPr>
          <w:sz w:val="28"/>
          <w:lang w:val="uk-UA"/>
        </w:rPr>
        <w:t>,</w:t>
      </w:r>
      <w:r w:rsidR="0018150D">
        <w:rPr>
          <w:sz w:val="28"/>
          <w:lang w:val="uk-UA"/>
        </w:rPr>
        <w:t xml:space="preserve"> (р=0,025). В І та ІІ групах також були особи, що мали АКШ в анамнезі – 13 (13,2 %) та 9 (9,3 %) відповідно (р=0,1), наявна тенденція до більшої частки таких пацієнтів в І групі.</w:t>
      </w:r>
    </w:p>
    <w:p w:rsidR="00903551" w:rsidRPr="00345D33" w:rsidRDefault="00903551" w:rsidP="00903551">
      <w:pPr>
        <w:pStyle w:val="a4"/>
        <w:spacing w:line="360" w:lineRule="auto"/>
        <w:ind w:left="0" w:firstLine="709"/>
        <w:jc w:val="both"/>
        <w:rPr>
          <w:sz w:val="28"/>
          <w:lang w:val="uk-UA"/>
        </w:rPr>
      </w:pPr>
      <w:r>
        <w:rPr>
          <w:sz w:val="28"/>
          <w:lang w:val="uk-UA"/>
        </w:rPr>
        <w:t xml:space="preserve">За результатами КВГ виявлені достовірні відмінності </w:t>
      </w:r>
      <w:r w:rsidR="002C6CBD">
        <w:rPr>
          <w:sz w:val="28"/>
          <w:lang w:val="uk-UA"/>
        </w:rPr>
        <w:t>у</w:t>
      </w:r>
      <w:r>
        <w:rPr>
          <w:sz w:val="28"/>
          <w:lang w:val="uk-UA"/>
        </w:rPr>
        <w:t>раження К</w:t>
      </w:r>
      <w:r w:rsidR="00522B5D">
        <w:rPr>
          <w:sz w:val="28"/>
          <w:lang w:val="uk-UA"/>
        </w:rPr>
        <w:t xml:space="preserve">А серед обстежених І </w:t>
      </w:r>
      <w:r w:rsidR="00EA0283">
        <w:rPr>
          <w:sz w:val="28"/>
          <w:lang w:val="uk-UA"/>
        </w:rPr>
        <w:t>т</w:t>
      </w:r>
      <w:r w:rsidR="00D07655">
        <w:rPr>
          <w:sz w:val="28"/>
          <w:lang w:val="uk-UA"/>
        </w:rPr>
        <w:t xml:space="preserve">а ІІ груп </w:t>
      </w:r>
      <w:r w:rsidR="0049524B">
        <w:rPr>
          <w:sz w:val="28"/>
          <w:lang w:val="uk-UA"/>
        </w:rPr>
        <w:t>(рис.</w:t>
      </w:r>
      <w:r w:rsidR="00D07655">
        <w:rPr>
          <w:sz w:val="28"/>
          <w:lang w:val="uk-UA"/>
        </w:rPr>
        <w:t xml:space="preserve"> </w:t>
      </w:r>
      <w:r>
        <w:rPr>
          <w:sz w:val="28"/>
          <w:lang w:val="uk-UA"/>
        </w:rPr>
        <w:t>2.2).</w:t>
      </w:r>
    </w:p>
    <w:p w:rsidR="00903551" w:rsidRPr="00AF0D93" w:rsidRDefault="00903551" w:rsidP="00AF0D93">
      <w:pPr>
        <w:jc w:val="both"/>
        <w:rPr>
          <w:sz w:val="28"/>
          <w:lang w:val="uk-UA"/>
        </w:rPr>
      </w:pPr>
      <w:r>
        <w:rPr>
          <w:noProof/>
        </w:rPr>
        <w:drawing>
          <wp:inline distT="0" distB="0" distL="0" distR="0">
            <wp:extent cx="6000750" cy="2162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3551" w:rsidRDefault="00903551" w:rsidP="00907B70">
      <w:pPr>
        <w:pStyle w:val="a4"/>
        <w:spacing w:line="360" w:lineRule="auto"/>
        <w:ind w:left="0"/>
        <w:jc w:val="both"/>
        <w:rPr>
          <w:b/>
          <w:sz w:val="28"/>
          <w:lang w:val="uk-UA"/>
        </w:rPr>
      </w:pPr>
      <w:r w:rsidRPr="00731510">
        <w:rPr>
          <w:b/>
          <w:sz w:val="28"/>
          <w:lang w:val="uk-UA"/>
        </w:rPr>
        <w:t>Рисунок 2.</w:t>
      </w:r>
      <w:r w:rsidR="00DB4DB3">
        <w:rPr>
          <w:b/>
          <w:sz w:val="28"/>
          <w:lang w:val="uk-UA"/>
        </w:rPr>
        <w:t>2.</w:t>
      </w:r>
      <w:r w:rsidRPr="00731510">
        <w:rPr>
          <w:b/>
          <w:sz w:val="28"/>
          <w:lang w:val="uk-UA"/>
        </w:rPr>
        <w:t xml:space="preserve"> Ступінь</w:t>
      </w:r>
      <w:r w:rsidRPr="0055705B">
        <w:rPr>
          <w:b/>
          <w:sz w:val="28"/>
          <w:lang w:val="uk-UA"/>
        </w:rPr>
        <w:t xml:space="preserve"> ураження коронарних артерій пацієнтів із ІХС та поєднанням ІХС та ХОЗЛ. </w:t>
      </w:r>
      <w:bookmarkStart w:id="0" w:name="_GoBack"/>
      <w:bookmarkEnd w:id="0"/>
    </w:p>
    <w:p w:rsidR="00903551" w:rsidRPr="0018150D" w:rsidRDefault="00903551" w:rsidP="00907B70">
      <w:pPr>
        <w:pStyle w:val="a4"/>
        <w:ind w:left="0"/>
        <w:jc w:val="both"/>
        <w:rPr>
          <w:lang w:val="uk-UA"/>
        </w:rPr>
      </w:pPr>
      <w:r w:rsidRPr="0018150D">
        <w:rPr>
          <w:lang w:val="uk-UA"/>
        </w:rPr>
        <w:t xml:space="preserve">Примітки: </w:t>
      </w:r>
    </w:p>
    <w:p w:rsidR="002C6CBD" w:rsidRDefault="00903551" w:rsidP="002C6CBD">
      <w:pPr>
        <w:spacing w:after="0" w:line="240" w:lineRule="auto"/>
        <w:jc w:val="both"/>
        <w:rPr>
          <w:rFonts w:ascii="Times New Roman" w:hAnsi="Times New Roman" w:cs="Times New Roman"/>
          <w:color w:val="000000" w:themeColor="text1"/>
          <w:sz w:val="24"/>
          <w:szCs w:val="24"/>
          <w:lang w:val="uk-UA"/>
        </w:rPr>
      </w:pPr>
      <w:r w:rsidRPr="0018150D">
        <w:rPr>
          <w:rFonts w:ascii="Times New Roman" w:hAnsi="Times New Roman"/>
          <w:sz w:val="24"/>
          <w:szCs w:val="24"/>
          <w:lang w:val="uk-UA"/>
        </w:rPr>
        <w:t>1.</w:t>
      </w:r>
      <w:r w:rsidR="007275D6">
        <w:rPr>
          <w:rFonts w:ascii="Times New Roman" w:hAnsi="Times New Roman"/>
          <w:sz w:val="24"/>
          <w:szCs w:val="24"/>
          <w:lang w:val="uk-UA"/>
        </w:rPr>
        <w:t xml:space="preserve"> </w:t>
      </w:r>
      <w:r w:rsidRPr="0018150D">
        <w:rPr>
          <w:rFonts w:ascii="Times New Roman" w:hAnsi="Times New Roman"/>
          <w:sz w:val="24"/>
          <w:szCs w:val="24"/>
          <w:lang w:val="uk-UA"/>
        </w:rPr>
        <w:t>Порівняння відсотків між групами проводилось за критерієм χ</w:t>
      </w:r>
      <w:r w:rsidRPr="0018150D">
        <w:rPr>
          <w:rFonts w:ascii="Times New Roman" w:hAnsi="Times New Roman"/>
          <w:sz w:val="24"/>
          <w:szCs w:val="24"/>
          <w:vertAlign w:val="superscript"/>
          <w:lang w:val="uk-UA"/>
        </w:rPr>
        <w:t>2</w:t>
      </w:r>
      <w:r w:rsidRPr="0018150D">
        <w:rPr>
          <w:rFonts w:ascii="Times New Roman" w:hAnsi="Times New Roman" w:cs="Times New Roman"/>
          <w:color w:val="000000" w:themeColor="text1"/>
          <w:sz w:val="24"/>
          <w:szCs w:val="24"/>
          <w:lang w:val="uk-UA"/>
        </w:rPr>
        <w:t>;</w:t>
      </w:r>
    </w:p>
    <w:p w:rsidR="002C6CBD" w:rsidRPr="002C6CBD" w:rsidRDefault="00903551" w:rsidP="002C6CBD">
      <w:pPr>
        <w:spacing w:after="0" w:line="240" w:lineRule="auto"/>
        <w:jc w:val="both"/>
        <w:rPr>
          <w:rFonts w:ascii="Times New Roman" w:hAnsi="Times New Roman" w:cs="Times New Roman"/>
          <w:color w:val="000000" w:themeColor="text1"/>
          <w:sz w:val="24"/>
          <w:szCs w:val="24"/>
          <w:lang w:val="uk-UA"/>
        </w:rPr>
      </w:pPr>
      <w:r w:rsidRPr="002C6CBD">
        <w:rPr>
          <w:rFonts w:ascii="Times New Roman" w:hAnsi="Times New Roman" w:cs="Times New Roman"/>
          <w:color w:val="000000" w:themeColor="text1"/>
          <w:sz w:val="24"/>
          <w:szCs w:val="24"/>
          <w:lang w:val="uk-UA"/>
        </w:rPr>
        <w:t>2.</w:t>
      </w:r>
      <w:r w:rsidR="00844812" w:rsidRPr="002C6CBD">
        <w:rPr>
          <w:rFonts w:ascii="Times New Roman" w:hAnsi="Times New Roman" w:cs="Times New Roman"/>
          <w:color w:val="000000" w:themeColor="text1"/>
          <w:sz w:val="24"/>
          <w:szCs w:val="24"/>
          <w:lang w:val="uk-UA"/>
        </w:rPr>
        <w:t xml:space="preserve">* - </w:t>
      </w:r>
      <w:r w:rsidRPr="002C6CBD">
        <w:rPr>
          <w:rFonts w:ascii="Times New Roman" w:hAnsi="Times New Roman" w:cs="Times New Roman"/>
          <w:color w:val="000000" w:themeColor="text1"/>
          <w:sz w:val="24"/>
          <w:szCs w:val="24"/>
          <w:lang w:val="uk-UA"/>
        </w:rPr>
        <w:t xml:space="preserve">різниця </w:t>
      </w:r>
      <w:r w:rsidR="00844812" w:rsidRPr="002C6CBD">
        <w:rPr>
          <w:rFonts w:ascii="Times New Roman" w:hAnsi="Times New Roman" w:cs="Times New Roman"/>
          <w:color w:val="000000" w:themeColor="text1"/>
          <w:sz w:val="24"/>
          <w:szCs w:val="24"/>
          <w:lang w:val="uk-UA"/>
        </w:rPr>
        <w:t>достовірна при порівнянні показників між І та ІІ групами, р&lt;0,05;</w:t>
      </w:r>
    </w:p>
    <w:p w:rsidR="0018150D" w:rsidRPr="002C6CBD" w:rsidRDefault="00903551" w:rsidP="002C6CBD">
      <w:pPr>
        <w:spacing w:after="0" w:line="240" w:lineRule="auto"/>
        <w:jc w:val="both"/>
        <w:rPr>
          <w:rFonts w:ascii="Times New Roman" w:hAnsi="Times New Roman" w:cs="Times New Roman"/>
          <w:color w:val="000000" w:themeColor="text1"/>
          <w:sz w:val="24"/>
          <w:szCs w:val="24"/>
          <w:lang w:val="uk-UA"/>
        </w:rPr>
      </w:pPr>
      <w:r w:rsidRPr="002C6CBD">
        <w:rPr>
          <w:rFonts w:ascii="Times New Roman" w:hAnsi="Times New Roman" w:cs="Times New Roman"/>
          <w:color w:val="000000" w:themeColor="text1"/>
          <w:sz w:val="24"/>
          <w:szCs w:val="24"/>
          <w:lang w:val="uk-UA"/>
        </w:rPr>
        <w:t xml:space="preserve">3. Ураження КА оцінено серед </w:t>
      </w:r>
      <w:r w:rsidR="0018150D" w:rsidRPr="002C6CBD">
        <w:rPr>
          <w:rFonts w:ascii="Times New Roman" w:hAnsi="Times New Roman" w:cs="Times New Roman"/>
          <w:color w:val="000000" w:themeColor="text1"/>
          <w:sz w:val="24"/>
          <w:szCs w:val="24"/>
          <w:lang w:val="uk-UA"/>
        </w:rPr>
        <w:t>пацієнтів, яким проводилась КВГ</w:t>
      </w:r>
      <w:r w:rsidR="00844812" w:rsidRPr="002C6CBD">
        <w:rPr>
          <w:rFonts w:ascii="Times New Roman" w:hAnsi="Times New Roman" w:cs="Times New Roman"/>
          <w:color w:val="000000" w:themeColor="text1"/>
          <w:sz w:val="24"/>
          <w:szCs w:val="24"/>
          <w:lang w:val="uk-UA"/>
        </w:rPr>
        <w:t>.</w:t>
      </w:r>
    </w:p>
    <w:p w:rsidR="00907B70" w:rsidRPr="002C6CBD" w:rsidRDefault="00907B70" w:rsidP="00D07655">
      <w:pPr>
        <w:spacing w:after="0" w:line="240" w:lineRule="auto"/>
        <w:rPr>
          <w:lang w:val="uk-UA"/>
        </w:rPr>
      </w:pPr>
    </w:p>
    <w:p w:rsidR="00903551" w:rsidRDefault="00D07655" w:rsidP="00D07655">
      <w:pPr>
        <w:spacing w:after="0" w:line="360" w:lineRule="auto"/>
        <w:ind w:firstLine="709"/>
        <w:jc w:val="both"/>
        <w:rPr>
          <w:rFonts w:ascii="Times New Roman" w:hAnsi="Times New Roman"/>
          <w:sz w:val="28"/>
          <w:lang w:val="uk-UA"/>
        </w:rPr>
      </w:pPr>
      <w:r w:rsidRPr="00D07655">
        <w:rPr>
          <w:rFonts w:ascii="Times New Roman" w:hAnsi="Times New Roman" w:cs="Times New Roman"/>
          <w:sz w:val="28"/>
          <w:lang w:val="uk-UA"/>
        </w:rPr>
        <w:t>Частка пацієнтів із 1-судинним враженням була достовірно більшою в ІІ групі – 25 (35,7 %), ніж в І групі – 7 (12,7 %)</w:t>
      </w:r>
      <w:r w:rsidR="00E9497F">
        <w:rPr>
          <w:rFonts w:ascii="Times New Roman" w:hAnsi="Times New Roman" w:cs="Times New Roman"/>
          <w:sz w:val="28"/>
          <w:lang w:val="uk-UA"/>
        </w:rPr>
        <w:t>,</w:t>
      </w:r>
      <w:r w:rsidRPr="00D07655">
        <w:rPr>
          <w:rFonts w:ascii="Times New Roman" w:hAnsi="Times New Roman" w:cs="Times New Roman"/>
          <w:sz w:val="28"/>
          <w:lang w:val="uk-UA"/>
        </w:rPr>
        <w:t xml:space="preserve"> (р=0,0034). В той час як </w:t>
      </w:r>
      <w:r w:rsidRPr="00D07655">
        <w:rPr>
          <w:rFonts w:ascii="Times New Roman" w:hAnsi="Times New Roman" w:cs="Times New Roman"/>
          <w:sz w:val="28"/>
          <w:lang w:val="uk-UA"/>
        </w:rPr>
        <w:lastRenderedPageBreak/>
        <w:t>частка осіб із 3-судинним, дифузним враженням КА була достовірно більшою в І групі – 31 (56,4 %), ніж в ІІ групі – 24 (34</w:t>
      </w:r>
      <w:r w:rsidR="007275D6">
        <w:rPr>
          <w:rFonts w:ascii="Times New Roman" w:hAnsi="Times New Roman" w:cs="Times New Roman"/>
          <w:sz w:val="28"/>
          <w:lang w:val="uk-UA"/>
        </w:rPr>
        <w:t>,3 %), (р=0,013</w:t>
      </w:r>
      <w:r w:rsidRPr="00D07655">
        <w:rPr>
          <w:rFonts w:ascii="Times New Roman" w:hAnsi="Times New Roman" w:cs="Times New Roman"/>
          <w:sz w:val="28"/>
          <w:lang w:val="uk-UA"/>
        </w:rPr>
        <w:t>)</w:t>
      </w:r>
      <w:r>
        <w:rPr>
          <w:rFonts w:ascii="Times New Roman" w:hAnsi="Times New Roman" w:cs="Times New Roman"/>
          <w:sz w:val="28"/>
          <w:lang w:val="uk-UA"/>
        </w:rPr>
        <w:t xml:space="preserve">. </w:t>
      </w:r>
      <w:r>
        <w:rPr>
          <w:rFonts w:ascii="Times New Roman" w:hAnsi="Times New Roman"/>
          <w:sz w:val="28"/>
          <w:lang w:val="uk-UA"/>
        </w:rPr>
        <w:t>Н</w:t>
      </w:r>
      <w:r w:rsidR="00903551" w:rsidRPr="00260FE1">
        <w:rPr>
          <w:rFonts w:ascii="Times New Roman" w:hAnsi="Times New Roman"/>
          <w:sz w:val="28"/>
          <w:lang w:val="uk-UA"/>
        </w:rPr>
        <w:t>аведені дані вказують на дифузне ураження КА саме в групі пацієнтів із поєднаним перебігом ІХС та ХОЗЛ, що свідчить про активацію атерогенезу на фоні хронічного запалення та гіпоксії, прогресування атеросклерозу, більш важк</w:t>
      </w:r>
      <w:r w:rsidR="00E9497F">
        <w:rPr>
          <w:rFonts w:ascii="Times New Roman" w:hAnsi="Times New Roman"/>
          <w:sz w:val="28"/>
          <w:lang w:val="uk-UA"/>
        </w:rPr>
        <w:t>ий</w:t>
      </w:r>
      <w:r w:rsidR="00903551" w:rsidRPr="00260FE1">
        <w:rPr>
          <w:rFonts w:ascii="Times New Roman" w:hAnsi="Times New Roman"/>
          <w:sz w:val="28"/>
          <w:lang w:val="uk-UA"/>
        </w:rPr>
        <w:t xml:space="preserve"> перебіг захворювання.</w:t>
      </w:r>
    </w:p>
    <w:p w:rsidR="00D07655" w:rsidRDefault="00903551" w:rsidP="00D07655">
      <w:pPr>
        <w:spacing w:after="0" w:line="360" w:lineRule="auto"/>
        <w:ind w:firstLine="709"/>
        <w:jc w:val="both"/>
        <w:rPr>
          <w:rFonts w:ascii="Times New Roman" w:hAnsi="Times New Roman" w:cs="Times New Roman"/>
          <w:sz w:val="28"/>
          <w:szCs w:val="28"/>
          <w:lang w:val="uk-UA"/>
        </w:rPr>
      </w:pPr>
      <w:r w:rsidRPr="00636A17">
        <w:rPr>
          <w:rFonts w:ascii="Times New Roman" w:hAnsi="Times New Roman"/>
          <w:sz w:val="28"/>
          <w:lang w:val="uk-UA"/>
        </w:rPr>
        <w:t>Пацієнти різних груп отримували терапію ІХС та супутніх захворювань, зокрема ГХ</w:t>
      </w:r>
      <w:r w:rsidR="007861A7">
        <w:rPr>
          <w:rFonts w:ascii="Times New Roman" w:hAnsi="Times New Roman"/>
          <w:sz w:val="28"/>
          <w:lang w:val="uk-UA"/>
        </w:rPr>
        <w:t xml:space="preserve"> (табл.</w:t>
      </w:r>
      <w:r w:rsidR="00025725">
        <w:rPr>
          <w:rFonts w:ascii="Times New Roman" w:hAnsi="Times New Roman"/>
          <w:sz w:val="28"/>
          <w:lang w:val="uk-UA"/>
        </w:rPr>
        <w:t xml:space="preserve"> </w:t>
      </w:r>
      <w:r>
        <w:rPr>
          <w:rFonts w:ascii="Times New Roman" w:hAnsi="Times New Roman"/>
          <w:sz w:val="28"/>
          <w:lang w:val="uk-UA"/>
        </w:rPr>
        <w:t>2.</w:t>
      </w:r>
      <w:r w:rsidR="00025725">
        <w:rPr>
          <w:rFonts w:ascii="Times New Roman" w:hAnsi="Times New Roman"/>
          <w:sz w:val="28"/>
          <w:lang w:val="uk-UA"/>
        </w:rPr>
        <w:t>9</w:t>
      </w:r>
      <w:r>
        <w:rPr>
          <w:rFonts w:ascii="Times New Roman" w:hAnsi="Times New Roman"/>
          <w:sz w:val="28"/>
          <w:lang w:val="uk-UA"/>
        </w:rPr>
        <w:t>).</w:t>
      </w:r>
      <w:r w:rsidR="00907B70">
        <w:rPr>
          <w:rFonts w:ascii="Times New Roman" w:hAnsi="Times New Roman"/>
          <w:sz w:val="28"/>
          <w:lang w:val="uk-UA"/>
        </w:rPr>
        <w:t xml:space="preserve"> </w:t>
      </w:r>
      <w:r w:rsidR="00D07655">
        <w:rPr>
          <w:rFonts w:ascii="Times New Roman" w:hAnsi="Times New Roman"/>
          <w:sz w:val="28"/>
          <w:lang w:val="uk-UA"/>
        </w:rPr>
        <w:t xml:space="preserve">Встановлено, що </w:t>
      </w:r>
      <w:r w:rsidR="00D07655">
        <w:rPr>
          <w:rFonts w:ascii="Times New Roman" w:hAnsi="Times New Roman" w:cs="Times New Roman"/>
          <w:sz w:val="28"/>
          <w:lang w:val="uk-UA"/>
        </w:rPr>
        <w:t>ß</w:t>
      </w:r>
      <w:r w:rsidR="00D07655" w:rsidRPr="00636A17">
        <w:rPr>
          <w:rFonts w:ascii="Times New Roman" w:hAnsi="Times New Roman"/>
          <w:sz w:val="28"/>
          <w:lang w:val="uk-UA"/>
        </w:rPr>
        <w:t>-</w:t>
      </w:r>
      <w:r w:rsidR="00D07655">
        <w:rPr>
          <w:rFonts w:ascii="Times New Roman" w:hAnsi="Times New Roman"/>
          <w:sz w:val="28"/>
          <w:lang w:val="uk-UA"/>
        </w:rPr>
        <w:t>адрено</w:t>
      </w:r>
      <w:r w:rsidR="00D07655" w:rsidRPr="00636A17">
        <w:rPr>
          <w:rFonts w:ascii="Times New Roman" w:hAnsi="Times New Roman"/>
          <w:sz w:val="28"/>
          <w:lang w:val="uk-UA"/>
        </w:rPr>
        <w:t>блокатори</w:t>
      </w:r>
      <w:r w:rsidR="00D07655">
        <w:rPr>
          <w:rFonts w:ascii="Times New Roman" w:hAnsi="Times New Roman"/>
          <w:sz w:val="28"/>
          <w:lang w:val="uk-UA"/>
        </w:rPr>
        <w:t xml:space="preserve"> (небіволол 2,5-5 мг, бісопролол 5 мг)</w:t>
      </w:r>
      <w:r w:rsidR="00D07655" w:rsidRPr="00636A17">
        <w:rPr>
          <w:rFonts w:ascii="Times New Roman" w:hAnsi="Times New Roman"/>
          <w:sz w:val="28"/>
          <w:lang w:val="uk-UA"/>
        </w:rPr>
        <w:t xml:space="preserve"> призначались достовірно </w:t>
      </w:r>
      <w:r w:rsidR="00D07655">
        <w:rPr>
          <w:rFonts w:ascii="Times New Roman" w:hAnsi="Times New Roman"/>
          <w:sz w:val="28"/>
          <w:lang w:val="uk-UA"/>
        </w:rPr>
        <w:t xml:space="preserve">частіше пацієнтам І та ІІ груп </w:t>
      </w:r>
      <w:r w:rsidR="00D07655" w:rsidRPr="00636A17">
        <w:rPr>
          <w:rFonts w:ascii="Times New Roman" w:hAnsi="Times New Roman"/>
          <w:sz w:val="28"/>
          <w:lang w:val="uk-UA"/>
        </w:rPr>
        <w:t>(</w:t>
      </w:r>
      <w:r w:rsidR="00D07655" w:rsidRPr="00636A17">
        <w:rPr>
          <w:rFonts w:ascii="Times New Roman" w:hAnsi="Times New Roman" w:cs="Times New Roman"/>
          <w:sz w:val="28"/>
          <w:szCs w:val="28"/>
          <w:lang w:val="uk-UA"/>
        </w:rPr>
        <w:t>р</w:t>
      </w:r>
      <w:r w:rsidR="00D07655" w:rsidRPr="00636A17">
        <w:rPr>
          <w:rFonts w:ascii="Times New Roman" w:hAnsi="Times New Roman" w:cs="Times New Roman"/>
          <w:sz w:val="28"/>
          <w:szCs w:val="28"/>
          <w:vertAlign w:val="subscript"/>
          <w:lang w:val="uk-UA"/>
        </w:rPr>
        <w:t>1-3</w:t>
      </w:r>
      <w:r w:rsidR="00D07655" w:rsidRPr="00636A17">
        <w:rPr>
          <w:rFonts w:ascii="Times New Roman" w:hAnsi="Times New Roman" w:cs="Times New Roman"/>
          <w:sz w:val="28"/>
          <w:szCs w:val="28"/>
          <w:lang w:val="uk-UA"/>
        </w:rPr>
        <w:t>&lt;0,001, р</w:t>
      </w:r>
      <w:r w:rsidR="00D07655" w:rsidRPr="00636A17">
        <w:rPr>
          <w:rFonts w:ascii="Times New Roman" w:hAnsi="Times New Roman" w:cs="Times New Roman"/>
          <w:sz w:val="28"/>
          <w:szCs w:val="28"/>
          <w:vertAlign w:val="subscript"/>
          <w:lang w:val="uk-UA"/>
        </w:rPr>
        <w:t>2-3</w:t>
      </w:r>
      <w:r w:rsidR="00D07655" w:rsidRPr="00636A17">
        <w:rPr>
          <w:rFonts w:ascii="Times New Roman" w:hAnsi="Times New Roman" w:cs="Times New Roman"/>
          <w:sz w:val="28"/>
          <w:szCs w:val="28"/>
          <w:lang w:val="uk-UA"/>
        </w:rPr>
        <w:t>&lt;0,001)</w:t>
      </w:r>
      <w:r w:rsidR="00D07655">
        <w:rPr>
          <w:rFonts w:ascii="Times New Roman" w:hAnsi="Times New Roman" w:cs="Times New Roman"/>
          <w:sz w:val="28"/>
          <w:szCs w:val="28"/>
          <w:lang w:val="uk-UA"/>
        </w:rPr>
        <w:t xml:space="preserve">. </w:t>
      </w:r>
    </w:p>
    <w:p w:rsidR="00D07655" w:rsidRDefault="00D07655" w:rsidP="00D076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Пацієнти всіх груп отримували </w:t>
      </w:r>
      <w:r w:rsidR="007275D6">
        <w:rPr>
          <w:rFonts w:ascii="Times New Roman" w:hAnsi="Times New Roman" w:cs="Times New Roman"/>
          <w:sz w:val="28"/>
          <w:szCs w:val="28"/>
          <w:lang w:val="uk-UA"/>
        </w:rPr>
        <w:t>і</w:t>
      </w:r>
      <w:r>
        <w:rPr>
          <w:rFonts w:ascii="Times New Roman" w:hAnsi="Times New Roman" w:cs="Times New Roman"/>
          <w:sz w:val="28"/>
          <w:szCs w:val="28"/>
          <w:lang w:val="uk-UA"/>
        </w:rPr>
        <w:t>АПФ (раміприл 5-10 мг, периндоприл 4-8 мг), а саме 38,8 % в І групі, 38,5 % в ІІ групі та 20,5 % в ІІІ групі (р</w:t>
      </w:r>
      <w:r w:rsidRPr="00636A17">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=0,005), БРА (валсартан 80-160 мг) – 27,5 % осіб І групи, 26 % – ІІ групи та 32 % – ІІІ групи, достовірної різниці не встановлено</w:t>
      </w:r>
      <w:r w:rsidRPr="00630A5C">
        <w:rPr>
          <w:rFonts w:ascii="Times New Roman" w:hAnsi="Times New Roman" w:cs="Times New Roman"/>
          <w:sz w:val="28"/>
          <w:szCs w:val="28"/>
          <w:lang w:val="uk-UA"/>
        </w:rPr>
        <w:t>.</w:t>
      </w:r>
      <w:r w:rsidRPr="007861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Пацієнти всіх груп отримували БКК (амлодипін 5-10 мг, лерканідипін 10 мг) без достовірної відмінності. </w:t>
      </w:r>
    </w:p>
    <w:p w:rsidR="00D07655" w:rsidRDefault="002C6CBD" w:rsidP="00D076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Тіазидні діуретини </w:t>
      </w:r>
      <w:r w:rsidR="00D07655">
        <w:rPr>
          <w:rFonts w:ascii="Times New Roman" w:hAnsi="Times New Roman" w:cs="Times New Roman"/>
          <w:sz w:val="28"/>
          <w:szCs w:val="28"/>
          <w:lang w:val="uk-UA"/>
        </w:rPr>
        <w:t>(індапамід 1,5 мг, гідрохлортіазид 12,5 мг) частіше призначались особам ІІІ групи (р</w:t>
      </w:r>
      <w:r w:rsidR="00D07655" w:rsidRPr="00994254">
        <w:rPr>
          <w:rFonts w:ascii="Times New Roman" w:hAnsi="Times New Roman" w:cs="Times New Roman"/>
          <w:sz w:val="28"/>
          <w:szCs w:val="28"/>
          <w:vertAlign w:val="subscript"/>
          <w:lang w:val="uk-UA"/>
        </w:rPr>
        <w:t>1-3</w:t>
      </w:r>
      <w:r w:rsidR="00D07655">
        <w:rPr>
          <w:rFonts w:ascii="Times New Roman" w:hAnsi="Times New Roman" w:cs="Times New Roman"/>
          <w:sz w:val="28"/>
          <w:szCs w:val="28"/>
          <w:lang w:val="uk-UA"/>
        </w:rPr>
        <w:t>=0,</w:t>
      </w:r>
      <w:r w:rsidR="00D07655" w:rsidRPr="00994254">
        <w:rPr>
          <w:rFonts w:ascii="Times New Roman" w:hAnsi="Times New Roman" w:cs="Times New Roman"/>
          <w:sz w:val="28"/>
          <w:szCs w:val="28"/>
          <w:lang w:val="uk-UA"/>
        </w:rPr>
        <w:t>03, р</w:t>
      </w:r>
      <w:r w:rsidR="00D07655" w:rsidRPr="00994254">
        <w:rPr>
          <w:rFonts w:ascii="Times New Roman" w:hAnsi="Times New Roman" w:cs="Times New Roman"/>
          <w:sz w:val="28"/>
          <w:szCs w:val="28"/>
          <w:vertAlign w:val="subscript"/>
          <w:lang w:val="uk-UA"/>
        </w:rPr>
        <w:t>2-3</w:t>
      </w:r>
      <w:r w:rsidR="00D07655" w:rsidRPr="00994254">
        <w:rPr>
          <w:rFonts w:ascii="Times New Roman" w:hAnsi="Times New Roman" w:cs="Times New Roman"/>
          <w:sz w:val="28"/>
          <w:szCs w:val="28"/>
          <w:lang w:val="uk-UA"/>
        </w:rPr>
        <w:t>&lt;0,001)</w:t>
      </w:r>
      <w:r w:rsidR="00D07655">
        <w:rPr>
          <w:rFonts w:ascii="Times New Roman" w:hAnsi="Times New Roman" w:cs="Times New Roman"/>
          <w:sz w:val="28"/>
          <w:szCs w:val="28"/>
          <w:lang w:val="uk-UA"/>
        </w:rPr>
        <w:t>, антагоністи альдостерону (спіронолактон 25-50 мг) – достовірно частіше особам І та ІІ груп (р</w:t>
      </w:r>
      <w:r w:rsidR="00D07655" w:rsidRPr="00994254">
        <w:rPr>
          <w:rFonts w:ascii="Times New Roman" w:hAnsi="Times New Roman" w:cs="Times New Roman"/>
          <w:sz w:val="28"/>
          <w:szCs w:val="28"/>
          <w:vertAlign w:val="subscript"/>
          <w:lang w:val="uk-UA"/>
        </w:rPr>
        <w:t>1-3</w:t>
      </w:r>
      <w:r w:rsidR="00D07655" w:rsidRPr="00994254">
        <w:rPr>
          <w:rFonts w:ascii="Times New Roman" w:hAnsi="Times New Roman" w:cs="Times New Roman"/>
          <w:sz w:val="28"/>
          <w:szCs w:val="28"/>
          <w:lang w:val="uk-UA"/>
        </w:rPr>
        <w:t>&lt;0,001</w:t>
      </w:r>
      <w:r w:rsidR="00D07655">
        <w:rPr>
          <w:rFonts w:ascii="Times New Roman" w:hAnsi="Times New Roman" w:cs="Times New Roman"/>
          <w:sz w:val="28"/>
          <w:szCs w:val="28"/>
          <w:lang w:val="uk-UA"/>
        </w:rPr>
        <w:t>,</w:t>
      </w:r>
      <w:r w:rsidR="00D07655" w:rsidRPr="00994254">
        <w:rPr>
          <w:rFonts w:ascii="Times New Roman" w:hAnsi="Times New Roman" w:cs="Times New Roman"/>
          <w:sz w:val="28"/>
          <w:szCs w:val="28"/>
          <w:lang w:val="uk-UA"/>
        </w:rPr>
        <w:t xml:space="preserve"> р</w:t>
      </w:r>
      <w:r w:rsidR="00D07655" w:rsidRPr="00994254">
        <w:rPr>
          <w:rFonts w:ascii="Times New Roman" w:hAnsi="Times New Roman" w:cs="Times New Roman"/>
          <w:sz w:val="28"/>
          <w:szCs w:val="28"/>
          <w:vertAlign w:val="subscript"/>
          <w:lang w:val="uk-UA"/>
        </w:rPr>
        <w:t>2-3</w:t>
      </w:r>
      <w:r w:rsidR="00D07655" w:rsidRPr="00994254">
        <w:rPr>
          <w:rFonts w:ascii="Times New Roman" w:hAnsi="Times New Roman" w:cs="Times New Roman"/>
          <w:sz w:val="28"/>
          <w:szCs w:val="28"/>
          <w:lang w:val="uk-UA"/>
        </w:rPr>
        <w:t>&lt;0,001</w:t>
      </w:r>
      <w:r w:rsidR="00D07655">
        <w:rPr>
          <w:rFonts w:ascii="Times New Roman" w:hAnsi="Times New Roman" w:cs="Times New Roman"/>
          <w:sz w:val="28"/>
          <w:szCs w:val="28"/>
          <w:lang w:val="uk-UA"/>
        </w:rPr>
        <w:t xml:space="preserve">). Також пацієнти І та ІІ груп частіше отримували </w:t>
      </w:r>
      <w:r w:rsidR="004A250E">
        <w:rPr>
          <w:rFonts w:ascii="Times New Roman" w:hAnsi="Times New Roman" w:cs="Times New Roman"/>
          <w:sz w:val="28"/>
          <w:szCs w:val="28"/>
          <w:lang w:val="uk-UA"/>
        </w:rPr>
        <w:t>петльові діуретики</w:t>
      </w:r>
      <w:r w:rsidR="00D07655">
        <w:rPr>
          <w:rFonts w:ascii="Times New Roman" w:hAnsi="Times New Roman" w:cs="Times New Roman"/>
          <w:sz w:val="28"/>
          <w:szCs w:val="28"/>
          <w:lang w:val="uk-UA"/>
        </w:rPr>
        <w:t xml:space="preserve"> (торасемід 5-10 мг) порівняно з обстеженими ІІІ групи (р</w:t>
      </w:r>
      <w:r w:rsidR="00D07655" w:rsidRPr="00994254">
        <w:rPr>
          <w:rFonts w:ascii="Times New Roman" w:hAnsi="Times New Roman" w:cs="Times New Roman"/>
          <w:sz w:val="28"/>
          <w:szCs w:val="28"/>
          <w:vertAlign w:val="subscript"/>
          <w:lang w:val="uk-UA"/>
        </w:rPr>
        <w:t>1-3</w:t>
      </w:r>
      <w:r w:rsidR="00D07655" w:rsidRPr="00994254">
        <w:rPr>
          <w:rFonts w:ascii="Times New Roman" w:hAnsi="Times New Roman" w:cs="Times New Roman"/>
          <w:sz w:val="28"/>
          <w:szCs w:val="28"/>
          <w:lang w:val="uk-UA"/>
        </w:rPr>
        <w:t>&lt;0,001</w:t>
      </w:r>
      <w:r w:rsidR="00D07655">
        <w:rPr>
          <w:rFonts w:ascii="Times New Roman" w:hAnsi="Times New Roman" w:cs="Times New Roman"/>
          <w:sz w:val="28"/>
          <w:szCs w:val="28"/>
          <w:lang w:val="uk-UA"/>
        </w:rPr>
        <w:t>,</w:t>
      </w:r>
      <w:r w:rsidR="00D07655" w:rsidRPr="00994254">
        <w:rPr>
          <w:rFonts w:ascii="Times New Roman" w:hAnsi="Times New Roman" w:cs="Times New Roman"/>
          <w:sz w:val="28"/>
          <w:szCs w:val="28"/>
          <w:lang w:val="uk-UA"/>
        </w:rPr>
        <w:t xml:space="preserve"> р</w:t>
      </w:r>
      <w:r w:rsidR="00D07655" w:rsidRPr="00994254">
        <w:rPr>
          <w:rFonts w:ascii="Times New Roman" w:hAnsi="Times New Roman" w:cs="Times New Roman"/>
          <w:sz w:val="28"/>
          <w:szCs w:val="28"/>
          <w:vertAlign w:val="subscript"/>
          <w:lang w:val="uk-UA"/>
        </w:rPr>
        <w:t>2-3</w:t>
      </w:r>
      <w:r w:rsidR="00D07655" w:rsidRPr="00994254">
        <w:rPr>
          <w:rFonts w:ascii="Times New Roman" w:hAnsi="Times New Roman" w:cs="Times New Roman"/>
          <w:sz w:val="28"/>
          <w:szCs w:val="28"/>
          <w:lang w:val="uk-UA"/>
        </w:rPr>
        <w:t>&lt;0,001</w:t>
      </w:r>
      <w:r w:rsidR="00D07655">
        <w:rPr>
          <w:rFonts w:ascii="Times New Roman" w:hAnsi="Times New Roman" w:cs="Times New Roman"/>
          <w:sz w:val="28"/>
          <w:szCs w:val="28"/>
          <w:lang w:val="uk-UA"/>
        </w:rPr>
        <w:t>).</w:t>
      </w:r>
    </w:p>
    <w:p w:rsidR="00D07655" w:rsidRDefault="00D07655" w:rsidP="00D076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Антитромбоцитарні препарати достовірно частіше призначались пацієнтам ІІ групи, а саме АСК 75 мг-100 мг (р</w:t>
      </w:r>
      <w:r w:rsidRPr="00994254">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014AEA">
        <w:rPr>
          <w:rFonts w:ascii="Times New Roman" w:hAnsi="Times New Roman" w:cs="Times New Roman"/>
          <w:sz w:val="28"/>
          <w:szCs w:val="28"/>
          <w:lang w:val="uk-UA"/>
        </w:rPr>
        <w:t>=</w:t>
      </w:r>
      <w:r>
        <w:rPr>
          <w:rFonts w:ascii="Times New Roman" w:hAnsi="Times New Roman" w:cs="Times New Roman"/>
          <w:sz w:val="28"/>
          <w:szCs w:val="28"/>
          <w:lang w:val="uk-UA"/>
        </w:rPr>
        <w:t>0,03, р</w:t>
      </w:r>
      <w:r w:rsidRPr="00994254">
        <w:rPr>
          <w:rFonts w:ascii="Times New Roman" w:hAnsi="Times New Roman" w:cs="Times New Roman"/>
          <w:sz w:val="28"/>
          <w:szCs w:val="28"/>
          <w:vertAlign w:val="subscript"/>
          <w:lang w:val="uk-UA"/>
        </w:rPr>
        <w:t>1-3</w:t>
      </w:r>
      <w:r w:rsidRPr="00994254">
        <w:rPr>
          <w:rFonts w:ascii="Times New Roman" w:hAnsi="Times New Roman" w:cs="Times New Roman"/>
          <w:sz w:val="28"/>
          <w:szCs w:val="28"/>
          <w:lang w:val="uk-UA"/>
        </w:rPr>
        <w:t>&lt;0,001</w:t>
      </w:r>
      <w:r>
        <w:rPr>
          <w:rFonts w:ascii="Times New Roman" w:hAnsi="Times New Roman" w:cs="Times New Roman"/>
          <w:sz w:val="28"/>
          <w:szCs w:val="28"/>
          <w:lang w:val="uk-UA"/>
        </w:rPr>
        <w:t>,</w:t>
      </w:r>
      <w:r w:rsidRPr="00994254">
        <w:rPr>
          <w:rFonts w:ascii="Times New Roman" w:hAnsi="Times New Roman" w:cs="Times New Roman"/>
          <w:sz w:val="28"/>
          <w:szCs w:val="28"/>
          <w:lang w:val="uk-UA"/>
        </w:rPr>
        <w:t xml:space="preserve"> р</w:t>
      </w:r>
      <w:r w:rsidRPr="00994254">
        <w:rPr>
          <w:rFonts w:ascii="Times New Roman" w:hAnsi="Times New Roman" w:cs="Times New Roman"/>
          <w:sz w:val="28"/>
          <w:szCs w:val="28"/>
          <w:vertAlign w:val="subscript"/>
          <w:lang w:val="uk-UA"/>
        </w:rPr>
        <w:t>2-3</w:t>
      </w:r>
      <w:r w:rsidRPr="00994254">
        <w:rPr>
          <w:rFonts w:ascii="Times New Roman" w:hAnsi="Times New Roman" w:cs="Times New Roman"/>
          <w:sz w:val="28"/>
          <w:szCs w:val="28"/>
          <w:lang w:val="uk-UA"/>
        </w:rPr>
        <w:t>&lt;0,001</w:t>
      </w:r>
      <w:r>
        <w:rPr>
          <w:rFonts w:ascii="Times New Roman" w:hAnsi="Times New Roman" w:cs="Times New Roman"/>
          <w:sz w:val="28"/>
          <w:szCs w:val="28"/>
          <w:lang w:val="uk-UA"/>
        </w:rPr>
        <w:t>) та клопідогрель 75 мг (р</w:t>
      </w:r>
      <w:r w:rsidRPr="00994254">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014AEA">
        <w:rPr>
          <w:rFonts w:ascii="Times New Roman" w:hAnsi="Times New Roman" w:cs="Times New Roman"/>
          <w:sz w:val="28"/>
          <w:szCs w:val="28"/>
          <w:lang w:val="uk-UA"/>
        </w:rPr>
        <w:t>=</w:t>
      </w:r>
      <w:r>
        <w:rPr>
          <w:rFonts w:ascii="Times New Roman" w:hAnsi="Times New Roman" w:cs="Times New Roman"/>
          <w:sz w:val="28"/>
          <w:szCs w:val="28"/>
          <w:lang w:val="uk-UA"/>
        </w:rPr>
        <w:t>0,036, р</w:t>
      </w:r>
      <w:r w:rsidRPr="00994254">
        <w:rPr>
          <w:rFonts w:ascii="Times New Roman" w:hAnsi="Times New Roman" w:cs="Times New Roman"/>
          <w:sz w:val="28"/>
          <w:szCs w:val="28"/>
          <w:vertAlign w:val="subscript"/>
          <w:lang w:val="uk-UA"/>
        </w:rPr>
        <w:t>1-3</w:t>
      </w:r>
      <w:r w:rsidRPr="00994254">
        <w:rPr>
          <w:rFonts w:ascii="Times New Roman" w:hAnsi="Times New Roman" w:cs="Times New Roman"/>
          <w:sz w:val="28"/>
          <w:szCs w:val="28"/>
          <w:lang w:val="uk-UA"/>
        </w:rPr>
        <w:t>&lt;0,001</w:t>
      </w:r>
      <w:r>
        <w:rPr>
          <w:rFonts w:ascii="Times New Roman" w:hAnsi="Times New Roman" w:cs="Times New Roman"/>
          <w:sz w:val="28"/>
          <w:szCs w:val="28"/>
          <w:lang w:val="uk-UA"/>
        </w:rPr>
        <w:t>,</w:t>
      </w:r>
      <w:r w:rsidRPr="00994254">
        <w:rPr>
          <w:rFonts w:ascii="Times New Roman" w:hAnsi="Times New Roman" w:cs="Times New Roman"/>
          <w:sz w:val="28"/>
          <w:szCs w:val="28"/>
          <w:lang w:val="uk-UA"/>
        </w:rPr>
        <w:t xml:space="preserve"> р</w:t>
      </w:r>
      <w:r w:rsidRPr="00994254">
        <w:rPr>
          <w:rFonts w:ascii="Times New Roman" w:hAnsi="Times New Roman" w:cs="Times New Roman"/>
          <w:sz w:val="28"/>
          <w:szCs w:val="28"/>
          <w:vertAlign w:val="subscript"/>
          <w:lang w:val="uk-UA"/>
        </w:rPr>
        <w:t>2-3</w:t>
      </w:r>
      <w:r w:rsidRPr="00994254">
        <w:rPr>
          <w:rFonts w:ascii="Times New Roman" w:hAnsi="Times New Roman" w:cs="Times New Roman"/>
          <w:sz w:val="28"/>
          <w:szCs w:val="28"/>
          <w:lang w:val="uk-UA"/>
        </w:rPr>
        <w:t>&lt;0,001</w:t>
      </w:r>
      <w:r>
        <w:rPr>
          <w:rFonts w:ascii="Times New Roman" w:hAnsi="Times New Roman" w:cs="Times New Roman"/>
          <w:sz w:val="28"/>
          <w:szCs w:val="28"/>
          <w:lang w:val="uk-UA"/>
        </w:rPr>
        <w:t xml:space="preserve">). </w:t>
      </w:r>
    </w:p>
    <w:p w:rsidR="00D07655" w:rsidRPr="00025725" w:rsidRDefault="00D07655" w:rsidP="00D076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Гіпохолестеринемічну терапію статинами (розувастатин 10-20 мг, аторвастатин 10-40 мг) також достовірно частіше отримували особи ІІ групи (р</w:t>
      </w:r>
      <w:r w:rsidRPr="00994254">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014AEA">
        <w:rPr>
          <w:rFonts w:ascii="Times New Roman" w:hAnsi="Times New Roman" w:cs="Times New Roman"/>
          <w:sz w:val="28"/>
          <w:szCs w:val="28"/>
          <w:lang w:val="uk-UA"/>
        </w:rPr>
        <w:t>=</w:t>
      </w:r>
      <w:r>
        <w:rPr>
          <w:rFonts w:ascii="Times New Roman" w:hAnsi="Times New Roman" w:cs="Times New Roman"/>
          <w:sz w:val="28"/>
          <w:szCs w:val="28"/>
          <w:lang w:val="uk-UA"/>
        </w:rPr>
        <w:t>0,002, р</w:t>
      </w:r>
      <w:r w:rsidRPr="00994254">
        <w:rPr>
          <w:rFonts w:ascii="Times New Roman" w:hAnsi="Times New Roman" w:cs="Times New Roman"/>
          <w:sz w:val="28"/>
          <w:szCs w:val="28"/>
          <w:vertAlign w:val="subscript"/>
          <w:lang w:val="uk-UA"/>
        </w:rPr>
        <w:t>1-3</w:t>
      </w:r>
      <w:r w:rsidRPr="00994254">
        <w:rPr>
          <w:rFonts w:ascii="Times New Roman" w:hAnsi="Times New Roman" w:cs="Times New Roman"/>
          <w:sz w:val="28"/>
          <w:szCs w:val="28"/>
          <w:lang w:val="uk-UA"/>
        </w:rPr>
        <w:t>&lt;0,001</w:t>
      </w:r>
      <w:r>
        <w:rPr>
          <w:rFonts w:ascii="Times New Roman" w:hAnsi="Times New Roman" w:cs="Times New Roman"/>
          <w:sz w:val="28"/>
          <w:szCs w:val="28"/>
          <w:lang w:val="uk-UA"/>
        </w:rPr>
        <w:t>,</w:t>
      </w:r>
      <w:r w:rsidRPr="00994254">
        <w:rPr>
          <w:rFonts w:ascii="Times New Roman" w:hAnsi="Times New Roman" w:cs="Times New Roman"/>
          <w:sz w:val="28"/>
          <w:szCs w:val="28"/>
          <w:lang w:val="uk-UA"/>
        </w:rPr>
        <w:t xml:space="preserve"> р</w:t>
      </w:r>
      <w:r w:rsidRPr="00994254">
        <w:rPr>
          <w:rFonts w:ascii="Times New Roman" w:hAnsi="Times New Roman" w:cs="Times New Roman"/>
          <w:sz w:val="28"/>
          <w:szCs w:val="28"/>
          <w:vertAlign w:val="subscript"/>
          <w:lang w:val="uk-UA"/>
        </w:rPr>
        <w:t>2-3</w:t>
      </w:r>
      <w:r w:rsidRPr="00994254">
        <w:rPr>
          <w:rFonts w:ascii="Times New Roman" w:hAnsi="Times New Roman" w:cs="Times New Roman"/>
          <w:sz w:val="28"/>
          <w:szCs w:val="28"/>
          <w:lang w:val="uk-UA"/>
        </w:rPr>
        <w:t>&lt;0,001</w:t>
      </w:r>
      <w:r w:rsidRPr="00260FE1">
        <w:rPr>
          <w:rFonts w:ascii="Times New Roman" w:hAnsi="Times New Roman" w:cs="Times New Roman"/>
          <w:sz w:val="28"/>
          <w:szCs w:val="28"/>
          <w:lang w:val="uk-UA"/>
        </w:rPr>
        <w:t>). Антиаритмічна терапія аміодароном 150-300 мг достовірно частіше була присутня у пацієнтів І групи (р</w:t>
      </w:r>
      <w:r w:rsidRPr="00260FE1">
        <w:rPr>
          <w:rFonts w:ascii="Times New Roman" w:hAnsi="Times New Roman" w:cs="Times New Roman"/>
          <w:sz w:val="28"/>
          <w:szCs w:val="28"/>
          <w:vertAlign w:val="subscript"/>
          <w:lang w:val="uk-UA"/>
        </w:rPr>
        <w:t>1-3</w:t>
      </w:r>
      <w:r w:rsidRPr="00260FE1">
        <w:rPr>
          <w:rFonts w:ascii="Times New Roman" w:hAnsi="Times New Roman" w:cs="Times New Roman"/>
          <w:sz w:val="28"/>
          <w:szCs w:val="28"/>
          <w:lang w:val="uk-UA"/>
        </w:rPr>
        <w:t>=0,005).</w:t>
      </w:r>
    </w:p>
    <w:p w:rsidR="00903551" w:rsidRPr="000C0D28" w:rsidRDefault="00903551" w:rsidP="00D07655">
      <w:pPr>
        <w:spacing w:after="0" w:line="360" w:lineRule="auto"/>
        <w:ind w:firstLine="709"/>
        <w:jc w:val="both"/>
        <w:rPr>
          <w:rFonts w:ascii="Times New Roman" w:hAnsi="Times New Roman" w:cs="Times New Roman"/>
          <w:b/>
          <w:color w:val="FF0000"/>
          <w:sz w:val="28"/>
          <w:szCs w:val="28"/>
          <w:lang w:val="uk-UA"/>
        </w:rPr>
      </w:pPr>
    </w:p>
    <w:p w:rsidR="00903551" w:rsidRPr="00163A6D" w:rsidRDefault="00903551" w:rsidP="00903551">
      <w:pPr>
        <w:pStyle w:val="a4"/>
        <w:spacing w:line="360" w:lineRule="auto"/>
        <w:ind w:left="0" w:firstLine="709"/>
        <w:jc w:val="right"/>
        <w:rPr>
          <w:b/>
          <w:sz w:val="28"/>
          <w:lang w:val="uk-UA"/>
        </w:rPr>
      </w:pPr>
      <w:r w:rsidRPr="00163A6D">
        <w:rPr>
          <w:b/>
          <w:sz w:val="28"/>
          <w:lang w:val="uk-UA"/>
        </w:rPr>
        <w:lastRenderedPageBreak/>
        <w:t>Таблиця 2.</w:t>
      </w:r>
      <w:r w:rsidR="00025725">
        <w:rPr>
          <w:b/>
          <w:sz w:val="28"/>
          <w:lang w:val="uk-UA"/>
        </w:rPr>
        <w:t>9</w:t>
      </w:r>
    </w:p>
    <w:p w:rsidR="00903551" w:rsidRPr="00CB568A" w:rsidRDefault="00903551" w:rsidP="00903551">
      <w:pPr>
        <w:pStyle w:val="a4"/>
        <w:spacing w:line="360" w:lineRule="auto"/>
        <w:ind w:left="0" w:firstLine="709"/>
        <w:jc w:val="center"/>
        <w:rPr>
          <w:b/>
          <w:sz w:val="28"/>
          <w:lang w:val="uk-UA"/>
        </w:rPr>
      </w:pPr>
      <w:r w:rsidRPr="00CB568A">
        <w:rPr>
          <w:b/>
          <w:sz w:val="28"/>
          <w:lang w:val="uk-UA"/>
        </w:rPr>
        <w:t xml:space="preserve">Характеристика медикаментозної терапії пацієнтів </w:t>
      </w:r>
      <w:r w:rsidR="00522B5D" w:rsidRPr="00CB568A">
        <w:rPr>
          <w:b/>
          <w:sz w:val="28"/>
          <w:lang w:val="uk-UA"/>
        </w:rPr>
        <w:t>із ІХС, ХОЗЛ та їх поєднаним перебігом</w:t>
      </w:r>
    </w:p>
    <w:tbl>
      <w:tblPr>
        <w:tblStyle w:val="a9"/>
        <w:tblW w:w="9889" w:type="dxa"/>
        <w:tblLook w:val="04A0"/>
      </w:tblPr>
      <w:tblGrid>
        <w:gridCol w:w="3369"/>
        <w:gridCol w:w="1701"/>
        <w:gridCol w:w="1559"/>
        <w:gridCol w:w="1559"/>
        <w:gridCol w:w="1701"/>
      </w:tblGrid>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Група препаратів</w:t>
            </w:r>
          </w:p>
        </w:tc>
        <w:tc>
          <w:tcPr>
            <w:tcW w:w="1701" w:type="dxa"/>
          </w:tcPr>
          <w:p w:rsidR="00522B5D" w:rsidRPr="00522B5D" w:rsidRDefault="00522B5D" w:rsidP="00B42523">
            <w:pPr>
              <w:rPr>
                <w:sz w:val="28"/>
                <w:szCs w:val="28"/>
                <w:lang w:val="en-US"/>
              </w:rPr>
            </w:pPr>
            <w:r>
              <w:rPr>
                <w:sz w:val="28"/>
                <w:szCs w:val="28"/>
                <w:lang w:val="uk-UA"/>
              </w:rPr>
              <w:t xml:space="preserve">Група І, </w:t>
            </w:r>
            <w:r>
              <w:rPr>
                <w:sz w:val="28"/>
                <w:szCs w:val="28"/>
                <w:lang w:val="en-US"/>
              </w:rPr>
              <w:t>n=98</w:t>
            </w:r>
          </w:p>
        </w:tc>
        <w:tc>
          <w:tcPr>
            <w:tcW w:w="1559" w:type="dxa"/>
          </w:tcPr>
          <w:p w:rsidR="00522B5D" w:rsidRPr="00522B5D" w:rsidRDefault="00522B5D" w:rsidP="00B42523">
            <w:pPr>
              <w:rPr>
                <w:sz w:val="28"/>
                <w:szCs w:val="28"/>
                <w:lang w:val="en-US"/>
              </w:rPr>
            </w:pPr>
            <w:r>
              <w:rPr>
                <w:sz w:val="28"/>
                <w:szCs w:val="28"/>
                <w:lang w:val="uk-UA"/>
              </w:rPr>
              <w:t>Група ІІ</w:t>
            </w:r>
            <w:r>
              <w:rPr>
                <w:sz w:val="28"/>
                <w:szCs w:val="28"/>
                <w:lang w:val="en-US"/>
              </w:rPr>
              <w:t>, n=96</w:t>
            </w:r>
          </w:p>
        </w:tc>
        <w:tc>
          <w:tcPr>
            <w:tcW w:w="1559" w:type="dxa"/>
          </w:tcPr>
          <w:p w:rsidR="00522B5D" w:rsidRPr="00522B5D" w:rsidRDefault="00522B5D" w:rsidP="00B42523">
            <w:pPr>
              <w:rPr>
                <w:sz w:val="28"/>
                <w:szCs w:val="28"/>
                <w:lang w:val="en-US"/>
              </w:rPr>
            </w:pPr>
            <w:r>
              <w:rPr>
                <w:sz w:val="28"/>
                <w:szCs w:val="28"/>
                <w:lang w:val="uk-UA"/>
              </w:rPr>
              <w:t>Група ІІІ</w:t>
            </w:r>
            <w:r>
              <w:rPr>
                <w:sz w:val="28"/>
                <w:szCs w:val="28"/>
                <w:lang w:val="en-US"/>
              </w:rPr>
              <w:t>, n=78</w:t>
            </w:r>
          </w:p>
        </w:tc>
        <w:tc>
          <w:tcPr>
            <w:tcW w:w="1701" w:type="dxa"/>
          </w:tcPr>
          <w:p w:rsidR="00522B5D" w:rsidRPr="00867369" w:rsidRDefault="00522B5D" w:rsidP="00B42523">
            <w:pPr>
              <w:rPr>
                <w:sz w:val="28"/>
                <w:szCs w:val="28"/>
                <w:lang w:val="uk-UA"/>
              </w:rPr>
            </w:pPr>
            <w:r w:rsidRPr="00867369">
              <w:rPr>
                <w:sz w:val="28"/>
                <w:szCs w:val="28"/>
                <w:lang w:val="uk-UA"/>
              </w:rPr>
              <w:t>р</w:t>
            </w:r>
          </w:p>
        </w:tc>
      </w:tr>
      <w:tr w:rsidR="00522B5D" w:rsidRPr="00867369" w:rsidTr="00B42523">
        <w:tc>
          <w:tcPr>
            <w:tcW w:w="3369" w:type="dxa"/>
          </w:tcPr>
          <w:p w:rsidR="00522B5D" w:rsidRPr="00867369" w:rsidRDefault="00522B5D" w:rsidP="00B42523">
            <w:pPr>
              <w:rPr>
                <w:sz w:val="28"/>
                <w:szCs w:val="28"/>
                <w:lang w:val="uk-UA"/>
              </w:rPr>
            </w:pPr>
            <w:r>
              <w:rPr>
                <w:sz w:val="28"/>
                <w:szCs w:val="28"/>
              </w:rPr>
              <w:t>ß</w:t>
            </w:r>
            <w:r w:rsidRPr="00DB5311">
              <w:rPr>
                <w:sz w:val="28"/>
                <w:szCs w:val="28"/>
              </w:rPr>
              <w:t>-</w:t>
            </w:r>
            <w:r w:rsidRPr="00867369">
              <w:rPr>
                <w:sz w:val="28"/>
                <w:szCs w:val="28"/>
                <w:lang w:val="uk-UA"/>
              </w:rPr>
              <w:t>блокатори</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49 (50 %)</w:t>
            </w:r>
          </w:p>
        </w:tc>
        <w:tc>
          <w:tcPr>
            <w:tcW w:w="1559" w:type="dxa"/>
          </w:tcPr>
          <w:p w:rsidR="00522B5D" w:rsidRPr="00867369" w:rsidRDefault="00522B5D" w:rsidP="00B42523">
            <w:pPr>
              <w:rPr>
                <w:sz w:val="28"/>
                <w:szCs w:val="28"/>
                <w:lang w:val="uk-UA"/>
              </w:rPr>
            </w:pPr>
            <w:r>
              <w:rPr>
                <w:sz w:val="28"/>
                <w:szCs w:val="28"/>
                <w:lang w:val="uk-UA"/>
              </w:rPr>
              <w:t>59 (61,4 %)</w:t>
            </w:r>
          </w:p>
        </w:tc>
        <w:tc>
          <w:tcPr>
            <w:tcW w:w="1559" w:type="dxa"/>
          </w:tcPr>
          <w:p w:rsidR="00522B5D" w:rsidRPr="00867369" w:rsidRDefault="00522B5D" w:rsidP="00B42523">
            <w:pPr>
              <w:rPr>
                <w:sz w:val="28"/>
                <w:szCs w:val="28"/>
                <w:lang w:val="uk-UA"/>
              </w:rPr>
            </w:pPr>
            <w:r>
              <w:rPr>
                <w:sz w:val="28"/>
                <w:szCs w:val="28"/>
                <w:lang w:val="uk-UA"/>
              </w:rPr>
              <w:t>18 (23,1 %)</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=0,09</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&lt;0,001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іАПФ</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38 (38,8 %)</w:t>
            </w:r>
          </w:p>
        </w:tc>
        <w:tc>
          <w:tcPr>
            <w:tcW w:w="1559" w:type="dxa"/>
          </w:tcPr>
          <w:p w:rsidR="00522B5D" w:rsidRPr="00867369" w:rsidRDefault="00522B5D" w:rsidP="00B42523">
            <w:pPr>
              <w:rPr>
                <w:sz w:val="28"/>
                <w:szCs w:val="28"/>
                <w:lang w:val="uk-UA"/>
              </w:rPr>
            </w:pPr>
            <w:r>
              <w:rPr>
                <w:sz w:val="28"/>
                <w:szCs w:val="28"/>
                <w:lang w:val="uk-UA"/>
              </w:rPr>
              <w:t>37 (38,5 %)</w:t>
            </w:r>
          </w:p>
        </w:tc>
        <w:tc>
          <w:tcPr>
            <w:tcW w:w="1559" w:type="dxa"/>
          </w:tcPr>
          <w:p w:rsidR="00522B5D" w:rsidRPr="00867369" w:rsidRDefault="00522B5D" w:rsidP="00B42523">
            <w:pPr>
              <w:rPr>
                <w:sz w:val="28"/>
                <w:szCs w:val="28"/>
                <w:lang w:val="uk-UA"/>
              </w:rPr>
            </w:pPr>
            <w:r>
              <w:rPr>
                <w:sz w:val="28"/>
                <w:szCs w:val="28"/>
                <w:lang w:val="uk-UA"/>
              </w:rPr>
              <w:t>16 (20,5 %)</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=0,98</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=0,005</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=0,056</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БРА</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27 (27,5 %)</w:t>
            </w:r>
          </w:p>
        </w:tc>
        <w:tc>
          <w:tcPr>
            <w:tcW w:w="1559" w:type="dxa"/>
          </w:tcPr>
          <w:p w:rsidR="00522B5D" w:rsidRPr="00867369" w:rsidRDefault="00522B5D" w:rsidP="00B42523">
            <w:pPr>
              <w:rPr>
                <w:sz w:val="28"/>
                <w:szCs w:val="28"/>
                <w:lang w:val="uk-UA"/>
              </w:rPr>
            </w:pPr>
            <w:r>
              <w:rPr>
                <w:sz w:val="28"/>
                <w:szCs w:val="28"/>
                <w:lang w:val="uk-UA"/>
              </w:rPr>
              <w:t>25 (26 %)</w:t>
            </w:r>
          </w:p>
        </w:tc>
        <w:tc>
          <w:tcPr>
            <w:tcW w:w="1559" w:type="dxa"/>
          </w:tcPr>
          <w:p w:rsidR="00522B5D" w:rsidRPr="00867369" w:rsidRDefault="00522B5D" w:rsidP="00B42523">
            <w:pPr>
              <w:rPr>
                <w:sz w:val="28"/>
                <w:szCs w:val="28"/>
                <w:lang w:val="uk-UA"/>
              </w:rPr>
            </w:pPr>
            <w:r>
              <w:rPr>
                <w:sz w:val="28"/>
                <w:szCs w:val="28"/>
                <w:lang w:val="uk-UA"/>
              </w:rPr>
              <w:t>25 (32 %)</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=0,83</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=0,65</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=0,49</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 xml:space="preserve">Блокатор </w:t>
            </w:r>
            <w:r>
              <w:rPr>
                <w:sz w:val="28"/>
                <w:szCs w:val="28"/>
                <w:lang w:val="uk-UA"/>
              </w:rPr>
              <w:t>кальцієвих каналів, абс., %</w:t>
            </w:r>
          </w:p>
        </w:tc>
        <w:tc>
          <w:tcPr>
            <w:tcW w:w="1701" w:type="dxa"/>
          </w:tcPr>
          <w:p w:rsidR="00522B5D" w:rsidRPr="00867369" w:rsidRDefault="00522B5D" w:rsidP="00B42523">
            <w:pPr>
              <w:rPr>
                <w:sz w:val="28"/>
                <w:szCs w:val="28"/>
                <w:lang w:val="uk-UA"/>
              </w:rPr>
            </w:pPr>
            <w:r>
              <w:rPr>
                <w:sz w:val="28"/>
                <w:szCs w:val="28"/>
                <w:lang w:val="uk-UA"/>
              </w:rPr>
              <w:t>19 (19,4 %)</w:t>
            </w:r>
          </w:p>
        </w:tc>
        <w:tc>
          <w:tcPr>
            <w:tcW w:w="1559" w:type="dxa"/>
          </w:tcPr>
          <w:p w:rsidR="00522B5D" w:rsidRPr="00867369" w:rsidRDefault="00522B5D" w:rsidP="00B42523">
            <w:pPr>
              <w:rPr>
                <w:sz w:val="28"/>
                <w:szCs w:val="28"/>
                <w:lang w:val="uk-UA"/>
              </w:rPr>
            </w:pPr>
            <w:r>
              <w:rPr>
                <w:sz w:val="28"/>
                <w:szCs w:val="28"/>
                <w:lang w:val="uk-UA"/>
              </w:rPr>
              <w:t>15 (15,6 %)</w:t>
            </w:r>
          </w:p>
        </w:tc>
        <w:tc>
          <w:tcPr>
            <w:tcW w:w="1559" w:type="dxa"/>
          </w:tcPr>
          <w:p w:rsidR="00522B5D" w:rsidRPr="00867369" w:rsidRDefault="00522B5D" w:rsidP="00B42523">
            <w:pPr>
              <w:rPr>
                <w:sz w:val="28"/>
                <w:szCs w:val="28"/>
                <w:lang w:val="uk-UA"/>
              </w:rPr>
            </w:pPr>
            <w:r>
              <w:rPr>
                <w:sz w:val="28"/>
                <w:szCs w:val="28"/>
                <w:lang w:val="uk-UA"/>
              </w:rPr>
              <w:t>16 (20,5 %)</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=0,51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=0,94</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=0,48</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Тіазидні</w:t>
            </w:r>
            <w:r w:rsidR="00907B70">
              <w:rPr>
                <w:sz w:val="28"/>
                <w:szCs w:val="28"/>
                <w:lang w:val="uk-UA"/>
              </w:rPr>
              <w:t xml:space="preserve"> </w:t>
            </w:r>
            <w:r w:rsidRPr="00867369">
              <w:rPr>
                <w:sz w:val="28"/>
                <w:szCs w:val="28"/>
                <w:lang w:val="uk-UA"/>
              </w:rPr>
              <w:t>діуретики</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14 (14,3 %)</w:t>
            </w:r>
          </w:p>
        </w:tc>
        <w:tc>
          <w:tcPr>
            <w:tcW w:w="1559" w:type="dxa"/>
          </w:tcPr>
          <w:p w:rsidR="00522B5D" w:rsidRPr="00867369" w:rsidRDefault="00522B5D" w:rsidP="00B42523">
            <w:pPr>
              <w:rPr>
                <w:sz w:val="28"/>
                <w:szCs w:val="28"/>
                <w:lang w:val="uk-UA"/>
              </w:rPr>
            </w:pPr>
            <w:r>
              <w:rPr>
                <w:sz w:val="28"/>
                <w:szCs w:val="28"/>
                <w:lang w:val="uk-UA"/>
              </w:rPr>
              <w:t>8 (8,3 %)</w:t>
            </w:r>
          </w:p>
        </w:tc>
        <w:tc>
          <w:tcPr>
            <w:tcW w:w="1559" w:type="dxa"/>
          </w:tcPr>
          <w:p w:rsidR="00522B5D" w:rsidRPr="00867369" w:rsidRDefault="00522B5D" w:rsidP="00B42523">
            <w:pPr>
              <w:rPr>
                <w:sz w:val="28"/>
                <w:szCs w:val="28"/>
              </w:rPr>
            </w:pPr>
            <w:r>
              <w:rPr>
                <w:sz w:val="28"/>
                <w:szCs w:val="28"/>
                <w:lang w:val="uk-UA"/>
              </w:rPr>
              <w:t>22 (28,2 %)</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=0,19</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=0,03</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Антагоністи альдостерону</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34 (34,7 %)</w:t>
            </w:r>
          </w:p>
        </w:tc>
        <w:tc>
          <w:tcPr>
            <w:tcW w:w="1559" w:type="dxa"/>
          </w:tcPr>
          <w:p w:rsidR="00522B5D" w:rsidRPr="00867369" w:rsidRDefault="00522B5D" w:rsidP="00B42523">
            <w:pPr>
              <w:rPr>
                <w:sz w:val="28"/>
                <w:szCs w:val="28"/>
                <w:lang w:val="uk-UA"/>
              </w:rPr>
            </w:pPr>
            <w:r>
              <w:rPr>
                <w:sz w:val="28"/>
                <w:szCs w:val="28"/>
                <w:lang w:val="uk-UA"/>
              </w:rPr>
              <w:t>29 (30,2 %)</w:t>
            </w:r>
          </w:p>
        </w:tc>
        <w:tc>
          <w:tcPr>
            <w:tcW w:w="1559" w:type="dxa"/>
          </w:tcPr>
          <w:p w:rsidR="00522B5D" w:rsidRPr="00867369" w:rsidRDefault="00522B5D" w:rsidP="00B42523">
            <w:pPr>
              <w:rPr>
                <w:sz w:val="28"/>
                <w:szCs w:val="28"/>
                <w:lang w:val="uk-UA"/>
              </w:rPr>
            </w:pPr>
            <w:r>
              <w:rPr>
                <w:sz w:val="28"/>
                <w:szCs w:val="28"/>
                <w:lang w:val="uk-UA"/>
              </w:rPr>
              <w:t>6 (7,7%)</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=0,53</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&lt;0,001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Петльові</w:t>
            </w:r>
            <w:r w:rsidR="00907B70">
              <w:rPr>
                <w:sz w:val="28"/>
                <w:szCs w:val="28"/>
                <w:lang w:val="uk-UA"/>
              </w:rPr>
              <w:t xml:space="preserve"> </w:t>
            </w:r>
            <w:r w:rsidRPr="00867369">
              <w:rPr>
                <w:sz w:val="28"/>
                <w:szCs w:val="28"/>
                <w:lang w:val="uk-UA"/>
              </w:rPr>
              <w:t>діуретики</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26 (26,5 %)</w:t>
            </w:r>
          </w:p>
        </w:tc>
        <w:tc>
          <w:tcPr>
            <w:tcW w:w="1559" w:type="dxa"/>
          </w:tcPr>
          <w:p w:rsidR="00522B5D" w:rsidRPr="00867369" w:rsidRDefault="00522B5D" w:rsidP="00B42523">
            <w:pPr>
              <w:rPr>
                <w:sz w:val="28"/>
                <w:szCs w:val="28"/>
                <w:lang w:val="uk-UA"/>
              </w:rPr>
            </w:pPr>
            <w:r>
              <w:rPr>
                <w:sz w:val="28"/>
                <w:szCs w:val="28"/>
                <w:lang w:val="uk-UA"/>
              </w:rPr>
              <w:t>25 (26 %)</w:t>
            </w:r>
          </w:p>
        </w:tc>
        <w:tc>
          <w:tcPr>
            <w:tcW w:w="1559" w:type="dxa"/>
          </w:tcPr>
          <w:p w:rsidR="00522B5D" w:rsidRPr="00867369" w:rsidRDefault="00522B5D" w:rsidP="00B42523">
            <w:pPr>
              <w:rPr>
                <w:sz w:val="28"/>
                <w:szCs w:val="28"/>
                <w:lang w:val="uk-UA"/>
              </w:rPr>
            </w:pPr>
            <w:r>
              <w:rPr>
                <w:sz w:val="28"/>
                <w:szCs w:val="28"/>
                <w:lang w:val="uk-UA"/>
              </w:rPr>
              <w:t>1 (1,3%)</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=0,97</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&lt;0,001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Ацетилсаліцилова кислота</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86 (87,7 %)</w:t>
            </w:r>
          </w:p>
        </w:tc>
        <w:tc>
          <w:tcPr>
            <w:tcW w:w="1559" w:type="dxa"/>
          </w:tcPr>
          <w:p w:rsidR="00522B5D" w:rsidRPr="00867369" w:rsidRDefault="00522B5D" w:rsidP="00B42523">
            <w:pPr>
              <w:rPr>
                <w:sz w:val="28"/>
                <w:szCs w:val="28"/>
                <w:lang w:val="uk-UA"/>
              </w:rPr>
            </w:pPr>
            <w:r>
              <w:rPr>
                <w:sz w:val="28"/>
                <w:szCs w:val="28"/>
                <w:lang w:val="uk-UA"/>
              </w:rPr>
              <w:t>91 (94,8 %)</w:t>
            </w:r>
          </w:p>
        </w:tc>
        <w:tc>
          <w:tcPr>
            <w:tcW w:w="1559" w:type="dxa"/>
          </w:tcPr>
          <w:p w:rsidR="00522B5D" w:rsidRPr="00867369" w:rsidRDefault="00522B5D" w:rsidP="00B42523">
            <w:pPr>
              <w:rPr>
                <w:sz w:val="28"/>
                <w:szCs w:val="28"/>
                <w:lang w:val="uk-UA"/>
              </w:rPr>
            </w:pPr>
            <w:r>
              <w:rPr>
                <w:sz w:val="28"/>
                <w:szCs w:val="28"/>
                <w:lang w:val="uk-UA"/>
              </w:rPr>
              <w:t>24 (30,8%)</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=0,03</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&lt;0,001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867369" w:rsidRDefault="00522B5D" w:rsidP="00B42523">
            <w:pPr>
              <w:rPr>
                <w:sz w:val="28"/>
                <w:szCs w:val="28"/>
                <w:lang w:val="uk-UA"/>
              </w:rPr>
            </w:pPr>
            <w:r>
              <w:rPr>
                <w:sz w:val="28"/>
                <w:szCs w:val="28"/>
                <w:lang w:val="uk-UA"/>
              </w:rPr>
              <w:t>Клопідогрель, абс., %</w:t>
            </w:r>
          </w:p>
        </w:tc>
        <w:tc>
          <w:tcPr>
            <w:tcW w:w="1701" w:type="dxa"/>
          </w:tcPr>
          <w:p w:rsidR="00522B5D" w:rsidRPr="00867369" w:rsidRDefault="00522B5D" w:rsidP="00B42523">
            <w:pPr>
              <w:rPr>
                <w:sz w:val="28"/>
                <w:szCs w:val="28"/>
                <w:lang w:val="uk-UA"/>
              </w:rPr>
            </w:pPr>
            <w:r>
              <w:rPr>
                <w:sz w:val="28"/>
                <w:szCs w:val="28"/>
                <w:lang w:val="uk-UA"/>
              </w:rPr>
              <w:t>40 (40,8 %)</w:t>
            </w:r>
          </w:p>
        </w:tc>
        <w:tc>
          <w:tcPr>
            <w:tcW w:w="1559" w:type="dxa"/>
          </w:tcPr>
          <w:p w:rsidR="00522B5D" w:rsidRPr="00867369" w:rsidRDefault="00522B5D" w:rsidP="00B42523">
            <w:pPr>
              <w:rPr>
                <w:sz w:val="28"/>
                <w:szCs w:val="28"/>
                <w:lang w:val="uk-UA"/>
              </w:rPr>
            </w:pPr>
            <w:r>
              <w:rPr>
                <w:sz w:val="28"/>
                <w:szCs w:val="28"/>
                <w:lang w:val="uk-UA"/>
              </w:rPr>
              <w:t>53 (55,2 %)</w:t>
            </w:r>
          </w:p>
        </w:tc>
        <w:tc>
          <w:tcPr>
            <w:tcW w:w="1559" w:type="dxa"/>
          </w:tcPr>
          <w:p w:rsidR="00522B5D" w:rsidRPr="00867369" w:rsidRDefault="00522B5D" w:rsidP="00B42523">
            <w:pPr>
              <w:rPr>
                <w:sz w:val="28"/>
                <w:szCs w:val="28"/>
                <w:lang w:val="uk-UA"/>
              </w:rPr>
            </w:pPr>
            <w:r>
              <w:rPr>
                <w:sz w:val="28"/>
                <w:szCs w:val="28"/>
                <w:lang w:val="uk-UA"/>
              </w:rPr>
              <w:t>0 (0)</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=0,036</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&lt;0,001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867369" w:rsidRDefault="00522B5D" w:rsidP="00B42523">
            <w:pPr>
              <w:rPr>
                <w:sz w:val="28"/>
                <w:szCs w:val="28"/>
                <w:lang w:val="uk-UA"/>
              </w:rPr>
            </w:pPr>
            <w:r w:rsidRPr="00867369">
              <w:rPr>
                <w:sz w:val="28"/>
                <w:szCs w:val="28"/>
                <w:lang w:val="uk-UA"/>
              </w:rPr>
              <w:t>Статини</w:t>
            </w:r>
            <w:r>
              <w:rPr>
                <w:sz w:val="28"/>
                <w:szCs w:val="28"/>
                <w:lang w:val="uk-UA"/>
              </w:rPr>
              <w:t>, абс., %</w:t>
            </w:r>
          </w:p>
        </w:tc>
        <w:tc>
          <w:tcPr>
            <w:tcW w:w="1701" w:type="dxa"/>
          </w:tcPr>
          <w:p w:rsidR="00522B5D" w:rsidRPr="00867369" w:rsidRDefault="00522B5D" w:rsidP="00B42523">
            <w:pPr>
              <w:rPr>
                <w:sz w:val="28"/>
                <w:szCs w:val="28"/>
                <w:lang w:val="uk-UA"/>
              </w:rPr>
            </w:pPr>
            <w:r>
              <w:rPr>
                <w:sz w:val="28"/>
                <w:szCs w:val="28"/>
                <w:lang w:val="uk-UA"/>
              </w:rPr>
              <w:t>70 (71,4 %)</w:t>
            </w:r>
          </w:p>
        </w:tc>
        <w:tc>
          <w:tcPr>
            <w:tcW w:w="1559" w:type="dxa"/>
          </w:tcPr>
          <w:p w:rsidR="00522B5D" w:rsidRPr="00867369" w:rsidRDefault="00522B5D" w:rsidP="00B42523">
            <w:pPr>
              <w:rPr>
                <w:sz w:val="28"/>
                <w:szCs w:val="28"/>
                <w:lang w:val="uk-UA"/>
              </w:rPr>
            </w:pPr>
            <w:r>
              <w:rPr>
                <w:sz w:val="28"/>
                <w:szCs w:val="28"/>
                <w:lang w:val="uk-UA"/>
              </w:rPr>
              <w:t>84 (87,5 %)</w:t>
            </w:r>
          </w:p>
        </w:tc>
        <w:tc>
          <w:tcPr>
            <w:tcW w:w="1559" w:type="dxa"/>
          </w:tcPr>
          <w:p w:rsidR="00522B5D" w:rsidRPr="00867369" w:rsidRDefault="00522B5D" w:rsidP="00B42523">
            <w:pPr>
              <w:rPr>
                <w:sz w:val="28"/>
                <w:szCs w:val="28"/>
                <w:lang w:val="uk-UA"/>
              </w:rPr>
            </w:pPr>
            <w:r>
              <w:rPr>
                <w:sz w:val="28"/>
                <w:szCs w:val="28"/>
                <w:lang w:val="uk-UA"/>
              </w:rPr>
              <w:t>10 (12,8 %)</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=0,002</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&lt;0,001</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&lt;0,001</w:t>
            </w:r>
          </w:p>
        </w:tc>
      </w:tr>
      <w:tr w:rsidR="00522B5D" w:rsidRPr="00867369" w:rsidTr="00B42523">
        <w:tc>
          <w:tcPr>
            <w:tcW w:w="3369" w:type="dxa"/>
          </w:tcPr>
          <w:p w:rsidR="00522B5D" w:rsidRPr="00260FE1" w:rsidRDefault="00522B5D" w:rsidP="00B42523">
            <w:pPr>
              <w:rPr>
                <w:sz w:val="28"/>
                <w:szCs w:val="28"/>
                <w:lang w:val="uk-UA"/>
              </w:rPr>
            </w:pPr>
            <w:r w:rsidRPr="00260FE1">
              <w:rPr>
                <w:sz w:val="28"/>
                <w:szCs w:val="28"/>
                <w:lang w:val="uk-UA"/>
              </w:rPr>
              <w:t>Аміодарон, абс.,%</w:t>
            </w:r>
          </w:p>
        </w:tc>
        <w:tc>
          <w:tcPr>
            <w:tcW w:w="1701" w:type="dxa"/>
          </w:tcPr>
          <w:p w:rsidR="00522B5D" w:rsidRPr="00260FE1" w:rsidRDefault="00522B5D" w:rsidP="00B42523">
            <w:pPr>
              <w:rPr>
                <w:sz w:val="28"/>
                <w:szCs w:val="28"/>
                <w:lang w:val="uk-UA"/>
              </w:rPr>
            </w:pPr>
            <w:r w:rsidRPr="00260FE1">
              <w:rPr>
                <w:sz w:val="28"/>
                <w:szCs w:val="28"/>
                <w:lang w:val="uk-UA"/>
              </w:rPr>
              <w:t>9 (9,2%)</w:t>
            </w:r>
          </w:p>
        </w:tc>
        <w:tc>
          <w:tcPr>
            <w:tcW w:w="1559" w:type="dxa"/>
          </w:tcPr>
          <w:p w:rsidR="00522B5D" w:rsidRPr="00260FE1" w:rsidRDefault="00522B5D" w:rsidP="00B42523">
            <w:pPr>
              <w:rPr>
                <w:sz w:val="28"/>
                <w:szCs w:val="28"/>
                <w:lang w:val="uk-UA"/>
              </w:rPr>
            </w:pPr>
            <w:r w:rsidRPr="00260FE1">
              <w:rPr>
                <w:sz w:val="28"/>
                <w:szCs w:val="28"/>
                <w:lang w:val="uk-UA"/>
              </w:rPr>
              <w:t>3 (3,1%)</w:t>
            </w:r>
          </w:p>
        </w:tc>
        <w:tc>
          <w:tcPr>
            <w:tcW w:w="1559" w:type="dxa"/>
          </w:tcPr>
          <w:p w:rsidR="00522B5D" w:rsidRPr="00260FE1" w:rsidRDefault="00522B5D" w:rsidP="00B42523">
            <w:pPr>
              <w:rPr>
                <w:sz w:val="28"/>
                <w:szCs w:val="28"/>
                <w:lang w:val="uk-UA"/>
              </w:rPr>
            </w:pPr>
            <w:r w:rsidRPr="00260FE1">
              <w:rPr>
                <w:sz w:val="28"/>
                <w:szCs w:val="28"/>
                <w:lang w:val="uk-UA"/>
              </w:rPr>
              <w:t>0 (0)</w:t>
            </w:r>
          </w:p>
        </w:tc>
        <w:tc>
          <w:tcPr>
            <w:tcW w:w="1701" w:type="dxa"/>
          </w:tcPr>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1-2</w:t>
            </w:r>
            <w:r w:rsidRPr="00907B70">
              <w:rPr>
                <w:sz w:val="24"/>
                <w:szCs w:val="24"/>
                <w:lang w:val="uk-UA"/>
              </w:rPr>
              <w:t>=0,09</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1-3</w:t>
            </w:r>
            <w:r w:rsidRPr="00907B70">
              <w:rPr>
                <w:sz w:val="24"/>
                <w:szCs w:val="24"/>
                <w:lang w:val="uk-UA"/>
              </w:rPr>
              <w:t>=0,005</w:t>
            </w:r>
          </w:p>
          <w:p w:rsidR="00522B5D" w:rsidRPr="00907B70" w:rsidRDefault="00522B5D" w:rsidP="00B42523">
            <w:pPr>
              <w:rPr>
                <w:sz w:val="24"/>
                <w:szCs w:val="24"/>
                <w:lang w:val="uk-UA"/>
              </w:rPr>
            </w:pPr>
            <w:r w:rsidRPr="00907B70">
              <w:rPr>
                <w:sz w:val="24"/>
                <w:szCs w:val="24"/>
                <w:lang w:val="uk-UA"/>
              </w:rPr>
              <w:t>р</w:t>
            </w:r>
            <w:r w:rsidRPr="00907B70">
              <w:rPr>
                <w:sz w:val="24"/>
                <w:szCs w:val="24"/>
                <w:vertAlign w:val="subscript"/>
                <w:lang w:val="uk-UA"/>
              </w:rPr>
              <w:t>2-3</w:t>
            </w:r>
            <w:r w:rsidRPr="00907B70">
              <w:rPr>
                <w:sz w:val="24"/>
                <w:szCs w:val="24"/>
                <w:lang w:val="uk-UA"/>
              </w:rPr>
              <w:t>=0,11</w:t>
            </w:r>
          </w:p>
        </w:tc>
      </w:tr>
    </w:tbl>
    <w:p w:rsidR="00903551" w:rsidRPr="0018150D" w:rsidRDefault="00903551" w:rsidP="00522B5D">
      <w:pPr>
        <w:spacing w:after="0" w:line="240" w:lineRule="auto"/>
        <w:jc w:val="both"/>
        <w:rPr>
          <w:rFonts w:ascii="Times New Roman" w:hAnsi="Times New Roman" w:cs="Times New Roman"/>
          <w:sz w:val="24"/>
          <w:szCs w:val="24"/>
          <w:lang w:val="uk-UA"/>
        </w:rPr>
      </w:pPr>
      <w:r w:rsidRPr="0018150D">
        <w:rPr>
          <w:rFonts w:ascii="Times New Roman" w:hAnsi="Times New Roman" w:cs="Times New Roman"/>
          <w:sz w:val="24"/>
          <w:szCs w:val="24"/>
          <w:lang w:val="uk-UA"/>
        </w:rPr>
        <w:t xml:space="preserve">Примітки: </w:t>
      </w:r>
    </w:p>
    <w:p w:rsidR="002C6CBD" w:rsidRDefault="00903551" w:rsidP="002C6CBD">
      <w:pPr>
        <w:spacing w:after="0" w:line="240" w:lineRule="auto"/>
        <w:jc w:val="both"/>
        <w:rPr>
          <w:rFonts w:ascii="Times New Roman" w:hAnsi="Times New Roman" w:cs="Times New Roman"/>
          <w:sz w:val="24"/>
          <w:szCs w:val="24"/>
          <w:lang w:val="uk-UA"/>
        </w:rPr>
      </w:pPr>
      <w:r w:rsidRPr="0018150D">
        <w:rPr>
          <w:rFonts w:ascii="Times New Roman" w:hAnsi="Times New Roman" w:cs="Times New Roman"/>
          <w:sz w:val="24"/>
          <w:szCs w:val="24"/>
          <w:lang w:val="uk-UA"/>
        </w:rPr>
        <w:t>1.Порівняння відсотків між групами проводилось за критерієм χ</w:t>
      </w:r>
      <w:r w:rsidRPr="0018150D">
        <w:rPr>
          <w:rFonts w:ascii="Times New Roman" w:hAnsi="Times New Roman" w:cs="Times New Roman"/>
          <w:sz w:val="24"/>
          <w:szCs w:val="24"/>
          <w:vertAlign w:val="superscript"/>
          <w:lang w:val="uk-UA"/>
        </w:rPr>
        <w:t>2</w:t>
      </w:r>
      <w:r w:rsidRPr="0018150D">
        <w:rPr>
          <w:rFonts w:ascii="Times New Roman" w:hAnsi="Times New Roman" w:cs="Times New Roman"/>
          <w:sz w:val="24"/>
          <w:szCs w:val="24"/>
          <w:lang w:val="uk-UA"/>
        </w:rPr>
        <w:t xml:space="preserve">; </w:t>
      </w:r>
    </w:p>
    <w:p w:rsidR="00907B70" w:rsidRPr="002C6CBD" w:rsidRDefault="00903551" w:rsidP="002C6CBD">
      <w:pPr>
        <w:spacing w:after="0" w:line="240" w:lineRule="auto"/>
        <w:jc w:val="both"/>
        <w:rPr>
          <w:rFonts w:ascii="Times New Roman" w:hAnsi="Times New Roman" w:cs="Times New Roman"/>
          <w:sz w:val="24"/>
          <w:szCs w:val="24"/>
          <w:lang w:val="uk-UA"/>
        </w:rPr>
      </w:pPr>
      <w:r w:rsidRPr="002C6CBD">
        <w:rPr>
          <w:rFonts w:ascii="Times New Roman" w:hAnsi="Times New Roman" w:cs="Times New Roman"/>
          <w:color w:val="000000" w:themeColor="text1"/>
          <w:sz w:val="24"/>
          <w:szCs w:val="24"/>
          <w:lang w:val="uk-UA"/>
        </w:rPr>
        <w:t>2</w:t>
      </w:r>
      <w:r w:rsidRPr="002C6CBD">
        <w:rPr>
          <w:rFonts w:ascii="Times New Roman" w:hAnsi="Times New Roman" w:cs="Times New Roman"/>
          <w:sz w:val="24"/>
          <w:szCs w:val="24"/>
          <w:lang w:val="uk-UA"/>
        </w:rPr>
        <w:t xml:space="preserve">. </w:t>
      </w:r>
      <w:r w:rsidR="00907B70" w:rsidRPr="002C6CBD">
        <w:rPr>
          <w:rFonts w:ascii="Times New Roman" w:hAnsi="Times New Roman" w:cs="Times New Roman"/>
          <w:sz w:val="24"/>
          <w:szCs w:val="24"/>
          <w:lang w:val="uk-UA"/>
        </w:rPr>
        <w:t>Достовірною вважалась різниця при р&lt;0,05, р</w:t>
      </w:r>
      <w:r w:rsidR="00907B70" w:rsidRPr="002C6CBD">
        <w:rPr>
          <w:rFonts w:ascii="Times New Roman" w:hAnsi="Times New Roman" w:cs="Times New Roman"/>
          <w:sz w:val="24"/>
          <w:szCs w:val="24"/>
          <w:vertAlign w:val="subscript"/>
          <w:lang w:val="uk-UA"/>
        </w:rPr>
        <w:t xml:space="preserve">1-2 </w:t>
      </w:r>
      <w:r w:rsidR="00907B70" w:rsidRPr="002C6CBD">
        <w:rPr>
          <w:rFonts w:ascii="Times New Roman" w:hAnsi="Times New Roman" w:cs="Times New Roman"/>
          <w:sz w:val="24"/>
          <w:szCs w:val="24"/>
          <w:lang w:val="uk-UA"/>
        </w:rPr>
        <w:t>– різниця показників між групами І та ІІ, р</w:t>
      </w:r>
      <w:r w:rsidR="00907B70" w:rsidRPr="002C6CBD">
        <w:rPr>
          <w:rFonts w:ascii="Times New Roman" w:hAnsi="Times New Roman" w:cs="Times New Roman"/>
          <w:sz w:val="24"/>
          <w:szCs w:val="24"/>
          <w:vertAlign w:val="subscript"/>
          <w:lang w:val="uk-UA"/>
        </w:rPr>
        <w:t xml:space="preserve">1-3 </w:t>
      </w:r>
      <w:r w:rsidR="00907B70" w:rsidRPr="002C6CBD">
        <w:rPr>
          <w:rFonts w:ascii="Times New Roman" w:hAnsi="Times New Roman" w:cs="Times New Roman"/>
          <w:sz w:val="24"/>
          <w:szCs w:val="24"/>
          <w:lang w:val="uk-UA"/>
        </w:rPr>
        <w:t>–між групами І та ІІІ, р</w:t>
      </w:r>
      <w:r w:rsidR="00907B70" w:rsidRPr="002C6CBD">
        <w:rPr>
          <w:rFonts w:ascii="Times New Roman" w:hAnsi="Times New Roman" w:cs="Times New Roman"/>
          <w:sz w:val="24"/>
          <w:szCs w:val="24"/>
          <w:vertAlign w:val="subscript"/>
          <w:lang w:val="uk-UA"/>
        </w:rPr>
        <w:t xml:space="preserve">2-3 </w:t>
      </w:r>
      <w:r w:rsidR="00907B70" w:rsidRPr="002C6CBD">
        <w:rPr>
          <w:rFonts w:ascii="Times New Roman" w:hAnsi="Times New Roman" w:cs="Times New Roman"/>
          <w:sz w:val="24"/>
          <w:szCs w:val="24"/>
          <w:lang w:val="uk-UA"/>
        </w:rPr>
        <w:t>– між групами ІІ та ІІІ.</w:t>
      </w:r>
    </w:p>
    <w:p w:rsidR="00903551" w:rsidRPr="00260FE1" w:rsidRDefault="00903551" w:rsidP="00BC183E">
      <w:pPr>
        <w:spacing w:before="240" w:after="0" w:line="360" w:lineRule="auto"/>
        <w:ind w:firstLine="709"/>
        <w:jc w:val="both"/>
        <w:rPr>
          <w:rFonts w:ascii="Times New Roman" w:hAnsi="Times New Roman"/>
          <w:sz w:val="28"/>
          <w:lang w:val="uk-UA"/>
        </w:rPr>
      </w:pPr>
      <w:r w:rsidRPr="00260FE1">
        <w:rPr>
          <w:rFonts w:ascii="Times New Roman" w:hAnsi="Times New Roman"/>
          <w:sz w:val="28"/>
          <w:lang w:val="uk-UA"/>
        </w:rPr>
        <w:t xml:space="preserve">Отже, аналіз медикаментозного лікування обстежених свідчить про подібність терапії пацієнтів із поєднанням ІХС та ХОЗЛ і пацієнтів </w:t>
      </w:r>
      <w:r w:rsidR="0049524B">
        <w:rPr>
          <w:rFonts w:ascii="Times New Roman" w:hAnsi="Times New Roman"/>
          <w:sz w:val="28"/>
          <w:lang w:val="uk-UA"/>
        </w:rPr>
        <w:t>на</w:t>
      </w:r>
      <w:r w:rsidRPr="00260FE1">
        <w:rPr>
          <w:rFonts w:ascii="Times New Roman" w:hAnsi="Times New Roman"/>
          <w:sz w:val="28"/>
          <w:lang w:val="uk-UA"/>
        </w:rPr>
        <w:t xml:space="preserve"> ІХС без супутнього ХОЗЛ. Дані групи осіб достовірно не відрізнялись за частотою прийому </w:t>
      </w:r>
      <w:r>
        <w:rPr>
          <w:rFonts w:ascii="Times New Roman" w:hAnsi="Times New Roman" w:cs="Times New Roman"/>
          <w:sz w:val="28"/>
          <w:lang w:val="uk-UA"/>
        </w:rPr>
        <w:t>ß</w:t>
      </w:r>
      <w:r w:rsidRPr="00260FE1">
        <w:rPr>
          <w:rFonts w:ascii="Times New Roman" w:hAnsi="Times New Roman"/>
          <w:sz w:val="28"/>
          <w:lang w:val="uk-UA"/>
        </w:rPr>
        <w:t xml:space="preserve">-адреноблокаторів, іАПФ, БРА, діуретичних препаратів, </w:t>
      </w:r>
      <w:r w:rsidRPr="00260FE1">
        <w:rPr>
          <w:rFonts w:ascii="Times New Roman" w:hAnsi="Times New Roman"/>
          <w:sz w:val="28"/>
          <w:lang w:val="uk-UA"/>
        </w:rPr>
        <w:lastRenderedPageBreak/>
        <w:t xml:space="preserve">що дає змогу порівнювати клініко-функціональні параметри даних груп. Натомість терапія обстежених прогнозмодифікуючими препаратами, </w:t>
      </w:r>
      <w:r w:rsidR="004A250E">
        <w:rPr>
          <w:rFonts w:ascii="Times New Roman" w:hAnsi="Times New Roman"/>
          <w:sz w:val="28"/>
          <w:lang w:val="uk-UA"/>
        </w:rPr>
        <w:t xml:space="preserve">що </w:t>
      </w:r>
      <w:r w:rsidRPr="00260FE1">
        <w:rPr>
          <w:rFonts w:ascii="Times New Roman" w:hAnsi="Times New Roman"/>
          <w:sz w:val="28"/>
          <w:lang w:val="uk-UA"/>
        </w:rPr>
        <w:t xml:space="preserve">менше впливають на прояв симптомів захворювання для пацієнта, але знижують ризик серцево-судинних ускладнень (антитромбоцитарні та ліпідознижуючі препарати), була призначена меншій </w:t>
      </w:r>
      <w:r>
        <w:rPr>
          <w:rFonts w:ascii="Times New Roman" w:hAnsi="Times New Roman"/>
          <w:sz w:val="28"/>
          <w:lang w:val="uk-UA"/>
        </w:rPr>
        <w:t>кількості</w:t>
      </w:r>
      <w:r w:rsidRPr="00260FE1">
        <w:rPr>
          <w:rFonts w:ascii="Times New Roman" w:hAnsi="Times New Roman"/>
          <w:sz w:val="28"/>
          <w:lang w:val="uk-UA"/>
        </w:rPr>
        <w:t xml:space="preserve"> пацієнтів І групи порівняно з ІІ групою. Можливо</w:t>
      </w:r>
      <w:r w:rsidR="004A250E">
        <w:rPr>
          <w:rFonts w:ascii="Times New Roman" w:hAnsi="Times New Roman"/>
          <w:sz w:val="28"/>
          <w:lang w:val="uk-UA"/>
        </w:rPr>
        <w:t>,</w:t>
      </w:r>
      <w:r w:rsidRPr="00260FE1">
        <w:rPr>
          <w:rFonts w:ascii="Times New Roman" w:hAnsi="Times New Roman"/>
          <w:sz w:val="28"/>
          <w:lang w:val="uk-UA"/>
        </w:rPr>
        <w:t xml:space="preserve"> такі показники пов</w:t>
      </w:r>
      <w:r w:rsidRPr="00260FE1">
        <w:rPr>
          <w:rFonts w:ascii="Times New Roman" w:hAnsi="Times New Roman" w:cs="Times New Roman"/>
          <w:sz w:val="28"/>
          <w:lang w:val="uk-UA"/>
        </w:rPr>
        <w:t>'</w:t>
      </w:r>
      <w:r w:rsidRPr="00260FE1">
        <w:rPr>
          <w:rFonts w:ascii="Times New Roman" w:hAnsi="Times New Roman"/>
          <w:sz w:val="28"/>
          <w:lang w:val="uk-UA"/>
        </w:rPr>
        <w:t xml:space="preserve">язані із потребою коморбідних та поліморбідних пацієнтів у вживанні </w:t>
      </w:r>
      <w:r w:rsidR="00B42523">
        <w:rPr>
          <w:rFonts w:ascii="Times New Roman" w:hAnsi="Times New Roman"/>
          <w:sz w:val="28"/>
          <w:lang w:val="uk-UA"/>
        </w:rPr>
        <w:t>різних</w:t>
      </w:r>
      <w:r w:rsidRPr="00260FE1">
        <w:rPr>
          <w:rFonts w:ascii="Times New Roman" w:hAnsi="Times New Roman"/>
          <w:sz w:val="28"/>
          <w:lang w:val="uk-UA"/>
        </w:rPr>
        <w:t xml:space="preserve"> медикаментів, скорочення ж кількості препаратів відбувається за рахунок тих, від яких пацієнти не відчува</w:t>
      </w:r>
      <w:r w:rsidR="00163A6D">
        <w:rPr>
          <w:rFonts w:ascii="Times New Roman" w:hAnsi="Times New Roman"/>
          <w:sz w:val="28"/>
          <w:lang w:val="uk-UA"/>
        </w:rPr>
        <w:t>ють</w:t>
      </w:r>
      <w:r w:rsidRPr="00260FE1">
        <w:rPr>
          <w:rFonts w:ascii="Times New Roman" w:hAnsi="Times New Roman"/>
          <w:sz w:val="28"/>
          <w:lang w:val="uk-UA"/>
        </w:rPr>
        <w:t xml:space="preserve"> швидкого ефекту.</w:t>
      </w:r>
    </w:p>
    <w:p w:rsidR="00903551" w:rsidRDefault="00903551" w:rsidP="00903551">
      <w:pPr>
        <w:pStyle w:val="a4"/>
        <w:spacing w:line="360" w:lineRule="auto"/>
        <w:ind w:left="0" w:firstLine="709"/>
        <w:jc w:val="both"/>
        <w:rPr>
          <w:sz w:val="28"/>
          <w:szCs w:val="28"/>
          <w:lang w:val="uk-UA"/>
        </w:rPr>
      </w:pPr>
      <w:r>
        <w:rPr>
          <w:sz w:val="28"/>
          <w:szCs w:val="28"/>
          <w:lang w:val="uk-UA"/>
        </w:rPr>
        <w:t>Також проведено розподіл пацієнтів із ХОЗЛ, а саме груп І та ІІІ, на клінічні групи ХОЗЛ, що характеризують важкість захворю</w:t>
      </w:r>
      <w:r w:rsidR="007861A7">
        <w:rPr>
          <w:sz w:val="28"/>
          <w:szCs w:val="28"/>
          <w:lang w:val="uk-UA"/>
        </w:rPr>
        <w:t>вання та ризик ускладнень (рис.</w:t>
      </w:r>
      <w:r w:rsidR="00D07655">
        <w:rPr>
          <w:sz w:val="28"/>
          <w:szCs w:val="28"/>
          <w:lang w:val="uk-UA"/>
        </w:rPr>
        <w:t xml:space="preserve"> </w:t>
      </w:r>
      <w:r>
        <w:rPr>
          <w:sz w:val="28"/>
          <w:szCs w:val="28"/>
          <w:lang w:val="uk-UA"/>
        </w:rPr>
        <w:t xml:space="preserve">2.3). </w:t>
      </w:r>
    </w:p>
    <w:p w:rsidR="00903551" w:rsidRPr="00260FE1" w:rsidRDefault="00903551" w:rsidP="00903551">
      <w:pPr>
        <w:spacing w:after="0" w:line="360" w:lineRule="auto"/>
        <w:jc w:val="both"/>
        <w:rPr>
          <w:rFonts w:ascii="Times New Roman" w:hAnsi="Times New Roman" w:cs="Times New Roman"/>
          <w:sz w:val="28"/>
          <w:szCs w:val="28"/>
          <w:lang w:val="uk-UA"/>
        </w:rPr>
      </w:pPr>
      <w:r>
        <w:rPr>
          <w:noProof/>
        </w:rPr>
        <w:drawing>
          <wp:inline distT="0" distB="0" distL="0" distR="0">
            <wp:extent cx="5962650" cy="29241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3551" w:rsidRPr="00A27172" w:rsidRDefault="00903551" w:rsidP="00163A6D">
      <w:pPr>
        <w:pStyle w:val="a4"/>
        <w:spacing w:line="360" w:lineRule="auto"/>
        <w:ind w:left="0"/>
        <w:jc w:val="both"/>
        <w:rPr>
          <w:b/>
          <w:color w:val="C00000"/>
          <w:sz w:val="28"/>
          <w:szCs w:val="28"/>
          <w:lang w:val="uk-UA"/>
        </w:rPr>
      </w:pPr>
      <w:r w:rsidRPr="008E00AE">
        <w:rPr>
          <w:b/>
          <w:sz w:val="28"/>
          <w:szCs w:val="28"/>
          <w:lang w:val="uk-UA"/>
        </w:rPr>
        <w:t>Рисунок 2.</w:t>
      </w:r>
      <w:r w:rsidR="00DB4DB3">
        <w:rPr>
          <w:b/>
          <w:sz w:val="28"/>
          <w:szCs w:val="28"/>
          <w:lang w:val="uk-UA"/>
        </w:rPr>
        <w:t>3</w:t>
      </w:r>
      <w:r w:rsidRPr="008E00AE">
        <w:rPr>
          <w:b/>
          <w:sz w:val="28"/>
          <w:szCs w:val="28"/>
          <w:lang w:val="uk-UA"/>
        </w:rPr>
        <w:t xml:space="preserve">. Розподіл пацієнтів за перебігом </w:t>
      </w:r>
      <w:r w:rsidR="00D07655">
        <w:rPr>
          <w:b/>
          <w:sz w:val="28"/>
          <w:szCs w:val="28"/>
          <w:lang w:val="uk-UA"/>
        </w:rPr>
        <w:t>ХОЗЛ.</w:t>
      </w:r>
    </w:p>
    <w:p w:rsidR="00903551" w:rsidRPr="00260FE1" w:rsidRDefault="0018150D" w:rsidP="00025725">
      <w:pPr>
        <w:pStyle w:val="a4"/>
        <w:spacing w:line="360" w:lineRule="auto"/>
        <w:ind w:left="0" w:firstLine="709"/>
        <w:jc w:val="both"/>
        <w:rPr>
          <w:sz w:val="28"/>
          <w:szCs w:val="28"/>
          <w:lang w:val="uk-UA"/>
        </w:rPr>
      </w:pPr>
      <w:r>
        <w:rPr>
          <w:sz w:val="28"/>
          <w:szCs w:val="28"/>
          <w:lang w:val="uk-UA"/>
        </w:rPr>
        <w:t>Як серед осіб із поєд</w:t>
      </w:r>
      <w:r w:rsidR="00025725">
        <w:rPr>
          <w:sz w:val="28"/>
          <w:szCs w:val="28"/>
          <w:lang w:val="uk-UA"/>
        </w:rPr>
        <w:t>нанням ІХС та ХОЗЛ</w:t>
      </w:r>
      <w:r w:rsidR="00D07655">
        <w:rPr>
          <w:sz w:val="28"/>
          <w:szCs w:val="28"/>
          <w:lang w:val="uk-UA"/>
        </w:rPr>
        <w:t>,</w:t>
      </w:r>
      <w:r w:rsidR="00025725">
        <w:rPr>
          <w:sz w:val="28"/>
          <w:szCs w:val="28"/>
          <w:lang w:val="uk-UA"/>
        </w:rPr>
        <w:t xml:space="preserve"> так і серед </w:t>
      </w:r>
      <w:r>
        <w:rPr>
          <w:sz w:val="28"/>
          <w:szCs w:val="28"/>
          <w:lang w:val="uk-UA"/>
        </w:rPr>
        <w:t xml:space="preserve">пацієнтів </w:t>
      </w:r>
      <w:r w:rsidR="004A250E">
        <w:rPr>
          <w:sz w:val="28"/>
          <w:szCs w:val="28"/>
          <w:lang w:val="uk-UA"/>
        </w:rPr>
        <w:t xml:space="preserve">із </w:t>
      </w:r>
      <w:r>
        <w:rPr>
          <w:sz w:val="28"/>
          <w:szCs w:val="28"/>
          <w:lang w:val="uk-UA"/>
        </w:rPr>
        <w:t>ХО</w:t>
      </w:r>
      <w:r w:rsidR="004A250E">
        <w:rPr>
          <w:sz w:val="28"/>
          <w:szCs w:val="28"/>
          <w:lang w:val="uk-UA"/>
        </w:rPr>
        <w:t xml:space="preserve">ЗЛ без ІХС переважали пацієнти </w:t>
      </w:r>
      <w:r>
        <w:rPr>
          <w:sz w:val="28"/>
          <w:szCs w:val="28"/>
          <w:lang w:val="uk-UA"/>
        </w:rPr>
        <w:t>з багатосимптомним перебігом захворювання (групи В та D), а саме 77 (78,6 %) в І групі та 66 (84,6 %) в ІІІ групі. При розподілі за ризиком ускладнень ХОЗЛ низький ризик (групи А та В) мали 69 (70,4 %) пацієнтів І групи та 46 (58,9 %) пацієнтів ІІІ групи, високий ризик ускладнень ХОЗЛ (групи С та D) мали 29 (29,6 %) осіб І групи та 32 (41 %) осіб ІІІ групи.</w:t>
      </w:r>
      <w:r w:rsidR="00025725">
        <w:rPr>
          <w:sz w:val="28"/>
          <w:szCs w:val="28"/>
          <w:lang w:val="uk-UA"/>
        </w:rPr>
        <w:t xml:space="preserve"> З</w:t>
      </w:r>
      <w:r w:rsidR="00903551" w:rsidRPr="00260FE1">
        <w:rPr>
          <w:sz w:val="28"/>
          <w:szCs w:val="28"/>
          <w:lang w:val="uk-UA"/>
        </w:rPr>
        <w:t xml:space="preserve">а </w:t>
      </w:r>
      <w:r w:rsidR="00903551">
        <w:rPr>
          <w:sz w:val="28"/>
          <w:szCs w:val="28"/>
          <w:lang w:val="uk-UA"/>
        </w:rPr>
        <w:t>кількістю</w:t>
      </w:r>
      <w:r w:rsidR="00903551" w:rsidRPr="00260FE1">
        <w:rPr>
          <w:sz w:val="28"/>
          <w:szCs w:val="28"/>
          <w:lang w:val="uk-UA"/>
        </w:rPr>
        <w:t xml:space="preserve"> пацієнтів із різними клінічними </w:t>
      </w:r>
      <w:r w:rsidR="00903551" w:rsidRPr="00260FE1">
        <w:rPr>
          <w:sz w:val="28"/>
          <w:szCs w:val="28"/>
          <w:lang w:val="uk-UA"/>
        </w:rPr>
        <w:lastRenderedPageBreak/>
        <w:t>групами ХОЗЛ достовірних відмінностей в групах порівняння не виявлено, що дозволяє адекватно оцінювати вплив коморбідної патології на клініко-функціональні параметри.</w:t>
      </w:r>
    </w:p>
    <w:p w:rsidR="00903551" w:rsidRDefault="00903551" w:rsidP="00903551">
      <w:pPr>
        <w:pStyle w:val="a4"/>
        <w:spacing w:line="360" w:lineRule="auto"/>
        <w:ind w:left="0" w:firstLine="709"/>
        <w:jc w:val="both"/>
        <w:rPr>
          <w:sz w:val="28"/>
          <w:szCs w:val="28"/>
          <w:lang w:val="uk-UA"/>
        </w:rPr>
      </w:pPr>
      <w:r w:rsidRPr="00260FE1">
        <w:rPr>
          <w:sz w:val="28"/>
          <w:szCs w:val="28"/>
          <w:lang w:val="uk-UA"/>
        </w:rPr>
        <w:t>Аналіз базисної</w:t>
      </w:r>
      <w:r w:rsidRPr="00D73EFB">
        <w:rPr>
          <w:sz w:val="28"/>
          <w:szCs w:val="28"/>
          <w:lang w:val="uk-UA"/>
        </w:rPr>
        <w:t xml:space="preserve"> терапії ХОЗЛ пацієнтів</w:t>
      </w:r>
      <w:r>
        <w:rPr>
          <w:sz w:val="28"/>
          <w:szCs w:val="28"/>
          <w:lang w:val="uk-UA"/>
        </w:rPr>
        <w:t xml:space="preserve"> І та ІІІ груп продемонстрував, що пацієнти з ХОЗЛ загалом достовірно частіше отримували терапію ХОЗЛ, ніж пацієнти з поєднанням ІХС та ХОЗЛ – 72 (92,3 %) та 51 (52 %) відповідно (р</w:t>
      </w:r>
      <w:r w:rsidRPr="00D73EFB">
        <w:rPr>
          <w:sz w:val="28"/>
          <w:szCs w:val="28"/>
          <w:lang w:val="uk-UA"/>
        </w:rPr>
        <w:t>&lt;0,001</w:t>
      </w:r>
      <w:r>
        <w:rPr>
          <w:sz w:val="28"/>
          <w:szCs w:val="28"/>
          <w:lang w:val="uk-UA"/>
        </w:rPr>
        <w:t>)</w:t>
      </w:r>
      <w:r w:rsidR="00837A91">
        <w:rPr>
          <w:sz w:val="28"/>
          <w:szCs w:val="28"/>
          <w:lang w:val="uk-UA"/>
        </w:rPr>
        <w:t xml:space="preserve"> </w:t>
      </w:r>
      <w:r w:rsidR="0049524B">
        <w:rPr>
          <w:sz w:val="28"/>
          <w:szCs w:val="28"/>
          <w:lang w:val="uk-UA"/>
        </w:rPr>
        <w:t>(табл.</w:t>
      </w:r>
      <w:r w:rsidR="00025725">
        <w:rPr>
          <w:sz w:val="28"/>
          <w:szCs w:val="28"/>
          <w:lang w:val="uk-UA"/>
        </w:rPr>
        <w:t xml:space="preserve"> </w:t>
      </w:r>
      <w:r w:rsidR="00B42523">
        <w:rPr>
          <w:sz w:val="28"/>
          <w:szCs w:val="28"/>
          <w:lang w:val="uk-UA"/>
        </w:rPr>
        <w:t>2.</w:t>
      </w:r>
      <w:r w:rsidR="00DB4DB3">
        <w:rPr>
          <w:sz w:val="28"/>
          <w:szCs w:val="28"/>
          <w:lang w:val="uk-UA"/>
        </w:rPr>
        <w:t>1</w:t>
      </w:r>
      <w:r w:rsidR="00025725">
        <w:rPr>
          <w:sz w:val="28"/>
          <w:szCs w:val="28"/>
          <w:lang w:val="uk-UA"/>
        </w:rPr>
        <w:t>0</w:t>
      </w:r>
      <w:r w:rsidR="00B42523">
        <w:rPr>
          <w:sz w:val="28"/>
          <w:szCs w:val="28"/>
          <w:lang w:val="uk-UA"/>
        </w:rPr>
        <w:t>)</w:t>
      </w:r>
      <w:r>
        <w:rPr>
          <w:sz w:val="28"/>
          <w:szCs w:val="28"/>
          <w:lang w:val="uk-UA"/>
        </w:rPr>
        <w:t xml:space="preserve">. </w:t>
      </w:r>
    </w:p>
    <w:p w:rsidR="00903551" w:rsidRPr="005F4EE8" w:rsidRDefault="00903551" w:rsidP="00903551">
      <w:pPr>
        <w:pStyle w:val="a4"/>
        <w:spacing w:line="360" w:lineRule="auto"/>
        <w:ind w:left="0" w:firstLine="709"/>
        <w:jc w:val="right"/>
        <w:rPr>
          <w:b/>
          <w:sz w:val="28"/>
          <w:szCs w:val="28"/>
          <w:lang w:val="uk-UA"/>
        </w:rPr>
      </w:pPr>
      <w:r w:rsidRPr="005F4EE8">
        <w:rPr>
          <w:b/>
          <w:sz w:val="28"/>
          <w:szCs w:val="28"/>
          <w:lang w:val="uk-UA"/>
        </w:rPr>
        <w:t>Таблиця 2.</w:t>
      </w:r>
      <w:r w:rsidR="00DB4DB3" w:rsidRPr="005F4EE8">
        <w:rPr>
          <w:b/>
          <w:sz w:val="28"/>
          <w:szCs w:val="28"/>
          <w:lang w:val="uk-UA"/>
        </w:rPr>
        <w:t>1</w:t>
      </w:r>
      <w:r w:rsidR="00025725">
        <w:rPr>
          <w:b/>
          <w:sz w:val="28"/>
          <w:szCs w:val="28"/>
          <w:lang w:val="uk-UA"/>
        </w:rPr>
        <w:t>0</w:t>
      </w:r>
    </w:p>
    <w:p w:rsidR="00903551" w:rsidRPr="005F4EE8" w:rsidRDefault="00383C1C" w:rsidP="00903551">
      <w:pPr>
        <w:pStyle w:val="a4"/>
        <w:spacing w:line="360" w:lineRule="auto"/>
        <w:ind w:left="0" w:firstLine="709"/>
        <w:jc w:val="center"/>
        <w:rPr>
          <w:b/>
          <w:sz w:val="28"/>
          <w:szCs w:val="28"/>
          <w:lang w:val="uk-UA"/>
        </w:rPr>
      </w:pPr>
      <w:r w:rsidRPr="005F4EE8">
        <w:rPr>
          <w:b/>
          <w:sz w:val="28"/>
          <w:szCs w:val="28"/>
          <w:lang w:val="uk-UA"/>
        </w:rPr>
        <w:t>Препарати для базисної терапії</w:t>
      </w:r>
      <w:r w:rsidR="000D682E">
        <w:rPr>
          <w:b/>
          <w:sz w:val="28"/>
          <w:szCs w:val="28"/>
          <w:lang w:val="uk-UA"/>
        </w:rPr>
        <w:t xml:space="preserve"> </w:t>
      </w:r>
      <w:r w:rsidR="00DE5F5D" w:rsidRPr="005F4EE8">
        <w:rPr>
          <w:b/>
          <w:sz w:val="28"/>
          <w:szCs w:val="28"/>
          <w:lang w:val="uk-UA"/>
        </w:rPr>
        <w:t>ХОЗЛ</w:t>
      </w:r>
    </w:p>
    <w:tbl>
      <w:tblPr>
        <w:tblStyle w:val="a9"/>
        <w:tblW w:w="0" w:type="auto"/>
        <w:tblLook w:val="04A0"/>
      </w:tblPr>
      <w:tblGrid>
        <w:gridCol w:w="4387"/>
        <w:gridCol w:w="2242"/>
        <w:gridCol w:w="1701"/>
        <w:gridCol w:w="1241"/>
      </w:tblGrid>
      <w:tr w:rsidR="00AF0D93" w:rsidRPr="005F4EE8" w:rsidTr="0018150D">
        <w:tc>
          <w:tcPr>
            <w:tcW w:w="4387" w:type="dxa"/>
          </w:tcPr>
          <w:p w:rsidR="00AF0D93" w:rsidRPr="005F4EE8" w:rsidRDefault="00AF0D93" w:rsidP="00AF0D93">
            <w:pPr>
              <w:rPr>
                <w:sz w:val="28"/>
                <w:szCs w:val="28"/>
                <w:lang w:val="uk-UA"/>
              </w:rPr>
            </w:pPr>
            <w:r w:rsidRPr="005F4EE8">
              <w:rPr>
                <w:sz w:val="28"/>
                <w:szCs w:val="28"/>
                <w:lang w:val="uk-UA"/>
              </w:rPr>
              <w:t>Група препаратів</w:t>
            </w:r>
          </w:p>
        </w:tc>
        <w:tc>
          <w:tcPr>
            <w:tcW w:w="2242" w:type="dxa"/>
          </w:tcPr>
          <w:p w:rsidR="00AF0D93" w:rsidRPr="005F4EE8" w:rsidRDefault="00AF0D93" w:rsidP="00AF0D93">
            <w:pPr>
              <w:rPr>
                <w:sz w:val="28"/>
                <w:szCs w:val="28"/>
                <w:lang w:val="uk-UA"/>
              </w:rPr>
            </w:pPr>
            <w:r w:rsidRPr="005F4EE8">
              <w:rPr>
                <w:sz w:val="28"/>
                <w:szCs w:val="28"/>
                <w:lang w:val="uk-UA"/>
              </w:rPr>
              <w:t xml:space="preserve">Пацієнти ІХС та ХОЗЛ </w:t>
            </w:r>
          </w:p>
          <w:p w:rsidR="00AF0D93" w:rsidRPr="005F4EE8" w:rsidRDefault="00AF0D93" w:rsidP="00AF0D93">
            <w:pPr>
              <w:rPr>
                <w:sz w:val="28"/>
                <w:szCs w:val="28"/>
              </w:rPr>
            </w:pPr>
            <w:r w:rsidRPr="005F4EE8">
              <w:rPr>
                <w:sz w:val="28"/>
                <w:szCs w:val="28"/>
                <w:lang w:val="en-US"/>
              </w:rPr>
              <w:t>n</w:t>
            </w:r>
            <w:r w:rsidRPr="005F4EE8">
              <w:rPr>
                <w:sz w:val="28"/>
                <w:szCs w:val="28"/>
              </w:rPr>
              <w:t>=98</w:t>
            </w:r>
          </w:p>
        </w:tc>
        <w:tc>
          <w:tcPr>
            <w:tcW w:w="1701" w:type="dxa"/>
          </w:tcPr>
          <w:p w:rsidR="00AF0D93" w:rsidRPr="005F4EE8" w:rsidRDefault="00AF0D93" w:rsidP="00AF0D93">
            <w:pPr>
              <w:rPr>
                <w:sz w:val="28"/>
                <w:szCs w:val="28"/>
                <w:lang w:val="en-US"/>
              </w:rPr>
            </w:pPr>
            <w:r w:rsidRPr="005F4EE8">
              <w:rPr>
                <w:sz w:val="28"/>
                <w:szCs w:val="28"/>
                <w:lang w:val="uk-UA"/>
              </w:rPr>
              <w:t>Пацієнти ХОЗЛ</w:t>
            </w:r>
          </w:p>
          <w:p w:rsidR="00AF0D93" w:rsidRPr="005F4EE8" w:rsidRDefault="00AF0D93" w:rsidP="00AF0D93">
            <w:pPr>
              <w:rPr>
                <w:sz w:val="28"/>
                <w:szCs w:val="28"/>
                <w:lang w:val="en-US"/>
              </w:rPr>
            </w:pPr>
            <w:r w:rsidRPr="005F4EE8">
              <w:rPr>
                <w:sz w:val="28"/>
                <w:szCs w:val="28"/>
                <w:lang w:val="en-US"/>
              </w:rPr>
              <w:t>n=78</w:t>
            </w:r>
          </w:p>
        </w:tc>
        <w:tc>
          <w:tcPr>
            <w:tcW w:w="1241" w:type="dxa"/>
          </w:tcPr>
          <w:p w:rsidR="00AF0D93" w:rsidRPr="005F4EE8" w:rsidRDefault="00AF0D93" w:rsidP="00AF0D93">
            <w:pPr>
              <w:rPr>
                <w:sz w:val="28"/>
                <w:szCs w:val="28"/>
                <w:lang w:val="uk-UA"/>
              </w:rPr>
            </w:pPr>
            <w:r w:rsidRPr="005F4EE8">
              <w:rPr>
                <w:sz w:val="28"/>
                <w:szCs w:val="28"/>
                <w:lang w:val="uk-UA"/>
              </w:rPr>
              <w:t>р</w:t>
            </w:r>
          </w:p>
        </w:tc>
      </w:tr>
      <w:tr w:rsidR="00AF0D93" w:rsidRPr="005F4EE8" w:rsidTr="0018150D">
        <w:tc>
          <w:tcPr>
            <w:tcW w:w="4387" w:type="dxa"/>
          </w:tcPr>
          <w:p w:rsidR="00AF0D93" w:rsidRPr="005F4EE8" w:rsidRDefault="00AF0D93" w:rsidP="00AF0D93">
            <w:pPr>
              <w:rPr>
                <w:sz w:val="28"/>
                <w:szCs w:val="28"/>
                <w:lang w:val="uk-UA"/>
              </w:rPr>
            </w:pPr>
            <w:r w:rsidRPr="005F4EE8">
              <w:rPr>
                <w:sz w:val="28"/>
                <w:szCs w:val="28"/>
                <w:lang w:val="uk-UA"/>
              </w:rPr>
              <w:t>Кількість пацієнтів ХОЗЛ, що отримували хоча б 1 препарат постійно, абс.,%</w:t>
            </w:r>
          </w:p>
        </w:tc>
        <w:tc>
          <w:tcPr>
            <w:tcW w:w="2242" w:type="dxa"/>
          </w:tcPr>
          <w:p w:rsidR="00AF0D93" w:rsidRPr="005F4EE8" w:rsidRDefault="00AF0D93" w:rsidP="00AF0D93">
            <w:pPr>
              <w:rPr>
                <w:sz w:val="28"/>
                <w:szCs w:val="28"/>
                <w:lang w:val="uk-UA"/>
              </w:rPr>
            </w:pPr>
            <w:r w:rsidRPr="005F4EE8">
              <w:rPr>
                <w:sz w:val="28"/>
                <w:szCs w:val="28"/>
                <w:lang w:val="uk-UA"/>
              </w:rPr>
              <w:t>51 (52%)</w:t>
            </w:r>
          </w:p>
        </w:tc>
        <w:tc>
          <w:tcPr>
            <w:tcW w:w="1701" w:type="dxa"/>
          </w:tcPr>
          <w:p w:rsidR="00AF0D93" w:rsidRPr="005F4EE8" w:rsidRDefault="00AF0D93" w:rsidP="00AF0D93">
            <w:pPr>
              <w:rPr>
                <w:sz w:val="28"/>
                <w:szCs w:val="28"/>
                <w:lang w:val="uk-UA"/>
              </w:rPr>
            </w:pPr>
            <w:r w:rsidRPr="005F4EE8">
              <w:rPr>
                <w:sz w:val="28"/>
                <w:szCs w:val="28"/>
                <w:lang w:val="uk-UA"/>
              </w:rPr>
              <w:t>72 (92,3%)</w:t>
            </w:r>
          </w:p>
        </w:tc>
        <w:tc>
          <w:tcPr>
            <w:tcW w:w="1241" w:type="dxa"/>
          </w:tcPr>
          <w:p w:rsidR="00AF0D93" w:rsidRPr="000D682E" w:rsidRDefault="00AF0D93" w:rsidP="00AF0D93">
            <w:pPr>
              <w:rPr>
                <w:sz w:val="28"/>
                <w:szCs w:val="28"/>
                <w:lang w:val="uk-UA"/>
              </w:rPr>
            </w:pPr>
            <w:r w:rsidRPr="000D682E">
              <w:rPr>
                <w:sz w:val="28"/>
                <w:szCs w:val="28"/>
                <w:lang w:val="uk-UA"/>
              </w:rPr>
              <w:t>&lt;0,001</w:t>
            </w:r>
          </w:p>
        </w:tc>
      </w:tr>
      <w:tr w:rsidR="00AF0D93" w:rsidRPr="005F4EE8" w:rsidTr="0018150D">
        <w:tc>
          <w:tcPr>
            <w:tcW w:w="4387" w:type="dxa"/>
          </w:tcPr>
          <w:p w:rsidR="00AF0D93" w:rsidRPr="005F4EE8" w:rsidRDefault="00B42523" w:rsidP="00B42523">
            <w:pPr>
              <w:rPr>
                <w:sz w:val="28"/>
                <w:szCs w:val="28"/>
                <w:lang w:val="uk-UA"/>
              </w:rPr>
            </w:pPr>
            <w:r w:rsidRPr="005F4EE8">
              <w:rPr>
                <w:sz w:val="28"/>
                <w:szCs w:val="28"/>
                <w:lang w:val="uk-UA"/>
              </w:rPr>
              <w:t xml:space="preserve">ß-агоністи короткої дії, </w:t>
            </w:r>
            <w:r w:rsidR="00AF0D93" w:rsidRPr="005F4EE8">
              <w:rPr>
                <w:sz w:val="28"/>
                <w:szCs w:val="28"/>
                <w:lang w:val="uk-UA"/>
              </w:rPr>
              <w:t>абс.,%</w:t>
            </w:r>
          </w:p>
        </w:tc>
        <w:tc>
          <w:tcPr>
            <w:tcW w:w="2242" w:type="dxa"/>
          </w:tcPr>
          <w:p w:rsidR="00AF0D93" w:rsidRPr="005F4EE8" w:rsidRDefault="00AF0D93" w:rsidP="00AF0D93">
            <w:pPr>
              <w:rPr>
                <w:sz w:val="28"/>
                <w:szCs w:val="28"/>
                <w:lang w:val="uk-UA"/>
              </w:rPr>
            </w:pPr>
            <w:r w:rsidRPr="005F4EE8">
              <w:rPr>
                <w:sz w:val="28"/>
                <w:szCs w:val="28"/>
                <w:lang w:val="uk-UA"/>
              </w:rPr>
              <w:t>8 (8,2%)</w:t>
            </w:r>
          </w:p>
        </w:tc>
        <w:tc>
          <w:tcPr>
            <w:tcW w:w="1701" w:type="dxa"/>
          </w:tcPr>
          <w:p w:rsidR="00AF0D93" w:rsidRPr="005F4EE8" w:rsidRDefault="00AF0D93" w:rsidP="00AF0D93">
            <w:pPr>
              <w:rPr>
                <w:sz w:val="28"/>
                <w:szCs w:val="28"/>
                <w:lang w:val="uk-UA"/>
              </w:rPr>
            </w:pPr>
            <w:r w:rsidRPr="005F4EE8">
              <w:rPr>
                <w:sz w:val="28"/>
                <w:szCs w:val="28"/>
                <w:lang w:val="uk-UA"/>
              </w:rPr>
              <w:t>16 (20,5%)</w:t>
            </w:r>
          </w:p>
        </w:tc>
        <w:tc>
          <w:tcPr>
            <w:tcW w:w="1241" w:type="dxa"/>
          </w:tcPr>
          <w:p w:rsidR="00AF0D93" w:rsidRPr="000D682E" w:rsidRDefault="00AF0D93" w:rsidP="00AF0D93">
            <w:pPr>
              <w:rPr>
                <w:sz w:val="28"/>
                <w:szCs w:val="28"/>
                <w:lang w:val="uk-UA"/>
              </w:rPr>
            </w:pPr>
            <w:r w:rsidRPr="000D682E">
              <w:rPr>
                <w:sz w:val="28"/>
                <w:szCs w:val="28"/>
                <w:lang w:val="uk-UA"/>
              </w:rPr>
              <w:t>0,023</w:t>
            </w:r>
          </w:p>
        </w:tc>
      </w:tr>
      <w:tr w:rsidR="00AF0D93" w:rsidRPr="005F4EE8" w:rsidTr="0018150D">
        <w:tc>
          <w:tcPr>
            <w:tcW w:w="4387" w:type="dxa"/>
          </w:tcPr>
          <w:p w:rsidR="00AF0D93" w:rsidRPr="005F4EE8" w:rsidRDefault="00AF0D93" w:rsidP="00B42523">
            <w:pPr>
              <w:rPr>
                <w:sz w:val="28"/>
                <w:szCs w:val="28"/>
                <w:lang w:val="uk-UA"/>
              </w:rPr>
            </w:pPr>
            <w:r w:rsidRPr="005F4EE8">
              <w:rPr>
                <w:sz w:val="28"/>
                <w:szCs w:val="28"/>
                <w:lang w:val="uk-UA"/>
              </w:rPr>
              <w:t>ß-агоністи тривалої дії, абс.,%</w:t>
            </w:r>
          </w:p>
        </w:tc>
        <w:tc>
          <w:tcPr>
            <w:tcW w:w="2242" w:type="dxa"/>
          </w:tcPr>
          <w:p w:rsidR="00AF0D93" w:rsidRPr="005F4EE8" w:rsidRDefault="00AF0D93" w:rsidP="00AF0D93">
            <w:pPr>
              <w:rPr>
                <w:sz w:val="28"/>
                <w:szCs w:val="28"/>
                <w:lang w:val="uk-UA"/>
              </w:rPr>
            </w:pPr>
            <w:r w:rsidRPr="005F4EE8">
              <w:rPr>
                <w:sz w:val="28"/>
                <w:szCs w:val="28"/>
                <w:lang w:val="uk-UA"/>
              </w:rPr>
              <w:t>0 (0)</w:t>
            </w:r>
          </w:p>
        </w:tc>
        <w:tc>
          <w:tcPr>
            <w:tcW w:w="1701" w:type="dxa"/>
          </w:tcPr>
          <w:p w:rsidR="00AF0D93" w:rsidRPr="005F4EE8" w:rsidRDefault="00AF0D93" w:rsidP="00AF0D93">
            <w:pPr>
              <w:rPr>
                <w:sz w:val="28"/>
                <w:szCs w:val="28"/>
                <w:lang w:val="uk-UA"/>
              </w:rPr>
            </w:pPr>
            <w:r w:rsidRPr="005F4EE8">
              <w:rPr>
                <w:sz w:val="28"/>
                <w:szCs w:val="28"/>
                <w:lang w:val="uk-UA"/>
              </w:rPr>
              <w:t>1 (1,3%)</w:t>
            </w:r>
          </w:p>
        </w:tc>
        <w:tc>
          <w:tcPr>
            <w:tcW w:w="1241" w:type="dxa"/>
          </w:tcPr>
          <w:p w:rsidR="00AF0D93" w:rsidRPr="000D682E" w:rsidRDefault="00AF0D93" w:rsidP="00AF0D93">
            <w:pPr>
              <w:rPr>
                <w:sz w:val="28"/>
                <w:szCs w:val="28"/>
                <w:lang w:val="uk-UA"/>
              </w:rPr>
            </w:pPr>
            <w:r w:rsidRPr="000D682E">
              <w:rPr>
                <w:sz w:val="28"/>
                <w:szCs w:val="28"/>
                <w:lang w:val="uk-UA"/>
              </w:rPr>
              <w:t>0,26</w:t>
            </w:r>
          </w:p>
        </w:tc>
      </w:tr>
      <w:tr w:rsidR="00AF0D93" w:rsidRPr="005F4EE8" w:rsidTr="0018150D">
        <w:tc>
          <w:tcPr>
            <w:tcW w:w="4387" w:type="dxa"/>
          </w:tcPr>
          <w:p w:rsidR="00AF0D93" w:rsidRPr="005F4EE8" w:rsidRDefault="00AF0D93" w:rsidP="004A250E">
            <w:pPr>
              <w:rPr>
                <w:sz w:val="28"/>
                <w:szCs w:val="28"/>
                <w:lang w:val="uk-UA"/>
              </w:rPr>
            </w:pPr>
            <w:r w:rsidRPr="005F4EE8">
              <w:rPr>
                <w:sz w:val="28"/>
                <w:szCs w:val="28"/>
                <w:lang w:val="uk-UA"/>
              </w:rPr>
              <w:t>І</w:t>
            </w:r>
            <w:r w:rsidR="004A250E">
              <w:rPr>
                <w:sz w:val="28"/>
                <w:szCs w:val="28"/>
                <w:lang w:val="uk-UA"/>
              </w:rPr>
              <w:t>нгаляційні глюкокортикостероїди, абс., %</w:t>
            </w:r>
          </w:p>
        </w:tc>
        <w:tc>
          <w:tcPr>
            <w:tcW w:w="2242" w:type="dxa"/>
          </w:tcPr>
          <w:p w:rsidR="00AF0D93" w:rsidRPr="005F4EE8" w:rsidRDefault="00AF0D93" w:rsidP="00AF0D93">
            <w:pPr>
              <w:rPr>
                <w:sz w:val="28"/>
                <w:szCs w:val="28"/>
                <w:lang w:val="uk-UA"/>
              </w:rPr>
            </w:pPr>
            <w:r w:rsidRPr="005F4EE8">
              <w:rPr>
                <w:sz w:val="28"/>
                <w:szCs w:val="28"/>
                <w:lang w:val="uk-UA"/>
              </w:rPr>
              <w:t>2 (2%)</w:t>
            </w:r>
          </w:p>
        </w:tc>
        <w:tc>
          <w:tcPr>
            <w:tcW w:w="1701" w:type="dxa"/>
          </w:tcPr>
          <w:p w:rsidR="00AF0D93" w:rsidRPr="005F4EE8" w:rsidRDefault="00AF0D93" w:rsidP="00AF0D93">
            <w:pPr>
              <w:rPr>
                <w:sz w:val="28"/>
                <w:szCs w:val="28"/>
                <w:lang w:val="uk-UA"/>
              </w:rPr>
            </w:pPr>
            <w:r w:rsidRPr="005F4EE8">
              <w:rPr>
                <w:sz w:val="28"/>
                <w:szCs w:val="28"/>
                <w:lang w:val="uk-UA"/>
              </w:rPr>
              <w:t>2 (2,6%)</w:t>
            </w:r>
          </w:p>
        </w:tc>
        <w:tc>
          <w:tcPr>
            <w:tcW w:w="1241" w:type="dxa"/>
          </w:tcPr>
          <w:p w:rsidR="00AF0D93" w:rsidRPr="000D682E" w:rsidRDefault="00AF0D93" w:rsidP="00AF0D93">
            <w:pPr>
              <w:rPr>
                <w:sz w:val="28"/>
                <w:szCs w:val="28"/>
                <w:lang w:val="uk-UA"/>
              </w:rPr>
            </w:pPr>
            <w:r w:rsidRPr="000D682E">
              <w:rPr>
                <w:sz w:val="28"/>
                <w:szCs w:val="28"/>
                <w:lang w:val="uk-UA"/>
              </w:rPr>
              <w:t>0,84</w:t>
            </w:r>
          </w:p>
        </w:tc>
      </w:tr>
      <w:tr w:rsidR="00AF0D93" w:rsidRPr="005F4EE8" w:rsidTr="0018150D">
        <w:tc>
          <w:tcPr>
            <w:tcW w:w="4387" w:type="dxa"/>
          </w:tcPr>
          <w:p w:rsidR="00AF0D93" w:rsidRPr="005F4EE8" w:rsidRDefault="00AF0D93" w:rsidP="00B42523">
            <w:pPr>
              <w:rPr>
                <w:sz w:val="28"/>
                <w:szCs w:val="28"/>
                <w:lang w:val="uk-UA"/>
              </w:rPr>
            </w:pPr>
            <w:r w:rsidRPr="005F4EE8">
              <w:rPr>
                <w:sz w:val="28"/>
                <w:szCs w:val="28"/>
                <w:lang w:val="uk-UA"/>
              </w:rPr>
              <w:t>Іпратропіуму бромід/формотерол</w:t>
            </w:r>
            <w:r w:rsidR="00B42523" w:rsidRPr="005F4EE8">
              <w:rPr>
                <w:sz w:val="28"/>
                <w:szCs w:val="28"/>
                <w:lang w:val="uk-UA"/>
              </w:rPr>
              <w:t xml:space="preserve">, </w:t>
            </w:r>
            <w:r w:rsidRPr="005F4EE8">
              <w:rPr>
                <w:sz w:val="28"/>
                <w:szCs w:val="28"/>
                <w:lang w:val="uk-UA"/>
              </w:rPr>
              <w:t>абс.,%</w:t>
            </w:r>
          </w:p>
        </w:tc>
        <w:tc>
          <w:tcPr>
            <w:tcW w:w="2242" w:type="dxa"/>
          </w:tcPr>
          <w:p w:rsidR="00AF0D93" w:rsidRPr="005F4EE8" w:rsidRDefault="00AF0D93" w:rsidP="00AF0D93">
            <w:pPr>
              <w:rPr>
                <w:sz w:val="28"/>
                <w:szCs w:val="28"/>
                <w:lang w:val="uk-UA"/>
              </w:rPr>
            </w:pPr>
            <w:r w:rsidRPr="005F4EE8">
              <w:rPr>
                <w:sz w:val="28"/>
                <w:szCs w:val="28"/>
                <w:lang w:val="uk-UA"/>
              </w:rPr>
              <w:t>15 (15,3%)</w:t>
            </w:r>
          </w:p>
        </w:tc>
        <w:tc>
          <w:tcPr>
            <w:tcW w:w="1701" w:type="dxa"/>
          </w:tcPr>
          <w:p w:rsidR="00AF0D93" w:rsidRPr="005F4EE8" w:rsidRDefault="00AF0D93" w:rsidP="00AF0D93">
            <w:pPr>
              <w:rPr>
                <w:sz w:val="28"/>
                <w:szCs w:val="28"/>
                <w:lang w:val="uk-UA"/>
              </w:rPr>
            </w:pPr>
            <w:r w:rsidRPr="005F4EE8">
              <w:rPr>
                <w:sz w:val="28"/>
                <w:szCs w:val="28"/>
                <w:lang w:val="uk-UA"/>
              </w:rPr>
              <w:t>24 (30,7%)</w:t>
            </w:r>
          </w:p>
        </w:tc>
        <w:tc>
          <w:tcPr>
            <w:tcW w:w="1241" w:type="dxa"/>
          </w:tcPr>
          <w:p w:rsidR="00AF0D93" w:rsidRPr="000D682E" w:rsidRDefault="00AF0D93" w:rsidP="00AF0D93">
            <w:pPr>
              <w:rPr>
                <w:sz w:val="28"/>
                <w:szCs w:val="28"/>
                <w:lang w:val="uk-UA"/>
              </w:rPr>
            </w:pPr>
            <w:r w:rsidRPr="000D682E">
              <w:rPr>
                <w:sz w:val="28"/>
                <w:szCs w:val="28"/>
                <w:lang w:val="uk-UA"/>
              </w:rPr>
              <w:t>0,021</w:t>
            </w:r>
          </w:p>
        </w:tc>
      </w:tr>
      <w:tr w:rsidR="00AF0D93" w:rsidRPr="005F4EE8" w:rsidTr="0018150D">
        <w:tc>
          <w:tcPr>
            <w:tcW w:w="4387" w:type="dxa"/>
          </w:tcPr>
          <w:p w:rsidR="00AF0D93" w:rsidRPr="005F4EE8" w:rsidRDefault="00AF0D93" w:rsidP="00B42523">
            <w:pPr>
              <w:rPr>
                <w:sz w:val="28"/>
                <w:szCs w:val="28"/>
                <w:lang w:val="uk-UA"/>
              </w:rPr>
            </w:pPr>
            <w:r w:rsidRPr="005F4EE8">
              <w:rPr>
                <w:sz w:val="28"/>
                <w:szCs w:val="28"/>
                <w:lang w:val="uk-UA"/>
              </w:rPr>
              <w:t>ІГКС+</w:t>
            </w:r>
            <w:r w:rsidR="00B42523" w:rsidRPr="005F4EE8">
              <w:rPr>
                <w:sz w:val="28"/>
                <w:szCs w:val="28"/>
                <w:lang w:val="uk-UA"/>
              </w:rPr>
              <w:t>ß</w:t>
            </w:r>
            <w:r w:rsidRPr="005F4EE8">
              <w:rPr>
                <w:sz w:val="28"/>
                <w:szCs w:val="28"/>
                <w:lang w:val="uk-UA"/>
              </w:rPr>
              <w:t>-агоніст тривалої дії, абс.,%</w:t>
            </w:r>
          </w:p>
        </w:tc>
        <w:tc>
          <w:tcPr>
            <w:tcW w:w="2242" w:type="dxa"/>
          </w:tcPr>
          <w:p w:rsidR="00AF0D93" w:rsidRPr="005F4EE8" w:rsidRDefault="00AF0D93" w:rsidP="00AF0D93">
            <w:pPr>
              <w:rPr>
                <w:sz w:val="28"/>
                <w:szCs w:val="28"/>
                <w:lang w:val="uk-UA"/>
              </w:rPr>
            </w:pPr>
            <w:r w:rsidRPr="005F4EE8">
              <w:rPr>
                <w:sz w:val="28"/>
                <w:szCs w:val="28"/>
                <w:lang w:val="uk-UA"/>
              </w:rPr>
              <w:t>35 (35,7%)</w:t>
            </w:r>
          </w:p>
        </w:tc>
        <w:tc>
          <w:tcPr>
            <w:tcW w:w="1701" w:type="dxa"/>
          </w:tcPr>
          <w:p w:rsidR="00AF0D93" w:rsidRPr="005F4EE8" w:rsidRDefault="00AF0D93" w:rsidP="00AF0D93">
            <w:pPr>
              <w:rPr>
                <w:sz w:val="28"/>
                <w:szCs w:val="28"/>
                <w:lang w:val="uk-UA"/>
              </w:rPr>
            </w:pPr>
            <w:r w:rsidRPr="005F4EE8">
              <w:rPr>
                <w:sz w:val="28"/>
                <w:szCs w:val="28"/>
                <w:lang w:val="uk-UA"/>
              </w:rPr>
              <w:t>53 (67,9%)</w:t>
            </w:r>
          </w:p>
        </w:tc>
        <w:tc>
          <w:tcPr>
            <w:tcW w:w="1241" w:type="dxa"/>
          </w:tcPr>
          <w:p w:rsidR="00AF0D93" w:rsidRPr="000D682E" w:rsidRDefault="00AF0D93" w:rsidP="00AF0D93">
            <w:pPr>
              <w:rPr>
                <w:sz w:val="28"/>
                <w:szCs w:val="28"/>
                <w:lang w:val="uk-UA"/>
              </w:rPr>
            </w:pPr>
            <w:r w:rsidRPr="000D682E">
              <w:rPr>
                <w:sz w:val="28"/>
                <w:szCs w:val="28"/>
                <w:lang w:val="uk-UA"/>
              </w:rPr>
              <w:t>&lt;0,001</w:t>
            </w:r>
          </w:p>
        </w:tc>
      </w:tr>
      <w:tr w:rsidR="00AF0D93" w:rsidRPr="005F4EE8" w:rsidTr="0018150D">
        <w:tc>
          <w:tcPr>
            <w:tcW w:w="4387" w:type="dxa"/>
          </w:tcPr>
          <w:p w:rsidR="00AF0D93" w:rsidRPr="005F4EE8" w:rsidRDefault="00B42523" w:rsidP="00B42523">
            <w:pPr>
              <w:rPr>
                <w:sz w:val="28"/>
                <w:szCs w:val="28"/>
                <w:lang w:val="uk-UA"/>
              </w:rPr>
            </w:pPr>
            <w:r w:rsidRPr="005F4EE8">
              <w:rPr>
                <w:sz w:val="28"/>
                <w:szCs w:val="28"/>
                <w:lang w:val="uk-UA"/>
              </w:rPr>
              <w:t>Холінолітик тривалої дії</w:t>
            </w:r>
            <w:r w:rsidR="00AF0D93" w:rsidRPr="005F4EE8">
              <w:rPr>
                <w:sz w:val="28"/>
                <w:szCs w:val="28"/>
                <w:lang w:val="uk-UA"/>
              </w:rPr>
              <w:t>, абс.,%</w:t>
            </w:r>
          </w:p>
        </w:tc>
        <w:tc>
          <w:tcPr>
            <w:tcW w:w="2242" w:type="dxa"/>
          </w:tcPr>
          <w:p w:rsidR="00AF0D93" w:rsidRPr="005F4EE8" w:rsidRDefault="00AF0D93" w:rsidP="00AF0D93">
            <w:pPr>
              <w:rPr>
                <w:sz w:val="28"/>
                <w:szCs w:val="28"/>
                <w:lang w:val="uk-UA"/>
              </w:rPr>
            </w:pPr>
            <w:r w:rsidRPr="005F4EE8">
              <w:rPr>
                <w:sz w:val="28"/>
                <w:szCs w:val="28"/>
                <w:lang w:val="uk-UA"/>
              </w:rPr>
              <w:t>3 (3,1%)</w:t>
            </w:r>
          </w:p>
        </w:tc>
        <w:tc>
          <w:tcPr>
            <w:tcW w:w="1701" w:type="dxa"/>
          </w:tcPr>
          <w:p w:rsidR="00AF0D93" w:rsidRPr="005F4EE8" w:rsidRDefault="00AF0D93" w:rsidP="00AF0D93">
            <w:pPr>
              <w:rPr>
                <w:sz w:val="28"/>
                <w:szCs w:val="28"/>
                <w:lang w:val="uk-UA"/>
              </w:rPr>
            </w:pPr>
            <w:r w:rsidRPr="005F4EE8">
              <w:rPr>
                <w:sz w:val="28"/>
                <w:szCs w:val="28"/>
                <w:lang w:val="uk-UA"/>
              </w:rPr>
              <w:t>7 (8,9%)</w:t>
            </w:r>
          </w:p>
        </w:tc>
        <w:tc>
          <w:tcPr>
            <w:tcW w:w="1241" w:type="dxa"/>
          </w:tcPr>
          <w:p w:rsidR="00AF0D93" w:rsidRPr="005F4EE8" w:rsidRDefault="00AF0D93" w:rsidP="00AF0D93">
            <w:pPr>
              <w:rPr>
                <w:sz w:val="28"/>
                <w:szCs w:val="28"/>
                <w:lang w:val="uk-UA"/>
              </w:rPr>
            </w:pPr>
            <w:r w:rsidRPr="005F4EE8">
              <w:rPr>
                <w:sz w:val="28"/>
                <w:szCs w:val="28"/>
                <w:lang w:val="uk-UA"/>
              </w:rPr>
              <w:t>0,1</w:t>
            </w:r>
          </w:p>
        </w:tc>
      </w:tr>
    </w:tbl>
    <w:p w:rsidR="00903551" w:rsidRPr="005F4EE8" w:rsidRDefault="00903551" w:rsidP="0018150D">
      <w:pPr>
        <w:spacing w:after="0" w:line="240" w:lineRule="auto"/>
        <w:jc w:val="both"/>
        <w:rPr>
          <w:rFonts w:ascii="Times New Roman" w:hAnsi="Times New Roman" w:cs="Times New Roman"/>
          <w:sz w:val="24"/>
          <w:szCs w:val="24"/>
          <w:lang w:val="uk-UA"/>
        </w:rPr>
      </w:pPr>
      <w:r w:rsidRPr="005F4EE8">
        <w:rPr>
          <w:rFonts w:ascii="Times New Roman" w:hAnsi="Times New Roman" w:cs="Times New Roman"/>
          <w:sz w:val="24"/>
          <w:szCs w:val="24"/>
          <w:lang w:val="uk-UA"/>
        </w:rPr>
        <w:t xml:space="preserve">Примітки: </w:t>
      </w:r>
    </w:p>
    <w:p w:rsidR="002C6CBD" w:rsidRDefault="00903551" w:rsidP="002C6CBD">
      <w:pPr>
        <w:spacing w:after="0" w:line="240" w:lineRule="auto"/>
        <w:jc w:val="both"/>
        <w:rPr>
          <w:rFonts w:ascii="Times New Roman" w:hAnsi="Times New Roman" w:cs="Times New Roman"/>
          <w:sz w:val="24"/>
          <w:szCs w:val="24"/>
          <w:lang w:val="uk-UA"/>
        </w:rPr>
      </w:pPr>
      <w:r w:rsidRPr="005F4EE8">
        <w:rPr>
          <w:rFonts w:ascii="Times New Roman" w:hAnsi="Times New Roman" w:cs="Times New Roman"/>
          <w:sz w:val="24"/>
          <w:szCs w:val="24"/>
          <w:lang w:val="uk-UA"/>
        </w:rPr>
        <w:t>1.Порівняння відсотків між групами проводилось за критерієм χ</w:t>
      </w:r>
      <w:r w:rsidRPr="005F4EE8">
        <w:rPr>
          <w:rFonts w:ascii="Times New Roman" w:hAnsi="Times New Roman" w:cs="Times New Roman"/>
          <w:sz w:val="24"/>
          <w:szCs w:val="24"/>
          <w:vertAlign w:val="superscript"/>
          <w:lang w:val="uk-UA"/>
        </w:rPr>
        <w:t>2</w:t>
      </w:r>
      <w:r w:rsidRPr="005F4EE8">
        <w:rPr>
          <w:rFonts w:ascii="Times New Roman" w:hAnsi="Times New Roman" w:cs="Times New Roman"/>
          <w:sz w:val="24"/>
          <w:szCs w:val="24"/>
          <w:lang w:val="uk-UA"/>
        </w:rPr>
        <w:t>;</w:t>
      </w:r>
    </w:p>
    <w:p w:rsidR="0018150D" w:rsidRPr="002C6CBD" w:rsidRDefault="00903551" w:rsidP="002C6CBD">
      <w:pPr>
        <w:spacing w:after="0" w:line="240" w:lineRule="auto"/>
        <w:jc w:val="both"/>
        <w:rPr>
          <w:rFonts w:ascii="Times New Roman" w:hAnsi="Times New Roman" w:cs="Times New Roman"/>
          <w:sz w:val="24"/>
          <w:szCs w:val="24"/>
          <w:lang w:val="uk-UA"/>
        </w:rPr>
      </w:pPr>
      <w:r w:rsidRPr="002C6CBD">
        <w:rPr>
          <w:rFonts w:ascii="Times New Roman" w:hAnsi="Times New Roman" w:cs="Times New Roman"/>
          <w:sz w:val="24"/>
          <w:szCs w:val="24"/>
          <w:lang w:val="uk-UA"/>
        </w:rPr>
        <w:t>2.Достовірн</w:t>
      </w:r>
      <w:r w:rsidR="0018150D" w:rsidRPr="002C6CBD">
        <w:rPr>
          <w:rFonts w:ascii="Times New Roman" w:hAnsi="Times New Roman" w:cs="Times New Roman"/>
          <w:sz w:val="24"/>
          <w:szCs w:val="24"/>
          <w:lang w:val="uk-UA"/>
        </w:rPr>
        <w:t>ою вважалась різниця при р&lt;0,05</w:t>
      </w:r>
      <w:r w:rsidR="000D682E" w:rsidRPr="002C6CBD">
        <w:rPr>
          <w:rFonts w:ascii="Times New Roman" w:hAnsi="Times New Roman" w:cs="Times New Roman"/>
          <w:sz w:val="24"/>
          <w:szCs w:val="24"/>
          <w:lang w:val="uk-UA"/>
        </w:rPr>
        <w:t>.</w:t>
      </w:r>
    </w:p>
    <w:p w:rsidR="00D07655" w:rsidRDefault="0018150D" w:rsidP="00D07655">
      <w:pPr>
        <w:pStyle w:val="a4"/>
        <w:spacing w:before="240" w:line="360" w:lineRule="auto"/>
        <w:ind w:left="0" w:firstLine="709"/>
        <w:jc w:val="both"/>
        <w:rPr>
          <w:sz w:val="28"/>
          <w:szCs w:val="28"/>
          <w:lang w:val="uk-UA"/>
        </w:rPr>
      </w:pPr>
      <w:r>
        <w:rPr>
          <w:sz w:val="28"/>
          <w:szCs w:val="28"/>
          <w:lang w:val="uk-UA"/>
        </w:rPr>
        <w:t xml:space="preserve">Найчастіше пацієнтам призначали терапію комбінаціями інгаляційних глюкокортикостероїдів (ІГКС) та ß-агоністів тривалої дії, достовірно більше таких осіб було в ІІІ групі </w:t>
      </w:r>
      <w:r w:rsidRPr="00D73EFB">
        <w:rPr>
          <w:sz w:val="28"/>
          <w:szCs w:val="28"/>
          <w:lang w:val="uk-UA"/>
        </w:rPr>
        <w:t>(</w:t>
      </w:r>
      <w:r>
        <w:rPr>
          <w:sz w:val="28"/>
          <w:szCs w:val="28"/>
          <w:lang w:val="uk-UA"/>
        </w:rPr>
        <w:t>р</w:t>
      </w:r>
      <w:r w:rsidRPr="00D73EFB">
        <w:rPr>
          <w:sz w:val="28"/>
          <w:szCs w:val="28"/>
          <w:lang w:val="uk-UA"/>
        </w:rPr>
        <w:t>&lt;0,001)</w:t>
      </w:r>
      <w:r w:rsidR="005F4EE8">
        <w:rPr>
          <w:sz w:val="28"/>
          <w:szCs w:val="28"/>
          <w:lang w:val="uk-UA"/>
        </w:rPr>
        <w:t>,</w:t>
      </w:r>
      <w:r>
        <w:rPr>
          <w:sz w:val="28"/>
          <w:szCs w:val="28"/>
          <w:lang w:val="uk-UA"/>
        </w:rPr>
        <w:t xml:space="preserve"> ß-агоністами короткої дії користувались </w:t>
      </w:r>
      <w:r w:rsidR="005F4EE8">
        <w:rPr>
          <w:sz w:val="28"/>
          <w:szCs w:val="28"/>
          <w:lang w:val="uk-UA"/>
        </w:rPr>
        <w:t>частіше пацієнти ІІІ групи</w:t>
      </w:r>
      <w:r>
        <w:rPr>
          <w:sz w:val="28"/>
          <w:szCs w:val="28"/>
          <w:lang w:val="uk-UA"/>
        </w:rPr>
        <w:t xml:space="preserve"> (р=0,023), ß-агоністами тривалої дії – лише 1 пацієнт ІІІ групи (1,3 %), ІГКС – 2 (2 %) пацієнтів І групи та 2 (2,6 %) ІІІ групи (р=0,84). Комбінацію іпратропіуму бромід/формотерол отримували 15 (15,3 %) пацієнтів І групи та 24 (30,7 %) ІІІ групи (р=0,021), холінолітик тривалої дії (тіотропію бромід) – 3 (3,1 %) та 7 (8,9 %), (р=0,1).</w:t>
      </w:r>
    </w:p>
    <w:p w:rsidR="00903551" w:rsidRPr="00D07655" w:rsidRDefault="00903551" w:rsidP="00D07655">
      <w:pPr>
        <w:pStyle w:val="a4"/>
        <w:spacing w:before="240" w:line="360" w:lineRule="auto"/>
        <w:ind w:left="0" w:firstLine="709"/>
        <w:jc w:val="both"/>
        <w:rPr>
          <w:sz w:val="28"/>
          <w:szCs w:val="28"/>
          <w:lang w:val="uk-UA"/>
        </w:rPr>
      </w:pPr>
      <w:r w:rsidRPr="005F4EE8">
        <w:rPr>
          <w:color w:val="000000" w:themeColor="text1"/>
          <w:sz w:val="28"/>
          <w:szCs w:val="28"/>
          <w:lang w:val="uk-UA"/>
        </w:rPr>
        <w:lastRenderedPageBreak/>
        <w:t xml:space="preserve">Отже, звертає не себе увагу менша частка пацієнтів із поєднаною патологією, які отримують терапію базисну ХОЗЛ згідно сучасних рекомендацій. На нашу думку, така ситуація може бути пов'язана із недооцінкою клінічної симптоматики ХОЗЛ, </w:t>
      </w:r>
      <w:r w:rsidR="004A250E">
        <w:rPr>
          <w:color w:val="000000" w:themeColor="text1"/>
          <w:sz w:val="28"/>
          <w:szCs w:val="28"/>
          <w:lang w:val="uk-UA"/>
        </w:rPr>
        <w:t>яка</w:t>
      </w:r>
      <w:r w:rsidRPr="005F4EE8">
        <w:rPr>
          <w:color w:val="000000" w:themeColor="text1"/>
          <w:sz w:val="28"/>
          <w:szCs w:val="28"/>
          <w:lang w:val="uk-UA"/>
        </w:rPr>
        <w:t xml:space="preserve"> розглядається як прояв серцевої патології, зокрема </w:t>
      </w:r>
      <w:r w:rsidR="00DE7088">
        <w:rPr>
          <w:color w:val="000000" w:themeColor="text1"/>
          <w:sz w:val="28"/>
          <w:szCs w:val="28"/>
          <w:lang w:val="uk-UA"/>
        </w:rPr>
        <w:t>СН</w:t>
      </w:r>
      <w:r w:rsidRPr="005F4EE8">
        <w:rPr>
          <w:color w:val="000000" w:themeColor="text1"/>
          <w:sz w:val="28"/>
          <w:szCs w:val="28"/>
          <w:lang w:val="uk-UA"/>
        </w:rPr>
        <w:t>.</w:t>
      </w:r>
    </w:p>
    <w:p w:rsidR="000D682E" w:rsidRPr="005F4EE8" w:rsidRDefault="000D682E" w:rsidP="005F4EE8">
      <w:pPr>
        <w:pStyle w:val="a4"/>
        <w:spacing w:line="360" w:lineRule="auto"/>
        <w:ind w:left="0" w:firstLine="709"/>
        <w:jc w:val="both"/>
        <w:rPr>
          <w:sz w:val="28"/>
          <w:szCs w:val="28"/>
          <w:lang w:val="uk-UA"/>
        </w:rPr>
      </w:pPr>
    </w:p>
    <w:p w:rsidR="00903551" w:rsidRPr="008E00AE" w:rsidRDefault="00903551" w:rsidP="00903551">
      <w:pPr>
        <w:spacing w:after="0" w:line="360" w:lineRule="auto"/>
        <w:ind w:firstLine="709"/>
        <w:jc w:val="both"/>
        <w:rPr>
          <w:rFonts w:ascii="Times New Roman" w:hAnsi="Times New Roman" w:cs="Times New Roman"/>
          <w:b/>
          <w:sz w:val="28"/>
          <w:szCs w:val="28"/>
          <w:lang w:val="uk-UA"/>
        </w:rPr>
      </w:pPr>
      <w:r w:rsidRPr="008E00AE">
        <w:rPr>
          <w:rFonts w:ascii="Times New Roman" w:hAnsi="Times New Roman" w:cs="Times New Roman"/>
          <w:b/>
          <w:sz w:val="28"/>
          <w:szCs w:val="28"/>
          <w:lang w:val="uk-UA"/>
        </w:rPr>
        <w:t xml:space="preserve">2.1.4. Характеристика осіб, </w:t>
      </w:r>
      <w:r w:rsidR="001E7C9E">
        <w:rPr>
          <w:rFonts w:ascii="Times New Roman" w:hAnsi="Times New Roman" w:cs="Times New Roman"/>
          <w:b/>
          <w:sz w:val="28"/>
          <w:szCs w:val="28"/>
          <w:lang w:val="uk-UA"/>
        </w:rPr>
        <w:t>котрим</w:t>
      </w:r>
      <w:r w:rsidRPr="008E00AE">
        <w:rPr>
          <w:rFonts w:ascii="Times New Roman" w:hAnsi="Times New Roman" w:cs="Times New Roman"/>
          <w:b/>
          <w:sz w:val="28"/>
          <w:szCs w:val="28"/>
          <w:lang w:val="uk-UA"/>
        </w:rPr>
        <w:t xml:space="preserve"> проводилась оцінка безпечності спірогра</w:t>
      </w:r>
      <w:r>
        <w:rPr>
          <w:rFonts w:ascii="Times New Roman" w:hAnsi="Times New Roman" w:cs="Times New Roman"/>
          <w:b/>
          <w:sz w:val="28"/>
          <w:szCs w:val="28"/>
          <w:lang w:val="uk-UA"/>
        </w:rPr>
        <w:t>фії з бронходил</w:t>
      </w:r>
      <w:r w:rsidR="002C6CBD">
        <w:rPr>
          <w:rFonts w:ascii="Times New Roman" w:hAnsi="Times New Roman" w:cs="Times New Roman"/>
          <w:b/>
          <w:sz w:val="28"/>
          <w:szCs w:val="28"/>
          <w:lang w:val="uk-UA"/>
        </w:rPr>
        <w:t>а</w:t>
      </w:r>
      <w:r>
        <w:rPr>
          <w:rFonts w:ascii="Times New Roman" w:hAnsi="Times New Roman" w:cs="Times New Roman"/>
          <w:b/>
          <w:sz w:val="28"/>
          <w:szCs w:val="28"/>
          <w:lang w:val="uk-UA"/>
        </w:rPr>
        <w:t>таційним тестом</w:t>
      </w:r>
    </w:p>
    <w:p w:rsidR="00903551" w:rsidRPr="008B1A3A" w:rsidRDefault="00903551" w:rsidP="00903551">
      <w:pPr>
        <w:spacing w:after="0" w:line="360" w:lineRule="auto"/>
        <w:ind w:firstLine="709"/>
        <w:jc w:val="both"/>
        <w:rPr>
          <w:rFonts w:ascii="Times New Roman" w:hAnsi="Times New Roman" w:cs="Times New Roman"/>
          <w:sz w:val="28"/>
          <w:szCs w:val="28"/>
          <w:lang w:val="uk-UA"/>
        </w:rPr>
      </w:pPr>
      <w:r w:rsidRPr="00151F9D">
        <w:rPr>
          <w:rFonts w:ascii="Times New Roman" w:hAnsi="Times New Roman" w:cs="Times New Roman"/>
          <w:sz w:val="28"/>
          <w:szCs w:val="28"/>
          <w:lang w:val="uk-UA"/>
        </w:rPr>
        <w:t>На наступному етапі дослідження проведено оцінку безпечності</w:t>
      </w:r>
      <w:r w:rsidR="00DF6A0E">
        <w:rPr>
          <w:rFonts w:ascii="Times New Roman" w:hAnsi="Times New Roman" w:cs="Times New Roman"/>
          <w:sz w:val="28"/>
          <w:szCs w:val="28"/>
          <w:lang w:val="uk-UA"/>
        </w:rPr>
        <w:t xml:space="preserve"> </w:t>
      </w:r>
      <w:r w:rsidRPr="00151F9D">
        <w:rPr>
          <w:rFonts w:ascii="Times New Roman" w:hAnsi="Times New Roman" w:cs="Times New Roman"/>
          <w:sz w:val="28"/>
          <w:szCs w:val="28"/>
          <w:lang w:val="uk-UA"/>
        </w:rPr>
        <w:t>спірографічного обстеження з бронходил</w:t>
      </w:r>
      <w:r w:rsidR="00E9497F">
        <w:rPr>
          <w:rFonts w:ascii="Times New Roman" w:hAnsi="Times New Roman" w:cs="Times New Roman"/>
          <w:sz w:val="28"/>
          <w:szCs w:val="28"/>
          <w:lang w:val="uk-UA"/>
        </w:rPr>
        <w:t>а</w:t>
      </w:r>
      <w:r w:rsidRPr="00151F9D">
        <w:rPr>
          <w:rFonts w:ascii="Times New Roman" w:hAnsi="Times New Roman" w:cs="Times New Roman"/>
          <w:sz w:val="28"/>
          <w:szCs w:val="28"/>
          <w:lang w:val="uk-UA"/>
        </w:rPr>
        <w:t xml:space="preserve">таційним тестом </w:t>
      </w:r>
      <w:r>
        <w:rPr>
          <w:rFonts w:ascii="Times New Roman" w:hAnsi="Times New Roman" w:cs="Times New Roman"/>
          <w:sz w:val="28"/>
          <w:szCs w:val="28"/>
          <w:lang w:val="uk-UA"/>
        </w:rPr>
        <w:t>у трьох основних групах дослідження: серед</w:t>
      </w:r>
      <w:r w:rsidRPr="00151F9D">
        <w:rPr>
          <w:rFonts w:ascii="Times New Roman" w:hAnsi="Times New Roman" w:cs="Times New Roman"/>
          <w:sz w:val="28"/>
          <w:szCs w:val="28"/>
          <w:lang w:val="uk-UA"/>
        </w:rPr>
        <w:t xml:space="preserve"> осіб із поєднанням ІХС та ХОЗЛ</w:t>
      </w:r>
      <w:r>
        <w:rPr>
          <w:rFonts w:ascii="Times New Roman" w:hAnsi="Times New Roman" w:cs="Times New Roman"/>
          <w:sz w:val="28"/>
          <w:szCs w:val="28"/>
          <w:lang w:val="uk-UA"/>
        </w:rPr>
        <w:t xml:space="preserve">, ІХС без супутнього ХОЗЛ та ХОЗЛ без супутньої ІХС. </w:t>
      </w:r>
      <w:r w:rsidRPr="00183F6F">
        <w:rPr>
          <w:rFonts w:ascii="Times New Roman" w:hAnsi="Times New Roman" w:cs="Times New Roman"/>
          <w:sz w:val="28"/>
          <w:szCs w:val="28"/>
          <w:lang w:val="uk-UA"/>
        </w:rPr>
        <w:t>На даному етапі роботи обстежено</w:t>
      </w:r>
      <w:r w:rsidR="000D682E">
        <w:rPr>
          <w:rFonts w:ascii="Times New Roman" w:hAnsi="Times New Roman" w:cs="Times New Roman"/>
          <w:sz w:val="28"/>
          <w:szCs w:val="28"/>
          <w:lang w:val="uk-UA"/>
        </w:rPr>
        <w:t xml:space="preserve"> </w:t>
      </w:r>
      <w:r w:rsidRPr="00151F9D">
        <w:rPr>
          <w:rFonts w:ascii="Times New Roman" w:hAnsi="Times New Roman" w:cs="Times New Roman"/>
          <w:sz w:val="28"/>
          <w:szCs w:val="28"/>
          <w:lang w:val="uk-UA"/>
        </w:rPr>
        <w:t>5</w:t>
      </w:r>
      <w:r w:rsidR="00DE5F5D">
        <w:rPr>
          <w:rFonts w:ascii="Times New Roman" w:hAnsi="Times New Roman" w:cs="Times New Roman"/>
          <w:sz w:val="28"/>
          <w:szCs w:val="28"/>
          <w:lang w:val="uk-UA"/>
        </w:rPr>
        <w:t>3</w:t>
      </w:r>
      <w:r w:rsidRPr="00151F9D">
        <w:rPr>
          <w:rFonts w:ascii="Times New Roman" w:hAnsi="Times New Roman" w:cs="Times New Roman"/>
          <w:sz w:val="28"/>
          <w:szCs w:val="28"/>
          <w:lang w:val="uk-UA"/>
        </w:rPr>
        <w:t xml:space="preserve"> ос</w:t>
      </w:r>
      <w:r w:rsidR="00DE5F5D">
        <w:rPr>
          <w:rFonts w:ascii="Times New Roman" w:hAnsi="Times New Roman" w:cs="Times New Roman"/>
          <w:sz w:val="28"/>
          <w:szCs w:val="28"/>
          <w:lang w:val="uk-UA"/>
        </w:rPr>
        <w:t>о</w:t>
      </w:r>
      <w:r w:rsidRPr="00151F9D">
        <w:rPr>
          <w:rFonts w:ascii="Times New Roman" w:hAnsi="Times New Roman" w:cs="Times New Roman"/>
          <w:sz w:val="28"/>
          <w:szCs w:val="28"/>
          <w:lang w:val="uk-UA"/>
        </w:rPr>
        <w:t>б</w:t>
      </w:r>
      <w:r w:rsidR="00DE5F5D">
        <w:rPr>
          <w:rFonts w:ascii="Times New Roman" w:hAnsi="Times New Roman" w:cs="Times New Roman"/>
          <w:sz w:val="28"/>
          <w:szCs w:val="28"/>
          <w:lang w:val="uk-UA"/>
        </w:rPr>
        <w:t>и</w:t>
      </w:r>
      <w:r w:rsidR="00837A91">
        <w:rPr>
          <w:rFonts w:ascii="Times New Roman" w:hAnsi="Times New Roman" w:cs="Times New Roman"/>
          <w:sz w:val="28"/>
          <w:szCs w:val="28"/>
          <w:lang w:val="uk-UA"/>
        </w:rPr>
        <w:t xml:space="preserve"> </w:t>
      </w:r>
      <w:r>
        <w:rPr>
          <w:rFonts w:ascii="Times New Roman" w:hAnsi="Times New Roman" w:cs="Times New Roman"/>
          <w:sz w:val="28"/>
          <w:szCs w:val="28"/>
          <w:lang w:val="uk-UA"/>
        </w:rPr>
        <w:t>із І групи</w:t>
      </w:r>
      <w:r w:rsidRPr="00151F9D">
        <w:rPr>
          <w:rFonts w:ascii="Times New Roman" w:hAnsi="Times New Roman" w:cs="Times New Roman"/>
          <w:sz w:val="28"/>
          <w:szCs w:val="28"/>
          <w:lang w:val="uk-UA"/>
        </w:rPr>
        <w:t>, 5</w:t>
      </w:r>
      <w:r w:rsidR="00DE5F5D">
        <w:rPr>
          <w:rFonts w:ascii="Times New Roman" w:hAnsi="Times New Roman" w:cs="Times New Roman"/>
          <w:sz w:val="28"/>
          <w:szCs w:val="28"/>
          <w:lang w:val="uk-UA"/>
        </w:rPr>
        <w:t>3</w:t>
      </w:r>
      <w:r w:rsidRPr="00151F9D">
        <w:rPr>
          <w:rFonts w:ascii="Times New Roman" w:hAnsi="Times New Roman" w:cs="Times New Roman"/>
          <w:sz w:val="28"/>
          <w:szCs w:val="28"/>
          <w:lang w:val="uk-UA"/>
        </w:rPr>
        <w:t xml:space="preserve"> – </w:t>
      </w:r>
      <w:r>
        <w:rPr>
          <w:rFonts w:ascii="Times New Roman" w:hAnsi="Times New Roman" w:cs="Times New Roman"/>
          <w:sz w:val="28"/>
          <w:szCs w:val="28"/>
          <w:lang w:val="uk-UA"/>
        </w:rPr>
        <w:t>із ІІ групи та 4</w:t>
      </w:r>
      <w:r w:rsidR="00DE5F5D">
        <w:rPr>
          <w:rFonts w:ascii="Times New Roman" w:hAnsi="Times New Roman" w:cs="Times New Roman"/>
          <w:sz w:val="28"/>
          <w:szCs w:val="28"/>
          <w:lang w:val="uk-UA"/>
        </w:rPr>
        <w:t>2</w:t>
      </w:r>
      <w:r w:rsidRPr="00151F9D">
        <w:rPr>
          <w:rFonts w:ascii="Times New Roman" w:hAnsi="Times New Roman" w:cs="Times New Roman"/>
          <w:sz w:val="28"/>
          <w:szCs w:val="28"/>
          <w:lang w:val="uk-UA"/>
        </w:rPr>
        <w:t xml:space="preserve"> –</w:t>
      </w:r>
      <w:r w:rsidR="00383C1C">
        <w:rPr>
          <w:rFonts w:ascii="Times New Roman" w:hAnsi="Times New Roman" w:cs="Times New Roman"/>
          <w:sz w:val="28"/>
          <w:szCs w:val="28"/>
          <w:lang w:val="uk-UA"/>
        </w:rPr>
        <w:t>і</w:t>
      </w:r>
      <w:r>
        <w:rPr>
          <w:rFonts w:ascii="Times New Roman" w:hAnsi="Times New Roman" w:cs="Times New Roman"/>
          <w:sz w:val="28"/>
          <w:szCs w:val="28"/>
          <w:lang w:val="uk-UA"/>
        </w:rPr>
        <w:t>з</w:t>
      </w:r>
      <w:r w:rsidR="00837A91">
        <w:rPr>
          <w:rFonts w:ascii="Times New Roman" w:hAnsi="Times New Roman" w:cs="Times New Roman"/>
          <w:sz w:val="28"/>
          <w:szCs w:val="28"/>
          <w:lang w:val="uk-UA"/>
        </w:rPr>
        <w:t xml:space="preserve"> </w:t>
      </w:r>
      <w:r>
        <w:rPr>
          <w:rFonts w:ascii="Times New Roman" w:hAnsi="Times New Roman" w:cs="Times New Roman"/>
          <w:sz w:val="28"/>
          <w:szCs w:val="28"/>
          <w:lang w:val="uk-UA"/>
        </w:rPr>
        <w:t>ІІІ групи, характеристика пацієнтів не відрізнялась від основних груп порівняння.</w:t>
      </w:r>
    </w:p>
    <w:p w:rsidR="00903551" w:rsidRDefault="00903551" w:rsidP="00D07655">
      <w:pPr>
        <w:spacing w:after="0" w:line="360" w:lineRule="auto"/>
        <w:ind w:firstLine="709"/>
        <w:jc w:val="both"/>
        <w:rPr>
          <w:rFonts w:ascii="Times New Roman" w:hAnsi="Times New Roman" w:cs="Times New Roman"/>
          <w:sz w:val="28"/>
          <w:szCs w:val="28"/>
          <w:lang w:val="uk-UA"/>
        </w:rPr>
      </w:pPr>
      <w:r w:rsidRPr="0018150D">
        <w:rPr>
          <w:rFonts w:ascii="Times New Roman" w:hAnsi="Times New Roman" w:cs="Times New Roman"/>
          <w:sz w:val="28"/>
          <w:szCs w:val="28"/>
          <w:lang w:val="uk-UA"/>
        </w:rPr>
        <w:t xml:space="preserve">Дизайн даного етапу дослідження здійснено наступним чином: о 9.00 </w:t>
      </w:r>
      <w:r w:rsidR="00B42523" w:rsidRPr="0018150D">
        <w:rPr>
          <w:rFonts w:ascii="Times New Roman" w:hAnsi="Times New Roman" w:cs="Times New Roman"/>
          <w:sz w:val="28"/>
          <w:szCs w:val="28"/>
          <w:lang w:val="uk-UA"/>
        </w:rPr>
        <w:t xml:space="preserve">-9.30 </w:t>
      </w:r>
      <w:r w:rsidRPr="0018150D">
        <w:rPr>
          <w:rFonts w:ascii="Times New Roman" w:hAnsi="Times New Roman" w:cs="Times New Roman"/>
          <w:sz w:val="28"/>
          <w:szCs w:val="28"/>
          <w:lang w:val="uk-UA"/>
        </w:rPr>
        <w:t>пацієнт</w:t>
      </w:r>
      <w:r w:rsidR="00B42523" w:rsidRPr="0018150D">
        <w:rPr>
          <w:rFonts w:ascii="Times New Roman" w:hAnsi="Times New Roman" w:cs="Times New Roman"/>
          <w:sz w:val="28"/>
          <w:szCs w:val="28"/>
          <w:lang w:val="uk-UA"/>
        </w:rPr>
        <w:t xml:space="preserve">ам було розпочато добовий моніторинг ЕКГ, </w:t>
      </w:r>
      <w:r w:rsidRPr="0018150D">
        <w:rPr>
          <w:rFonts w:ascii="Times New Roman" w:hAnsi="Times New Roman" w:cs="Times New Roman"/>
          <w:sz w:val="28"/>
          <w:szCs w:val="28"/>
          <w:lang w:val="uk-UA"/>
        </w:rPr>
        <w:t>рекомендовано перебувати в стані спокою протягом 1 години</w:t>
      </w:r>
      <w:r w:rsidR="00B42523" w:rsidRPr="0018150D">
        <w:rPr>
          <w:rFonts w:ascii="Times New Roman" w:hAnsi="Times New Roman" w:cs="Times New Roman"/>
          <w:sz w:val="28"/>
          <w:szCs w:val="28"/>
          <w:lang w:val="uk-UA"/>
        </w:rPr>
        <w:t>. Через 1 годину</w:t>
      </w:r>
      <w:r w:rsidRPr="0018150D">
        <w:rPr>
          <w:rFonts w:ascii="Times New Roman" w:hAnsi="Times New Roman" w:cs="Times New Roman"/>
          <w:sz w:val="28"/>
          <w:szCs w:val="28"/>
          <w:lang w:val="uk-UA"/>
        </w:rPr>
        <w:t xml:space="preserve"> викон</w:t>
      </w:r>
      <w:r w:rsidR="007B5AE4" w:rsidRPr="0018150D">
        <w:rPr>
          <w:rFonts w:ascii="Times New Roman" w:hAnsi="Times New Roman" w:cs="Times New Roman"/>
          <w:sz w:val="28"/>
          <w:szCs w:val="28"/>
          <w:lang w:val="uk-UA"/>
        </w:rPr>
        <w:t>ували</w:t>
      </w:r>
      <w:r w:rsidRPr="0018150D">
        <w:rPr>
          <w:rFonts w:ascii="Times New Roman" w:hAnsi="Times New Roman" w:cs="Times New Roman"/>
          <w:sz w:val="28"/>
          <w:szCs w:val="28"/>
          <w:lang w:val="uk-UA"/>
        </w:rPr>
        <w:t xml:space="preserve"> спірографі</w:t>
      </w:r>
      <w:r w:rsidR="00B37DE1" w:rsidRPr="0018150D">
        <w:rPr>
          <w:rFonts w:ascii="Times New Roman" w:hAnsi="Times New Roman" w:cs="Times New Roman"/>
          <w:sz w:val="28"/>
          <w:szCs w:val="28"/>
          <w:lang w:val="uk-UA"/>
        </w:rPr>
        <w:t>ю</w:t>
      </w:r>
      <w:r w:rsidRPr="0018150D">
        <w:rPr>
          <w:rFonts w:ascii="Times New Roman" w:hAnsi="Times New Roman" w:cs="Times New Roman"/>
          <w:sz w:val="28"/>
          <w:szCs w:val="28"/>
          <w:lang w:val="uk-UA"/>
        </w:rPr>
        <w:t xml:space="preserve"> за стандартною методикою [</w:t>
      </w:r>
      <w:r w:rsidR="00DF120D">
        <w:rPr>
          <w:rFonts w:ascii="Times New Roman" w:hAnsi="Times New Roman" w:cs="Times New Roman"/>
          <w:sz w:val="28"/>
          <w:szCs w:val="28"/>
          <w:lang w:val="uk-UA"/>
        </w:rPr>
        <w:t>58</w:t>
      </w:r>
      <w:r w:rsidRPr="0018150D">
        <w:rPr>
          <w:rFonts w:ascii="Times New Roman" w:hAnsi="Times New Roman" w:cs="Times New Roman"/>
          <w:sz w:val="28"/>
          <w:szCs w:val="28"/>
          <w:lang w:val="uk-UA"/>
        </w:rPr>
        <w:t>, 2</w:t>
      </w:r>
      <w:r w:rsidR="00DF120D">
        <w:rPr>
          <w:rFonts w:ascii="Times New Roman" w:hAnsi="Times New Roman" w:cs="Times New Roman"/>
          <w:sz w:val="28"/>
          <w:szCs w:val="28"/>
          <w:lang w:val="uk-UA"/>
        </w:rPr>
        <w:t>35</w:t>
      </w:r>
      <w:r w:rsidRPr="0018150D">
        <w:rPr>
          <w:rFonts w:ascii="Times New Roman" w:hAnsi="Times New Roman" w:cs="Times New Roman"/>
          <w:sz w:val="28"/>
          <w:szCs w:val="28"/>
          <w:lang w:val="uk-UA"/>
        </w:rPr>
        <w:t>], що включала реєстрацію трьох проб із форсованим видихом. Під час проведення кожної проби фіксували точний час та тривалість форсованого видиху. Проби вважалась прийнятними за тривалості видиху не менше 6 секунд та за умови варіабельності показників ОФВ</w:t>
      </w:r>
      <w:r w:rsidRPr="0018150D">
        <w:rPr>
          <w:rFonts w:ascii="Times New Roman" w:hAnsi="Times New Roman" w:cs="Times New Roman"/>
          <w:sz w:val="28"/>
          <w:szCs w:val="28"/>
          <w:vertAlign w:val="subscript"/>
          <w:lang w:val="uk-UA"/>
        </w:rPr>
        <w:t>1</w:t>
      </w:r>
      <w:r w:rsidRPr="0018150D">
        <w:rPr>
          <w:rFonts w:ascii="Times New Roman" w:hAnsi="Times New Roman" w:cs="Times New Roman"/>
          <w:sz w:val="28"/>
          <w:szCs w:val="28"/>
          <w:lang w:val="uk-UA"/>
        </w:rPr>
        <w:t xml:space="preserve"> та </w:t>
      </w:r>
      <w:r w:rsidR="00CD28A6">
        <w:rPr>
          <w:rFonts w:ascii="Times New Roman" w:hAnsi="Times New Roman" w:cs="Times New Roman"/>
          <w:sz w:val="28"/>
          <w:szCs w:val="28"/>
          <w:lang w:val="uk-UA"/>
        </w:rPr>
        <w:t>форсованої життєвої ємності легень (</w:t>
      </w:r>
      <w:r w:rsidRPr="0018150D">
        <w:rPr>
          <w:rFonts w:ascii="Times New Roman" w:hAnsi="Times New Roman" w:cs="Times New Roman"/>
          <w:sz w:val="28"/>
          <w:szCs w:val="28"/>
          <w:lang w:val="uk-UA"/>
        </w:rPr>
        <w:t>ФЖЄЛ</w:t>
      </w:r>
      <w:r w:rsidR="00CD28A6">
        <w:rPr>
          <w:rFonts w:ascii="Times New Roman" w:hAnsi="Times New Roman" w:cs="Times New Roman"/>
          <w:sz w:val="28"/>
          <w:szCs w:val="28"/>
          <w:lang w:val="uk-UA"/>
        </w:rPr>
        <w:t>)</w:t>
      </w:r>
      <w:r w:rsidR="000D682E">
        <w:rPr>
          <w:rFonts w:ascii="Times New Roman" w:hAnsi="Times New Roman" w:cs="Times New Roman"/>
          <w:sz w:val="28"/>
          <w:szCs w:val="28"/>
          <w:lang w:val="uk-UA"/>
        </w:rPr>
        <w:t xml:space="preserve"> </w:t>
      </w:r>
      <w:r w:rsidRPr="0018150D">
        <w:rPr>
          <w:rFonts w:ascii="Times New Roman" w:hAnsi="Times New Roman" w:cs="Times New Roman"/>
          <w:sz w:val="28"/>
          <w:szCs w:val="28"/>
          <w:lang w:val="uk-UA"/>
        </w:rPr>
        <w:t>різних проб не більше 150 мл. В якості бронходилятаційного тесту пацієнту виконували інгаляцію 400 мкг сальбутамолу (</w:t>
      </w:r>
      <w:r w:rsidR="00B42523" w:rsidRPr="0018150D">
        <w:rPr>
          <w:rFonts w:ascii="Times New Roman" w:hAnsi="Times New Roman" w:cs="Times New Roman"/>
          <w:sz w:val="28"/>
          <w:szCs w:val="28"/>
          <w:lang w:val="uk-UA"/>
        </w:rPr>
        <w:t>4 вд</w:t>
      </w:r>
      <w:r w:rsidR="007B5AE4" w:rsidRPr="0018150D">
        <w:rPr>
          <w:rFonts w:ascii="Times New Roman" w:hAnsi="Times New Roman" w:cs="Times New Roman"/>
          <w:sz w:val="28"/>
          <w:szCs w:val="28"/>
          <w:lang w:val="uk-UA"/>
        </w:rPr>
        <w:t>и</w:t>
      </w:r>
      <w:r w:rsidR="00B42523" w:rsidRPr="0018150D">
        <w:rPr>
          <w:rFonts w:ascii="Times New Roman" w:hAnsi="Times New Roman" w:cs="Times New Roman"/>
          <w:sz w:val="28"/>
          <w:szCs w:val="28"/>
          <w:lang w:val="uk-UA"/>
        </w:rPr>
        <w:t>х</w:t>
      </w:r>
      <w:r w:rsidR="007B5AE4" w:rsidRPr="0018150D">
        <w:rPr>
          <w:rFonts w:ascii="Times New Roman" w:hAnsi="Times New Roman" w:cs="Times New Roman"/>
          <w:sz w:val="28"/>
          <w:szCs w:val="28"/>
          <w:lang w:val="uk-UA"/>
        </w:rPr>
        <w:t>и</w:t>
      </w:r>
      <w:r w:rsidR="000D682E">
        <w:rPr>
          <w:rFonts w:ascii="Times New Roman" w:hAnsi="Times New Roman" w:cs="Times New Roman"/>
          <w:sz w:val="28"/>
          <w:szCs w:val="28"/>
          <w:lang w:val="uk-UA"/>
        </w:rPr>
        <w:t xml:space="preserve"> </w:t>
      </w:r>
      <w:r w:rsidRPr="0018150D">
        <w:rPr>
          <w:rFonts w:ascii="Times New Roman" w:hAnsi="Times New Roman" w:cs="Times New Roman"/>
          <w:sz w:val="28"/>
          <w:szCs w:val="28"/>
          <w:lang w:val="uk-UA"/>
        </w:rPr>
        <w:t>по 100 мкг з інтервалом в 30 секунд) із фіксацією часу інгаляції, після чого через 20 хвилин повторювали спірографію. Після виконання проб пац</w:t>
      </w:r>
      <w:r w:rsidR="00B42523" w:rsidRPr="0018150D">
        <w:rPr>
          <w:rFonts w:ascii="Times New Roman" w:hAnsi="Times New Roman" w:cs="Times New Roman"/>
          <w:sz w:val="28"/>
          <w:szCs w:val="28"/>
          <w:lang w:val="uk-UA"/>
        </w:rPr>
        <w:t>ієнт перебував в стані спокою протягом 1 години</w:t>
      </w:r>
      <w:r w:rsidRPr="0018150D">
        <w:rPr>
          <w:rFonts w:ascii="Times New Roman" w:hAnsi="Times New Roman" w:cs="Times New Roman"/>
          <w:sz w:val="28"/>
          <w:szCs w:val="28"/>
          <w:lang w:val="uk-UA"/>
        </w:rPr>
        <w:t xml:space="preserve">. Порівнювали дані ЕКГ, зареєстрованої за </w:t>
      </w:r>
      <w:r w:rsidR="00B42523" w:rsidRPr="0018150D">
        <w:rPr>
          <w:rFonts w:ascii="Times New Roman" w:hAnsi="Times New Roman" w:cs="Times New Roman"/>
          <w:sz w:val="28"/>
          <w:szCs w:val="28"/>
          <w:lang w:val="uk-UA"/>
        </w:rPr>
        <w:t>1 годину</w:t>
      </w:r>
      <w:r w:rsidRPr="0018150D">
        <w:rPr>
          <w:rFonts w:ascii="Times New Roman" w:hAnsi="Times New Roman" w:cs="Times New Roman"/>
          <w:sz w:val="28"/>
          <w:szCs w:val="28"/>
          <w:lang w:val="uk-UA"/>
        </w:rPr>
        <w:t xml:space="preserve"> до проб із форсованим видихом та дані ЕКГ за </w:t>
      </w:r>
      <w:r w:rsidR="00B42523" w:rsidRPr="0018150D">
        <w:rPr>
          <w:rFonts w:ascii="Times New Roman" w:hAnsi="Times New Roman" w:cs="Times New Roman"/>
          <w:sz w:val="28"/>
          <w:szCs w:val="28"/>
          <w:lang w:val="uk-UA"/>
        </w:rPr>
        <w:t>1 годину після дослідження включно із часом виконання проб</w:t>
      </w:r>
      <w:r w:rsidRPr="0018150D">
        <w:rPr>
          <w:rFonts w:ascii="Times New Roman" w:hAnsi="Times New Roman" w:cs="Times New Roman"/>
          <w:sz w:val="28"/>
          <w:szCs w:val="28"/>
          <w:lang w:val="uk-UA"/>
        </w:rPr>
        <w:t>. Проаналізовано порушення ритму, провідності, ознаки ішемії міокарда в кожній групі обстежених осіб.</w:t>
      </w:r>
    </w:p>
    <w:p w:rsidR="00903551" w:rsidRDefault="00903551" w:rsidP="00903551">
      <w:pPr>
        <w:spacing w:after="0" w:line="360" w:lineRule="auto"/>
        <w:ind w:firstLine="709"/>
        <w:rPr>
          <w:rFonts w:ascii="Times New Roman" w:hAnsi="Times New Roman" w:cs="Times New Roman"/>
          <w:b/>
          <w:sz w:val="28"/>
          <w:szCs w:val="28"/>
          <w:lang w:val="uk-UA"/>
        </w:rPr>
      </w:pPr>
      <w:r w:rsidRPr="00245CC9">
        <w:rPr>
          <w:rFonts w:ascii="Times New Roman" w:hAnsi="Times New Roman" w:cs="Times New Roman"/>
          <w:b/>
          <w:sz w:val="28"/>
          <w:szCs w:val="28"/>
          <w:lang w:val="uk-UA"/>
        </w:rPr>
        <w:lastRenderedPageBreak/>
        <w:t>2.2. Характеристика методів дослідження</w:t>
      </w:r>
    </w:p>
    <w:p w:rsidR="00903551" w:rsidRPr="00413CAE" w:rsidRDefault="00903551" w:rsidP="00903551">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sz w:val="28"/>
          <w:szCs w:val="28"/>
          <w:lang w:val="uk-UA"/>
        </w:rPr>
        <w:t>Всім хворим було проведен</w:t>
      </w:r>
      <w:r w:rsidR="00B42523">
        <w:rPr>
          <w:rFonts w:ascii="Times New Roman" w:eastAsia="Times New Roman" w:hAnsi="Times New Roman" w:cs="Times New Roman"/>
          <w:sz w:val="28"/>
          <w:szCs w:val="28"/>
          <w:lang w:val="uk-UA"/>
        </w:rPr>
        <w:t>о</w:t>
      </w:r>
      <w:r w:rsidR="00D07655">
        <w:rPr>
          <w:rFonts w:ascii="Times New Roman" w:eastAsia="Times New Roman" w:hAnsi="Times New Roman" w:cs="Times New Roman"/>
          <w:sz w:val="28"/>
          <w:szCs w:val="28"/>
          <w:lang w:val="uk-UA"/>
        </w:rPr>
        <w:t xml:space="preserve"> </w:t>
      </w:r>
      <w:r>
        <w:rPr>
          <w:rFonts w:ascii="Times New Roman" w:hAnsi="Times New Roman"/>
          <w:sz w:val="28"/>
          <w:szCs w:val="28"/>
          <w:lang w:val="uk-UA"/>
        </w:rPr>
        <w:t>загальноклінічне</w:t>
      </w:r>
      <w:r>
        <w:rPr>
          <w:rFonts w:ascii="Times New Roman" w:eastAsia="Times New Roman" w:hAnsi="Times New Roman" w:cs="Times New Roman"/>
          <w:sz w:val="28"/>
          <w:szCs w:val="28"/>
          <w:lang w:val="uk-UA"/>
        </w:rPr>
        <w:t xml:space="preserve"> обстеження з вивчення</w:t>
      </w:r>
      <w:r>
        <w:rPr>
          <w:rFonts w:ascii="Times New Roman" w:hAnsi="Times New Roman"/>
          <w:sz w:val="28"/>
          <w:szCs w:val="28"/>
          <w:lang w:val="uk-UA"/>
        </w:rPr>
        <w:t>м</w:t>
      </w:r>
      <w:r>
        <w:rPr>
          <w:rFonts w:ascii="Times New Roman" w:eastAsia="Times New Roman" w:hAnsi="Times New Roman" w:cs="Times New Roman"/>
          <w:sz w:val="28"/>
          <w:szCs w:val="28"/>
          <w:lang w:val="uk-UA"/>
        </w:rPr>
        <w:t xml:space="preserve"> скарг та анамнезу, </w:t>
      </w:r>
      <w:r>
        <w:rPr>
          <w:rFonts w:ascii="Times New Roman" w:hAnsi="Times New Roman"/>
          <w:sz w:val="28"/>
          <w:szCs w:val="28"/>
          <w:lang w:val="uk-UA"/>
        </w:rPr>
        <w:t>даних об</w:t>
      </w:r>
      <w:r>
        <w:rPr>
          <w:rFonts w:ascii="Times New Roman" w:hAnsi="Times New Roman" w:cs="Times New Roman"/>
          <w:sz w:val="28"/>
          <w:szCs w:val="28"/>
          <w:lang w:val="uk-UA"/>
        </w:rPr>
        <w:t>'</w:t>
      </w:r>
      <w:r>
        <w:rPr>
          <w:rFonts w:ascii="Times New Roman" w:hAnsi="Times New Roman"/>
          <w:sz w:val="28"/>
          <w:szCs w:val="28"/>
          <w:lang w:val="uk-UA"/>
        </w:rPr>
        <w:t>єктивного фізикального дослідження</w:t>
      </w:r>
      <w:r>
        <w:rPr>
          <w:rFonts w:ascii="Times New Roman" w:eastAsia="Times New Roman" w:hAnsi="Times New Roman" w:cs="Times New Roman"/>
          <w:sz w:val="28"/>
          <w:szCs w:val="28"/>
          <w:lang w:val="uk-UA"/>
        </w:rPr>
        <w:t xml:space="preserve"> та результатів додаткових методів </w:t>
      </w:r>
      <w:r>
        <w:rPr>
          <w:rFonts w:ascii="Times New Roman" w:hAnsi="Times New Roman"/>
          <w:sz w:val="28"/>
          <w:szCs w:val="28"/>
          <w:lang w:val="uk-UA"/>
        </w:rPr>
        <w:t>діагностики</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Результати всіх методів обстеження пацієнтів були внесені в протокол клінічного дослідження</w:t>
      </w:r>
      <w:r>
        <w:rPr>
          <w:rFonts w:ascii="Times New Roman" w:eastAsia="Times New Roman" w:hAnsi="Times New Roman" w:cs="Times New Roman"/>
          <w:sz w:val="28"/>
          <w:szCs w:val="28"/>
          <w:lang w:val="uk-UA"/>
        </w:rPr>
        <w:t xml:space="preserve"> (</w:t>
      </w:r>
      <w:r w:rsidR="00DF120D">
        <w:rPr>
          <w:rFonts w:ascii="Times New Roman" w:eastAsia="Times New Roman" w:hAnsi="Times New Roman" w:cs="Times New Roman"/>
          <w:sz w:val="28"/>
          <w:szCs w:val="28"/>
          <w:lang w:val="uk-UA"/>
        </w:rPr>
        <w:t>д</w:t>
      </w:r>
      <w:r w:rsidRPr="00413CAE">
        <w:rPr>
          <w:rFonts w:ascii="Times New Roman" w:eastAsia="Times New Roman" w:hAnsi="Times New Roman" w:cs="Times New Roman"/>
          <w:sz w:val="28"/>
          <w:szCs w:val="28"/>
          <w:lang w:val="uk-UA"/>
        </w:rPr>
        <w:t>одат</w:t>
      </w:r>
      <w:r w:rsidR="00DF120D">
        <w:rPr>
          <w:rFonts w:ascii="Times New Roman" w:eastAsia="Times New Roman" w:hAnsi="Times New Roman" w:cs="Times New Roman"/>
          <w:sz w:val="28"/>
          <w:szCs w:val="28"/>
          <w:lang w:val="uk-UA"/>
        </w:rPr>
        <w:t>.</w:t>
      </w:r>
      <w:r w:rsidRPr="00413CAE">
        <w:rPr>
          <w:rFonts w:ascii="Times New Roman" w:eastAsia="Times New Roman" w:hAnsi="Times New Roman" w:cs="Times New Roman"/>
          <w:sz w:val="28"/>
          <w:szCs w:val="28"/>
          <w:lang w:val="uk-UA"/>
        </w:rPr>
        <w:t xml:space="preserve"> </w:t>
      </w:r>
      <w:r w:rsidR="00056DB9">
        <w:rPr>
          <w:rFonts w:ascii="Times New Roman" w:eastAsia="Times New Roman" w:hAnsi="Times New Roman" w:cs="Times New Roman"/>
          <w:sz w:val="28"/>
          <w:szCs w:val="28"/>
          <w:lang w:val="uk-UA"/>
        </w:rPr>
        <w:t>А</w:t>
      </w:r>
      <w:r w:rsidRPr="00413CAE">
        <w:rPr>
          <w:rFonts w:ascii="Times New Roman" w:eastAsia="Times New Roman" w:hAnsi="Times New Roman" w:cs="Times New Roman"/>
          <w:sz w:val="28"/>
          <w:szCs w:val="28"/>
          <w:lang w:val="uk-UA"/>
        </w:rPr>
        <w:t>).</w:t>
      </w:r>
    </w:p>
    <w:p w:rsidR="00C30AA9" w:rsidRDefault="00903551" w:rsidP="00903551">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При клінічному обстеженні пацієнтів детально з</w:t>
      </w:r>
      <w:r>
        <w:rPr>
          <w:rFonts w:ascii="Times New Roman" w:hAnsi="Times New Roman" w:cs="Times New Roman"/>
          <w:sz w:val="28"/>
          <w:szCs w:val="28"/>
          <w:lang w:val="uk-UA"/>
        </w:rPr>
        <w:t>'</w:t>
      </w:r>
      <w:r>
        <w:rPr>
          <w:rFonts w:ascii="Times New Roman" w:hAnsi="Times New Roman"/>
          <w:sz w:val="28"/>
          <w:szCs w:val="28"/>
          <w:lang w:val="uk-UA"/>
        </w:rPr>
        <w:t xml:space="preserve">ясовувались анамнестичні дані щодо факторів ризику ІХС (обтяжений анамнез, супутня ГХ, надлишкова вага, порушення ліпідного обміну, паління) та факторів ризику ХОЗЛ (обтяжений спадковий анамнез, паління, професійна шкідливість). </w:t>
      </w:r>
      <w:r w:rsidRPr="00C338C2">
        <w:rPr>
          <w:rFonts w:ascii="Times New Roman" w:hAnsi="Times New Roman"/>
          <w:sz w:val="28"/>
          <w:szCs w:val="28"/>
          <w:lang w:val="uk-UA"/>
        </w:rPr>
        <w:t xml:space="preserve">Як фактори ризику розвитку ХОЗЛ оцінювався професійний контакт з </w:t>
      </w:r>
      <w:r w:rsidRPr="00C338C2">
        <w:rPr>
          <w:rFonts w:ascii="Times New Roman" w:eastAsia="Times New Roman" w:hAnsi="Times New Roman" w:cs="Times New Roman"/>
          <w:iCs/>
          <w:color w:val="000000"/>
          <w:sz w:val="28"/>
          <w:szCs w:val="28"/>
          <w:lang w:val="uk-UA"/>
        </w:rPr>
        <w:t>мінеральним</w:t>
      </w:r>
      <w:r w:rsidR="00DE7088">
        <w:rPr>
          <w:rFonts w:ascii="Times New Roman" w:eastAsia="Times New Roman" w:hAnsi="Times New Roman" w:cs="Times New Roman"/>
          <w:iCs/>
          <w:color w:val="000000"/>
          <w:sz w:val="28"/>
          <w:szCs w:val="28"/>
          <w:lang w:val="uk-UA"/>
        </w:rPr>
        <w:t xml:space="preserve"> </w:t>
      </w:r>
      <w:r w:rsidRPr="00C338C2">
        <w:rPr>
          <w:rFonts w:ascii="Times New Roman" w:eastAsia="Times New Roman" w:hAnsi="Times New Roman" w:cs="Times New Roman"/>
          <w:iCs/>
          <w:color w:val="000000"/>
          <w:sz w:val="28"/>
          <w:szCs w:val="28"/>
          <w:lang w:val="uk-UA"/>
        </w:rPr>
        <w:t>(</w:t>
      </w:r>
      <w:r>
        <w:rPr>
          <w:rFonts w:ascii="Times New Roman" w:eastAsia="Times New Roman" w:hAnsi="Times New Roman" w:cs="Times New Roman"/>
          <w:iCs/>
          <w:color w:val="000000"/>
          <w:sz w:val="28"/>
          <w:szCs w:val="28"/>
          <w:lang w:val="uk-UA"/>
        </w:rPr>
        <w:t xml:space="preserve">цементний, азбестний, металевий, кремнієвий пил), </w:t>
      </w:r>
      <w:r w:rsidRPr="00C338C2">
        <w:rPr>
          <w:rFonts w:ascii="Times New Roman" w:eastAsia="Times New Roman" w:hAnsi="Times New Roman" w:cs="Times New Roman"/>
          <w:iCs/>
          <w:color w:val="000000"/>
          <w:sz w:val="28"/>
          <w:szCs w:val="28"/>
          <w:lang w:val="uk-UA"/>
        </w:rPr>
        <w:t>органічним</w:t>
      </w:r>
      <w:r w:rsidR="00DE7088">
        <w:rPr>
          <w:rFonts w:ascii="Times New Roman" w:eastAsia="Times New Roman" w:hAnsi="Times New Roman" w:cs="Times New Roman"/>
          <w:iCs/>
          <w:color w:val="000000"/>
          <w:sz w:val="28"/>
          <w:szCs w:val="28"/>
          <w:lang w:val="uk-UA"/>
        </w:rPr>
        <w:t xml:space="preserve"> </w:t>
      </w:r>
      <w:r w:rsidRPr="00C338C2">
        <w:rPr>
          <w:rFonts w:ascii="Times New Roman" w:eastAsia="Times New Roman" w:hAnsi="Times New Roman" w:cs="Times New Roman"/>
          <w:iCs/>
          <w:color w:val="000000"/>
          <w:sz w:val="28"/>
          <w:szCs w:val="28"/>
          <w:lang w:val="uk-UA"/>
        </w:rPr>
        <w:t>(зерно, бавовна, мука, дерево, тютюн, хутро); синтетичним пил</w:t>
      </w:r>
      <w:r>
        <w:rPr>
          <w:rFonts w:ascii="Times New Roman" w:eastAsia="Times New Roman" w:hAnsi="Times New Roman" w:cs="Times New Roman"/>
          <w:iCs/>
          <w:color w:val="000000"/>
          <w:sz w:val="28"/>
          <w:szCs w:val="28"/>
          <w:lang w:val="uk-UA"/>
        </w:rPr>
        <w:t>ом</w:t>
      </w:r>
      <w:r w:rsidR="00DE7088">
        <w:rPr>
          <w:rFonts w:ascii="Times New Roman" w:eastAsia="Times New Roman" w:hAnsi="Times New Roman" w:cs="Times New Roman"/>
          <w:iCs/>
          <w:color w:val="000000"/>
          <w:sz w:val="28"/>
          <w:szCs w:val="28"/>
          <w:lang w:val="uk-UA"/>
        </w:rPr>
        <w:t xml:space="preserve"> </w:t>
      </w:r>
      <w:r w:rsidRPr="00C338C2">
        <w:rPr>
          <w:rFonts w:ascii="Times New Roman" w:eastAsia="Times New Roman" w:hAnsi="Times New Roman" w:cs="Times New Roman"/>
          <w:iCs/>
          <w:color w:val="000000"/>
          <w:sz w:val="28"/>
          <w:szCs w:val="28"/>
          <w:lang w:val="uk-UA"/>
        </w:rPr>
        <w:t>(пластмаси, полімерні матеріали, барвники); токсичними газами та парами з вмістом аміаку, хлору, сірчастого ангідриту, фосгену, кислот, аерозолі, що утворюються при електрозварюванні, газорізці, виплавлянні та литті металу, а також робота в гарячих цехах або за низьких температур</w:t>
      </w:r>
      <w:r>
        <w:rPr>
          <w:rFonts w:ascii="Times New Roman" w:eastAsia="Times New Roman" w:hAnsi="Times New Roman" w:cs="Times New Roman"/>
          <w:iCs/>
          <w:color w:val="000000"/>
          <w:sz w:val="28"/>
          <w:szCs w:val="28"/>
          <w:lang w:val="uk-UA"/>
        </w:rPr>
        <w:t xml:space="preserve"> (Наказ </w:t>
      </w:r>
      <w:r w:rsidRPr="00D737EA">
        <w:rPr>
          <w:rFonts w:ascii="Times New Roman" w:hAnsi="Times New Roman" w:cs="Times New Roman"/>
          <w:sz w:val="28"/>
          <w:szCs w:val="28"/>
          <w:lang w:val="uk-UA"/>
        </w:rPr>
        <w:t>МОЗ України №</w:t>
      </w:r>
      <w:r>
        <w:rPr>
          <w:rFonts w:ascii="Times New Roman" w:hAnsi="Times New Roman" w:cs="Times New Roman"/>
          <w:sz w:val="28"/>
          <w:szCs w:val="28"/>
          <w:lang w:val="uk-UA"/>
        </w:rPr>
        <w:t xml:space="preserve">555 від 27.06.2013 року). </w:t>
      </w:r>
    </w:p>
    <w:p w:rsidR="00903551" w:rsidRPr="00814A7B" w:rsidRDefault="00903551" w:rsidP="00903551">
      <w:pPr>
        <w:spacing w:after="0" w:line="360" w:lineRule="auto"/>
        <w:ind w:firstLine="709"/>
        <w:jc w:val="both"/>
        <w:rPr>
          <w:rFonts w:ascii="Times New Roman" w:eastAsia="Times New Roman" w:hAnsi="Times New Roman" w:cs="Times New Roman"/>
          <w:color w:val="C00000"/>
          <w:sz w:val="28"/>
          <w:szCs w:val="28"/>
          <w:vertAlign w:val="superscript"/>
          <w:lang w:val="uk-UA"/>
        </w:rPr>
      </w:pPr>
      <w:r>
        <w:rPr>
          <w:rFonts w:ascii="Times New Roman" w:hAnsi="Times New Roman" w:cs="Times New Roman"/>
          <w:sz w:val="28"/>
          <w:szCs w:val="28"/>
          <w:lang w:val="uk-UA"/>
        </w:rPr>
        <w:t>Об'єктивне обстеження проводилось за стандартною методикою, включно із вимірюванням антропометричних показників. Розраховувався ІМТ згідно рекомендацій ВООЗ [2</w:t>
      </w:r>
      <w:r w:rsidR="00DF120D">
        <w:rPr>
          <w:rFonts w:ascii="Times New Roman" w:hAnsi="Times New Roman" w:cs="Times New Roman"/>
          <w:sz w:val="28"/>
          <w:szCs w:val="28"/>
          <w:lang w:val="uk-UA"/>
        </w:rPr>
        <w:t>55</w:t>
      </w:r>
      <w:r>
        <w:rPr>
          <w:rFonts w:ascii="Times New Roman" w:hAnsi="Times New Roman" w:cs="Times New Roman"/>
          <w:sz w:val="28"/>
          <w:szCs w:val="28"/>
          <w:lang w:val="uk-UA"/>
        </w:rPr>
        <w:t xml:space="preserve">], маса </w:t>
      </w:r>
      <w:r w:rsidRPr="00C338C2">
        <w:rPr>
          <w:rFonts w:ascii="Times New Roman" w:eastAsia="Times New Roman" w:hAnsi="Times New Roman" w:cs="Times New Roman"/>
          <w:sz w:val="28"/>
          <w:szCs w:val="28"/>
          <w:lang w:val="uk-UA"/>
        </w:rPr>
        <w:t xml:space="preserve">тіла вважалась </w:t>
      </w:r>
      <w:r>
        <w:rPr>
          <w:rFonts w:ascii="Times New Roman" w:hAnsi="Times New Roman" w:cs="Times New Roman"/>
          <w:sz w:val="28"/>
          <w:szCs w:val="28"/>
          <w:lang w:val="uk-UA"/>
        </w:rPr>
        <w:t>недостатньою при ІМТ менше 18,4</w:t>
      </w:r>
      <w:r w:rsidR="000D682E">
        <w:rPr>
          <w:rFonts w:ascii="Times New Roman" w:hAnsi="Times New Roman" w:cs="Times New Roman"/>
          <w:sz w:val="28"/>
          <w:szCs w:val="28"/>
          <w:lang w:val="uk-UA"/>
        </w:rPr>
        <w:t xml:space="preserve"> </w:t>
      </w:r>
      <w:r w:rsidRPr="00C338C2">
        <w:rPr>
          <w:rFonts w:ascii="Times New Roman" w:eastAsia="Times New Roman" w:hAnsi="Times New Roman" w:cs="Times New Roman"/>
          <w:sz w:val="28"/>
          <w:szCs w:val="28"/>
          <w:lang w:val="uk-UA"/>
        </w:rPr>
        <w:t>кг/м</w:t>
      </w:r>
      <w:r w:rsidRPr="00C338C2">
        <w:rPr>
          <w:rFonts w:ascii="Times New Roman" w:eastAsia="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w:t>
      </w:r>
      <w:r w:rsidRPr="00C338C2">
        <w:rPr>
          <w:rFonts w:ascii="Times New Roman" w:eastAsia="Times New Roman" w:hAnsi="Times New Roman" w:cs="Times New Roman"/>
          <w:sz w:val="28"/>
          <w:szCs w:val="28"/>
          <w:lang w:val="uk-UA"/>
        </w:rPr>
        <w:t xml:space="preserve">нормальною при ІМТ 18,5 </w:t>
      </w:r>
      <w:r>
        <w:rPr>
          <w:rFonts w:ascii="Times New Roman" w:hAnsi="Times New Roman" w:cs="Times New Roman"/>
          <w:sz w:val="28"/>
          <w:szCs w:val="28"/>
          <w:lang w:val="uk-UA"/>
        </w:rPr>
        <w:t>–</w:t>
      </w:r>
      <w:r w:rsidRPr="00C338C2">
        <w:rPr>
          <w:rFonts w:ascii="Times New Roman" w:eastAsia="Times New Roman" w:hAnsi="Times New Roman" w:cs="Times New Roman"/>
          <w:sz w:val="28"/>
          <w:szCs w:val="28"/>
          <w:lang w:val="uk-UA"/>
        </w:rPr>
        <w:t xml:space="preserve"> 24,9 кг/м</w:t>
      </w:r>
      <w:r w:rsidRPr="00C338C2">
        <w:rPr>
          <w:rFonts w:ascii="Times New Roman" w:eastAsia="Times New Roman" w:hAnsi="Times New Roman" w:cs="Times New Roman"/>
          <w:sz w:val="28"/>
          <w:szCs w:val="28"/>
          <w:vertAlign w:val="superscript"/>
          <w:lang w:val="uk-UA"/>
        </w:rPr>
        <w:t>2</w:t>
      </w:r>
      <w:r w:rsidRPr="00C338C2">
        <w:rPr>
          <w:rFonts w:ascii="Times New Roman" w:eastAsia="Times New Roman" w:hAnsi="Times New Roman" w:cs="Times New Roman"/>
          <w:sz w:val="28"/>
          <w:szCs w:val="28"/>
          <w:lang w:val="uk-UA"/>
        </w:rPr>
        <w:t xml:space="preserve">, надлишковою </w:t>
      </w:r>
      <w:r>
        <w:rPr>
          <w:rFonts w:ascii="Times New Roman" w:hAnsi="Times New Roman" w:cs="Times New Roman"/>
          <w:sz w:val="28"/>
          <w:szCs w:val="28"/>
          <w:lang w:val="uk-UA"/>
        </w:rPr>
        <w:t>–</w:t>
      </w:r>
      <w:r w:rsidRPr="00C338C2">
        <w:rPr>
          <w:rFonts w:ascii="Times New Roman" w:eastAsia="Times New Roman" w:hAnsi="Times New Roman" w:cs="Times New Roman"/>
          <w:sz w:val="28"/>
          <w:szCs w:val="28"/>
          <w:lang w:val="uk-UA" w:eastAsia="uk-UA"/>
        </w:rPr>
        <w:t xml:space="preserve"> при</w:t>
      </w:r>
      <w:r>
        <w:rPr>
          <w:rFonts w:ascii="Times New Roman" w:eastAsia="Times New Roman" w:hAnsi="Times New Roman" w:cs="Times New Roman"/>
          <w:sz w:val="28"/>
          <w:szCs w:val="28"/>
          <w:lang w:val="uk-UA"/>
        </w:rPr>
        <w:t xml:space="preserve"> ІМТ 25</w:t>
      </w:r>
      <w:r>
        <w:rPr>
          <w:rFonts w:ascii="Times New Roman" w:hAnsi="Times New Roman" w:cs="Times New Roman"/>
          <w:sz w:val="28"/>
          <w:szCs w:val="28"/>
          <w:lang w:val="uk-UA" w:eastAsia="uk-UA"/>
        </w:rPr>
        <w:t>-</w:t>
      </w:r>
      <w:r w:rsidRPr="00C338C2">
        <w:rPr>
          <w:rFonts w:ascii="Times New Roman" w:eastAsia="Times New Roman" w:hAnsi="Times New Roman" w:cs="Times New Roman"/>
          <w:sz w:val="28"/>
          <w:szCs w:val="28"/>
          <w:lang w:val="uk-UA"/>
        </w:rPr>
        <w:t>29,9 кг/м</w:t>
      </w:r>
      <w:r w:rsidRPr="00C338C2">
        <w:rPr>
          <w:rFonts w:ascii="Times New Roman" w:eastAsia="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ожиріння </w:t>
      </w:r>
      <w:r w:rsidRPr="00C338C2">
        <w:rPr>
          <w:rFonts w:ascii="Times New Roman" w:eastAsia="Times New Roman" w:hAnsi="Times New Roman" w:cs="Times New Roman"/>
          <w:sz w:val="28"/>
          <w:szCs w:val="28"/>
          <w:lang w:val="uk-UA"/>
        </w:rPr>
        <w:t>I</w:t>
      </w:r>
      <w:r w:rsidR="000D682E">
        <w:rPr>
          <w:rFonts w:ascii="Times New Roman" w:eastAsia="Times New Roman" w:hAnsi="Times New Roman" w:cs="Times New Roman"/>
          <w:sz w:val="28"/>
          <w:szCs w:val="28"/>
          <w:lang w:val="uk-UA"/>
        </w:rPr>
        <w:t xml:space="preserve"> </w:t>
      </w:r>
      <w:r w:rsidRPr="00C338C2">
        <w:rPr>
          <w:rFonts w:ascii="Times New Roman" w:eastAsia="Times New Roman" w:hAnsi="Times New Roman" w:cs="Times New Roman"/>
          <w:sz w:val="28"/>
          <w:szCs w:val="28"/>
          <w:lang w:val="uk-UA"/>
        </w:rPr>
        <w:t xml:space="preserve">ступеню </w:t>
      </w:r>
      <w:r>
        <w:rPr>
          <w:rFonts w:ascii="Times New Roman" w:hAnsi="Times New Roman" w:cs="Times New Roman"/>
          <w:sz w:val="28"/>
          <w:szCs w:val="28"/>
          <w:lang w:val="uk-UA"/>
        </w:rPr>
        <w:t>було визначено</w:t>
      </w:r>
      <w:r w:rsidRPr="00C338C2">
        <w:rPr>
          <w:rFonts w:ascii="Times New Roman" w:eastAsia="Times New Roman" w:hAnsi="Times New Roman" w:cs="Times New Roman"/>
          <w:sz w:val="28"/>
          <w:szCs w:val="28"/>
          <w:lang w:val="uk-UA"/>
        </w:rPr>
        <w:t xml:space="preserve"> за величини ІМТ 30,0 </w:t>
      </w:r>
      <w:r>
        <w:rPr>
          <w:rFonts w:ascii="Times New Roman" w:hAnsi="Times New Roman" w:cs="Times New Roman"/>
          <w:sz w:val="28"/>
          <w:szCs w:val="28"/>
          <w:lang w:val="uk-UA"/>
        </w:rPr>
        <w:t xml:space="preserve">– </w:t>
      </w:r>
      <w:r w:rsidRPr="00C338C2">
        <w:rPr>
          <w:rFonts w:ascii="Times New Roman" w:eastAsia="Times New Roman" w:hAnsi="Times New Roman" w:cs="Times New Roman"/>
          <w:sz w:val="28"/>
          <w:szCs w:val="28"/>
          <w:lang w:val="uk-UA"/>
        </w:rPr>
        <w:t>34,9 кг/м</w:t>
      </w:r>
      <w:r w:rsidRPr="00C338C2">
        <w:rPr>
          <w:rFonts w:ascii="Times New Roman" w:eastAsia="Times New Roman" w:hAnsi="Times New Roman" w:cs="Times New Roman"/>
          <w:sz w:val="28"/>
          <w:szCs w:val="28"/>
          <w:vertAlign w:val="superscript"/>
          <w:lang w:val="uk-UA"/>
        </w:rPr>
        <w:t>2</w:t>
      </w:r>
      <w:r w:rsidRPr="00C338C2">
        <w:rPr>
          <w:rFonts w:ascii="Times New Roman" w:eastAsia="Times New Roman" w:hAnsi="Times New Roman" w:cs="Times New Roman"/>
          <w:sz w:val="28"/>
          <w:szCs w:val="28"/>
          <w:lang w:val="uk-UA"/>
        </w:rPr>
        <w:t xml:space="preserve">, II-го </w:t>
      </w:r>
      <w:r>
        <w:rPr>
          <w:rFonts w:ascii="Times New Roman" w:hAnsi="Times New Roman" w:cs="Times New Roman"/>
          <w:sz w:val="28"/>
          <w:szCs w:val="28"/>
          <w:lang w:val="uk-UA"/>
        </w:rPr>
        <w:t>–</w:t>
      </w:r>
      <w:r w:rsidRPr="00C338C2">
        <w:rPr>
          <w:rFonts w:ascii="Times New Roman" w:eastAsia="Times New Roman" w:hAnsi="Times New Roman" w:cs="Times New Roman"/>
          <w:sz w:val="28"/>
          <w:szCs w:val="28"/>
          <w:lang w:val="uk-UA"/>
        </w:rPr>
        <w:t xml:space="preserve"> при ІМТ 35,0 </w:t>
      </w:r>
      <w:r>
        <w:rPr>
          <w:rFonts w:ascii="Times New Roman" w:hAnsi="Times New Roman" w:cs="Times New Roman"/>
          <w:sz w:val="28"/>
          <w:szCs w:val="28"/>
          <w:lang w:val="uk-UA"/>
        </w:rPr>
        <w:t>–</w:t>
      </w:r>
      <w:r w:rsidRPr="00C338C2">
        <w:rPr>
          <w:rFonts w:ascii="Times New Roman" w:eastAsia="Times New Roman" w:hAnsi="Times New Roman" w:cs="Times New Roman"/>
          <w:sz w:val="28"/>
          <w:szCs w:val="28"/>
          <w:lang w:val="uk-UA"/>
        </w:rPr>
        <w:t xml:space="preserve"> 39,9 кг/м</w:t>
      </w:r>
      <w:r w:rsidRPr="00C338C2">
        <w:rPr>
          <w:rFonts w:ascii="Times New Roman" w:eastAsia="Times New Roman" w:hAnsi="Times New Roman" w:cs="Times New Roman"/>
          <w:sz w:val="28"/>
          <w:szCs w:val="28"/>
          <w:vertAlign w:val="superscript"/>
          <w:lang w:val="uk-UA"/>
        </w:rPr>
        <w:t>2</w:t>
      </w:r>
      <w:r w:rsidRPr="00C338C2">
        <w:rPr>
          <w:rFonts w:ascii="Times New Roman" w:eastAsia="Times New Roman" w:hAnsi="Times New Roman" w:cs="Times New Roman"/>
          <w:sz w:val="28"/>
          <w:szCs w:val="28"/>
          <w:lang w:val="uk-UA"/>
        </w:rPr>
        <w:t xml:space="preserve">, а III-го </w:t>
      </w:r>
      <w:r>
        <w:rPr>
          <w:rFonts w:ascii="Times New Roman" w:hAnsi="Times New Roman" w:cs="Times New Roman"/>
          <w:sz w:val="28"/>
          <w:szCs w:val="28"/>
          <w:lang w:val="uk-UA"/>
        </w:rPr>
        <w:t>–</w:t>
      </w:r>
      <w:r w:rsidRPr="00C338C2">
        <w:rPr>
          <w:rFonts w:ascii="Times New Roman" w:eastAsia="Times New Roman" w:hAnsi="Times New Roman" w:cs="Times New Roman"/>
          <w:sz w:val="28"/>
          <w:szCs w:val="28"/>
          <w:lang w:val="uk-UA"/>
        </w:rPr>
        <w:t xml:space="preserve"> при ІМТ </w:t>
      </w:r>
      <w:r>
        <w:rPr>
          <w:rFonts w:ascii="Times New Roman" w:hAnsi="Times New Roman" w:cs="Times New Roman"/>
          <w:sz w:val="28"/>
          <w:szCs w:val="28"/>
          <w:lang w:val="uk-UA"/>
        </w:rPr>
        <w:t xml:space="preserve">понад </w:t>
      </w:r>
      <w:r w:rsidRPr="00C338C2">
        <w:rPr>
          <w:rFonts w:ascii="Times New Roman" w:eastAsia="Times New Roman" w:hAnsi="Times New Roman" w:cs="Times New Roman"/>
          <w:sz w:val="28"/>
          <w:szCs w:val="28"/>
          <w:lang w:val="uk-UA"/>
        </w:rPr>
        <w:t>40,0 кг/м</w:t>
      </w:r>
      <w:r w:rsidRPr="00C338C2">
        <w:rPr>
          <w:rFonts w:ascii="Times New Roman" w:eastAsia="Times New Roman" w:hAnsi="Times New Roman" w:cs="Times New Roman"/>
          <w:sz w:val="28"/>
          <w:szCs w:val="28"/>
          <w:vertAlign w:val="superscript"/>
          <w:lang w:val="uk-UA"/>
        </w:rPr>
        <w:t>2</w:t>
      </w:r>
      <w:r>
        <w:rPr>
          <w:rFonts w:ascii="Times New Roman" w:hAnsi="Times New Roman" w:cs="Times New Roman"/>
          <w:bCs/>
          <w:sz w:val="28"/>
          <w:szCs w:val="28"/>
          <w:lang w:val="uk-UA"/>
        </w:rPr>
        <w:t>.</w:t>
      </w:r>
      <w:r w:rsidR="00C30AA9">
        <w:rPr>
          <w:rFonts w:ascii="Times New Roman" w:hAnsi="Times New Roman" w:cs="Times New Roman"/>
          <w:bCs/>
          <w:sz w:val="28"/>
          <w:szCs w:val="28"/>
          <w:lang w:val="uk-UA"/>
        </w:rPr>
        <w:t xml:space="preserve"> Всім </w:t>
      </w:r>
      <w:r w:rsidR="00215052">
        <w:rPr>
          <w:rFonts w:ascii="Times New Roman" w:hAnsi="Times New Roman" w:cs="Times New Roman"/>
          <w:bCs/>
          <w:sz w:val="28"/>
          <w:szCs w:val="28"/>
          <w:lang w:val="uk-UA"/>
        </w:rPr>
        <w:t>особам</w:t>
      </w:r>
      <w:r w:rsidR="00C30AA9">
        <w:rPr>
          <w:rFonts w:ascii="Times New Roman" w:hAnsi="Times New Roman" w:cs="Times New Roman"/>
          <w:bCs/>
          <w:sz w:val="28"/>
          <w:szCs w:val="28"/>
          <w:lang w:val="uk-UA"/>
        </w:rPr>
        <w:t xml:space="preserve">, </w:t>
      </w:r>
      <w:r w:rsidR="00215052">
        <w:rPr>
          <w:rFonts w:ascii="Times New Roman" w:hAnsi="Times New Roman" w:cs="Times New Roman"/>
          <w:bCs/>
          <w:sz w:val="28"/>
          <w:szCs w:val="28"/>
          <w:lang w:val="uk-UA"/>
        </w:rPr>
        <w:t>котрі</w:t>
      </w:r>
      <w:r w:rsidR="00C30AA9">
        <w:rPr>
          <w:rFonts w:ascii="Times New Roman" w:hAnsi="Times New Roman" w:cs="Times New Roman"/>
          <w:bCs/>
          <w:sz w:val="28"/>
          <w:szCs w:val="28"/>
          <w:lang w:val="uk-UA"/>
        </w:rPr>
        <w:t xml:space="preserve"> палили, розраховували індекс паління [</w:t>
      </w:r>
      <w:r w:rsidR="00DF120D">
        <w:rPr>
          <w:rFonts w:ascii="Times New Roman" w:hAnsi="Times New Roman" w:cs="Times New Roman"/>
          <w:bCs/>
          <w:sz w:val="28"/>
          <w:szCs w:val="28"/>
          <w:lang w:val="uk-UA"/>
        </w:rPr>
        <w:t>33</w:t>
      </w:r>
      <w:r w:rsidR="00C30AA9">
        <w:rPr>
          <w:rFonts w:ascii="Times New Roman" w:hAnsi="Times New Roman" w:cs="Times New Roman"/>
          <w:bCs/>
          <w:sz w:val="28"/>
          <w:szCs w:val="28"/>
          <w:lang w:val="uk-UA"/>
        </w:rPr>
        <w:t>]. З метою оцінки наявності супутньої патології та прогнозу пацієнтів визначали індекс коморбідності Чарлсона [</w:t>
      </w:r>
      <w:r w:rsidR="00DF120D">
        <w:rPr>
          <w:rFonts w:ascii="Times New Roman" w:hAnsi="Times New Roman" w:cs="Times New Roman"/>
          <w:bCs/>
          <w:sz w:val="28"/>
          <w:szCs w:val="28"/>
          <w:lang w:val="uk-UA"/>
        </w:rPr>
        <w:t xml:space="preserve">239, </w:t>
      </w:r>
      <w:r w:rsidR="00C30AA9">
        <w:rPr>
          <w:rFonts w:ascii="Times New Roman" w:hAnsi="Times New Roman" w:cs="Times New Roman"/>
          <w:bCs/>
          <w:sz w:val="28"/>
          <w:szCs w:val="28"/>
          <w:lang w:val="uk-UA"/>
        </w:rPr>
        <w:t>2</w:t>
      </w:r>
      <w:r w:rsidR="00DF120D">
        <w:rPr>
          <w:rFonts w:ascii="Times New Roman" w:hAnsi="Times New Roman" w:cs="Times New Roman"/>
          <w:bCs/>
          <w:sz w:val="28"/>
          <w:szCs w:val="28"/>
          <w:lang w:val="uk-UA"/>
        </w:rPr>
        <w:t>56</w:t>
      </w:r>
      <w:r w:rsidR="00C30AA9">
        <w:rPr>
          <w:rFonts w:ascii="Times New Roman" w:hAnsi="Times New Roman" w:cs="Times New Roman"/>
          <w:bCs/>
          <w:sz w:val="28"/>
          <w:szCs w:val="28"/>
          <w:lang w:val="uk-UA"/>
        </w:rPr>
        <w:t>].</w:t>
      </w:r>
    </w:p>
    <w:p w:rsidR="00903551" w:rsidRDefault="00903551" w:rsidP="00903551">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Діагноз </w:t>
      </w:r>
      <w:r>
        <w:rPr>
          <w:rFonts w:ascii="Times New Roman" w:hAnsi="Times New Roman"/>
          <w:sz w:val="28"/>
          <w:szCs w:val="28"/>
          <w:lang w:val="uk-UA"/>
        </w:rPr>
        <w:t xml:space="preserve">стабільної ІХС </w:t>
      </w:r>
      <w:r>
        <w:rPr>
          <w:rFonts w:ascii="Times New Roman" w:eastAsia="Times New Roman" w:hAnsi="Times New Roman" w:cs="Times New Roman"/>
          <w:sz w:val="28"/>
          <w:szCs w:val="28"/>
          <w:lang w:val="uk-UA"/>
        </w:rPr>
        <w:t xml:space="preserve">встановлювали </w:t>
      </w:r>
      <w:r w:rsidRPr="00D737EA">
        <w:rPr>
          <w:rFonts w:ascii="Times New Roman" w:hAnsi="Times New Roman" w:cs="Times New Roman"/>
          <w:sz w:val="28"/>
          <w:szCs w:val="28"/>
          <w:lang w:val="uk-UA"/>
        </w:rPr>
        <w:t>відповідно до Наказу МОЗ України №</w:t>
      </w:r>
      <w:r>
        <w:rPr>
          <w:rFonts w:ascii="Times New Roman" w:hAnsi="Times New Roman" w:cs="Times New Roman"/>
          <w:sz w:val="28"/>
          <w:szCs w:val="28"/>
          <w:lang w:val="uk-UA"/>
        </w:rPr>
        <w:t xml:space="preserve">152 від 02.03.2016 року, ІХС підтверджено результатами КВГ або даними щодо перенесеного Q- </w:t>
      </w:r>
      <w:r w:rsidR="00AC7FDF">
        <w:rPr>
          <w:rFonts w:ascii="Times New Roman" w:hAnsi="Times New Roman" w:cs="Times New Roman"/>
          <w:sz w:val="28"/>
          <w:szCs w:val="28"/>
          <w:lang w:val="uk-UA"/>
        </w:rPr>
        <w:t>ІМ</w:t>
      </w:r>
      <w:r w:rsidR="00165A5C">
        <w:rPr>
          <w:rFonts w:ascii="Times New Roman" w:hAnsi="Times New Roman" w:cs="Times New Roman"/>
          <w:sz w:val="28"/>
          <w:szCs w:val="28"/>
          <w:lang w:val="uk-UA"/>
        </w:rPr>
        <w:t xml:space="preserve"> </w:t>
      </w:r>
      <w:r w:rsidRPr="007B7C79">
        <w:rPr>
          <w:rFonts w:ascii="Times New Roman" w:hAnsi="Times New Roman" w:cs="Times New Roman"/>
          <w:bCs/>
          <w:sz w:val="28"/>
          <w:szCs w:val="28"/>
          <w:lang w:val="uk-UA"/>
        </w:rPr>
        <w:t>[</w:t>
      </w:r>
      <w:r w:rsidR="00DF120D">
        <w:rPr>
          <w:rFonts w:ascii="Times New Roman" w:hAnsi="Times New Roman" w:cs="Times New Roman"/>
          <w:bCs/>
          <w:sz w:val="28"/>
          <w:szCs w:val="28"/>
          <w:lang w:val="uk-UA"/>
        </w:rPr>
        <w:t>34</w:t>
      </w:r>
      <w:r w:rsidRPr="007B7C79">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903551" w:rsidRDefault="00903551" w:rsidP="00903551">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lastRenderedPageBreak/>
        <w:t xml:space="preserve">Діагноз ХОЗЛ встановлювали відповідно вимогам </w:t>
      </w:r>
      <w:r>
        <w:rPr>
          <w:rFonts w:ascii="Times New Roman" w:hAnsi="Times New Roman" w:cs="Times New Roman"/>
          <w:sz w:val="28"/>
          <w:szCs w:val="28"/>
          <w:lang w:val="uk-UA"/>
        </w:rPr>
        <w:t>Наказу МОЗ України №555 від 27.06.2013</w:t>
      </w:r>
      <w:r w:rsidR="00285BA2">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Pr>
          <w:rFonts w:ascii="Times New Roman" w:hAnsi="Times New Roman"/>
          <w:sz w:val="28"/>
          <w:szCs w:val="28"/>
          <w:lang w:val="uk-UA"/>
        </w:rPr>
        <w:t xml:space="preserve">оку </w:t>
      </w:r>
      <w:r>
        <w:rPr>
          <w:rFonts w:ascii="Times New Roman" w:hAnsi="Times New Roman" w:cs="Times New Roman"/>
          <w:sz w:val="28"/>
          <w:szCs w:val="28"/>
          <w:lang w:val="uk-UA"/>
        </w:rPr>
        <w:t>на основі оцінки</w:t>
      </w:r>
      <w:r w:rsidRPr="009426F8">
        <w:rPr>
          <w:rFonts w:ascii="Times New Roman" w:eastAsia="Times New Roman" w:hAnsi="Times New Roman" w:cs="Times New Roman"/>
          <w:color w:val="000000"/>
          <w:sz w:val="28"/>
          <w:szCs w:val="28"/>
          <w:lang w:val="uk-UA"/>
        </w:rPr>
        <w:t xml:space="preserve"> анамнезу, </w:t>
      </w:r>
      <w:r>
        <w:rPr>
          <w:rFonts w:ascii="Times New Roman" w:eastAsia="Times New Roman" w:hAnsi="Times New Roman" w:cs="Times New Roman"/>
          <w:color w:val="000000"/>
          <w:sz w:val="28"/>
          <w:szCs w:val="28"/>
          <w:lang w:val="uk-UA"/>
        </w:rPr>
        <w:t>даних клінічного обстеження</w:t>
      </w:r>
      <w:r w:rsidRPr="009426F8">
        <w:rPr>
          <w:rFonts w:ascii="Times New Roman" w:eastAsia="Times New Roman" w:hAnsi="Times New Roman" w:cs="Times New Roman"/>
          <w:color w:val="000000"/>
          <w:sz w:val="28"/>
          <w:szCs w:val="28"/>
          <w:lang w:val="uk-UA"/>
        </w:rPr>
        <w:t xml:space="preserve"> та підтвердженням наявності бронхообструкції за допомогою </w:t>
      </w:r>
      <w:r w:rsidRPr="00F34456">
        <w:rPr>
          <w:rFonts w:ascii="Times New Roman" w:eastAsia="Times New Roman" w:hAnsi="Times New Roman" w:cs="Times New Roman"/>
          <w:color w:val="000000"/>
          <w:sz w:val="28"/>
          <w:szCs w:val="28"/>
          <w:lang w:val="uk-UA"/>
        </w:rPr>
        <w:t xml:space="preserve">спірометрії, при цьому </w:t>
      </w:r>
      <w:r w:rsidRPr="00F34456">
        <w:rPr>
          <w:rFonts w:ascii="Times New Roman" w:eastAsia="Times New Roman" w:hAnsi="Times New Roman" w:cs="Times New Roman"/>
          <w:bCs/>
          <w:color w:val="000000"/>
          <w:sz w:val="28"/>
          <w:szCs w:val="28"/>
          <w:lang w:val="uk-UA"/>
        </w:rPr>
        <w:t>вимірювання постбронходилатаційного ОФВ</w:t>
      </w:r>
      <w:r w:rsidRPr="00F34456">
        <w:rPr>
          <w:rFonts w:ascii="Times New Roman" w:eastAsia="Times New Roman" w:hAnsi="Times New Roman" w:cs="Times New Roman"/>
          <w:bCs/>
          <w:color w:val="000000"/>
          <w:sz w:val="28"/>
          <w:szCs w:val="28"/>
          <w:vertAlign w:val="subscript"/>
          <w:lang w:val="uk-UA"/>
        </w:rPr>
        <w:t>1</w:t>
      </w:r>
      <w:r w:rsidRPr="00F34456">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lang w:val="uk-UA"/>
        </w:rPr>
        <w:t>Ф</w:t>
      </w:r>
      <w:r w:rsidRPr="00F34456">
        <w:rPr>
          <w:rFonts w:ascii="Times New Roman" w:eastAsia="Times New Roman" w:hAnsi="Times New Roman" w:cs="Times New Roman"/>
          <w:bCs/>
          <w:color w:val="000000"/>
          <w:sz w:val="28"/>
          <w:szCs w:val="28"/>
          <w:lang w:val="uk-UA"/>
        </w:rPr>
        <w:t>ЖЄЛ використ</w:t>
      </w:r>
      <w:r w:rsidR="00DE7088">
        <w:rPr>
          <w:rFonts w:ascii="Times New Roman" w:eastAsia="Times New Roman" w:hAnsi="Times New Roman" w:cs="Times New Roman"/>
          <w:bCs/>
          <w:color w:val="000000"/>
          <w:sz w:val="28"/>
          <w:szCs w:val="28"/>
          <w:lang w:val="uk-UA"/>
        </w:rPr>
        <w:t>ано</w:t>
      </w:r>
      <w:r w:rsidRPr="00F34456">
        <w:rPr>
          <w:rFonts w:ascii="Times New Roman" w:eastAsia="Times New Roman" w:hAnsi="Times New Roman" w:cs="Times New Roman"/>
          <w:bCs/>
          <w:color w:val="000000"/>
          <w:sz w:val="28"/>
          <w:szCs w:val="28"/>
          <w:lang w:val="uk-UA"/>
        </w:rPr>
        <w:t xml:space="preserve"> для підтвердження діагнозу, ОФВ</w:t>
      </w:r>
      <w:r w:rsidRPr="00F34456">
        <w:rPr>
          <w:rFonts w:ascii="Times New Roman" w:eastAsia="Times New Roman" w:hAnsi="Times New Roman" w:cs="Times New Roman"/>
          <w:bCs/>
          <w:color w:val="000000"/>
          <w:sz w:val="28"/>
          <w:szCs w:val="28"/>
          <w:vertAlign w:val="subscript"/>
          <w:lang w:val="uk-UA"/>
        </w:rPr>
        <w:t>1</w:t>
      </w:r>
      <w:r w:rsidR="0067252F">
        <w:rPr>
          <w:rFonts w:ascii="Times New Roman" w:eastAsia="Times New Roman" w:hAnsi="Times New Roman" w:cs="Times New Roman"/>
          <w:bCs/>
          <w:color w:val="000000"/>
          <w:sz w:val="28"/>
          <w:szCs w:val="28"/>
          <w:vertAlign w:val="subscript"/>
          <w:lang w:val="uk-UA"/>
        </w:rPr>
        <w:t xml:space="preserve"> </w:t>
      </w:r>
      <w:r>
        <w:rPr>
          <w:rFonts w:ascii="Times New Roman" w:hAnsi="Times New Roman" w:cs="Times New Roman"/>
          <w:sz w:val="28"/>
          <w:szCs w:val="28"/>
          <w:lang w:val="uk-UA"/>
        </w:rPr>
        <w:t>–</w:t>
      </w:r>
      <w:r>
        <w:rPr>
          <w:rFonts w:ascii="Times New Roman" w:eastAsia="Times New Roman" w:hAnsi="Times New Roman" w:cs="Times New Roman"/>
          <w:bCs/>
          <w:color w:val="000000"/>
          <w:sz w:val="28"/>
          <w:szCs w:val="28"/>
          <w:lang w:val="uk-UA"/>
        </w:rPr>
        <w:t xml:space="preserve"> для оцінки тяжкості ХОЗЛ та </w:t>
      </w:r>
      <w:r w:rsidRPr="00F34456">
        <w:rPr>
          <w:rFonts w:ascii="Times New Roman" w:eastAsia="Times New Roman" w:hAnsi="Times New Roman" w:cs="Times New Roman"/>
          <w:bCs/>
          <w:color w:val="000000"/>
          <w:sz w:val="28"/>
          <w:szCs w:val="28"/>
          <w:lang w:val="uk-UA"/>
        </w:rPr>
        <w:t>ступеня зворотності обмеження потоку повітр</w:t>
      </w:r>
      <w:r>
        <w:rPr>
          <w:rFonts w:ascii="Times New Roman" w:eastAsia="Times New Roman" w:hAnsi="Times New Roman" w:cs="Times New Roman"/>
          <w:bCs/>
          <w:color w:val="000000"/>
          <w:sz w:val="28"/>
          <w:szCs w:val="28"/>
          <w:lang w:val="uk-UA"/>
        </w:rPr>
        <w:t>я</w:t>
      </w:r>
      <w:r w:rsidR="00285BA2">
        <w:rPr>
          <w:rFonts w:ascii="Times New Roman" w:eastAsia="Times New Roman" w:hAnsi="Times New Roman" w:cs="Times New Roman"/>
          <w:bCs/>
          <w:color w:val="000000"/>
          <w:sz w:val="28"/>
          <w:szCs w:val="28"/>
          <w:lang w:val="uk-UA"/>
        </w:rPr>
        <w:t xml:space="preserve"> </w:t>
      </w:r>
      <w:r w:rsidRPr="007B7C79">
        <w:rPr>
          <w:rFonts w:ascii="Times New Roman" w:hAnsi="Times New Roman" w:cs="Times New Roman"/>
          <w:bCs/>
          <w:sz w:val="28"/>
          <w:szCs w:val="28"/>
          <w:lang w:val="uk-UA"/>
        </w:rPr>
        <w:t>[</w:t>
      </w:r>
      <w:r w:rsidR="00DF120D">
        <w:rPr>
          <w:rFonts w:ascii="Times New Roman" w:hAnsi="Times New Roman" w:cs="Times New Roman"/>
          <w:bCs/>
          <w:sz w:val="28"/>
          <w:szCs w:val="28"/>
          <w:lang w:val="uk-UA"/>
        </w:rPr>
        <w:t>35</w:t>
      </w:r>
      <w:r w:rsidRPr="007B7C79">
        <w:rPr>
          <w:rFonts w:ascii="Times New Roman" w:hAnsi="Times New Roman" w:cs="Times New Roman"/>
          <w:bCs/>
          <w:sz w:val="28"/>
          <w:szCs w:val="28"/>
          <w:lang w:val="uk-UA"/>
        </w:rPr>
        <w:t>].</w:t>
      </w:r>
      <w:r w:rsidR="0067252F">
        <w:rPr>
          <w:rFonts w:ascii="Times New Roman" w:hAnsi="Times New Roman" w:cs="Times New Roman"/>
          <w:bCs/>
          <w:sz w:val="28"/>
          <w:szCs w:val="28"/>
          <w:lang w:val="uk-UA"/>
        </w:rPr>
        <w:t xml:space="preserve"> </w:t>
      </w:r>
      <w:r w:rsidRPr="00F34456">
        <w:rPr>
          <w:rFonts w:ascii="Times New Roman" w:eastAsia="Times New Roman" w:hAnsi="Times New Roman" w:cs="Times New Roman"/>
          <w:color w:val="000000"/>
          <w:sz w:val="28"/>
          <w:szCs w:val="28"/>
          <w:lang w:val="uk-UA"/>
        </w:rPr>
        <w:t>Обструкція повітроносних шляхів визнач</w:t>
      </w:r>
      <w:r w:rsidR="00DE7088">
        <w:rPr>
          <w:rFonts w:ascii="Times New Roman" w:eastAsia="Times New Roman" w:hAnsi="Times New Roman" w:cs="Times New Roman"/>
          <w:color w:val="000000"/>
          <w:sz w:val="28"/>
          <w:szCs w:val="28"/>
          <w:lang w:val="uk-UA"/>
        </w:rPr>
        <w:t>ена</w:t>
      </w:r>
      <w:r w:rsidRPr="00F34456">
        <w:rPr>
          <w:rFonts w:ascii="Times New Roman" w:eastAsia="Times New Roman" w:hAnsi="Times New Roman" w:cs="Times New Roman"/>
          <w:color w:val="000000"/>
          <w:sz w:val="28"/>
          <w:szCs w:val="28"/>
          <w:lang w:val="uk-UA"/>
        </w:rPr>
        <w:t xml:space="preserve"> на підставі зменшення співвідношення ОФВ</w:t>
      </w:r>
      <w:r w:rsidRPr="00F34456">
        <w:rPr>
          <w:rFonts w:ascii="Times New Roman" w:eastAsia="Times New Roman" w:hAnsi="Times New Roman" w:cs="Times New Roman"/>
          <w:color w:val="000000"/>
          <w:sz w:val="28"/>
          <w:szCs w:val="28"/>
          <w:vertAlign w:val="subscript"/>
          <w:lang w:val="uk-UA"/>
        </w:rPr>
        <w:t>1</w:t>
      </w:r>
      <w:r>
        <w:rPr>
          <w:rFonts w:ascii="Times New Roman" w:eastAsia="Times New Roman" w:hAnsi="Times New Roman" w:cs="Times New Roman"/>
          <w:color w:val="000000"/>
          <w:sz w:val="28"/>
          <w:szCs w:val="28"/>
          <w:lang w:val="uk-UA"/>
        </w:rPr>
        <w:t>/ФЖЄЛ&lt;</w:t>
      </w:r>
      <w:r w:rsidRPr="00F34456">
        <w:rPr>
          <w:rFonts w:ascii="Times New Roman" w:eastAsia="Times New Roman" w:hAnsi="Times New Roman" w:cs="Times New Roman"/>
          <w:color w:val="000000"/>
          <w:sz w:val="28"/>
          <w:szCs w:val="28"/>
          <w:lang w:val="uk-UA"/>
        </w:rPr>
        <w:t>0,7</w:t>
      </w:r>
      <w:r>
        <w:rPr>
          <w:rFonts w:ascii="Times New Roman" w:eastAsia="Times New Roman" w:hAnsi="Times New Roman" w:cs="Times New Roman"/>
          <w:color w:val="000000"/>
          <w:sz w:val="28"/>
          <w:szCs w:val="28"/>
          <w:lang w:val="uk-UA"/>
        </w:rPr>
        <w:t xml:space="preserve"> після прийому бронхо</w:t>
      </w:r>
      <w:r w:rsidR="004A250E">
        <w:rPr>
          <w:rFonts w:ascii="Times New Roman" w:eastAsia="Times New Roman" w:hAnsi="Times New Roman" w:cs="Times New Roman"/>
          <w:color w:val="000000"/>
          <w:sz w:val="28"/>
          <w:szCs w:val="28"/>
          <w:lang w:val="uk-UA"/>
        </w:rPr>
        <w:t>літика</w:t>
      </w:r>
      <w:r w:rsidRPr="00F34456">
        <w:rPr>
          <w:rFonts w:ascii="Times New Roman" w:eastAsia="Times New Roman" w:hAnsi="Times New Roman" w:cs="Times New Roman"/>
          <w:color w:val="000000"/>
          <w:sz w:val="28"/>
          <w:szCs w:val="28"/>
          <w:lang w:val="uk-UA"/>
        </w:rPr>
        <w:t>.</w:t>
      </w:r>
    </w:p>
    <w:p w:rsidR="00903551" w:rsidRDefault="00903551" w:rsidP="00903551">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bCs/>
          <w:color w:val="000000"/>
          <w:sz w:val="28"/>
          <w:szCs w:val="28"/>
          <w:lang w:val="uk-UA"/>
        </w:rPr>
        <w:t xml:space="preserve">Для оцінки симптомів ХОЗЛ всім пацієнтам виконували </w:t>
      </w:r>
      <w:r w:rsidR="00CD28A6">
        <w:rPr>
          <w:rFonts w:ascii="Times New Roman" w:hAnsi="Times New Roman"/>
          <w:sz w:val="28"/>
          <w:szCs w:val="28"/>
          <w:lang w:val="uk-UA"/>
        </w:rPr>
        <w:t>анкетування за</w:t>
      </w:r>
      <w:r>
        <w:rPr>
          <w:rFonts w:ascii="Times New Roman" w:hAnsi="Times New Roman"/>
          <w:sz w:val="28"/>
          <w:szCs w:val="28"/>
          <w:lang w:val="uk-UA"/>
        </w:rPr>
        <w:t xml:space="preserve"> </w:t>
      </w:r>
      <w:r w:rsidR="00CD28A6">
        <w:rPr>
          <w:rFonts w:ascii="Times New Roman" w:hAnsi="Times New Roman"/>
          <w:sz w:val="28"/>
          <w:szCs w:val="28"/>
          <w:lang w:val="uk-UA"/>
        </w:rPr>
        <w:t>ТОХ</w:t>
      </w:r>
      <w:r>
        <w:rPr>
          <w:rFonts w:ascii="Times New Roman" w:hAnsi="Times New Roman"/>
          <w:sz w:val="28"/>
          <w:szCs w:val="28"/>
          <w:lang w:val="uk-UA"/>
        </w:rPr>
        <w:t xml:space="preserve"> (</w:t>
      </w:r>
      <w:r w:rsidR="0067252F">
        <w:rPr>
          <w:rFonts w:ascii="Times New Roman" w:hAnsi="Times New Roman"/>
          <w:sz w:val="28"/>
          <w:szCs w:val="28"/>
          <w:lang w:val="uk-UA"/>
        </w:rPr>
        <w:t>д</w:t>
      </w:r>
      <w:r>
        <w:rPr>
          <w:rFonts w:ascii="Times New Roman" w:hAnsi="Times New Roman"/>
          <w:sz w:val="28"/>
          <w:szCs w:val="28"/>
          <w:lang w:val="uk-UA"/>
        </w:rPr>
        <w:t>одат</w:t>
      </w:r>
      <w:r w:rsidR="0067252F">
        <w:rPr>
          <w:rFonts w:ascii="Times New Roman" w:hAnsi="Times New Roman"/>
          <w:sz w:val="28"/>
          <w:szCs w:val="28"/>
          <w:lang w:val="uk-UA"/>
        </w:rPr>
        <w:t>.</w:t>
      </w:r>
      <w:r>
        <w:rPr>
          <w:rFonts w:ascii="Times New Roman" w:hAnsi="Times New Roman"/>
          <w:sz w:val="28"/>
          <w:szCs w:val="28"/>
          <w:lang w:val="uk-UA"/>
        </w:rPr>
        <w:t xml:space="preserve"> </w:t>
      </w:r>
      <w:r w:rsidR="0067252F">
        <w:rPr>
          <w:rFonts w:ascii="Times New Roman" w:hAnsi="Times New Roman"/>
          <w:sz w:val="28"/>
          <w:szCs w:val="28"/>
          <w:lang w:val="uk-UA"/>
        </w:rPr>
        <w:t>Г</w:t>
      </w:r>
      <w:r w:rsidRPr="004F4E63">
        <w:rPr>
          <w:rFonts w:ascii="Times New Roman" w:hAnsi="Times New Roman"/>
          <w:sz w:val="28"/>
          <w:szCs w:val="28"/>
          <w:lang w:val="uk-UA"/>
        </w:rPr>
        <w:t>)</w:t>
      </w:r>
      <w:r w:rsidRPr="004F4E63">
        <w:rPr>
          <w:rFonts w:ascii="Times New Roman" w:eastAsia="Times New Roman" w:hAnsi="Times New Roman" w:cs="Times New Roman"/>
          <w:bCs/>
          <w:color w:val="000000"/>
          <w:sz w:val="28"/>
          <w:szCs w:val="28"/>
          <w:lang w:val="uk-UA"/>
        </w:rPr>
        <w:t xml:space="preserve"> та </w:t>
      </w:r>
      <w:r w:rsidRPr="004F4E63">
        <w:rPr>
          <w:rFonts w:ascii="Times New Roman" w:hAnsi="Times New Roman"/>
          <w:sz w:val="28"/>
          <w:szCs w:val="28"/>
          <w:lang w:val="uk-UA"/>
        </w:rPr>
        <w:t>о</w:t>
      </w:r>
      <w:r w:rsidRPr="004F4E63">
        <w:rPr>
          <w:rFonts w:ascii="Times New Roman" w:eastAsia="Times New Roman" w:hAnsi="Times New Roman" w:cs="Times New Roman"/>
          <w:sz w:val="28"/>
          <w:szCs w:val="28"/>
          <w:lang w:val="uk-UA"/>
        </w:rPr>
        <w:t>цінювали</w:t>
      </w:r>
      <w:r>
        <w:rPr>
          <w:rFonts w:ascii="Times New Roman" w:eastAsia="Times New Roman" w:hAnsi="Times New Roman" w:cs="Times New Roman"/>
          <w:sz w:val="28"/>
          <w:szCs w:val="28"/>
          <w:lang w:val="uk-UA"/>
        </w:rPr>
        <w:t xml:space="preserve"> інтенсивність задишки </w:t>
      </w:r>
      <w:r w:rsidR="004C71A3">
        <w:rPr>
          <w:rFonts w:ascii="Times New Roman" w:eastAsia="Times New Roman" w:hAnsi="Times New Roman" w:cs="Times New Roman"/>
          <w:sz w:val="28"/>
          <w:szCs w:val="28"/>
          <w:lang w:val="uk-UA"/>
        </w:rPr>
        <w:t xml:space="preserve">за </w:t>
      </w:r>
      <w:r>
        <w:rPr>
          <w:rFonts w:ascii="Times New Roman" w:hAnsi="Times New Roman"/>
          <w:sz w:val="28"/>
          <w:szCs w:val="28"/>
          <w:lang w:val="uk-UA"/>
        </w:rPr>
        <w:t>мМДР</w:t>
      </w:r>
      <w:r w:rsidRPr="00942DD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Medical</w:t>
      </w:r>
      <w:r w:rsidR="0067252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Research</w:t>
      </w:r>
      <w:r w:rsidR="0067252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Council</w:t>
      </w:r>
      <w:r w:rsidR="0067252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scale</w:t>
      </w:r>
      <w:r w:rsidR="0067252F">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0067252F">
        <w:rPr>
          <w:rFonts w:ascii="Times New Roman" w:hAnsi="Times New Roman" w:cs="Times New Roman"/>
          <w:sz w:val="28"/>
          <w:szCs w:val="28"/>
          <w:lang w:val="uk-UA"/>
        </w:rPr>
        <w:t xml:space="preserve"> </w:t>
      </w:r>
      <w:r>
        <w:rPr>
          <w:rFonts w:ascii="Times New Roman" w:hAnsi="Times New Roman"/>
          <w:sz w:val="28"/>
          <w:szCs w:val="28"/>
          <w:lang w:val="en-US"/>
        </w:rPr>
        <w:t>mMRC</w:t>
      </w:r>
      <w:r w:rsidRPr="00942DDA">
        <w:rPr>
          <w:rFonts w:ascii="Times New Roman" w:eastAsia="Times New Roman" w:hAnsi="Times New Roman" w:cs="Times New Roman"/>
          <w:sz w:val="28"/>
          <w:szCs w:val="28"/>
          <w:lang w:val="uk-UA"/>
        </w:rPr>
        <w:t xml:space="preserve">) </w:t>
      </w:r>
      <w:r>
        <w:rPr>
          <w:rFonts w:ascii="Times New Roman" w:hAnsi="Times New Roman"/>
          <w:sz w:val="28"/>
          <w:szCs w:val="28"/>
          <w:lang w:val="uk-UA"/>
        </w:rPr>
        <w:t>(</w:t>
      </w:r>
      <w:r w:rsidR="0067252F">
        <w:rPr>
          <w:rFonts w:ascii="Times New Roman" w:hAnsi="Times New Roman"/>
          <w:sz w:val="28"/>
          <w:szCs w:val="28"/>
          <w:lang w:val="uk-UA"/>
        </w:rPr>
        <w:t>д</w:t>
      </w:r>
      <w:r>
        <w:rPr>
          <w:rFonts w:ascii="Times New Roman" w:hAnsi="Times New Roman"/>
          <w:sz w:val="28"/>
          <w:szCs w:val="28"/>
          <w:lang w:val="uk-UA"/>
        </w:rPr>
        <w:t>одат</w:t>
      </w:r>
      <w:r w:rsidR="0067252F">
        <w:rPr>
          <w:rFonts w:ascii="Times New Roman" w:hAnsi="Times New Roman"/>
          <w:sz w:val="28"/>
          <w:szCs w:val="28"/>
          <w:lang w:val="uk-UA"/>
        </w:rPr>
        <w:t>.</w:t>
      </w:r>
      <w:r>
        <w:rPr>
          <w:rFonts w:ascii="Times New Roman" w:hAnsi="Times New Roman"/>
          <w:sz w:val="28"/>
          <w:szCs w:val="28"/>
          <w:lang w:val="uk-UA"/>
        </w:rPr>
        <w:t xml:space="preserve"> </w:t>
      </w:r>
      <w:r w:rsidR="0067252F">
        <w:rPr>
          <w:rFonts w:ascii="Times New Roman" w:hAnsi="Times New Roman"/>
          <w:sz w:val="28"/>
          <w:szCs w:val="28"/>
          <w:lang w:val="uk-UA"/>
        </w:rPr>
        <w:t>В</w:t>
      </w:r>
      <w:r>
        <w:rPr>
          <w:rFonts w:ascii="Times New Roman" w:hAnsi="Times New Roman"/>
          <w:sz w:val="28"/>
          <w:szCs w:val="28"/>
          <w:lang w:val="uk-UA"/>
        </w:rPr>
        <w:t>)</w:t>
      </w:r>
      <w:r w:rsidRPr="007B7C79">
        <w:rPr>
          <w:rFonts w:ascii="Times New Roman" w:hAnsi="Times New Roman" w:cs="Times New Roman"/>
          <w:bCs/>
          <w:sz w:val="28"/>
          <w:szCs w:val="28"/>
          <w:lang w:val="uk-UA"/>
        </w:rPr>
        <w:t xml:space="preserve"> [</w:t>
      </w:r>
      <w:r w:rsidR="00DF120D">
        <w:rPr>
          <w:rFonts w:ascii="Times New Roman" w:hAnsi="Times New Roman" w:cs="Times New Roman"/>
          <w:bCs/>
          <w:sz w:val="28"/>
          <w:szCs w:val="28"/>
          <w:lang w:val="uk-UA"/>
        </w:rPr>
        <w:t>35</w:t>
      </w:r>
      <w:r w:rsidRPr="007B7C79">
        <w:rPr>
          <w:rFonts w:ascii="Times New Roman" w:hAnsi="Times New Roman" w:cs="Times New Roman"/>
          <w:bCs/>
          <w:sz w:val="28"/>
          <w:szCs w:val="28"/>
          <w:lang w:val="uk-UA"/>
        </w:rPr>
        <w:t>, 1</w:t>
      </w:r>
      <w:r w:rsidR="00DF120D">
        <w:rPr>
          <w:rFonts w:ascii="Times New Roman" w:hAnsi="Times New Roman" w:cs="Times New Roman"/>
          <w:bCs/>
          <w:sz w:val="28"/>
          <w:szCs w:val="28"/>
          <w:lang w:val="uk-UA"/>
        </w:rPr>
        <w:t>47</w:t>
      </w:r>
      <w:r w:rsidRPr="007B7C79">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903551" w:rsidRPr="00DE7088" w:rsidRDefault="00903551" w:rsidP="00827170">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Клінічна стадія хронічної </w:t>
      </w:r>
      <w:r w:rsidR="00DE7088">
        <w:rPr>
          <w:rFonts w:ascii="Times New Roman" w:hAnsi="Times New Roman" w:cs="Times New Roman"/>
          <w:sz w:val="28"/>
          <w:szCs w:val="28"/>
          <w:lang w:val="uk-UA"/>
        </w:rPr>
        <w:t>СН</w:t>
      </w:r>
      <w:r>
        <w:rPr>
          <w:rFonts w:ascii="Times New Roman" w:hAnsi="Times New Roman" w:cs="Times New Roman"/>
          <w:sz w:val="28"/>
          <w:szCs w:val="28"/>
          <w:lang w:val="uk-UA"/>
        </w:rPr>
        <w:t xml:space="preserve"> визначалась за класифікацією М.Д</w:t>
      </w:r>
      <w:r w:rsidR="004A250E">
        <w:rPr>
          <w:rFonts w:ascii="Times New Roman" w:hAnsi="Times New Roman" w:cs="Times New Roman"/>
          <w:sz w:val="28"/>
          <w:szCs w:val="28"/>
          <w:lang w:val="uk-UA"/>
        </w:rPr>
        <w:t>. </w:t>
      </w:r>
      <w:r>
        <w:rPr>
          <w:rFonts w:ascii="Times New Roman" w:hAnsi="Times New Roman" w:cs="Times New Roman"/>
          <w:sz w:val="28"/>
          <w:szCs w:val="28"/>
          <w:lang w:val="uk-UA"/>
        </w:rPr>
        <w:t>Стражеска та В.Х. Василенка згідно рекомендацій Українського товариства кардіологів (20</w:t>
      </w:r>
      <w:r w:rsidRPr="00827170">
        <w:rPr>
          <w:rFonts w:ascii="Times New Roman" w:hAnsi="Times New Roman" w:cs="Times New Roman"/>
          <w:sz w:val="28"/>
          <w:szCs w:val="28"/>
          <w:lang w:val="uk-UA"/>
        </w:rPr>
        <w:t>1</w:t>
      </w:r>
      <w:r w:rsidR="00642003">
        <w:rPr>
          <w:rFonts w:ascii="Times New Roman" w:hAnsi="Times New Roman" w:cs="Times New Roman"/>
          <w:sz w:val="28"/>
          <w:szCs w:val="28"/>
          <w:lang w:val="uk-UA"/>
        </w:rPr>
        <w:t>7</w:t>
      </w:r>
      <w:r w:rsidRPr="007B7C79">
        <w:rPr>
          <w:rFonts w:ascii="Times New Roman" w:hAnsi="Times New Roman" w:cs="Times New Roman"/>
          <w:sz w:val="28"/>
          <w:szCs w:val="28"/>
          <w:lang w:val="uk-UA"/>
        </w:rPr>
        <w:t>)</w:t>
      </w:r>
      <w:r w:rsidRPr="007B7C79">
        <w:rPr>
          <w:rFonts w:ascii="Times New Roman" w:hAnsi="Times New Roman" w:cs="Times New Roman"/>
          <w:bCs/>
          <w:sz w:val="28"/>
          <w:szCs w:val="28"/>
          <w:lang w:val="uk-UA"/>
        </w:rPr>
        <w:t xml:space="preserve"> [</w:t>
      </w:r>
      <w:r w:rsidR="00DF120D">
        <w:rPr>
          <w:rFonts w:ascii="Times New Roman" w:hAnsi="Times New Roman" w:cs="Times New Roman"/>
          <w:bCs/>
          <w:sz w:val="28"/>
          <w:szCs w:val="28"/>
          <w:lang w:val="uk-UA"/>
        </w:rPr>
        <w:t>4</w:t>
      </w:r>
      <w:r w:rsidR="00EA0283">
        <w:rPr>
          <w:rFonts w:ascii="Times New Roman" w:hAnsi="Times New Roman" w:cs="Times New Roman"/>
          <w:bCs/>
          <w:sz w:val="28"/>
          <w:szCs w:val="28"/>
          <w:lang w:val="uk-UA"/>
        </w:rPr>
        <w:t>9</w:t>
      </w:r>
      <w:r w:rsidRPr="007B7C79">
        <w:rPr>
          <w:rFonts w:ascii="Times New Roman" w:hAnsi="Times New Roman" w:cs="Times New Roman"/>
          <w:bCs/>
          <w:sz w:val="28"/>
          <w:szCs w:val="28"/>
          <w:lang w:val="uk-UA"/>
        </w:rPr>
        <w:t>]</w:t>
      </w:r>
      <w:r w:rsidR="00827170">
        <w:rPr>
          <w:rFonts w:ascii="Times New Roman" w:hAnsi="Times New Roman" w:cs="Times New Roman"/>
          <w:bCs/>
          <w:sz w:val="28"/>
          <w:szCs w:val="28"/>
          <w:lang w:val="uk-UA"/>
        </w:rPr>
        <w:t xml:space="preserve">. </w:t>
      </w:r>
      <w:r w:rsidRPr="005F4EE8">
        <w:rPr>
          <w:rFonts w:ascii="Times New Roman" w:eastAsia="Times New Roman" w:hAnsi="Times New Roman" w:cs="Times New Roman"/>
          <w:color w:val="000000"/>
          <w:sz w:val="28"/>
          <w:szCs w:val="28"/>
          <w:lang w:val="uk-UA"/>
        </w:rPr>
        <w:t xml:space="preserve">Визначення функціонального класу хронічної </w:t>
      </w:r>
      <w:r w:rsidR="00DE7088">
        <w:rPr>
          <w:rFonts w:ascii="Times New Roman" w:eastAsia="Times New Roman" w:hAnsi="Times New Roman" w:cs="Times New Roman"/>
          <w:color w:val="000000"/>
          <w:sz w:val="28"/>
          <w:szCs w:val="28"/>
          <w:lang w:val="uk-UA"/>
        </w:rPr>
        <w:t>СН</w:t>
      </w:r>
      <w:r w:rsidRPr="005F4EE8">
        <w:rPr>
          <w:rFonts w:ascii="Times New Roman" w:eastAsia="Times New Roman" w:hAnsi="Times New Roman" w:cs="Times New Roman"/>
          <w:color w:val="000000"/>
          <w:sz w:val="28"/>
          <w:szCs w:val="28"/>
          <w:lang w:val="uk-UA"/>
        </w:rPr>
        <w:t xml:space="preserve"> </w:t>
      </w:r>
      <w:r w:rsidRPr="005F4EE8">
        <w:rPr>
          <w:rFonts w:ascii="Times New Roman" w:eastAsia="Times New Roman" w:hAnsi="Times New Roman" w:cs="Times New Roman"/>
          <w:sz w:val="28"/>
          <w:szCs w:val="28"/>
          <w:lang w:val="uk-UA"/>
        </w:rPr>
        <w:t>проводил</w:t>
      </w:r>
      <w:r w:rsidR="004C71A3">
        <w:rPr>
          <w:rFonts w:ascii="Times New Roman" w:eastAsia="Times New Roman" w:hAnsi="Times New Roman" w:cs="Times New Roman"/>
          <w:sz w:val="28"/>
          <w:szCs w:val="28"/>
          <w:lang w:val="uk-UA"/>
        </w:rPr>
        <w:t>о</w:t>
      </w:r>
      <w:r w:rsidRPr="005F4EE8">
        <w:rPr>
          <w:rFonts w:ascii="Times New Roman" w:eastAsia="Times New Roman" w:hAnsi="Times New Roman" w:cs="Times New Roman"/>
          <w:sz w:val="28"/>
          <w:szCs w:val="28"/>
          <w:lang w:val="uk-UA"/>
        </w:rPr>
        <w:t>с</w:t>
      </w:r>
      <w:r w:rsidR="004C71A3">
        <w:rPr>
          <w:rFonts w:ascii="Times New Roman" w:eastAsia="Times New Roman" w:hAnsi="Times New Roman" w:cs="Times New Roman"/>
          <w:sz w:val="28"/>
          <w:szCs w:val="28"/>
          <w:lang w:val="uk-UA"/>
        </w:rPr>
        <w:t>ь</w:t>
      </w:r>
      <w:r w:rsidRPr="005F4EE8">
        <w:rPr>
          <w:rFonts w:ascii="Times New Roman" w:eastAsia="Times New Roman" w:hAnsi="Times New Roman" w:cs="Times New Roman"/>
          <w:sz w:val="28"/>
          <w:szCs w:val="28"/>
          <w:lang w:val="uk-UA"/>
        </w:rPr>
        <w:t xml:space="preserve"> згідно </w:t>
      </w:r>
      <w:r w:rsidRPr="005F4EE8">
        <w:rPr>
          <w:rFonts w:ascii="Times New Roman" w:hAnsi="Times New Roman" w:cs="Times New Roman"/>
          <w:sz w:val="28"/>
          <w:szCs w:val="28"/>
          <w:lang w:val="uk-UA"/>
        </w:rPr>
        <w:t>класифікації</w:t>
      </w:r>
      <w:r w:rsidR="0067252F">
        <w:rPr>
          <w:rFonts w:ascii="Times New Roman" w:hAnsi="Times New Roman" w:cs="Times New Roman"/>
          <w:sz w:val="28"/>
          <w:szCs w:val="28"/>
          <w:lang w:val="uk-UA"/>
        </w:rPr>
        <w:t xml:space="preserve"> </w:t>
      </w:r>
      <w:r w:rsidRPr="005F4EE8">
        <w:rPr>
          <w:rFonts w:ascii="Times New Roman" w:eastAsia="Times New Roman" w:hAnsi="Times New Roman" w:cs="Times New Roman"/>
          <w:sz w:val="28"/>
          <w:szCs w:val="28"/>
        </w:rPr>
        <w:t>NYHA</w:t>
      </w:r>
      <w:r w:rsidRPr="005F4EE8">
        <w:rPr>
          <w:rFonts w:ascii="Times New Roman" w:eastAsia="Times New Roman" w:hAnsi="Times New Roman" w:cs="Times New Roman"/>
          <w:sz w:val="28"/>
          <w:szCs w:val="28"/>
          <w:lang w:val="uk-UA"/>
        </w:rPr>
        <w:t xml:space="preserve"> </w:t>
      </w:r>
      <w:r w:rsidRPr="00DE7088">
        <w:rPr>
          <w:rFonts w:ascii="Times New Roman" w:eastAsia="Times New Roman" w:hAnsi="Times New Roman" w:cs="Times New Roman"/>
          <w:sz w:val="28"/>
          <w:szCs w:val="28"/>
          <w:lang w:val="uk-UA"/>
        </w:rPr>
        <w:t>(</w:t>
      </w:r>
      <w:r w:rsidRPr="00DE7088">
        <w:rPr>
          <w:rFonts w:ascii="Times New Roman" w:hAnsi="Times New Roman" w:cs="Times New Roman"/>
          <w:iCs/>
          <w:sz w:val="28"/>
          <w:szCs w:val="28"/>
          <w:shd w:val="clear" w:color="auto" w:fill="FFFFFF"/>
        </w:rPr>
        <w:t>New</w:t>
      </w:r>
      <w:r w:rsidR="00C30AA9" w:rsidRPr="00DE7088">
        <w:rPr>
          <w:rFonts w:ascii="Times New Roman" w:hAnsi="Times New Roman" w:cs="Times New Roman"/>
          <w:iCs/>
          <w:sz w:val="28"/>
          <w:szCs w:val="28"/>
          <w:shd w:val="clear" w:color="auto" w:fill="FFFFFF"/>
          <w:lang w:val="uk-UA"/>
        </w:rPr>
        <w:t xml:space="preserve"> </w:t>
      </w:r>
      <w:r w:rsidRPr="00DE7088">
        <w:rPr>
          <w:rFonts w:ascii="Times New Roman" w:hAnsi="Times New Roman" w:cs="Times New Roman"/>
          <w:iCs/>
          <w:sz w:val="28"/>
          <w:szCs w:val="28"/>
          <w:shd w:val="clear" w:color="auto" w:fill="FFFFFF"/>
        </w:rPr>
        <w:t>York</w:t>
      </w:r>
      <w:r w:rsidR="00C30AA9" w:rsidRPr="00DE7088">
        <w:rPr>
          <w:rFonts w:ascii="Times New Roman" w:hAnsi="Times New Roman" w:cs="Times New Roman"/>
          <w:iCs/>
          <w:sz w:val="28"/>
          <w:szCs w:val="28"/>
          <w:shd w:val="clear" w:color="auto" w:fill="FFFFFF"/>
          <w:lang w:val="uk-UA"/>
        </w:rPr>
        <w:t xml:space="preserve"> </w:t>
      </w:r>
      <w:r w:rsidRPr="00DE7088">
        <w:rPr>
          <w:rFonts w:ascii="Times New Roman" w:hAnsi="Times New Roman" w:cs="Times New Roman"/>
          <w:iCs/>
          <w:sz w:val="28"/>
          <w:szCs w:val="28"/>
          <w:shd w:val="clear" w:color="auto" w:fill="FFFFFF"/>
        </w:rPr>
        <w:t>Heart</w:t>
      </w:r>
      <w:r w:rsidR="00C30AA9" w:rsidRPr="00DE7088">
        <w:rPr>
          <w:rFonts w:ascii="Times New Roman" w:hAnsi="Times New Roman" w:cs="Times New Roman"/>
          <w:iCs/>
          <w:sz w:val="28"/>
          <w:szCs w:val="28"/>
          <w:shd w:val="clear" w:color="auto" w:fill="FFFFFF"/>
          <w:lang w:val="uk-UA"/>
        </w:rPr>
        <w:t xml:space="preserve"> </w:t>
      </w:r>
      <w:r w:rsidRPr="00DE7088">
        <w:rPr>
          <w:rFonts w:ascii="Times New Roman" w:hAnsi="Times New Roman" w:cs="Times New Roman"/>
          <w:iCs/>
          <w:sz w:val="28"/>
          <w:szCs w:val="28"/>
          <w:shd w:val="clear" w:color="auto" w:fill="FFFFFF"/>
        </w:rPr>
        <w:t>Association</w:t>
      </w:r>
      <w:r w:rsidR="00C30AA9" w:rsidRPr="00DE7088">
        <w:rPr>
          <w:rFonts w:ascii="Times New Roman" w:hAnsi="Times New Roman" w:cs="Times New Roman"/>
          <w:iCs/>
          <w:sz w:val="28"/>
          <w:szCs w:val="28"/>
          <w:shd w:val="clear" w:color="auto" w:fill="FFFFFF"/>
          <w:lang w:val="uk-UA"/>
        </w:rPr>
        <w:t xml:space="preserve"> </w:t>
      </w:r>
      <w:r w:rsidRPr="00DE7088">
        <w:rPr>
          <w:rFonts w:ascii="Times New Roman" w:hAnsi="Times New Roman" w:cs="Times New Roman"/>
          <w:iCs/>
          <w:sz w:val="28"/>
          <w:szCs w:val="28"/>
          <w:shd w:val="clear" w:color="auto" w:fill="FFFFFF"/>
        </w:rPr>
        <w:t>Functional</w:t>
      </w:r>
      <w:r w:rsidR="00C30AA9" w:rsidRPr="00DE7088">
        <w:rPr>
          <w:rFonts w:ascii="Times New Roman" w:hAnsi="Times New Roman" w:cs="Times New Roman"/>
          <w:iCs/>
          <w:sz w:val="28"/>
          <w:szCs w:val="28"/>
          <w:shd w:val="clear" w:color="auto" w:fill="FFFFFF"/>
          <w:lang w:val="uk-UA"/>
        </w:rPr>
        <w:t xml:space="preserve"> </w:t>
      </w:r>
      <w:r w:rsidRPr="00DE7088">
        <w:rPr>
          <w:rFonts w:ascii="Times New Roman" w:hAnsi="Times New Roman" w:cs="Times New Roman"/>
          <w:iCs/>
          <w:sz w:val="28"/>
          <w:szCs w:val="28"/>
          <w:shd w:val="clear" w:color="auto" w:fill="FFFFFF"/>
        </w:rPr>
        <w:t>Classification</w:t>
      </w:r>
      <w:r w:rsidRPr="00DE7088">
        <w:rPr>
          <w:rFonts w:ascii="Times New Roman" w:hAnsi="Times New Roman" w:cs="Times New Roman"/>
          <w:iCs/>
          <w:sz w:val="28"/>
          <w:szCs w:val="28"/>
          <w:shd w:val="clear" w:color="auto" w:fill="FFFFFF"/>
          <w:lang w:val="uk-UA"/>
        </w:rPr>
        <w:t>)</w:t>
      </w:r>
      <w:r w:rsidR="00C30AA9" w:rsidRPr="00DE7088">
        <w:rPr>
          <w:rFonts w:ascii="Times New Roman" w:hAnsi="Times New Roman" w:cs="Times New Roman"/>
          <w:iCs/>
          <w:sz w:val="28"/>
          <w:szCs w:val="28"/>
          <w:shd w:val="clear" w:color="auto" w:fill="FFFFFF"/>
          <w:lang w:val="uk-UA"/>
        </w:rPr>
        <w:t xml:space="preserve"> </w:t>
      </w:r>
      <w:r w:rsidRPr="00DE7088">
        <w:rPr>
          <w:rFonts w:ascii="Times New Roman" w:eastAsia="Times New Roman" w:hAnsi="Times New Roman" w:cs="Times New Roman"/>
          <w:sz w:val="28"/>
          <w:szCs w:val="28"/>
          <w:lang w:val="uk-UA"/>
        </w:rPr>
        <w:t>[</w:t>
      </w:r>
      <w:r w:rsidR="00DF120D" w:rsidRPr="00DE7088">
        <w:rPr>
          <w:rFonts w:ascii="Times New Roman" w:eastAsia="Times New Roman" w:hAnsi="Times New Roman" w:cs="Times New Roman"/>
          <w:sz w:val="28"/>
          <w:szCs w:val="28"/>
          <w:lang w:val="uk-UA"/>
        </w:rPr>
        <w:t>74</w:t>
      </w:r>
      <w:r w:rsidRPr="00DE7088">
        <w:rPr>
          <w:rFonts w:ascii="Times New Roman" w:eastAsia="Times New Roman" w:hAnsi="Times New Roman" w:cs="Times New Roman"/>
          <w:sz w:val="28"/>
          <w:szCs w:val="28"/>
          <w:lang w:val="uk-UA"/>
        </w:rPr>
        <w:t>, 1</w:t>
      </w:r>
      <w:r w:rsidR="00DF120D" w:rsidRPr="00DE7088">
        <w:rPr>
          <w:rFonts w:ascii="Times New Roman" w:eastAsia="Times New Roman" w:hAnsi="Times New Roman" w:cs="Times New Roman"/>
          <w:sz w:val="28"/>
          <w:szCs w:val="28"/>
          <w:lang w:val="uk-UA"/>
        </w:rPr>
        <w:t>25</w:t>
      </w:r>
      <w:r w:rsidR="00827170" w:rsidRPr="00DE7088">
        <w:rPr>
          <w:rFonts w:ascii="Times New Roman" w:eastAsia="Times New Roman" w:hAnsi="Times New Roman" w:cs="Times New Roman"/>
          <w:sz w:val="28"/>
          <w:szCs w:val="28"/>
          <w:lang w:val="uk-UA"/>
        </w:rPr>
        <w:t>].</w:t>
      </w:r>
    </w:p>
    <w:p w:rsidR="00903551" w:rsidRDefault="00903551" w:rsidP="005F4EE8">
      <w:pPr>
        <w:spacing w:after="0" w:line="360" w:lineRule="auto"/>
        <w:ind w:firstLine="709"/>
        <w:jc w:val="both"/>
        <w:rPr>
          <w:rFonts w:ascii="Times New Roman" w:hAnsi="Times New Roman" w:cs="Times New Roman"/>
          <w:bCs/>
          <w:sz w:val="28"/>
          <w:szCs w:val="28"/>
          <w:lang w:val="uk-UA"/>
        </w:rPr>
      </w:pPr>
      <w:r w:rsidRPr="00B2221C">
        <w:rPr>
          <w:rFonts w:ascii="Times New Roman" w:eastAsia="Times New Roman" w:hAnsi="Times New Roman" w:cs="Times New Roman"/>
          <w:sz w:val="28"/>
          <w:szCs w:val="28"/>
          <w:lang w:val="uk-UA"/>
        </w:rPr>
        <w:t xml:space="preserve">Систолічна функція </w:t>
      </w:r>
      <w:r w:rsidR="00DE7088">
        <w:rPr>
          <w:rFonts w:ascii="Times New Roman" w:eastAsia="Times New Roman" w:hAnsi="Times New Roman" w:cs="Times New Roman"/>
          <w:sz w:val="28"/>
          <w:szCs w:val="28"/>
          <w:lang w:val="uk-UA"/>
        </w:rPr>
        <w:t>ЛШ</w:t>
      </w:r>
      <w:r w:rsidRPr="00B2221C">
        <w:rPr>
          <w:rFonts w:ascii="Times New Roman" w:eastAsia="Times New Roman" w:hAnsi="Times New Roman" w:cs="Times New Roman"/>
          <w:sz w:val="28"/>
          <w:szCs w:val="28"/>
          <w:lang w:val="uk-UA"/>
        </w:rPr>
        <w:t xml:space="preserve"> оцінювалась за результатами </w:t>
      </w:r>
      <w:r w:rsidR="004C71A3">
        <w:rPr>
          <w:rFonts w:ascii="Times New Roman" w:eastAsia="Times New Roman" w:hAnsi="Times New Roman" w:cs="Times New Roman"/>
          <w:sz w:val="28"/>
          <w:szCs w:val="28"/>
          <w:lang w:val="uk-UA"/>
        </w:rPr>
        <w:t xml:space="preserve">ЕхоКГ </w:t>
      </w:r>
      <w:r w:rsidRPr="00B2221C">
        <w:rPr>
          <w:rFonts w:ascii="Times New Roman" w:eastAsia="Times New Roman" w:hAnsi="Times New Roman" w:cs="Times New Roman"/>
          <w:sz w:val="28"/>
          <w:szCs w:val="28"/>
          <w:lang w:val="uk-UA"/>
        </w:rPr>
        <w:t xml:space="preserve">відповідно до </w:t>
      </w:r>
      <w:r w:rsidRPr="00B2221C">
        <w:rPr>
          <w:rFonts w:ascii="Times New Roman" w:eastAsia="Times New Roman" w:hAnsi="Times New Roman" w:cs="Times New Roman"/>
          <w:spacing w:val="-8"/>
          <w:sz w:val="28"/>
          <w:szCs w:val="28"/>
          <w:lang w:val="uk-UA"/>
        </w:rPr>
        <w:t>Рекомендацій</w:t>
      </w:r>
      <w:r>
        <w:rPr>
          <w:rFonts w:ascii="Times New Roman" w:eastAsia="Times New Roman" w:hAnsi="Times New Roman" w:cs="Times New Roman"/>
          <w:spacing w:val="-8"/>
          <w:sz w:val="28"/>
          <w:szCs w:val="28"/>
          <w:lang w:val="uk-UA"/>
        </w:rPr>
        <w:t xml:space="preserve"> діагностики і лікування </w:t>
      </w:r>
      <w:r w:rsidR="004C71A3">
        <w:rPr>
          <w:rFonts w:ascii="Times New Roman" w:eastAsia="Times New Roman" w:hAnsi="Times New Roman" w:cs="Times New Roman"/>
          <w:spacing w:val="-8"/>
          <w:sz w:val="28"/>
          <w:szCs w:val="28"/>
          <w:lang w:val="uk-UA"/>
        </w:rPr>
        <w:t>СН</w:t>
      </w:r>
      <w:r>
        <w:rPr>
          <w:rFonts w:ascii="Times New Roman" w:eastAsia="Times New Roman" w:hAnsi="Times New Roman" w:cs="Times New Roman"/>
          <w:spacing w:val="-8"/>
          <w:sz w:val="28"/>
          <w:szCs w:val="28"/>
          <w:lang w:val="uk-UA"/>
        </w:rPr>
        <w:t xml:space="preserve"> 2016 Європейського кардіологічного т</w:t>
      </w:r>
      <w:r w:rsidR="0049524B">
        <w:rPr>
          <w:rFonts w:ascii="Times New Roman" w:eastAsia="Times New Roman" w:hAnsi="Times New Roman" w:cs="Times New Roman"/>
          <w:spacing w:val="-8"/>
          <w:sz w:val="28"/>
          <w:szCs w:val="28"/>
          <w:lang w:val="uk-UA"/>
        </w:rPr>
        <w:t>овариства. Нормою вважали ФВ ЛШ</w:t>
      </w:r>
      <w:r>
        <w:rPr>
          <w:rFonts w:ascii="Times New Roman" w:eastAsia="Times New Roman" w:hAnsi="Times New Roman" w:cs="Times New Roman"/>
          <w:spacing w:val="-8"/>
          <w:sz w:val="28"/>
          <w:szCs w:val="28"/>
          <w:lang w:val="uk-UA"/>
        </w:rPr>
        <w:t>&gt;50</w:t>
      </w:r>
      <w:r w:rsidR="006D7BAF">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xml:space="preserve">%, відповідно у таких пацієнтів діагностували </w:t>
      </w:r>
      <w:r w:rsidR="00DE7088">
        <w:rPr>
          <w:rFonts w:ascii="Times New Roman" w:eastAsia="Times New Roman" w:hAnsi="Times New Roman" w:cs="Times New Roman"/>
          <w:spacing w:val="-8"/>
          <w:sz w:val="28"/>
          <w:szCs w:val="28"/>
          <w:lang w:val="uk-UA"/>
        </w:rPr>
        <w:t>СН</w:t>
      </w:r>
      <w:r>
        <w:rPr>
          <w:rFonts w:ascii="Times New Roman" w:eastAsia="Times New Roman" w:hAnsi="Times New Roman" w:cs="Times New Roman"/>
          <w:spacing w:val="-8"/>
          <w:sz w:val="28"/>
          <w:szCs w:val="28"/>
          <w:lang w:val="uk-UA"/>
        </w:rPr>
        <w:t xml:space="preserve"> із збереженою систолічною функцією </w:t>
      </w:r>
      <w:r w:rsidR="00DE7088">
        <w:rPr>
          <w:rFonts w:ascii="Times New Roman" w:eastAsia="Times New Roman" w:hAnsi="Times New Roman" w:cs="Times New Roman"/>
          <w:spacing w:val="-8"/>
          <w:sz w:val="28"/>
          <w:szCs w:val="28"/>
          <w:lang w:val="uk-UA"/>
        </w:rPr>
        <w:t>ЛШ</w:t>
      </w:r>
      <w:r>
        <w:rPr>
          <w:rFonts w:ascii="Times New Roman" w:eastAsia="Times New Roman" w:hAnsi="Times New Roman" w:cs="Times New Roman"/>
          <w:spacing w:val="-8"/>
          <w:sz w:val="28"/>
          <w:szCs w:val="28"/>
          <w:lang w:val="uk-UA"/>
        </w:rPr>
        <w:t xml:space="preserve"> (за наявності клінічних ознак </w:t>
      </w:r>
      <w:r w:rsidR="00DE7088">
        <w:rPr>
          <w:rFonts w:ascii="Times New Roman" w:eastAsia="Times New Roman" w:hAnsi="Times New Roman" w:cs="Times New Roman"/>
          <w:spacing w:val="-8"/>
          <w:sz w:val="28"/>
          <w:szCs w:val="28"/>
          <w:lang w:val="uk-UA"/>
        </w:rPr>
        <w:t>СН</w:t>
      </w:r>
      <w:r>
        <w:rPr>
          <w:rFonts w:ascii="Times New Roman" w:eastAsia="Times New Roman" w:hAnsi="Times New Roman" w:cs="Times New Roman"/>
          <w:spacing w:val="-8"/>
          <w:sz w:val="28"/>
          <w:szCs w:val="28"/>
          <w:lang w:val="uk-UA"/>
        </w:rPr>
        <w:t>), зниженою – ФВ ЛШ&lt;40</w:t>
      </w:r>
      <w:r w:rsidR="006D7BAF">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xml:space="preserve">%, «сірою зоною» </w:t>
      </w:r>
      <w:r w:rsidR="0010694A">
        <w:rPr>
          <w:rFonts w:ascii="Times New Roman" w:eastAsia="Times New Roman" w:hAnsi="Times New Roman" w:cs="Times New Roman"/>
          <w:spacing w:val="-8"/>
          <w:sz w:val="28"/>
          <w:szCs w:val="28"/>
          <w:lang w:val="uk-UA"/>
        </w:rPr>
        <w:t>із помірним зниженням ФВ ЛШ 40-49</w:t>
      </w:r>
      <w:r w:rsidR="006D7BAF">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xml:space="preserve">%, у пацієнтів із такими показниками діагностували </w:t>
      </w:r>
      <w:r w:rsidR="00DE7088">
        <w:rPr>
          <w:rFonts w:ascii="Times New Roman" w:eastAsia="Times New Roman" w:hAnsi="Times New Roman" w:cs="Times New Roman"/>
          <w:spacing w:val="-8"/>
          <w:sz w:val="28"/>
          <w:szCs w:val="28"/>
          <w:lang w:val="uk-UA"/>
        </w:rPr>
        <w:t>СН</w:t>
      </w:r>
      <w:r>
        <w:rPr>
          <w:rFonts w:ascii="Times New Roman" w:eastAsia="Times New Roman" w:hAnsi="Times New Roman" w:cs="Times New Roman"/>
          <w:spacing w:val="-8"/>
          <w:sz w:val="28"/>
          <w:szCs w:val="28"/>
          <w:lang w:val="uk-UA"/>
        </w:rPr>
        <w:t xml:space="preserve"> із зниженою систолічною функцією </w:t>
      </w:r>
      <w:r w:rsidR="00DE7088">
        <w:rPr>
          <w:rFonts w:ascii="Times New Roman" w:eastAsia="Times New Roman" w:hAnsi="Times New Roman" w:cs="Times New Roman"/>
          <w:spacing w:val="-8"/>
          <w:sz w:val="28"/>
          <w:szCs w:val="28"/>
          <w:lang w:val="uk-UA"/>
        </w:rPr>
        <w:t>ЛШ</w:t>
      </w:r>
      <w:r w:rsidRPr="007B7C79">
        <w:rPr>
          <w:rFonts w:ascii="Times New Roman" w:eastAsia="Times New Roman" w:hAnsi="Times New Roman" w:cs="Times New Roman"/>
          <w:spacing w:val="-8"/>
          <w:sz w:val="28"/>
          <w:szCs w:val="28"/>
          <w:lang w:val="uk-UA"/>
        </w:rPr>
        <w:t xml:space="preserve"> </w:t>
      </w:r>
      <w:r w:rsidRPr="007B7C79">
        <w:rPr>
          <w:rFonts w:ascii="Times New Roman" w:hAnsi="Times New Roman" w:cs="Times New Roman"/>
          <w:bCs/>
          <w:sz w:val="28"/>
          <w:szCs w:val="28"/>
          <w:lang w:val="uk-UA"/>
        </w:rPr>
        <w:t>[1</w:t>
      </w:r>
      <w:r w:rsidR="00DF120D">
        <w:rPr>
          <w:rFonts w:ascii="Times New Roman" w:hAnsi="Times New Roman" w:cs="Times New Roman"/>
          <w:bCs/>
          <w:sz w:val="28"/>
          <w:szCs w:val="28"/>
          <w:lang w:val="uk-UA"/>
        </w:rPr>
        <w:t>25</w:t>
      </w:r>
      <w:r w:rsidRPr="007B7C79">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056DB9" w:rsidRDefault="00056DB9" w:rsidP="00056DB9">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виключення інших </w:t>
      </w:r>
      <w:r>
        <w:rPr>
          <w:rFonts w:ascii="Times New Roman" w:hAnsi="Times New Roman"/>
          <w:sz w:val="28"/>
          <w:szCs w:val="28"/>
          <w:lang w:val="uk-UA"/>
        </w:rPr>
        <w:t xml:space="preserve">захворювань органів дихання </w:t>
      </w:r>
      <w:r>
        <w:rPr>
          <w:rFonts w:ascii="Times New Roman" w:eastAsia="Times New Roman" w:hAnsi="Times New Roman" w:cs="Times New Roman"/>
          <w:sz w:val="28"/>
          <w:szCs w:val="28"/>
          <w:lang w:val="uk-UA"/>
        </w:rPr>
        <w:t xml:space="preserve">проводили рентгенологічне обстеження. </w:t>
      </w:r>
      <w:r w:rsidRPr="00954AD4">
        <w:rPr>
          <w:rFonts w:ascii="Times New Roman" w:eastAsia="Times New Roman" w:hAnsi="Times New Roman" w:cs="Times New Roman"/>
          <w:sz w:val="28"/>
          <w:szCs w:val="28"/>
          <w:lang w:val="uk-UA"/>
        </w:rPr>
        <w:t xml:space="preserve">Рентгенографію </w:t>
      </w:r>
      <w:r w:rsidR="0049524B">
        <w:rPr>
          <w:rFonts w:ascii="Times New Roman" w:eastAsia="Times New Roman" w:hAnsi="Times New Roman" w:cs="Times New Roman"/>
          <w:sz w:val="28"/>
          <w:szCs w:val="28"/>
          <w:lang w:val="uk-UA"/>
        </w:rPr>
        <w:t>органів грудної клітки</w:t>
      </w:r>
      <w:r w:rsidRPr="00954AD4">
        <w:rPr>
          <w:rFonts w:ascii="Times New Roman" w:eastAsia="Times New Roman" w:hAnsi="Times New Roman" w:cs="Times New Roman"/>
          <w:sz w:val="28"/>
          <w:szCs w:val="28"/>
          <w:lang w:val="uk-UA"/>
        </w:rPr>
        <w:t xml:space="preserve"> проводили в МКЛ №1 на апараті РУМ–20, санітар</w:t>
      </w:r>
      <w:r>
        <w:rPr>
          <w:rFonts w:ascii="Times New Roman" w:hAnsi="Times New Roman"/>
          <w:sz w:val="28"/>
          <w:szCs w:val="28"/>
          <w:lang w:val="uk-UA"/>
        </w:rPr>
        <w:t xml:space="preserve">ний паспорт </w:t>
      </w:r>
      <w:r w:rsidRPr="00954AD4">
        <w:rPr>
          <w:rFonts w:ascii="Times New Roman" w:eastAsia="Times New Roman" w:hAnsi="Times New Roman" w:cs="Times New Roman"/>
          <w:sz w:val="28"/>
          <w:szCs w:val="28"/>
          <w:lang w:val="uk-UA"/>
        </w:rPr>
        <w:t>№</w:t>
      </w:r>
      <w:r w:rsidR="00DE7088">
        <w:rPr>
          <w:rFonts w:ascii="Times New Roman" w:eastAsia="Times New Roman" w:hAnsi="Times New Roman" w:cs="Times New Roman"/>
          <w:sz w:val="28"/>
          <w:szCs w:val="28"/>
          <w:lang w:val="uk-UA"/>
        </w:rPr>
        <w:t xml:space="preserve"> </w:t>
      </w:r>
      <w:r w:rsidRPr="00954AD4">
        <w:rPr>
          <w:rFonts w:ascii="Times New Roman" w:eastAsia="Times New Roman" w:hAnsi="Times New Roman" w:cs="Times New Roman"/>
          <w:sz w:val="28"/>
          <w:szCs w:val="28"/>
          <w:lang w:val="uk-UA"/>
        </w:rPr>
        <w:t>262 від 31.05.</w:t>
      </w:r>
      <w:r>
        <w:rPr>
          <w:rFonts w:ascii="Times New Roman" w:eastAsia="Times New Roman" w:hAnsi="Times New Roman" w:cs="Times New Roman"/>
          <w:sz w:val="28"/>
          <w:szCs w:val="28"/>
          <w:lang w:val="uk-UA"/>
        </w:rPr>
        <w:t>2016.</w:t>
      </w:r>
    </w:p>
    <w:p w:rsidR="00056DB9" w:rsidRDefault="00056DB9" w:rsidP="00827170">
      <w:pPr>
        <w:spacing w:after="0" w:line="36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Всім </w:t>
      </w:r>
      <w:r>
        <w:rPr>
          <w:rFonts w:ascii="Times New Roman" w:hAnsi="Times New Roman"/>
          <w:sz w:val="28"/>
          <w:szCs w:val="28"/>
          <w:lang w:val="uk-UA"/>
        </w:rPr>
        <w:t>пацієнтам виконували реєстрацію</w:t>
      </w:r>
      <w:r>
        <w:rPr>
          <w:rFonts w:ascii="Times New Roman" w:eastAsia="Times New Roman" w:hAnsi="Times New Roman" w:cs="Times New Roman"/>
          <w:sz w:val="28"/>
          <w:szCs w:val="28"/>
          <w:lang w:val="uk-UA"/>
        </w:rPr>
        <w:t xml:space="preserve"> ЕКГ у </w:t>
      </w:r>
      <w:r>
        <w:rPr>
          <w:rFonts w:ascii="Times New Roman" w:hAnsi="Times New Roman"/>
          <w:sz w:val="28"/>
          <w:szCs w:val="28"/>
          <w:lang w:val="uk-UA"/>
        </w:rPr>
        <w:t xml:space="preserve">стандартних </w:t>
      </w:r>
      <w:r>
        <w:rPr>
          <w:rFonts w:ascii="Times New Roman" w:eastAsia="Times New Roman" w:hAnsi="Times New Roman" w:cs="Times New Roman"/>
          <w:sz w:val="28"/>
          <w:szCs w:val="28"/>
          <w:lang w:val="uk-UA"/>
        </w:rPr>
        <w:t xml:space="preserve">12 відведеннях на </w:t>
      </w:r>
      <w:r w:rsidRPr="00285BA2">
        <w:rPr>
          <w:rFonts w:ascii="Times New Roman" w:eastAsia="Times New Roman" w:hAnsi="Times New Roman" w:cs="Times New Roman"/>
          <w:sz w:val="28"/>
          <w:szCs w:val="28"/>
          <w:lang w:val="uk-UA"/>
        </w:rPr>
        <w:t xml:space="preserve">електрокардіографі </w:t>
      </w:r>
      <w:r w:rsidR="00285BA2">
        <w:rPr>
          <w:rFonts w:ascii="Times New Roman" w:hAnsi="Times New Roman" w:cs="Times New Roman"/>
          <w:sz w:val="28"/>
          <w:szCs w:val="28"/>
          <w:lang w:val="uk-UA"/>
        </w:rPr>
        <w:t>«Юкард</w:t>
      </w:r>
      <w:r w:rsidR="00285BA2" w:rsidRPr="00285BA2">
        <w:rPr>
          <w:rFonts w:ascii="Times New Roman" w:hAnsi="Times New Roman" w:cs="Times New Roman"/>
          <w:sz w:val="28"/>
          <w:szCs w:val="28"/>
          <w:lang w:val="uk-UA"/>
        </w:rPr>
        <w:t>-200» (</w:t>
      </w:r>
      <w:r w:rsidR="00285BA2">
        <w:rPr>
          <w:rFonts w:ascii="Times New Roman" w:eastAsia="Times New Roman" w:hAnsi="Times New Roman" w:cs="Times New Roman"/>
          <w:sz w:val="28"/>
          <w:szCs w:val="28"/>
          <w:lang w:val="uk-UA"/>
        </w:rPr>
        <w:t>«</w:t>
      </w:r>
      <w:r w:rsidR="00285BA2" w:rsidRPr="00285BA2">
        <w:rPr>
          <w:rFonts w:ascii="Times New Roman" w:eastAsia="Times New Roman" w:hAnsi="Times New Roman" w:cs="Times New Roman"/>
          <w:sz w:val="28"/>
          <w:szCs w:val="28"/>
          <w:lang w:val="uk-UA"/>
        </w:rPr>
        <w:t>ЮАС</w:t>
      </w:r>
      <w:r w:rsidR="00285BA2">
        <w:rPr>
          <w:rFonts w:ascii="Times New Roman" w:eastAsia="Times New Roman" w:hAnsi="Times New Roman" w:cs="Times New Roman"/>
          <w:sz w:val="28"/>
          <w:szCs w:val="28"/>
          <w:lang w:val="uk-UA"/>
        </w:rPr>
        <w:t>»</w:t>
      </w:r>
      <w:r w:rsidRPr="00285BA2">
        <w:rPr>
          <w:rFonts w:ascii="Times New Roman" w:eastAsia="Times New Roman" w:hAnsi="Times New Roman" w:cs="Times New Roman"/>
          <w:sz w:val="28"/>
          <w:szCs w:val="28"/>
          <w:lang w:val="uk-UA"/>
        </w:rPr>
        <w:t xml:space="preserve">, </w:t>
      </w:r>
      <w:r w:rsidR="00285BA2" w:rsidRPr="00285BA2">
        <w:rPr>
          <w:rFonts w:ascii="Times New Roman" w:eastAsia="Times New Roman" w:hAnsi="Times New Roman" w:cs="Times New Roman"/>
          <w:sz w:val="28"/>
          <w:szCs w:val="28"/>
          <w:lang w:val="uk-UA"/>
        </w:rPr>
        <w:t>Україна</w:t>
      </w:r>
      <w:r w:rsidR="00285BA2">
        <w:rPr>
          <w:rFonts w:ascii="Times New Roman" w:eastAsia="Times New Roman" w:hAnsi="Times New Roman" w:cs="Times New Roman"/>
          <w:sz w:val="28"/>
          <w:szCs w:val="28"/>
          <w:lang w:val="uk-UA"/>
        </w:rPr>
        <w:t>).</w:t>
      </w:r>
      <w:r w:rsidRPr="00954AD4">
        <w:rPr>
          <w:rFonts w:ascii="Times New Roman" w:eastAsia="Times New Roman" w:hAnsi="Times New Roman" w:cs="Times New Roman"/>
          <w:sz w:val="28"/>
          <w:szCs w:val="28"/>
          <w:lang w:val="uk-UA"/>
        </w:rPr>
        <w:t xml:space="preserve"> Проводили оцінку </w:t>
      </w:r>
      <w:r>
        <w:rPr>
          <w:rFonts w:ascii="Times New Roman" w:hAnsi="Times New Roman"/>
          <w:sz w:val="28"/>
          <w:szCs w:val="28"/>
          <w:lang w:val="uk-UA"/>
        </w:rPr>
        <w:t>ритму</w:t>
      </w:r>
      <w:r w:rsidRPr="00954AD4">
        <w:rPr>
          <w:rFonts w:ascii="Times New Roman" w:eastAsia="Times New Roman" w:hAnsi="Times New Roman" w:cs="Times New Roman"/>
          <w:sz w:val="28"/>
          <w:szCs w:val="28"/>
          <w:lang w:val="uk-UA"/>
        </w:rPr>
        <w:t>, ЧСС,</w:t>
      </w:r>
      <w:r>
        <w:rPr>
          <w:rFonts w:ascii="Times New Roman" w:hAnsi="Times New Roman"/>
          <w:sz w:val="28"/>
          <w:szCs w:val="28"/>
          <w:lang w:val="uk-UA"/>
        </w:rPr>
        <w:t xml:space="preserve"> електричної</w:t>
      </w:r>
      <w:r w:rsidRPr="009561C4">
        <w:rPr>
          <w:rFonts w:ascii="Times New Roman" w:hAnsi="Times New Roman"/>
          <w:sz w:val="28"/>
          <w:szCs w:val="28"/>
          <w:lang w:val="uk-UA"/>
        </w:rPr>
        <w:t xml:space="preserve"> вісі</w:t>
      </w:r>
      <w:r>
        <w:rPr>
          <w:rFonts w:ascii="Times New Roman" w:hAnsi="Times New Roman"/>
          <w:sz w:val="28"/>
          <w:szCs w:val="28"/>
          <w:lang w:val="uk-UA"/>
        </w:rPr>
        <w:t xml:space="preserve"> серця, ознак гіпертрофії </w:t>
      </w:r>
      <w:r>
        <w:rPr>
          <w:rFonts w:ascii="Times New Roman" w:hAnsi="Times New Roman"/>
          <w:sz w:val="28"/>
          <w:szCs w:val="28"/>
          <w:lang w:val="uk-UA"/>
        </w:rPr>
        <w:lastRenderedPageBreak/>
        <w:t>камер серця, ознак</w:t>
      </w:r>
      <w:r>
        <w:rPr>
          <w:rFonts w:ascii="Times New Roman" w:eastAsia="Times New Roman" w:hAnsi="Times New Roman" w:cs="Times New Roman"/>
          <w:sz w:val="28"/>
          <w:szCs w:val="28"/>
          <w:lang w:val="uk-UA"/>
        </w:rPr>
        <w:t xml:space="preserve"> порушення ритму та провідності, стан</w:t>
      </w:r>
      <w:r>
        <w:rPr>
          <w:rFonts w:ascii="Times New Roman" w:hAnsi="Times New Roman"/>
          <w:sz w:val="28"/>
          <w:szCs w:val="28"/>
          <w:lang w:val="uk-UA"/>
        </w:rPr>
        <w:t>у коронарного кровообігу.</w:t>
      </w:r>
      <w:r w:rsidR="00827170">
        <w:rPr>
          <w:rFonts w:ascii="Times New Roman" w:hAnsi="Times New Roman"/>
          <w:sz w:val="28"/>
          <w:szCs w:val="28"/>
          <w:lang w:val="uk-UA"/>
        </w:rPr>
        <w:t xml:space="preserve"> </w:t>
      </w:r>
      <w:r w:rsidR="006D7BAF" w:rsidRPr="006D7BAF">
        <w:rPr>
          <w:rFonts w:ascii="Times New Roman" w:hAnsi="Times New Roman" w:cs="Times New Roman"/>
          <w:sz w:val="28"/>
          <w:szCs w:val="28"/>
          <w:lang w:val="uk-UA"/>
        </w:rPr>
        <w:t xml:space="preserve">Кисневу сатурацію визначали із використанням пульсоксиметру </w:t>
      </w:r>
      <w:r w:rsidR="006D7BAF" w:rsidRPr="00827170">
        <w:rPr>
          <w:rFonts w:ascii="Times New Roman" w:eastAsia="Times New Roman" w:hAnsi="Times New Roman" w:cs="Times New Roman"/>
          <w:sz w:val="28"/>
          <w:szCs w:val="28"/>
          <w:lang w:val="uk-UA"/>
        </w:rPr>
        <w:t>«</w:t>
      </w:r>
      <w:r w:rsidR="006D7BAF">
        <w:rPr>
          <w:rFonts w:ascii="Times New Roman" w:hAnsi="Times New Roman" w:cs="Times New Roman"/>
          <w:sz w:val="28"/>
          <w:szCs w:val="28"/>
          <w:lang w:val="en-US"/>
        </w:rPr>
        <w:t>UtasOxi</w:t>
      </w:r>
      <w:r w:rsidR="006D7BAF" w:rsidRPr="00827170">
        <w:rPr>
          <w:rFonts w:ascii="Times New Roman" w:eastAsia="Times New Roman" w:hAnsi="Times New Roman" w:cs="Times New Roman"/>
          <w:sz w:val="28"/>
          <w:szCs w:val="28"/>
          <w:lang w:val="uk-UA"/>
        </w:rPr>
        <w:t>-200»</w:t>
      </w:r>
      <w:r w:rsidR="006D7BAF" w:rsidRPr="006D7BAF">
        <w:rPr>
          <w:rFonts w:ascii="Times New Roman" w:hAnsi="Times New Roman" w:cs="Times New Roman"/>
          <w:sz w:val="28"/>
          <w:szCs w:val="28"/>
          <w:lang w:val="uk-UA"/>
        </w:rPr>
        <w:t>.</w:t>
      </w:r>
    </w:p>
    <w:p w:rsidR="00827170" w:rsidRPr="00827170" w:rsidRDefault="00827170" w:rsidP="00827170">
      <w:pPr>
        <w:spacing w:after="0" w:line="360" w:lineRule="auto"/>
        <w:ind w:firstLine="851"/>
        <w:jc w:val="both"/>
        <w:rPr>
          <w:rFonts w:ascii="Times New Roman" w:hAnsi="Times New Roman"/>
          <w:sz w:val="28"/>
          <w:szCs w:val="28"/>
          <w:lang w:val="uk-UA"/>
        </w:rPr>
      </w:pPr>
    </w:p>
    <w:p w:rsidR="00903551" w:rsidRDefault="00903551" w:rsidP="00163A6D">
      <w:pPr>
        <w:spacing w:after="0" w:line="360" w:lineRule="auto"/>
        <w:ind w:firstLine="709"/>
        <w:jc w:val="both"/>
        <w:rPr>
          <w:rFonts w:ascii="Times New Roman" w:hAnsi="Times New Roman" w:cs="Times New Roman"/>
          <w:b/>
          <w:sz w:val="28"/>
          <w:szCs w:val="28"/>
          <w:lang w:val="uk-UA"/>
        </w:rPr>
      </w:pPr>
      <w:r w:rsidRPr="00AF31E5">
        <w:rPr>
          <w:rFonts w:ascii="Times New Roman" w:hAnsi="Times New Roman" w:cs="Times New Roman"/>
          <w:b/>
          <w:sz w:val="28"/>
          <w:szCs w:val="28"/>
          <w:lang w:val="uk-UA"/>
        </w:rPr>
        <w:t>2.2.1. Визначення функції зовнішнього дихання</w:t>
      </w:r>
    </w:p>
    <w:p w:rsidR="004A250E" w:rsidRDefault="00903551" w:rsidP="00CD28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Діагностика </w:t>
      </w:r>
      <w:r w:rsidRPr="00AF31E5">
        <w:rPr>
          <w:rFonts w:ascii="Times New Roman" w:hAnsi="Times New Roman" w:cs="Times New Roman"/>
          <w:sz w:val="28"/>
          <w:szCs w:val="28"/>
          <w:lang w:val="uk-UA"/>
        </w:rPr>
        <w:t xml:space="preserve">типу </w:t>
      </w:r>
      <w:r>
        <w:rPr>
          <w:rFonts w:ascii="Times New Roman" w:hAnsi="Times New Roman" w:cs="Times New Roman"/>
          <w:sz w:val="28"/>
          <w:szCs w:val="28"/>
          <w:lang w:val="uk-UA"/>
        </w:rPr>
        <w:t>та ступеня вентиляційної недоста</w:t>
      </w:r>
      <w:r w:rsidRPr="00AF31E5">
        <w:rPr>
          <w:rFonts w:ascii="Times New Roman" w:hAnsi="Times New Roman" w:cs="Times New Roman"/>
          <w:sz w:val="28"/>
          <w:szCs w:val="28"/>
          <w:lang w:val="uk-UA"/>
        </w:rPr>
        <w:t>тності проводил</w:t>
      </w:r>
      <w:r w:rsidR="004C71A3">
        <w:rPr>
          <w:rFonts w:ascii="Times New Roman" w:hAnsi="Times New Roman" w:cs="Times New Roman"/>
          <w:sz w:val="28"/>
          <w:szCs w:val="28"/>
          <w:lang w:val="uk-UA"/>
        </w:rPr>
        <w:t>а</w:t>
      </w:r>
      <w:r w:rsidRPr="00AF31E5">
        <w:rPr>
          <w:rFonts w:ascii="Times New Roman" w:hAnsi="Times New Roman" w:cs="Times New Roman"/>
          <w:sz w:val="28"/>
          <w:szCs w:val="28"/>
          <w:lang w:val="uk-UA"/>
        </w:rPr>
        <w:t>сь із використанням к</w:t>
      </w:r>
      <w:r w:rsidRPr="00AF31E5">
        <w:rPr>
          <w:rFonts w:ascii="Times New Roman" w:eastAsia="Times New Roman" w:hAnsi="Times New Roman" w:cs="Times New Roman"/>
          <w:sz w:val="28"/>
          <w:szCs w:val="28"/>
          <w:lang w:val="uk-UA"/>
        </w:rPr>
        <w:t>омп</w:t>
      </w:r>
      <w:r w:rsidRPr="00206D21">
        <w:rPr>
          <w:rFonts w:ascii="Times New Roman" w:eastAsia="Times New Roman" w:hAnsi="Times New Roman" w:cs="Times New Roman"/>
          <w:sz w:val="28"/>
          <w:szCs w:val="28"/>
          <w:lang w:val="uk-UA"/>
        </w:rPr>
        <w:t>’</w:t>
      </w:r>
      <w:r w:rsidRPr="00AF31E5">
        <w:rPr>
          <w:rFonts w:ascii="Times New Roman" w:eastAsia="Times New Roman" w:hAnsi="Times New Roman" w:cs="Times New Roman"/>
          <w:sz w:val="28"/>
          <w:szCs w:val="28"/>
          <w:lang w:val="uk-UA"/>
        </w:rPr>
        <w:t>ютерн</w:t>
      </w:r>
      <w:r w:rsidRPr="00AF31E5">
        <w:rPr>
          <w:rFonts w:ascii="Times New Roman" w:hAnsi="Times New Roman" w:cs="Times New Roman"/>
          <w:sz w:val="28"/>
          <w:szCs w:val="28"/>
          <w:lang w:val="uk-UA"/>
        </w:rPr>
        <w:t>ого</w:t>
      </w:r>
      <w:r w:rsidR="00B40833">
        <w:rPr>
          <w:rFonts w:ascii="Times New Roman" w:hAnsi="Times New Roman" w:cs="Times New Roman"/>
          <w:sz w:val="28"/>
          <w:szCs w:val="28"/>
          <w:lang w:val="uk-UA"/>
        </w:rPr>
        <w:t xml:space="preserve"> </w:t>
      </w:r>
      <w:r w:rsidRPr="00AF31E5">
        <w:rPr>
          <w:rFonts w:ascii="Times New Roman" w:eastAsia="Times New Roman" w:hAnsi="Times New Roman" w:cs="Times New Roman"/>
          <w:sz w:val="28"/>
          <w:szCs w:val="28"/>
          <w:lang w:val="uk-UA"/>
        </w:rPr>
        <w:t>спірограф</w:t>
      </w:r>
      <w:r w:rsidRPr="00AF31E5">
        <w:rPr>
          <w:rFonts w:ascii="Times New Roman" w:hAnsi="Times New Roman" w:cs="Times New Roman"/>
          <w:sz w:val="28"/>
          <w:szCs w:val="28"/>
          <w:lang w:val="uk-UA"/>
        </w:rPr>
        <w:t>а</w:t>
      </w:r>
      <w:r w:rsidRPr="00AF31E5">
        <w:rPr>
          <w:rFonts w:ascii="Times New Roman" w:eastAsia="Times New Roman" w:hAnsi="Times New Roman" w:cs="Times New Roman"/>
          <w:sz w:val="28"/>
          <w:szCs w:val="28"/>
          <w:lang w:val="uk-UA"/>
        </w:rPr>
        <w:t xml:space="preserve"> «</w:t>
      </w:r>
      <w:r w:rsidRPr="00AF31E5">
        <w:rPr>
          <w:rFonts w:ascii="Times New Roman" w:eastAsia="Times New Roman" w:hAnsi="Times New Roman" w:cs="Times New Roman"/>
          <w:sz w:val="28"/>
          <w:szCs w:val="28"/>
          <w:lang w:val="en-US"/>
        </w:rPr>
        <w:t>Master</w:t>
      </w:r>
      <w:r w:rsidR="00B40833">
        <w:rPr>
          <w:rFonts w:ascii="Times New Roman" w:eastAsia="Times New Roman" w:hAnsi="Times New Roman" w:cs="Times New Roman"/>
          <w:sz w:val="28"/>
          <w:szCs w:val="28"/>
          <w:lang w:val="uk-UA"/>
        </w:rPr>
        <w:t xml:space="preserve"> </w:t>
      </w:r>
      <w:r w:rsidRPr="00AF31E5">
        <w:rPr>
          <w:rFonts w:ascii="Times New Roman" w:eastAsia="Times New Roman" w:hAnsi="Times New Roman" w:cs="Times New Roman"/>
          <w:sz w:val="28"/>
          <w:szCs w:val="28"/>
          <w:lang w:val="en-US"/>
        </w:rPr>
        <w:t>Scope</w:t>
      </w:r>
      <w:r w:rsidR="00B40833">
        <w:rPr>
          <w:rFonts w:ascii="Times New Roman" w:eastAsia="Times New Roman" w:hAnsi="Times New Roman" w:cs="Times New Roman"/>
          <w:sz w:val="28"/>
          <w:szCs w:val="28"/>
          <w:lang w:val="uk-UA"/>
        </w:rPr>
        <w:t xml:space="preserve"> </w:t>
      </w:r>
      <w:r w:rsidRPr="00AF31E5">
        <w:rPr>
          <w:rFonts w:ascii="Times New Roman" w:eastAsia="Times New Roman" w:hAnsi="Times New Roman" w:cs="Times New Roman"/>
          <w:sz w:val="28"/>
          <w:szCs w:val="28"/>
          <w:lang w:val="en-US"/>
        </w:rPr>
        <w:t>CT</w:t>
      </w:r>
      <w:r w:rsidRPr="00206D21">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sz w:val="28"/>
          <w:szCs w:val="28"/>
          <w:lang w:val="uk-UA"/>
        </w:rPr>
        <w:t xml:space="preserve">Визначення </w:t>
      </w:r>
      <w:r w:rsidR="00163A6D">
        <w:rPr>
          <w:rFonts w:ascii="Times New Roman" w:hAnsi="Times New Roman"/>
          <w:sz w:val="28"/>
          <w:szCs w:val="28"/>
          <w:lang w:val="uk-UA"/>
        </w:rPr>
        <w:t>ФЗД</w:t>
      </w:r>
      <w:r w:rsidR="00DE7088">
        <w:rPr>
          <w:rFonts w:ascii="Times New Roman" w:hAnsi="Times New Roman"/>
          <w:sz w:val="28"/>
          <w:szCs w:val="28"/>
          <w:lang w:val="uk-UA"/>
        </w:rPr>
        <w:t xml:space="preserve"> </w:t>
      </w:r>
      <w:r w:rsidR="004C71A3">
        <w:rPr>
          <w:rFonts w:ascii="Times New Roman" w:hAnsi="Times New Roman"/>
          <w:sz w:val="28"/>
          <w:szCs w:val="28"/>
          <w:lang w:val="uk-UA"/>
        </w:rPr>
        <w:t>виконувалось</w:t>
      </w:r>
      <w:r w:rsidR="00DE7088">
        <w:rPr>
          <w:rFonts w:ascii="Times New Roman" w:hAnsi="Times New Roman"/>
          <w:sz w:val="28"/>
          <w:szCs w:val="28"/>
          <w:lang w:val="uk-UA"/>
        </w:rPr>
        <w:t xml:space="preserve"> вранці, після 30-</w:t>
      </w:r>
      <w:r>
        <w:rPr>
          <w:rFonts w:ascii="Times New Roman" w:hAnsi="Times New Roman"/>
          <w:sz w:val="28"/>
          <w:szCs w:val="28"/>
          <w:lang w:val="uk-UA"/>
        </w:rPr>
        <w:t>хвилинного перебування пацієнта в стані спокою, не раніше ніж через 2 години після їжї та 1 годину після паління, за відміни бронходил</w:t>
      </w:r>
      <w:r w:rsidR="004C71A3">
        <w:rPr>
          <w:rFonts w:ascii="Times New Roman" w:hAnsi="Times New Roman"/>
          <w:sz w:val="28"/>
          <w:szCs w:val="28"/>
          <w:lang w:val="uk-UA"/>
        </w:rPr>
        <w:t>а</w:t>
      </w:r>
      <w:r>
        <w:rPr>
          <w:rFonts w:ascii="Times New Roman" w:hAnsi="Times New Roman"/>
          <w:sz w:val="28"/>
          <w:szCs w:val="28"/>
          <w:lang w:val="uk-UA"/>
        </w:rPr>
        <w:t>таційних препаратів (</w:t>
      </w:r>
      <w:r w:rsidRPr="00294AFA">
        <w:rPr>
          <w:rFonts w:ascii="Times New Roman" w:eastAsia="Times New Roman" w:hAnsi="Times New Roman" w:cs="Times New Roman"/>
          <w:sz w:val="28"/>
          <w:szCs w:val="28"/>
        </w:rPr>
        <w:t>β</w:t>
      </w:r>
      <w:r w:rsidRPr="00294AFA">
        <w:rPr>
          <w:rFonts w:ascii="Times New Roman" w:eastAsia="Times New Roman" w:hAnsi="Times New Roman" w:cs="Times New Roman"/>
          <w:sz w:val="28"/>
          <w:szCs w:val="28"/>
          <w:vertAlign w:val="subscript"/>
          <w:lang w:val="uk-UA"/>
        </w:rPr>
        <w:t>2</w:t>
      </w:r>
      <w:r w:rsidRPr="00294AFA">
        <w:rPr>
          <w:rFonts w:ascii="Times New Roman" w:hAnsi="Times New Roman"/>
          <w:sz w:val="28"/>
          <w:szCs w:val="28"/>
          <w:lang w:val="uk-UA"/>
        </w:rPr>
        <w:t>-агоністів</w:t>
      </w:r>
      <w:r>
        <w:rPr>
          <w:rFonts w:ascii="Times New Roman" w:hAnsi="Times New Roman"/>
          <w:sz w:val="28"/>
          <w:szCs w:val="28"/>
          <w:lang w:val="uk-UA"/>
        </w:rPr>
        <w:t xml:space="preserve"> короткої дії – за 4 годин, </w:t>
      </w:r>
      <w:r w:rsidRPr="00294AFA">
        <w:rPr>
          <w:rFonts w:ascii="Times New Roman" w:eastAsia="Times New Roman" w:hAnsi="Times New Roman" w:cs="Times New Roman"/>
          <w:sz w:val="28"/>
          <w:szCs w:val="28"/>
        </w:rPr>
        <w:t>β</w:t>
      </w:r>
      <w:r w:rsidRPr="00294AFA">
        <w:rPr>
          <w:rFonts w:ascii="Times New Roman" w:eastAsia="Times New Roman" w:hAnsi="Times New Roman" w:cs="Times New Roman"/>
          <w:sz w:val="28"/>
          <w:szCs w:val="28"/>
          <w:vertAlign w:val="subscript"/>
          <w:lang w:val="uk-UA"/>
        </w:rPr>
        <w:t>2</w:t>
      </w:r>
      <w:r w:rsidRPr="00294AFA">
        <w:rPr>
          <w:rFonts w:ascii="Times New Roman" w:hAnsi="Times New Roman"/>
          <w:sz w:val="28"/>
          <w:szCs w:val="28"/>
          <w:lang w:val="uk-UA"/>
        </w:rPr>
        <w:t>-агоністів</w:t>
      </w:r>
      <w:r>
        <w:rPr>
          <w:rFonts w:ascii="Times New Roman" w:hAnsi="Times New Roman"/>
          <w:sz w:val="28"/>
          <w:szCs w:val="28"/>
          <w:lang w:val="uk-UA"/>
        </w:rPr>
        <w:t xml:space="preserve"> пролонгованої дії та метилксантинів – за 12 годин, М-холінолітиків пролонгованої дії – за 36 годин). </w:t>
      </w:r>
      <w:r>
        <w:rPr>
          <w:rFonts w:ascii="Times New Roman" w:hAnsi="Times New Roman" w:cs="Times New Roman"/>
          <w:sz w:val="28"/>
          <w:szCs w:val="28"/>
          <w:lang w:val="uk-UA"/>
        </w:rPr>
        <w:t>За загальноприйнятою методикою [2</w:t>
      </w:r>
      <w:r w:rsidR="00DF120D">
        <w:rPr>
          <w:rFonts w:ascii="Times New Roman" w:hAnsi="Times New Roman" w:cs="Times New Roman"/>
          <w:sz w:val="28"/>
          <w:szCs w:val="28"/>
          <w:lang w:val="uk-UA"/>
        </w:rPr>
        <w:t>35</w:t>
      </w:r>
      <w:r>
        <w:rPr>
          <w:rFonts w:ascii="Times New Roman" w:hAnsi="Times New Roman" w:cs="Times New Roman"/>
          <w:sz w:val="28"/>
          <w:szCs w:val="28"/>
          <w:lang w:val="uk-UA"/>
        </w:rPr>
        <w:t>]</w:t>
      </w:r>
      <w:r>
        <w:rPr>
          <w:rFonts w:ascii="Times New Roman" w:hAnsi="Times New Roman"/>
          <w:sz w:val="28"/>
          <w:szCs w:val="28"/>
          <w:lang w:val="uk-UA"/>
        </w:rPr>
        <w:t xml:space="preserve"> за допомогою маневру форсованого видиху вимірювал</w:t>
      </w:r>
      <w:r w:rsidR="004C71A3">
        <w:rPr>
          <w:rFonts w:ascii="Times New Roman" w:hAnsi="Times New Roman"/>
          <w:sz w:val="28"/>
          <w:szCs w:val="28"/>
          <w:lang w:val="uk-UA"/>
        </w:rPr>
        <w:t>и</w:t>
      </w:r>
      <w:r>
        <w:rPr>
          <w:rFonts w:ascii="Times New Roman" w:hAnsi="Times New Roman"/>
          <w:sz w:val="28"/>
          <w:szCs w:val="28"/>
          <w:lang w:val="uk-UA"/>
        </w:rPr>
        <w:t xml:space="preserve">сь </w:t>
      </w:r>
      <w:r w:rsidR="00CD28A6">
        <w:rPr>
          <w:rFonts w:ascii="Times New Roman" w:hAnsi="Times New Roman"/>
          <w:sz w:val="28"/>
          <w:szCs w:val="28"/>
          <w:lang w:val="uk-UA"/>
        </w:rPr>
        <w:t>ФЖЄЛ</w:t>
      </w:r>
      <w:r>
        <w:rPr>
          <w:rFonts w:ascii="Times New Roman" w:hAnsi="Times New Roman"/>
          <w:sz w:val="28"/>
          <w:szCs w:val="28"/>
          <w:lang w:val="uk-UA"/>
        </w:rPr>
        <w:t xml:space="preserve"> та показники об</w:t>
      </w:r>
      <w:r>
        <w:rPr>
          <w:rFonts w:ascii="Times New Roman" w:hAnsi="Times New Roman" w:cs="Times New Roman"/>
          <w:sz w:val="28"/>
          <w:szCs w:val="28"/>
          <w:lang w:val="uk-UA"/>
        </w:rPr>
        <w:t>'</w:t>
      </w:r>
      <w:r>
        <w:rPr>
          <w:rFonts w:ascii="Times New Roman" w:hAnsi="Times New Roman"/>
          <w:sz w:val="28"/>
          <w:szCs w:val="28"/>
          <w:lang w:val="uk-UA"/>
        </w:rPr>
        <w:t>ємної швидкості повітряного потоку –</w:t>
      </w:r>
      <w:r w:rsidR="00DE7088">
        <w:rPr>
          <w:rFonts w:ascii="Times New Roman" w:hAnsi="Times New Roman"/>
          <w:sz w:val="28"/>
          <w:szCs w:val="28"/>
          <w:lang w:val="uk-UA"/>
        </w:rPr>
        <w:t xml:space="preserve"> </w:t>
      </w:r>
      <w:r>
        <w:rPr>
          <w:rFonts w:ascii="Times New Roman" w:hAnsi="Times New Roman"/>
          <w:sz w:val="28"/>
          <w:szCs w:val="28"/>
          <w:lang w:val="uk-UA"/>
        </w:rPr>
        <w:t>ОФВ</w:t>
      </w:r>
      <w:r w:rsidRPr="00F34456">
        <w:rPr>
          <w:rFonts w:ascii="Times New Roman" w:eastAsia="Times New Roman" w:hAnsi="Times New Roman" w:cs="Times New Roman"/>
          <w:bCs/>
          <w:color w:val="000000"/>
          <w:sz w:val="28"/>
          <w:szCs w:val="28"/>
          <w:vertAlign w:val="subscript"/>
          <w:lang w:val="uk-UA"/>
        </w:rPr>
        <w:t>1</w:t>
      </w:r>
      <w:r>
        <w:rPr>
          <w:rFonts w:ascii="Times New Roman" w:hAnsi="Times New Roman" w:cs="Times New Roman"/>
          <w:sz w:val="28"/>
          <w:szCs w:val="28"/>
          <w:lang w:val="uk-UA"/>
        </w:rPr>
        <w:t xml:space="preserve"> </w:t>
      </w:r>
      <w:r w:rsidR="004A250E">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співвідношення </w:t>
      </w:r>
      <w:r>
        <w:rPr>
          <w:rFonts w:ascii="Times New Roman" w:hAnsi="Times New Roman"/>
          <w:sz w:val="28"/>
          <w:szCs w:val="28"/>
          <w:lang w:val="uk-UA"/>
        </w:rPr>
        <w:t>ОФВ</w:t>
      </w:r>
      <w:r w:rsidRPr="00F34456">
        <w:rPr>
          <w:rFonts w:ascii="Times New Roman" w:eastAsia="Times New Roman" w:hAnsi="Times New Roman" w:cs="Times New Roman"/>
          <w:bCs/>
          <w:color w:val="000000"/>
          <w:sz w:val="28"/>
          <w:szCs w:val="28"/>
          <w:vertAlign w:val="subscript"/>
          <w:lang w:val="uk-UA"/>
        </w:rPr>
        <w:t>1</w:t>
      </w:r>
      <w:r w:rsidR="00163A6D">
        <w:rPr>
          <w:rFonts w:ascii="Times New Roman" w:hAnsi="Times New Roman" w:cs="Times New Roman"/>
          <w:sz w:val="28"/>
          <w:szCs w:val="28"/>
          <w:lang w:val="uk-UA"/>
        </w:rPr>
        <w:t>/</w:t>
      </w:r>
      <w:r w:rsidR="004A250E">
        <w:rPr>
          <w:rFonts w:ascii="Times New Roman" w:hAnsi="Times New Roman" w:cs="Times New Roman"/>
          <w:sz w:val="28"/>
          <w:szCs w:val="28"/>
          <w:lang w:val="uk-UA"/>
        </w:rPr>
        <w:t>ФЖЄЛ</w:t>
      </w:r>
      <w:r>
        <w:rPr>
          <w:rFonts w:ascii="Times New Roman" w:hAnsi="Times New Roman" w:cs="Times New Roman"/>
          <w:sz w:val="28"/>
          <w:szCs w:val="28"/>
          <w:lang w:val="uk-UA"/>
        </w:rPr>
        <w:t xml:space="preserve">. Виконувалось послідовно 3 проби тривалістю не менше 6 сек. </w:t>
      </w:r>
    </w:p>
    <w:p w:rsidR="00903551" w:rsidRDefault="00903551" w:rsidP="004A250E">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При інтерпретації результатів нормативним значеннями </w:t>
      </w:r>
      <w:r w:rsidR="004A250E">
        <w:rPr>
          <w:rFonts w:ascii="Times New Roman" w:hAnsi="Times New Roman"/>
          <w:sz w:val="28"/>
          <w:szCs w:val="28"/>
          <w:lang w:val="uk-UA"/>
        </w:rPr>
        <w:t>ОФВ</w:t>
      </w:r>
      <w:r w:rsidR="004A250E" w:rsidRPr="00F34456">
        <w:rPr>
          <w:rFonts w:ascii="Times New Roman" w:eastAsia="Times New Roman" w:hAnsi="Times New Roman" w:cs="Times New Roman"/>
          <w:bCs/>
          <w:color w:val="000000"/>
          <w:sz w:val="28"/>
          <w:szCs w:val="28"/>
          <w:vertAlign w:val="subscript"/>
          <w:lang w:val="uk-UA"/>
        </w:rPr>
        <w:t>1</w:t>
      </w:r>
      <w:r w:rsidR="004A250E">
        <w:rPr>
          <w:rFonts w:ascii="Times New Roman" w:hAnsi="Times New Roman" w:cs="Times New Roman"/>
          <w:sz w:val="28"/>
          <w:szCs w:val="28"/>
          <w:lang w:val="uk-UA"/>
        </w:rPr>
        <w:t>/ФЖЄЛ</w:t>
      </w:r>
      <w:r w:rsidR="00DE7088">
        <w:rPr>
          <w:rFonts w:ascii="Times New Roman" w:hAnsi="Times New Roman" w:cs="Times New Roman"/>
          <w:sz w:val="28"/>
          <w:szCs w:val="28"/>
          <w:lang w:val="uk-UA"/>
        </w:rPr>
        <w:t xml:space="preserve"> вважався показник</w:t>
      </w:r>
      <w:r>
        <w:rPr>
          <w:rFonts w:ascii="Times New Roman" w:hAnsi="Times New Roman" w:cs="Times New Roman"/>
          <w:sz w:val="28"/>
          <w:szCs w:val="28"/>
          <w:lang w:val="uk-UA"/>
        </w:rPr>
        <w:t>&gt;70</w:t>
      </w:r>
      <w:r w:rsidR="00A11E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ФЖЄЛ та </w:t>
      </w:r>
      <w:r>
        <w:rPr>
          <w:rFonts w:ascii="Times New Roman" w:hAnsi="Times New Roman"/>
          <w:sz w:val="28"/>
          <w:szCs w:val="28"/>
          <w:lang w:val="uk-UA"/>
        </w:rPr>
        <w:t>ОФВ</w:t>
      </w:r>
      <w:r w:rsidRPr="00F34456">
        <w:rPr>
          <w:rFonts w:ascii="Times New Roman" w:eastAsia="Times New Roman" w:hAnsi="Times New Roman" w:cs="Times New Roman"/>
          <w:bCs/>
          <w:color w:val="000000"/>
          <w:sz w:val="28"/>
          <w:szCs w:val="28"/>
          <w:vertAlign w:val="subscript"/>
          <w:lang w:val="uk-UA"/>
        </w:rPr>
        <w:t>1</w:t>
      </w:r>
      <w:r>
        <w:rPr>
          <w:rFonts w:ascii="Times New Roman" w:hAnsi="Times New Roman" w:cs="Times New Roman"/>
          <w:sz w:val="28"/>
          <w:szCs w:val="28"/>
          <w:lang w:val="uk-UA"/>
        </w:rPr>
        <w:t>&gt;80</w:t>
      </w:r>
      <w:r w:rsidR="00A11E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Обструктивний тип вентиля</w:t>
      </w:r>
      <w:r w:rsidR="00163A6D">
        <w:rPr>
          <w:rFonts w:ascii="Times New Roman" w:eastAsia="Times New Roman" w:hAnsi="Times New Roman" w:cs="Times New Roman"/>
          <w:color w:val="000000"/>
          <w:sz w:val="28"/>
          <w:szCs w:val="28"/>
          <w:lang w:val="uk-UA"/>
        </w:rPr>
        <w:t>ційних</w:t>
      </w:r>
      <w:r>
        <w:rPr>
          <w:rFonts w:ascii="Times New Roman" w:eastAsia="Times New Roman" w:hAnsi="Times New Roman" w:cs="Times New Roman"/>
          <w:color w:val="000000"/>
          <w:sz w:val="28"/>
          <w:szCs w:val="28"/>
          <w:lang w:val="uk-UA"/>
        </w:rPr>
        <w:t xml:space="preserve"> розладів </w:t>
      </w:r>
      <w:r w:rsidRPr="00F33EF2">
        <w:rPr>
          <w:rFonts w:ascii="Times New Roman" w:eastAsia="Times New Roman" w:hAnsi="Times New Roman" w:cs="Times New Roman"/>
          <w:color w:val="000000"/>
          <w:sz w:val="28"/>
          <w:szCs w:val="28"/>
          <w:lang w:val="uk-UA"/>
        </w:rPr>
        <w:t>визнача</w:t>
      </w:r>
      <w:r>
        <w:rPr>
          <w:rFonts w:ascii="Times New Roman" w:eastAsia="Times New Roman" w:hAnsi="Times New Roman" w:cs="Times New Roman"/>
          <w:color w:val="000000"/>
          <w:sz w:val="28"/>
          <w:szCs w:val="28"/>
          <w:lang w:val="uk-UA"/>
        </w:rPr>
        <w:t>в</w:t>
      </w:r>
      <w:r w:rsidRPr="00F33EF2">
        <w:rPr>
          <w:rFonts w:ascii="Times New Roman" w:eastAsia="Times New Roman" w:hAnsi="Times New Roman" w:cs="Times New Roman"/>
          <w:color w:val="000000"/>
          <w:sz w:val="28"/>
          <w:szCs w:val="28"/>
          <w:lang w:val="uk-UA"/>
        </w:rPr>
        <w:t>ся на підставі зменшення співвідношення ОФВ</w:t>
      </w:r>
      <w:r w:rsidRPr="00F33EF2">
        <w:rPr>
          <w:rFonts w:ascii="Times New Roman" w:eastAsia="Times New Roman" w:hAnsi="Times New Roman" w:cs="Times New Roman"/>
          <w:color w:val="000000"/>
          <w:sz w:val="28"/>
          <w:szCs w:val="28"/>
          <w:vertAlign w:val="subscript"/>
          <w:lang w:val="uk-UA"/>
        </w:rPr>
        <w:t>1</w:t>
      </w:r>
      <w:r>
        <w:rPr>
          <w:rFonts w:ascii="Times New Roman" w:eastAsia="Times New Roman" w:hAnsi="Times New Roman" w:cs="Times New Roman"/>
          <w:color w:val="000000"/>
          <w:sz w:val="28"/>
          <w:szCs w:val="28"/>
          <w:lang w:val="uk-UA"/>
        </w:rPr>
        <w:t>/ФЖЄЛ&lt;</w:t>
      </w:r>
      <w:r w:rsidRPr="00F33EF2">
        <w:rPr>
          <w:rFonts w:ascii="Times New Roman" w:eastAsia="Times New Roman" w:hAnsi="Times New Roman" w:cs="Times New Roman"/>
          <w:color w:val="000000"/>
          <w:sz w:val="28"/>
          <w:szCs w:val="28"/>
          <w:lang w:val="uk-UA"/>
        </w:rPr>
        <w:t>0,7</w:t>
      </w:r>
      <w:r>
        <w:rPr>
          <w:rFonts w:ascii="Times New Roman" w:eastAsia="Times New Roman" w:hAnsi="Times New Roman" w:cs="Times New Roman"/>
          <w:color w:val="000000"/>
          <w:sz w:val="28"/>
          <w:szCs w:val="28"/>
          <w:lang w:val="uk-UA"/>
        </w:rPr>
        <w:t>, рестриктивний тип – за зменшення ФЖЄЛ&lt;80</w:t>
      </w:r>
      <w:r w:rsidR="00A11EE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змішаний тип вентиля</w:t>
      </w:r>
      <w:r w:rsidR="00163A6D">
        <w:rPr>
          <w:rFonts w:ascii="Times New Roman" w:eastAsia="Times New Roman" w:hAnsi="Times New Roman" w:cs="Times New Roman"/>
          <w:color w:val="000000"/>
          <w:sz w:val="28"/>
          <w:szCs w:val="28"/>
          <w:lang w:val="uk-UA"/>
        </w:rPr>
        <w:t>ційних</w:t>
      </w:r>
      <w:r>
        <w:rPr>
          <w:rFonts w:ascii="Times New Roman" w:eastAsia="Times New Roman" w:hAnsi="Times New Roman" w:cs="Times New Roman"/>
          <w:color w:val="000000"/>
          <w:sz w:val="28"/>
          <w:szCs w:val="28"/>
          <w:lang w:val="uk-UA"/>
        </w:rPr>
        <w:t xml:space="preserve"> розладів – за зменшення </w:t>
      </w:r>
      <w:r w:rsidRPr="00F33EF2">
        <w:rPr>
          <w:rFonts w:ascii="Times New Roman" w:eastAsia="Times New Roman" w:hAnsi="Times New Roman" w:cs="Times New Roman"/>
          <w:color w:val="000000"/>
          <w:sz w:val="28"/>
          <w:szCs w:val="28"/>
          <w:lang w:val="uk-UA"/>
        </w:rPr>
        <w:t>ОФВ</w:t>
      </w:r>
      <w:r w:rsidRPr="00F33EF2">
        <w:rPr>
          <w:rFonts w:ascii="Times New Roman" w:eastAsia="Times New Roman" w:hAnsi="Times New Roman" w:cs="Times New Roman"/>
          <w:color w:val="000000"/>
          <w:sz w:val="28"/>
          <w:szCs w:val="28"/>
          <w:vertAlign w:val="subscript"/>
          <w:lang w:val="uk-UA"/>
        </w:rPr>
        <w:t>1</w:t>
      </w:r>
      <w:r>
        <w:rPr>
          <w:rFonts w:ascii="Times New Roman" w:eastAsia="Times New Roman" w:hAnsi="Times New Roman" w:cs="Times New Roman"/>
          <w:color w:val="000000"/>
          <w:sz w:val="28"/>
          <w:szCs w:val="28"/>
          <w:lang w:val="uk-UA"/>
        </w:rPr>
        <w:t>/ФЖЄЛ&lt;</w:t>
      </w:r>
      <w:r w:rsidRPr="00F33EF2">
        <w:rPr>
          <w:rFonts w:ascii="Times New Roman" w:eastAsia="Times New Roman" w:hAnsi="Times New Roman" w:cs="Times New Roman"/>
          <w:color w:val="000000"/>
          <w:sz w:val="28"/>
          <w:szCs w:val="28"/>
          <w:lang w:val="uk-UA"/>
        </w:rPr>
        <w:t>0,7</w:t>
      </w:r>
      <w:r>
        <w:rPr>
          <w:rFonts w:ascii="Times New Roman" w:eastAsia="Times New Roman" w:hAnsi="Times New Roman" w:cs="Times New Roman"/>
          <w:color w:val="000000"/>
          <w:sz w:val="28"/>
          <w:szCs w:val="28"/>
          <w:lang w:val="uk-UA"/>
        </w:rPr>
        <w:t xml:space="preserve">, ФЖЄЛ та </w:t>
      </w:r>
      <w:r>
        <w:rPr>
          <w:rFonts w:ascii="Times New Roman" w:hAnsi="Times New Roman"/>
          <w:sz w:val="28"/>
          <w:szCs w:val="28"/>
          <w:lang w:val="uk-UA"/>
        </w:rPr>
        <w:t>ОФВ</w:t>
      </w:r>
      <w:r w:rsidRPr="00F34456">
        <w:rPr>
          <w:rFonts w:ascii="Times New Roman" w:eastAsia="Times New Roman" w:hAnsi="Times New Roman" w:cs="Times New Roman"/>
          <w:bCs/>
          <w:color w:val="000000"/>
          <w:sz w:val="28"/>
          <w:szCs w:val="28"/>
          <w:vertAlign w:val="subscript"/>
          <w:lang w:val="uk-UA"/>
        </w:rPr>
        <w:t>1</w:t>
      </w:r>
      <w:r>
        <w:rPr>
          <w:rFonts w:ascii="Times New Roman" w:eastAsia="Times New Roman" w:hAnsi="Times New Roman" w:cs="Times New Roman"/>
          <w:color w:val="000000"/>
          <w:sz w:val="28"/>
          <w:szCs w:val="28"/>
          <w:lang w:val="uk-UA"/>
        </w:rPr>
        <w:t>&lt;80</w:t>
      </w:r>
      <w:r w:rsidR="00A11EE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00CD28A6">
        <w:rPr>
          <w:rFonts w:ascii="Times New Roman" w:hAnsi="Times New Roman" w:cs="Times New Roman"/>
          <w:sz w:val="28"/>
          <w:szCs w:val="28"/>
          <w:lang w:val="uk-UA"/>
        </w:rPr>
        <w:t xml:space="preserve"> </w:t>
      </w:r>
      <w:r>
        <w:rPr>
          <w:rFonts w:ascii="Times New Roman" w:hAnsi="Times New Roman" w:cs="Times New Roman"/>
          <w:sz w:val="28"/>
          <w:szCs w:val="28"/>
          <w:lang w:val="uk-UA"/>
        </w:rPr>
        <w:t>Бронходил</w:t>
      </w:r>
      <w:r w:rsidR="00DE7088">
        <w:rPr>
          <w:rFonts w:ascii="Times New Roman" w:hAnsi="Times New Roman" w:cs="Times New Roman"/>
          <w:sz w:val="28"/>
          <w:szCs w:val="28"/>
          <w:lang w:val="uk-UA"/>
        </w:rPr>
        <w:t>а</w:t>
      </w:r>
      <w:r>
        <w:rPr>
          <w:rFonts w:ascii="Times New Roman" w:hAnsi="Times New Roman" w:cs="Times New Roman"/>
          <w:sz w:val="28"/>
          <w:szCs w:val="28"/>
          <w:lang w:val="uk-UA"/>
        </w:rPr>
        <w:t xml:space="preserve">таційний тест використовувався з метою оцінки зворотності бронхообструкції та полягав у проведенні проби форсованого видиху через 20 хвилин після застосування 400 мкг сальбутамолу (по 100 мкг з інтервалом в 30 секунд). </w:t>
      </w:r>
      <w:r>
        <w:rPr>
          <w:rFonts w:ascii="Times New Roman" w:eastAsia="Times New Roman" w:hAnsi="Times New Roman" w:cs="Times New Roman"/>
          <w:sz w:val="28"/>
          <w:szCs w:val="28"/>
          <w:lang w:val="uk-UA"/>
        </w:rPr>
        <w:t>Тест вважа</w:t>
      </w:r>
      <w:r>
        <w:rPr>
          <w:rFonts w:ascii="Times New Roman" w:hAnsi="Times New Roman"/>
          <w:sz w:val="28"/>
          <w:szCs w:val="28"/>
          <w:lang w:val="uk-UA"/>
        </w:rPr>
        <w:t>ли позитивним</w:t>
      </w:r>
      <w:r>
        <w:rPr>
          <w:rFonts w:ascii="Times New Roman" w:eastAsia="Times New Roman" w:hAnsi="Times New Roman" w:cs="Times New Roman"/>
          <w:sz w:val="28"/>
          <w:szCs w:val="28"/>
          <w:lang w:val="uk-UA"/>
        </w:rPr>
        <w:t xml:space="preserve"> за наявністю приросту ОФВ</w:t>
      </w:r>
      <w:r>
        <w:rPr>
          <w:rFonts w:ascii="Times New Roman" w:eastAsia="Times New Roman" w:hAnsi="Times New Roman" w:cs="Times New Roman"/>
          <w:sz w:val="28"/>
          <w:szCs w:val="28"/>
          <w:vertAlign w:val="subscript"/>
          <w:lang w:val="uk-UA"/>
        </w:rPr>
        <w:t>1</w:t>
      </w:r>
      <w:r>
        <w:rPr>
          <w:rFonts w:ascii="Times New Roman" w:hAnsi="Times New Roman"/>
          <w:sz w:val="28"/>
          <w:szCs w:val="28"/>
          <w:lang w:val="uk-UA"/>
        </w:rPr>
        <w:t xml:space="preserve"> більше ніж на 15</w:t>
      </w:r>
      <w:r w:rsidR="00A11EE2">
        <w:rPr>
          <w:rFonts w:ascii="Times New Roman" w:hAnsi="Times New Roman"/>
          <w:sz w:val="28"/>
          <w:szCs w:val="28"/>
          <w:lang w:val="uk-UA"/>
        </w:rPr>
        <w:t xml:space="preserve"> </w:t>
      </w:r>
      <w:r>
        <w:rPr>
          <w:rFonts w:ascii="Times New Roman" w:hAnsi="Times New Roman"/>
          <w:sz w:val="28"/>
          <w:szCs w:val="28"/>
          <w:lang w:val="uk-UA"/>
        </w:rPr>
        <w:t>% або 200 мл. Діагноз ХОЗЛ верифікували за постбронходил</w:t>
      </w:r>
      <w:r w:rsidR="004C71A3">
        <w:rPr>
          <w:rFonts w:ascii="Times New Roman" w:hAnsi="Times New Roman"/>
          <w:sz w:val="28"/>
          <w:szCs w:val="28"/>
          <w:lang w:val="uk-UA"/>
        </w:rPr>
        <w:t>а</w:t>
      </w:r>
      <w:r>
        <w:rPr>
          <w:rFonts w:ascii="Times New Roman" w:hAnsi="Times New Roman"/>
          <w:sz w:val="28"/>
          <w:szCs w:val="28"/>
          <w:lang w:val="uk-UA"/>
        </w:rPr>
        <w:t xml:space="preserve">таційним показником </w:t>
      </w:r>
      <w:r w:rsidR="004A250E">
        <w:rPr>
          <w:rFonts w:ascii="Times New Roman" w:hAnsi="Times New Roman"/>
          <w:sz w:val="28"/>
          <w:szCs w:val="28"/>
          <w:lang w:val="uk-UA"/>
        </w:rPr>
        <w:t>ОФВ</w:t>
      </w:r>
      <w:r w:rsidR="004A250E" w:rsidRPr="00F34456">
        <w:rPr>
          <w:rFonts w:ascii="Times New Roman" w:eastAsia="Times New Roman" w:hAnsi="Times New Roman" w:cs="Times New Roman"/>
          <w:bCs/>
          <w:color w:val="000000"/>
          <w:sz w:val="28"/>
          <w:szCs w:val="28"/>
          <w:vertAlign w:val="subscript"/>
          <w:lang w:val="uk-UA"/>
        </w:rPr>
        <w:t>1</w:t>
      </w:r>
      <w:r w:rsidR="004A250E">
        <w:rPr>
          <w:rFonts w:ascii="Times New Roman" w:hAnsi="Times New Roman" w:cs="Times New Roman"/>
          <w:sz w:val="28"/>
          <w:szCs w:val="28"/>
          <w:lang w:val="uk-UA"/>
        </w:rPr>
        <w:t>/ФЖЄЛ</w:t>
      </w:r>
      <w:r>
        <w:rPr>
          <w:rFonts w:ascii="Times New Roman" w:hAnsi="Times New Roman" w:cs="Times New Roman"/>
          <w:sz w:val="28"/>
          <w:szCs w:val="28"/>
          <w:lang w:val="uk-UA"/>
        </w:rPr>
        <w:t>&lt;</w:t>
      </w:r>
      <w:r>
        <w:rPr>
          <w:rFonts w:ascii="Times New Roman" w:hAnsi="Times New Roman"/>
          <w:sz w:val="28"/>
          <w:szCs w:val="28"/>
          <w:lang w:val="uk-UA"/>
        </w:rPr>
        <w:t>70</w:t>
      </w:r>
      <w:r w:rsidR="00A11EE2">
        <w:rPr>
          <w:rFonts w:ascii="Times New Roman" w:hAnsi="Times New Roman"/>
          <w:sz w:val="28"/>
          <w:szCs w:val="28"/>
          <w:lang w:val="uk-UA"/>
        </w:rPr>
        <w:t xml:space="preserve"> </w:t>
      </w:r>
      <w:r>
        <w:rPr>
          <w:rFonts w:ascii="Times New Roman" w:hAnsi="Times New Roman"/>
          <w:sz w:val="28"/>
          <w:szCs w:val="28"/>
          <w:lang w:val="uk-UA"/>
        </w:rPr>
        <w:t xml:space="preserve">% та незворотною обструкцією. Важкість обструктивних розладів визначали відповідно до </w:t>
      </w:r>
      <w:r w:rsidR="0010694A">
        <w:rPr>
          <w:rFonts w:ascii="Times New Roman" w:hAnsi="Times New Roman"/>
          <w:sz w:val="28"/>
          <w:szCs w:val="28"/>
          <w:lang w:val="uk-UA"/>
        </w:rPr>
        <w:t xml:space="preserve">Наказу МОЗ України №555 від </w:t>
      </w:r>
      <w:r w:rsidR="0010694A" w:rsidRPr="0034416C">
        <w:rPr>
          <w:rFonts w:ascii="Times New Roman" w:hAnsi="Times New Roman" w:cs="Times New Roman"/>
          <w:sz w:val="28"/>
          <w:szCs w:val="28"/>
          <w:shd w:val="clear" w:color="auto" w:fill="FFFFFF"/>
          <w:lang w:val="uk-UA"/>
        </w:rPr>
        <w:t>27.06.2013</w:t>
      </w:r>
      <w:r w:rsidR="0010694A">
        <w:rPr>
          <w:rFonts w:ascii="Times New Roman" w:hAnsi="Times New Roman" w:cs="Times New Roman"/>
          <w:sz w:val="28"/>
          <w:szCs w:val="28"/>
          <w:shd w:val="clear" w:color="auto" w:fill="FFFFFF"/>
          <w:lang w:val="uk-UA"/>
        </w:rPr>
        <w:t xml:space="preserve"> року та </w:t>
      </w:r>
      <w:r>
        <w:rPr>
          <w:rFonts w:ascii="Times New Roman" w:hAnsi="Times New Roman"/>
          <w:sz w:val="28"/>
          <w:szCs w:val="28"/>
          <w:lang w:val="uk-UA"/>
        </w:rPr>
        <w:t>рекомендацій GOLD 201</w:t>
      </w:r>
      <w:r w:rsidR="0010694A">
        <w:rPr>
          <w:rFonts w:ascii="Times New Roman" w:hAnsi="Times New Roman"/>
          <w:sz w:val="28"/>
          <w:szCs w:val="28"/>
          <w:lang w:val="uk-UA"/>
        </w:rPr>
        <w:t xml:space="preserve">6 </w:t>
      </w:r>
      <w:r w:rsidR="0010694A">
        <w:rPr>
          <w:rFonts w:ascii="Times New Roman" w:hAnsi="Times New Roman" w:cs="Times New Roman"/>
          <w:sz w:val="28"/>
          <w:szCs w:val="28"/>
          <w:lang w:val="uk-UA"/>
        </w:rPr>
        <w:t>[</w:t>
      </w:r>
      <w:r w:rsidR="00DF120D">
        <w:rPr>
          <w:rFonts w:ascii="Times New Roman" w:hAnsi="Times New Roman" w:cs="Times New Roman"/>
          <w:sz w:val="28"/>
          <w:szCs w:val="28"/>
          <w:lang w:val="uk-UA"/>
        </w:rPr>
        <w:t>35</w:t>
      </w:r>
      <w:r w:rsidR="0010694A">
        <w:rPr>
          <w:rFonts w:ascii="Times New Roman" w:hAnsi="Times New Roman" w:cs="Times New Roman"/>
          <w:sz w:val="28"/>
          <w:szCs w:val="28"/>
          <w:lang w:val="uk-UA"/>
        </w:rPr>
        <w:t>, 1</w:t>
      </w:r>
      <w:r w:rsidR="00DF120D">
        <w:rPr>
          <w:rFonts w:ascii="Times New Roman" w:hAnsi="Times New Roman" w:cs="Times New Roman"/>
          <w:sz w:val="28"/>
          <w:szCs w:val="28"/>
          <w:lang w:val="uk-UA"/>
        </w:rPr>
        <w:t>47</w:t>
      </w:r>
      <w:r w:rsidR="0010694A">
        <w:rPr>
          <w:rFonts w:ascii="Times New Roman" w:hAnsi="Times New Roman" w:cs="Times New Roman"/>
          <w:sz w:val="28"/>
          <w:szCs w:val="28"/>
          <w:lang w:val="uk-UA"/>
        </w:rPr>
        <w:t>]</w:t>
      </w:r>
      <w:r w:rsidR="0010694A">
        <w:rPr>
          <w:rFonts w:ascii="Times New Roman" w:hAnsi="Times New Roman"/>
          <w:sz w:val="28"/>
          <w:szCs w:val="28"/>
          <w:lang w:val="uk-UA"/>
        </w:rPr>
        <w:t>.</w:t>
      </w:r>
    </w:p>
    <w:p w:rsidR="00903551" w:rsidRPr="00B358B5" w:rsidRDefault="00903551" w:rsidP="00056DB9">
      <w:pPr>
        <w:spacing w:after="0" w:line="360" w:lineRule="auto"/>
        <w:ind w:firstLine="709"/>
        <w:jc w:val="both"/>
        <w:rPr>
          <w:rFonts w:ascii="Times New Roman" w:eastAsia="Times New Roman" w:hAnsi="Times New Roman" w:cs="Times New Roman"/>
          <w:b/>
          <w:sz w:val="28"/>
          <w:szCs w:val="28"/>
          <w:lang w:val="uk-UA"/>
        </w:rPr>
      </w:pPr>
      <w:r w:rsidRPr="00B358B5">
        <w:rPr>
          <w:rFonts w:ascii="Times New Roman" w:eastAsia="Times New Roman" w:hAnsi="Times New Roman" w:cs="Times New Roman"/>
          <w:b/>
          <w:sz w:val="28"/>
          <w:szCs w:val="28"/>
          <w:lang w:val="uk-UA"/>
        </w:rPr>
        <w:lastRenderedPageBreak/>
        <w:t>2.</w:t>
      </w:r>
      <w:r>
        <w:rPr>
          <w:rFonts w:ascii="Times New Roman" w:hAnsi="Times New Roman"/>
          <w:b/>
          <w:sz w:val="28"/>
          <w:szCs w:val="28"/>
          <w:lang w:val="uk-UA"/>
        </w:rPr>
        <w:t>2</w:t>
      </w:r>
      <w:r w:rsidRPr="00B358B5">
        <w:rPr>
          <w:rFonts w:ascii="Times New Roman" w:eastAsia="Times New Roman" w:hAnsi="Times New Roman" w:cs="Times New Roman"/>
          <w:b/>
          <w:sz w:val="28"/>
          <w:szCs w:val="28"/>
          <w:lang w:val="uk-UA"/>
        </w:rPr>
        <w:t>.2. Методика проведен</w:t>
      </w:r>
      <w:r>
        <w:rPr>
          <w:rFonts w:ascii="Times New Roman" w:eastAsia="Times New Roman" w:hAnsi="Times New Roman" w:cs="Times New Roman"/>
          <w:b/>
          <w:sz w:val="28"/>
          <w:szCs w:val="28"/>
          <w:lang w:val="uk-UA"/>
        </w:rPr>
        <w:t xml:space="preserve">ня добового моніторування електрокардіограми </w:t>
      </w:r>
    </w:p>
    <w:p w:rsidR="00903551" w:rsidRDefault="00903551" w:rsidP="00903551">
      <w:pPr>
        <w:spacing w:after="0" w:line="360" w:lineRule="auto"/>
        <w:ind w:firstLine="709"/>
        <w:jc w:val="both"/>
        <w:rPr>
          <w:rFonts w:ascii="Times New Roman" w:eastAsia="Times New Roman" w:hAnsi="Times New Roman" w:cs="Times New Roman"/>
          <w:sz w:val="28"/>
          <w:szCs w:val="28"/>
          <w:lang w:val="uk-UA"/>
        </w:rPr>
      </w:pPr>
      <w:r w:rsidRPr="00987DDB">
        <w:rPr>
          <w:rFonts w:ascii="Times New Roman" w:eastAsia="Times New Roman" w:hAnsi="Times New Roman" w:cs="Times New Roman"/>
          <w:sz w:val="28"/>
          <w:szCs w:val="28"/>
          <w:lang w:val="uk-UA"/>
        </w:rPr>
        <w:t>Добове моніторування ЕКГ проведено на апараті</w:t>
      </w:r>
      <w:r w:rsidR="00A11EE2">
        <w:rPr>
          <w:rFonts w:ascii="Times New Roman" w:eastAsia="Times New Roman" w:hAnsi="Times New Roman" w:cs="Times New Roman"/>
          <w:sz w:val="28"/>
          <w:szCs w:val="28"/>
          <w:lang w:val="uk-UA"/>
        </w:rPr>
        <w:t xml:space="preserve"> </w:t>
      </w:r>
      <w:r w:rsidRPr="00987DDB">
        <w:rPr>
          <w:rFonts w:ascii="Times New Roman" w:eastAsia="Times New Roman" w:hAnsi="Times New Roman" w:cs="Times New Roman"/>
          <w:sz w:val="28"/>
          <w:szCs w:val="28"/>
          <w:lang w:val="en-US"/>
        </w:rPr>
        <w:t>DiaCard</w:t>
      </w:r>
      <w:r w:rsidRPr="00987DDB">
        <w:rPr>
          <w:rFonts w:ascii="Times New Roman" w:eastAsia="Times New Roman" w:hAnsi="Times New Roman" w:cs="Times New Roman"/>
          <w:sz w:val="28"/>
          <w:szCs w:val="28"/>
          <w:lang w:val="uk-UA"/>
        </w:rPr>
        <w:t xml:space="preserve"> 03500 (Солвейг,</w:t>
      </w:r>
      <w:r>
        <w:rPr>
          <w:rFonts w:ascii="Times New Roman" w:eastAsia="Times New Roman" w:hAnsi="Times New Roman" w:cs="Times New Roman"/>
          <w:sz w:val="28"/>
          <w:szCs w:val="28"/>
          <w:lang w:val="uk-UA"/>
        </w:rPr>
        <w:t xml:space="preserve"> АОЗТ </w:t>
      </w:r>
      <w:r w:rsidRPr="00987DDB">
        <w:rPr>
          <w:rFonts w:ascii="Times New Roman" w:eastAsia="Times New Roman" w:hAnsi="Times New Roman" w:cs="Times New Roman"/>
          <w:sz w:val="28"/>
          <w:szCs w:val="28"/>
          <w:lang w:val="uk-UA"/>
        </w:rPr>
        <w:t>м.</w:t>
      </w:r>
      <w:r w:rsidR="00165A5C">
        <w:rPr>
          <w:rFonts w:ascii="Times New Roman" w:eastAsia="Times New Roman" w:hAnsi="Times New Roman" w:cs="Times New Roman"/>
          <w:sz w:val="28"/>
          <w:szCs w:val="28"/>
          <w:lang w:val="uk-UA"/>
        </w:rPr>
        <w:t xml:space="preserve"> </w:t>
      </w:r>
      <w:r w:rsidRPr="00987DDB">
        <w:rPr>
          <w:rFonts w:ascii="Times New Roman" w:eastAsia="Times New Roman" w:hAnsi="Times New Roman" w:cs="Times New Roman"/>
          <w:sz w:val="28"/>
          <w:szCs w:val="28"/>
          <w:lang w:val="uk-UA"/>
        </w:rPr>
        <w:t xml:space="preserve">Київ) з оцінкою </w:t>
      </w:r>
      <w:r>
        <w:rPr>
          <w:rFonts w:ascii="Times New Roman" w:hAnsi="Times New Roman"/>
          <w:sz w:val="28"/>
          <w:szCs w:val="28"/>
          <w:lang w:val="uk-UA"/>
        </w:rPr>
        <w:t>наступних</w:t>
      </w:r>
      <w:r w:rsidRPr="00987DDB">
        <w:rPr>
          <w:rFonts w:ascii="Times New Roman" w:eastAsia="Times New Roman" w:hAnsi="Times New Roman" w:cs="Times New Roman"/>
          <w:sz w:val="28"/>
          <w:szCs w:val="28"/>
          <w:lang w:val="uk-UA"/>
        </w:rPr>
        <w:t xml:space="preserve"> параметрів: середньої ЧСС</w:t>
      </w:r>
      <w:r>
        <w:rPr>
          <w:rFonts w:ascii="Times New Roman" w:eastAsia="Times New Roman" w:hAnsi="Times New Roman" w:cs="Times New Roman"/>
          <w:sz w:val="28"/>
          <w:szCs w:val="28"/>
          <w:lang w:val="uk-UA"/>
        </w:rPr>
        <w:t xml:space="preserve"> за добу, в активний та пасивний період</w:t>
      </w:r>
      <w:r w:rsidRPr="00987DDB">
        <w:rPr>
          <w:rFonts w:ascii="Times New Roman" w:eastAsia="Times New Roman" w:hAnsi="Times New Roman" w:cs="Times New Roman"/>
          <w:sz w:val="28"/>
          <w:szCs w:val="28"/>
          <w:lang w:val="uk-UA"/>
        </w:rPr>
        <w:t>, максимальної ЧСС</w:t>
      </w:r>
      <w:r>
        <w:rPr>
          <w:rFonts w:ascii="Times New Roman" w:eastAsia="Times New Roman" w:hAnsi="Times New Roman" w:cs="Times New Roman"/>
          <w:sz w:val="28"/>
          <w:szCs w:val="28"/>
          <w:lang w:val="uk-UA"/>
        </w:rPr>
        <w:t xml:space="preserve"> за добу, в активний та пасивний період</w:t>
      </w:r>
      <w:r w:rsidRPr="00987DDB">
        <w:rPr>
          <w:rFonts w:ascii="Times New Roman" w:eastAsia="Times New Roman" w:hAnsi="Times New Roman" w:cs="Times New Roman"/>
          <w:sz w:val="28"/>
          <w:szCs w:val="28"/>
          <w:lang w:val="uk-UA"/>
        </w:rPr>
        <w:t>, мінімальної ЧСС</w:t>
      </w:r>
      <w:r>
        <w:rPr>
          <w:rFonts w:ascii="Times New Roman" w:eastAsia="Times New Roman" w:hAnsi="Times New Roman" w:cs="Times New Roman"/>
          <w:sz w:val="28"/>
          <w:szCs w:val="28"/>
          <w:lang w:val="uk-UA"/>
        </w:rPr>
        <w:t xml:space="preserve"> за добу, в активний та пасивний період</w:t>
      </w:r>
      <w:r w:rsidRPr="00987DD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кількість пацієнтів, </w:t>
      </w:r>
      <w:r w:rsidR="004A250E">
        <w:rPr>
          <w:rFonts w:ascii="Times New Roman" w:eastAsia="Times New Roman" w:hAnsi="Times New Roman" w:cs="Times New Roman"/>
          <w:sz w:val="28"/>
          <w:szCs w:val="28"/>
          <w:lang w:val="uk-UA"/>
        </w:rPr>
        <w:t>які</w:t>
      </w:r>
      <w:r>
        <w:rPr>
          <w:rFonts w:ascii="Times New Roman" w:eastAsia="Times New Roman" w:hAnsi="Times New Roman" w:cs="Times New Roman"/>
          <w:sz w:val="28"/>
          <w:szCs w:val="28"/>
          <w:lang w:val="uk-UA"/>
        </w:rPr>
        <w:t xml:space="preserve"> мали шлуночкові та суправентрикулярні порушення ритму</w:t>
      </w:r>
      <w:r>
        <w:rPr>
          <w:rFonts w:ascii="Times New Roman" w:hAnsi="Times New Roman"/>
          <w:sz w:val="28"/>
          <w:szCs w:val="28"/>
          <w:lang w:val="uk-UA"/>
        </w:rPr>
        <w:t xml:space="preserve">, </w:t>
      </w:r>
      <w:r>
        <w:rPr>
          <w:rFonts w:ascii="Times New Roman" w:eastAsia="Times New Roman" w:hAnsi="Times New Roman" w:cs="Times New Roman"/>
          <w:sz w:val="28"/>
          <w:szCs w:val="28"/>
          <w:lang w:val="uk-UA"/>
        </w:rPr>
        <w:t xml:space="preserve">частота </w:t>
      </w:r>
      <w:r w:rsidR="004C71A3">
        <w:rPr>
          <w:rFonts w:ascii="Times New Roman" w:eastAsia="Times New Roman" w:hAnsi="Times New Roman" w:cs="Times New Roman"/>
          <w:sz w:val="28"/>
          <w:szCs w:val="28"/>
          <w:lang w:val="uk-UA"/>
        </w:rPr>
        <w:t>Ш</w:t>
      </w:r>
      <w:r w:rsidR="00E227DF">
        <w:rPr>
          <w:rFonts w:ascii="Times New Roman" w:eastAsia="Times New Roman" w:hAnsi="Times New Roman" w:cs="Times New Roman"/>
          <w:sz w:val="28"/>
          <w:szCs w:val="28"/>
          <w:lang w:val="uk-UA"/>
        </w:rPr>
        <w:t>Е</w:t>
      </w:r>
      <w:r w:rsidR="004C71A3">
        <w:rPr>
          <w:rFonts w:ascii="Times New Roman" w:eastAsia="Times New Roman" w:hAnsi="Times New Roman" w:cs="Times New Roman"/>
          <w:sz w:val="28"/>
          <w:szCs w:val="28"/>
          <w:lang w:val="uk-UA"/>
        </w:rPr>
        <w:t xml:space="preserve"> та СВЕ</w:t>
      </w:r>
      <w:r w:rsidR="00E227DF">
        <w:rPr>
          <w:rFonts w:ascii="Times New Roman" w:eastAsia="Times New Roman" w:hAnsi="Times New Roman" w:cs="Times New Roman"/>
          <w:sz w:val="28"/>
          <w:szCs w:val="28"/>
          <w:lang w:val="uk-UA"/>
        </w:rPr>
        <w:t xml:space="preserve"> за добу</w:t>
      </w:r>
      <w:r>
        <w:rPr>
          <w:rFonts w:ascii="Times New Roman" w:eastAsia="Times New Roman" w:hAnsi="Times New Roman" w:cs="Times New Roman"/>
          <w:sz w:val="28"/>
          <w:szCs w:val="28"/>
          <w:lang w:val="uk-UA"/>
        </w:rPr>
        <w:t xml:space="preserve">, кількість осіб, </w:t>
      </w:r>
      <w:r w:rsidR="004A250E">
        <w:rPr>
          <w:rFonts w:ascii="Times New Roman" w:eastAsia="Times New Roman" w:hAnsi="Times New Roman" w:cs="Times New Roman"/>
          <w:sz w:val="28"/>
          <w:szCs w:val="28"/>
          <w:lang w:val="uk-UA"/>
        </w:rPr>
        <w:t>котрі</w:t>
      </w:r>
      <w:r>
        <w:rPr>
          <w:rFonts w:ascii="Times New Roman" w:eastAsia="Times New Roman" w:hAnsi="Times New Roman" w:cs="Times New Roman"/>
          <w:sz w:val="28"/>
          <w:szCs w:val="28"/>
          <w:lang w:val="uk-UA"/>
        </w:rPr>
        <w:t xml:space="preserve"> мали епізоди супр</w:t>
      </w:r>
      <w:r>
        <w:rPr>
          <w:rFonts w:ascii="Times New Roman" w:hAnsi="Times New Roman"/>
          <w:sz w:val="28"/>
          <w:szCs w:val="28"/>
          <w:lang w:val="uk-UA"/>
        </w:rPr>
        <w:t>авентрикулярної пароксизмальної тахікардії (С</w:t>
      </w:r>
      <w:r w:rsidR="009C6962">
        <w:rPr>
          <w:rFonts w:ascii="Times New Roman" w:hAnsi="Times New Roman"/>
          <w:sz w:val="28"/>
          <w:szCs w:val="28"/>
          <w:lang w:val="uk-UA"/>
        </w:rPr>
        <w:t>В</w:t>
      </w:r>
      <w:r>
        <w:rPr>
          <w:rFonts w:ascii="Times New Roman" w:hAnsi="Times New Roman"/>
          <w:sz w:val="28"/>
          <w:szCs w:val="28"/>
          <w:lang w:val="uk-UA"/>
        </w:rPr>
        <w:t xml:space="preserve">Т), шлуночкової пароксизмальної тахікардії (ШПТ) та </w:t>
      </w:r>
      <w:r w:rsidR="00AC7FDF">
        <w:rPr>
          <w:rFonts w:ascii="Times New Roman" w:eastAsia="Times New Roman" w:hAnsi="Times New Roman" w:cs="Times New Roman"/>
          <w:sz w:val="28"/>
          <w:szCs w:val="28"/>
          <w:lang w:val="uk-UA"/>
        </w:rPr>
        <w:t>ФП</w:t>
      </w:r>
      <w:r>
        <w:rPr>
          <w:rFonts w:ascii="Times New Roman" w:eastAsia="Times New Roman" w:hAnsi="Times New Roman" w:cs="Times New Roman"/>
          <w:sz w:val="28"/>
          <w:szCs w:val="28"/>
          <w:lang w:val="uk-UA"/>
        </w:rPr>
        <w:t>, тривалість епізодів С</w:t>
      </w:r>
      <w:r w:rsidR="009C6962">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Т</w:t>
      </w:r>
      <w:r>
        <w:rPr>
          <w:rFonts w:ascii="Times New Roman" w:hAnsi="Times New Roman"/>
          <w:sz w:val="28"/>
          <w:szCs w:val="28"/>
          <w:lang w:val="uk-UA"/>
        </w:rPr>
        <w:t xml:space="preserve">, ШПТ, </w:t>
      </w:r>
      <w:r>
        <w:rPr>
          <w:rFonts w:ascii="Times New Roman" w:eastAsia="Times New Roman" w:hAnsi="Times New Roman" w:cs="Times New Roman"/>
          <w:sz w:val="28"/>
          <w:szCs w:val="28"/>
          <w:lang w:val="uk-UA"/>
        </w:rPr>
        <w:t>ФП, кількість епізодів</w:t>
      </w:r>
      <w:r>
        <w:rPr>
          <w:rFonts w:ascii="Times New Roman" w:hAnsi="Times New Roman"/>
          <w:sz w:val="28"/>
          <w:szCs w:val="28"/>
          <w:lang w:val="uk-UA"/>
        </w:rPr>
        <w:t xml:space="preserve"> С</w:t>
      </w:r>
      <w:r w:rsidR="009C6962">
        <w:rPr>
          <w:rFonts w:ascii="Times New Roman" w:hAnsi="Times New Roman"/>
          <w:sz w:val="28"/>
          <w:szCs w:val="28"/>
          <w:lang w:val="uk-UA"/>
        </w:rPr>
        <w:t>В</w:t>
      </w:r>
      <w:r>
        <w:rPr>
          <w:rFonts w:ascii="Times New Roman" w:hAnsi="Times New Roman"/>
          <w:sz w:val="28"/>
          <w:szCs w:val="28"/>
          <w:lang w:val="uk-UA"/>
        </w:rPr>
        <w:t xml:space="preserve">Т, ШПТ, </w:t>
      </w:r>
      <w:r>
        <w:rPr>
          <w:rFonts w:ascii="Times New Roman" w:eastAsia="Times New Roman" w:hAnsi="Times New Roman" w:cs="Times New Roman"/>
          <w:sz w:val="28"/>
          <w:szCs w:val="28"/>
          <w:lang w:val="uk-UA"/>
        </w:rPr>
        <w:t xml:space="preserve">ФП, кількість пацієнтів, </w:t>
      </w:r>
      <w:r w:rsidR="004A250E">
        <w:rPr>
          <w:rFonts w:ascii="Times New Roman" w:eastAsia="Times New Roman" w:hAnsi="Times New Roman" w:cs="Times New Roman"/>
          <w:sz w:val="28"/>
          <w:szCs w:val="28"/>
          <w:lang w:val="uk-UA"/>
        </w:rPr>
        <w:t>які</w:t>
      </w:r>
      <w:r>
        <w:rPr>
          <w:rFonts w:ascii="Times New Roman" w:eastAsia="Times New Roman" w:hAnsi="Times New Roman" w:cs="Times New Roman"/>
          <w:sz w:val="28"/>
          <w:szCs w:val="28"/>
          <w:lang w:val="uk-UA"/>
        </w:rPr>
        <w:t xml:space="preserve"> мали епізоди ішемії міокарда, тривалість епізодів елевації та депресії сегменту S</w:t>
      </w:r>
      <w:r>
        <w:rPr>
          <w:rFonts w:ascii="Times New Roman" w:eastAsia="Times New Roman" w:hAnsi="Times New Roman" w:cs="Times New Roman"/>
          <w:sz w:val="28"/>
          <w:szCs w:val="28"/>
          <w:lang w:val="en-US"/>
        </w:rPr>
        <w:t>T</w:t>
      </w:r>
      <w:r w:rsidRPr="000E2A0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При оцінці основних параметрів добового моніторування ЕКГ керувались загальноприйнятими </w:t>
      </w:r>
      <w:r w:rsidR="0010694A">
        <w:rPr>
          <w:rFonts w:ascii="Times New Roman" w:eastAsia="Times New Roman" w:hAnsi="Times New Roman" w:cs="Times New Roman"/>
          <w:sz w:val="28"/>
          <w:szCs w:val="28"/>
          <w:lang w:val="uk-UA"/>
        </w:rPr>
        <w:t xml:space="preserve">нормами </w:t>
      </w:r>
      <w:r>
        <w:rPr>
          <w:rFonts w:ascii="Times New Roman" w:eastAsia="Times New Roman" w:hAnsi="Times New Roman" w:cs="Times New Roman"/>
          <w:sz w:val="28"/>
          <w:szCs w:val="28"/>
          <w:lang w:val="uk-UA"/>
        </w:rPr>
        <w:t>[</w:t>
      </w:r>
      <w:r w:rsidR="00DF120D">
        <w:rPr>
          <w:rFonts w:ascii="Times New Roman" w:eastAsia="Times New Roman" w:hAnsi="Times New Roman" w:cs="Times New Roman"/>
          <w:sz w:val="28"/>
          <w:szCs w:val="28"/>
          <w:lang w:val="uk-UA"/>
        </w:rPr>
        <w:t>24</w:t>
      </w:r>
      <w:r w:rsidR="00EA0283">
        <w:rPr>
          <w:rFonts w:ascii="Times New Roman" w:eastAsia="Times New Roman" w:hAnsi="Times New Roman" w:cs="Times New Roman"/>
          <w:sz w:val="28"/>
          <w:szCs w:val="28"/>
          <w:lang w:val="uk-UA"/>
        </w:rPr>
        <w:t xml:space="preserve">, </w:t>
      </w:r>
      <w:r w:rsidR="00DF120D">
        <w:rPr>
          <w:rFonts w:ascii="Times New Roman" w:eastAsia="Times New Roman" w:hAnsi="Times New Roman" w:cs="Times New Roman"/>
          <w:sz w:val="28"/>
          <w:szCs w:val="28"/>
          <w:lang w:val="uk-UA"/>
        </w:rPr>
        <w:t>29</w:t>
      </w:r>
      <w:r w:rsidR="0010694A">
        <w:rPr>
          <w:rFonts w:ascii="Times New Roman" w:eastAsia="Times New Roman" w:hAnsi="Times New Roman" w:cs="Times New Roman"/>
          <w:sz w:val="28"/>
          <w:szCs w:val="28"/>
          <w:lang w:val="uk-UA"/>
        </w:rPr>
        <w:t xml:space="preserve">, </w:t>
      </w:r>
      <w:r w:rsidR="00DF120D">
        <w:rPr>
          <w:rFonts w:ascii="Times New Roman" w:eastAsia="Times New Roman" w:hAnsi="Times New Roman" w:cs="Times New Roman"/>
          <w:sz w:val="28"/>
          <w:szCs w:val="28"/>
          <w:lang w:val="uk-UA"/>
        </w:rPr>
        <w:t>174</w:t>
      </w:r>
      <w:r w:rsidR="0010694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Добове моніторування проведено безперервно протягом доби, активний період дослідження </w:t>
      </w:r>
      <w:r w:rsidR="002E262D">
        <w:rPr>
          <w:rFonts w:ascii="Times New Roman" w:eastAsia="Times New Roman" w:hAnsi="Times New Roman" w:cs="Times New Roman"/>
          <w:sz w:val="28"/>
          <w:szCs w:val="28"/>
          <w:lang w:val="uk-UA"/>
        </w:rPr>
        <w:t>тривав</w:t>
      </w:r>
      <w:r>
        <w:rPr>
          <w:rFonts w:ascii="Times New Roman" w:eastAsia="Times New Roman" w:hAnsi="Times New Roman" w:cs="Times New Roman"/>
          <w:sz w:val="28"/>
          <w:szCs w:val="28"/>
          <w:lang w:val="uk-UA"/>
        </w:rPr>
        <w:t xml:space="preserve"> з 7 до 23 годин; пасивний періо</w:t>
      </w:r>
      <w:r w:rsidR="00DE7088">
        <w:rPr>
          <w:rFonts w:ascii="Times New Roman" w:eastAsia="Times New Roman" w:hAnsi="Times New Roman" w:cs="Times New Roman"/>
          <w:sz w:val="28"/>
          <w:szCs w:val="28"/>
          <w:lang w:val="uk-UA"/>
        </w:rPr>
        <w:t>д дослідження</w:t>
      </w:r>
      <w:r w:rsidR="004C71A3">
        <w:rPr>
          <w:rFonts w:ascii="Times New Roman" w:eastAsia="Times New Roman" w:hAnsi="Times New Roman" w:cs="Times New Roman"/>
          <w:sz w:val="28"/>
          <w:szCs w:val="28"/>
          <w:lang w:val="uk-UA"/>
        </w:rPr>
        <w:t xml:space="preserve"> </w:t>
      </w:r>
      <w:r w:rsidR="004C71A3">
        <w:rPr>
          <w:rFonts w:ascii="Times New Roman" w:eastAsia="Times New Roman" w:hAnsi="Times New Roman" w:cs="Times New Roman"/>
          <w:color w:val="000000"/>
          <w:sz w:val="28"/>
          <w:szCs w:val="28"/>
          <w:lang w:val="uk-UA"/>
        </w:rPr>
        <w:t>–</w:t>
      </w:r>
      <w:r w:rsidR="00DE7088">
        <w:rPr>
          <w:rFonts w:ascii="Times New Roman" w:eastAsia="Times New Roman" w:hAnsi="Times New Roman" w:cs="Times New Roman"/>
          <w:sz w:val="28"/>
          <w:szCs w:val="28"/>
          <w:lang w:val="uk-UA"/>
        </w:rPr>
        <w:t xml:space="preserve"> з 23 до 7 годин. </w:t>
      </w:r>
    </w:p>
    <w:p w:rsidR="00DE7088" w:rsidRDefault="00DE7088" w:rsidP="00903551">
      <w:pPr>
        <w:spacing w:after="0" w:line="360" w:lineRule="auto"/>
        <w:ind w:firstLine="709"/>
        <w:jc w:val="both"/>
        <w:rPr>
          <w:rFonts w:ascii="Times New Roman" w:eastAsia="Times New Roman" w:hAnsi="Times New Roman" w:cs="Times New Roman"/>
          <w:sz w:val="28"/>
          <w:szCs w:val="28"/>
          <w:lang w:val="uk-UA"/>
        </w:rPr>
      </w:pPr>
    </w:p>
    <w:p w:rsidR="00903551" w:rsidRPr="00B358B5" w:rsidRDefault="00903551" w:rsidP="00903551">
      <w:pPr>
        <w:spacing w:after="0" w:line="360" w:lineRule="auto"/>
        <w:ind w:firstLine="709"/>
        <w:jc w:val="both"/>
        <w:rPr>
          <w:rFonts w:ascii="Times New Roman" w:eastAsia="Times New Roman" w:hAnsi="Times New Roman" w:cs="Times New Roman"/>
          <w:b/>
          <w:sz w:val="28"/>
          <w:szCs w:val="28"/>
          <w:lang w:val="uk-UA"/>
        </w:rPr>
      </w:pPr>
      <w:r w:rsidRPr="00B358B5">
        <w:rPr>
          <w:rFonts w:ascii="Times New Roman" w:eastAsia="Times New Roman" w:hAnsi="Times New Roman" w:cs="Times New Roman"/>
          <w:b/>
          <w:sz w:val="28"/>
          <w:szCs w:val="28"/>
          <w:lang w:val="uk-UA"/>
        </w:rPr>
        <w:t>2.</w:t>
      </w:r>
      <w:r>
        <w:rPr>
          <w:rFonts w:ascii="Times New Roman" w:hAnsi="Times New Roman"/>
          <w:b/>
          <w:sz w:val="28"/>
          <w:szCs w:val="28"/>
          <w:lang w:val="uk-UA"/>
        </w:rPr>
        <w:t>2</w:t>
      </w:r>
      <w:r w:rsidRPr="00B358B5">
        <w:rPr>
          <w:rFonts w:ascii="Times New Roman" w:eastAsia="Times New Roman" w:hAnsi="Times New Roman" w:cs="Times New Roman"/>
          <w:b/>
          <w:sz w:val="28"/>
          <w:szCs w:val="28"/>
          <w:lang w:val="uk-UA"/>
        </w:rPr>
        <w:t>.3. Методика проведення доплер-</w:t>
      </w:r>
      <w:r>
        <w:rPr>
          <w:rFonts w:ascii="Times New Roman" w:eastAsia="Times New Roman" w:hAnsi="Times New Roman" w:cs="Times New Roman"/>
          <w:b/>
          <w:sz w:val="28"/>
          <w:szCs w:val="28"/>
          <w:lang w:val="uk-UA"/>
        </w:rPr>
        <w:t>ехокардіографічного дослідження</w:t>
      </w:r>
    </w:p>
    <w:p w:rsidR="00903551" w:rsidRDefault="00903551" w:rsidP="00903551">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54AD4">
        <w:rPr>
          <w:rFonts w:ascii="Times New Roman" w:eastAsia="Times New Roman" w:hAnsi="Times New Roman" w:cs="Times New Roman"/>
          <w:sz w:val="28"/>
          <w:szCs w:val="28"/>
          <w:lang w:val="uk-UA"/>
        </w:rPr>
        <w:t>Показники внутрішньосерцевої г</w:t>
      </w:r>
      <w:r w:rsidR="00C96588">
        <w:rPr>
          <w:rFonts w:ascii="Times New Roman" w:eastAsia="Times New Roman" w:hAnsi="Times New Roman" w:cs="Times New Roman"/>
          <w:sz w:val="28"/>
          <w:szCs w:val="28"/>
          <w:lang w:val="uk-UA"/>
        </w:rPr>
        <w:t xml:space="preserve">емодинаміки визначали методами </w:t>
      </w:r>
      <w:r w:rsidR="00CC470D">
        <w:rPr>
          <w:rFonts w:ascii="Times New Roman" w:eastAsia="Times New Roman" w:hAnsi="Times New Roman" w:cs="Times New Roman"/>
          <w:sz w:val="28"/>
          <w:szCs w:val="28"/>
          <w:lang w:val="uk-UA"/>
        </w:rPr>
        <w:t>ЕхоКГ та імпульсно-</w:t>
      </w:r>
      <w:r w:rsidRPr="00954AD4">
        <w:rPr>
          <w:rFonts w:ascii="Times New Roman" w:eastAsia="Times New Roman" w:hAnsi="Times New Roman" w:cs="Times New Roman"/>
          <w:sz w:val="28"/>
          <w:szCs w:val="28"/>
          <w:lang w:val="uk-UA"/>
        </w:rPr>
        <w:t>хвильової допл</w:t>
      </w:r>
      <w:r>
        <w:rPr>
          <w:rFonts w:ascii="Times New Roman" w:eastAsia="Times New Roman" w:hAnsi="Times New Roman" w:cs="Times New Roman"/>
          <w:sz w:val="28"/>
          <w:szCs w:val="28"/>
          <w:lang w:val="uk-UA"/>
        </w:rPr>
        <w:t>е</w:t>
      </w:r>
      <w:r w:rsidRPr="00954AD4">
        <w:rPr>
          <w:rFonts w:ascii="Times New Roman" w:eastAsia="Times New Roman" w:hAnsi="Times New Roman" w:cs="Times New Roman"/>
          <w:sz w:val="28"/>
          <w:szCs w:val="28"/>
          <w:lang w:val="uk-UA"/>
        </w:rPr>
        <w:t xml:space="preserve">рографії з використанням датчиків 3,0-3,6-6,6 МГц на апараті “Logiq–500” (фірми GE, США) в положенні хворого лежачи на лівому боці та на спині за загальноприйнятою методикою. Використовували стандартний протокол </w:t>
      </w:r>
      <w:r>
        <w:rPr>
          <w:rFonts w:ascii="Times New Roman" w:eastAsia="Times New Roman" w:hAnsi="Times New Roman" w:cs="Times New Roman"/>
          <w:sz w:val="28"/>
          <w:szCs w:val="28"/>
          <w:lang w:val="uk-UA"/>
        </w:rPr>
        <w:t>ЕхоКГ</w:t>
      </w:r>
      <w:r w:rsidRPr="00954AD4">
        <w:rPr>
          <w:rFonts w:ascii="Times New Roman" w:eastAsia="Times New Roman" w:hAnsi="Times New Roman" w:cs="Times New Roman"/>
          <w:sz w:val="28"/>
          <w:szCs w:val="28"/>
          <w:lang w:val="uk-UA"/>
        </w:rPr>
        <w:t xml:space="preserve"> з визначенням розмірів камер серця в парастернальній та верхівкових позиціях по довгій та короткій вісі. При цьому аналізували наступні параметри: </w:t>
      </w:r>
      <w:r w:rsidR="00CC470D">
        <w:rPr>
          <w:rFonts w:ascii="Times New Roman" w:eastAsia="Times New Roman" w:hAnsi="Times New Roman" w:cs="Times New Roman"/>
          <w:sz w:val="28"/>
          <w:szCs w:val="28"/>
          <w:lang w:val="uk-UA"/>
        </w:rPr>
        <w:t>КДР</w:t>
      </w:r>
      <w:r w:rsidRPr="00954AD4">
        <w:rPr>
          <w:rFonts w:ascii="Times New Roman" w:eastAsia="Times New Roman" w:hAnsi="Times New Roman" w:cs="Times New Roman"/>
          <w:sz w:val="28"/>
          <w:szCs w:val="28"/>
          <w:lang w:val="uk-UA"/>
        </w:rPr>
        <w:t xml:space="preserve">, </w:t>
      </w:r>
      <w:r w:rsidR="00CC470D">
        <w:rPr>
          <w:rFonts w:ascii="Times New Roman" w:eastAsia="Times New Roman" w:hAnsi="Times New Roman" w:cs="Times New Roman"/>
          <w:sz w:val="28"/>
          <w:szCs w:val="28"/>
          <w:lang w:val="uk-UA"/>
        </w:rPr>
        <w:t>КДО</w:t>
      </w:r>
      <w:r w:rsidRPr="00954AD4">
        <w:rPr>
          <w:rFonts w:ascii="Times New Roman" w:eastAsia="Times New Roman" w:hAnsi="Times New Roman" w:cs="Times New Roman"/>
          <w:sz w:val="28"/>
          <w:szCs w:val="28"/>
          <w:lang w:val="uk-UA"/>
        </w:rPr>
        <w:t xml:space="preserve"> і КСО ЛШ, </w:t>
      </w:r>
      <w:r w:rsidR="00CC470D">
        <w:rPr>
          <w:rFonts w:ascii="Times New Roman" w:eastAsia="Times New Roman" w:hAnsi="Times New Roman" w:cs="Times New Roman"/>
          <w:sz w:val="28"/>
          <w:szCs w:val="28"/>
          <w:lang w:val="uk-UA"/>
        </w:rPr>
        <w:t>ФВ ЛШ</w:t>
      </w:r>
      <w:r w:rsidRPr="00954AD4">
        <w:rPr>
          <w:rFonts w:ascii="Times New Roman" w:eastAsia="Times New Roman" w:hAnsi="Times New Roman" w:cs="Times New Roman"/>
          <w:sz w:val="28"/>
          <w:szCs w:val="28"/>
          <w:lang w:val="uk-UA"/>
        </w:rPr>
        <w:t>, ударний об’єм ЛШ (УО ЛШ), о</w:t>
      </w:r>
      <w:r w:rsidR="004C71A3">
        <w:rPr>
          <w:rFonts w:ascii="Times New Roman" w:eastAsia="Times New Roman" w:hAnsi="Times New Roman" w:cs="Times New Roman"/>
          <w:sz w:val="28"/>
          <w:szCs w:val="28"/>
          <w:lang w:val="uk-UA"/>
        </w:rPr>
        <w:t xml:space="preserve">цінювали діастолічну функцію </w:t>
      </w:r>
      <w:r w:rsidRPr="00954AD4">
        <w:rPr>
          <w:rFonts w:ascii="Times New Roman" w:eastAsia="Times New Roman" w:hAnsi="Times New Roman" w:cs="Times New Roman"/>
          <w:sz w:val="28"/>
          <w:szCs w:val="28"/>
          <w:lang w:val="uk-UA"/>
        </w:rPr>
        <w:t xml:space="preserve">ЛШ за характером кровотоку через </w:t>
      </w:r>
      <w:r w:rsidR="004D1375">
        <w:rPr>
          <w:rFonts w:ascii="Times New Roman" w:eastAsia="Times New Roman" w:hAnsi="Times New Roman" w:cs="Times New Roman"/>
          <w:sz w:val="28"/>
          <w:szCs w:val="28"/>
          <w:lang w:val="uk-UA"/>
        </w:rPr>
        <w:t>мітральний</w:t>
      </w:r>
      <w:r w:rsidRPr="00954AD4">
        <w:rPr>
          <w:rFonts w:ascii="Times New Roman" w:eastAsia="Times New Roman" w:hAnsi="Times New Roman" w:cs="Times New Roman"/>
          <w:sz w:val="28"/>
          <w:szCs w:val="28"/>
          <w:lang w:val="uk-UA"/>
        </w:rPr>
        <w:t xml:space="preserve"> клапан, ступінь трикуспідальної</w:t>
      </w:r>
      <w:r w:rsidR="00CD28A6">
        <w:rPr>
          <w:rFonts w:ascii="Times New Roman" w:eastAsia="Times New Roman" w:hAnsi="Times New Roman" w:cs="Times New Roman"/>
          <w:sz w:val="28"/>
          <w:szCs w:val="28"/>
          <w:lang w:val="uk-UA"/>
        </w:rPr>
        <w:t xml:space="preserve"> </w:t>
      </w:r>
      <w:r w:rsidRPr="00954AD4">
        <w:rPr>
          <w:rFonts w:ascii="Times New Roman" w:eastAsia="Times New Roman" w:hAnsi="Times New Roman" w:cs="Times New Roman"/>
          <w:sz w:val="28"/>
          <w:szCs w:val="28"/>
          <w:lang w:val="uk-UA"/>
        </w:rPr>
        <w:t xml:space="preserve">регургітації. Візуально визначали характер руху </w:t>
      </w:r>
      <w:r w:rsidR="00CC470D">
        <w:rPr>
          <w:rFonts w:ascii="Times New Roman" w:eastAsia="Times New Roman" w:hAnsi="Times New Roman" w:cs="Times New Roman"/>
          <w:sz w:val="28"/>
          <w:szCs w:val="28"/>
          <w:lang w:val="uk-UA"/>
        </w:rPr>
        <w:t>МШП</w:t>
      </w:r>
      <w:r w:rsidRPr="00954AD4">
        <w:rPr>
          <w:rFonts w:ascii="Times New Roman" w:eastAsia="Times New Roman" w:hAnsi="Times New Roman" w:cs="Times New Roman"/>
          <w:sz w:val="28"/>
          <w:szCs w:val="28"/>
          <w:lang w:val="uk-UA"/>
        </w:rPr>
        <w:t xml:space="preserve"> в </w:t>
      </w:r>
      <w:r>
        <w:rPr>
          <w:rFonts w:ascii="Times New Roman" w:eastAsia="Times New Roman" w:hAnsi="Times New Roman" w:cs="Times New Roman"/>
          <w:sz w:val="28"/>
          <w:szCs w:val="28"/>
          <w:lang w:val="uk-UA"/>
        </w:rPr>
        <w:t xml:space="preserve">М- та </w:t>
      </w:r>
      <w:r w:rsidRPr="00954AD4">
        <w:rPr>
          <w:rFonts w:ascii="Times New Roman" w:eastAsia="Times New Roman" w:hAnsi="Times New Roman" w:cs="Times New Roman"/>
          <w:sz w:val="28"/>
          <w:szCs w:val="28"/>
          <w:lang w:val="uk-UA"/>
        </w:rPr>
        <w:t xml:space="preserve">В- режимах. </w:t>
      </w:r>
    </w:p>
    <w:p w:rsidR="00CC470D" w:rsidRDefault="00903551" w:rsidP="00903551">
      <w:pPr>
        <w:spacing w:after="0" w:line="360" w:lineRule="auto"/>
        <w:ind w:firstLine="709"/>
        <w:jc w:val="both"/>
        <w:rPr>
          <w:rFonts w:ascii="Times New Roman" w:eastAsia="Times New Roman" w:hAnsi="Times New Roman" w:cs="Times New Roman"/>
          <w:spacing w:val="-8"/>
          <w:sz w:val="28"/>
          <w:szCs w:val="28"/>
          <w:lang w:val="uk-UA"/>
        </w:rPr>
      </w:pPr>
      <w:r w:rsidRPr="00C1369F">
        <w:rPr>
          <w:rFonts w:ascii="Times New Roman" w:eastAsia="Times New Roman" w:hAnsi="Times New Roman" w:cs="Times New Roman"/>
          <w:sz w:val="28"/>
          <w:szCs w:val="28"/>
          <w:lang w:val="uk-UA"/>
        </w:rPr>
        <w:lastRenderedPageBreak/>
        <w:t>Визначали розміри ЛП</w:t>
      </w:r>
      <w:r>
        <w:rPr>
          <w:rFonts w:ascii="Times New Roman" w:eastAsia="Times New Roman" w:hAnsi="Times New Roman" w:cs="Times New Roman"/>
          <w:sz w:val="28"/>
          <w:szCs w:val="28"/>
          <w:lang w:val="uk-UA"/>
        </w:rPr>
        <w:t xml:space="preserve">, </w:t>
      </w:r>
      <w:r w:rsidR="00CC470D">
        <w:rPr>
          <w:rFonts w:ascii="Times New Roman" w:eastAsia="Times New Roman" w:hAnsi="Times New Roman" w:cs="Times New Roman"/>
          <w:sz w:val="28"/>
          <w:szCs w:val="28"/>
          <w:lang w:val="uk-UA"/>
        </w:rPr>
        <w:t>ПП</w:t>
      </w:r>
      <w:r>
        <w:rPr>
          <w:rFonts w:ascii="Times New Roman" w:eastAsia="Times New Roman" w:hAnsi="Times New Roman" w:cs="Times New Roman"/>
          <w:sz w:val="28"/>
          <w:szCs w:val="28"/>
          <w:lang w:val="uk-UA"/>
        </w:rPr>
        <w:t xml:space="preserve">, </w:t>
      </w:r>
      <w:r w:rsidRPr="00B45E8B">
        <w:rPr>
          <w:rFonts w:ascii="Times New Roman" w:eastAsia="Times New Roman" w:hAnsi="Times New Roman" w:cs="Times New Roman"/>
          <w:sz w:val="28"/>
          <w:szCs w:val="28"/>
          <w:lang w:val="uk-UA"/>
        </w:rPr>
        <w:t>товщин</w:t>
      </w:r>
      <w:r>
        <w:rPr>
          <w:rFonts w:ascii="Times New Roman" w:hAnsi="Times New Roman"/>
          <w:sz w:val="28"/>
          <w:szCs w:val="28"/>
          <w:lang w:val="uk-UA"/>
        </w:rPr>
        <w:t>у</w:t>
      </w:r>
      <w:r w:rsidRPr="00C1369F">
        <w:rPr>
          <w:rFonts w:ascii="Times New Roman" w:eastAsia="Times New Roman" w:hAnsi="Times New Roman" w:cs="Times New Roman"/>
          <w:sz w:val="28"/>
          <w:szCs w:val="28"/>
          <w:lang w:val="uk-UA"/>
        </w:rPr>
        <w:t xml:space="preserve"> задньої стінки лівого шлуночка </w:t>
      </w:r>
      <w:r>
        <w:rPr>
          <w:rFonts w:ascii="Times New Roman" w:eastAsia="Times New Roman" w:hAnsi="Times New Roman" w:cs="Times New Roman"/>
          <w:sz w:val="28"/>
          <w:szCs w:val="28"/>
          <w:lang w:val="uk-UA"/>
        </w:rPr>
        <w:t xml:space="preserve">в діастолу </w:t>
      </w:r>
      <w:r w:rsidRPr="00C1369F">
        <w:rPr>
          <w:rFonts w:ascii="Times New Roman" w:eastAsia="Times New Roman" w:hAnsi="Times New Roman" w:cs="Times New Roman"/>
          <w:sz w:val="28"/>
          <w:szCs w:val="28"/>
          <w:lang w:val="uk-UA"/>
        </w:rPr>
        <w:t>(ТЗСЛШ</w:t>
      </w:r>
      <w:r>
        <w:rPr>
          <w:rFonts w:ascii="Times New Roman" w:eastAsia="Times New Roman" w:hAnsi="Times New Roman" w:cs="Times New Roman"/>
          <w:sz w:val="28"/>
          <w:szCs w:val="28"/>
          <w:lang w:val="uk-UA"/>
        </w:rPr>
        <w:t>д, мм</w:t>
      </w:r>
      <w:r w:rsidRPr="00C1369F">
        <w:rPr>
          <w:rFonts w:ascii="Times New Roman" w:eastAsia="Times New Roman" w:hAnsi="Times New Roman" w:cs="Times New Roman"/>
          <w:sz w:val="28"/>
          <w:szCs w:val="28"/>
          <w:lang w:val="uk-UA"/>
        </w:rPr>
        <w:t>), товщин</w:t>
      </w:r>
      <w:r>
        <w:rPr>
          <w:rFonts w:ascii="Times New Roman" w:hAnsi="Times New Roman"/>
          <w:sz w:val="28"/>
          <w:szCs w:val="28"/>
          <w:lang w:val="uk-UA"/>
        </w:rPr>
        <w:t xml:space="preserve">у </w:t>
      </w:r>
      <w:r w:rsidRPr="00C1369F">
        <w:rPr>
          <w:rFonts w:ascii="Times New Roman" w:eastAsia="Times New Roman" w:hAnsi="Times New Roman" w:cs="Times New Roman"/>
          <w:sz w:val="28"/>
          <w:szCs w:val="28"/>
          <w:lang w:val="uk-UA"/>
        </w:rPr>
        <w:t>міжшлуночкової перетинки лівого шлуночка</w:t>
      </w:r>
      <w:r>
        <w:rPr>
          <w:rFonts w:ascii="Times New Roman" w:eastAsia="Times New Roman" w:hAnsi="Times New Roman" w:cs="Times New Roman"/>
          <w:sz w:val="28"/>
          <w:szCs w:val="28"/>
          <w:lang w:val="uk-UA"/>
        </w:rPr>
        <w:t>в діастолу</w:t>
      </w:r>
      <w:r w:rsidR="00165A5C">
        <w:rPr>
          <w:rFonts w:ascii="Times New Roman" w:eastAsia="Times New Roman" w:hAnsi="Times New Roman" w:cs="Times New Roman"/>
          <w:sz w:val="28"/>
          <w:szCs w:val="28"/>
          <w:lang w:val="uk-UA"/>
        </w:rPr>
        <w:t xml:space="preserve"> </w:t>
      </w:r>
      <w:r w:rsidRPr="00293D12">
        <w:rPr>
          <w:rFonts w:ascii="Times New Roman" w:eastAsia="Times New Roman" w:hAnsi="Times New Roman" w:cs="Times New Roman"/>
          <w:sz w:val="28"/>
          <w:szCs w:val="28"/>
          <w:lang w:val="uk-UA"/>
        </w:rPr>
        <w:t xml:space="preserve">(ТМШПд, мм), </w:t>
      </w:r>
      <w:r w:rsidR="00CC470D" w:rsidRPr="00293D12">
        <w:rPr>
          <w:rFonts w:ascii="Times New Roman" w:eastAsia="Times New Roman" w:hAnsi="Times New Roman" w:cs="Times New Roman"/>
          <w:sz w:val="28"/>
          <w:szCs w:val="28"/>
          <w:lang w:val="uk-UA"/>
        </w:rPr>
        <w:t xml:space="preserve">іММЛШ, </w:t>
      </w:r>
      <w:r w:rsidRPr="00293D12">
        <w:rPr>
          <w:rFonts w:ascii="Times New Roman" w:eastAsia="Times New Roman" w:hAnsi="Times New Roman" w:cs="Times New Roman"/>
          <w:sz w:val="28"/>
          <w:szCs w:val="28"/>
          <w:lang w:val="uk-UA"/>
        </w:rPr>
        <w:t>г/м</w:t>
      </w:r>
      <w:r w:rsidRPr="00293D12">
        <w:rPr>
          <w:rFonts w:ascii="Times New Roman" w:eastAsia="Times New Roman" w:hAnsi="Times New Roman" w:cs="Times New Roman"/>
          <w:sz w:val="28"/>
          <w:szCs w:val="28"/>
          <w:vertAlign w:val="superscript"/>
          <w:lang w:val="uk-UA"/>
        </w:rPr>
        <w:t>2</w:t>
      </w:r>
      <w:r w:rsidRPr="00293D12">
        <w:rPr>
          <w:rFonts w:ascii="Times New Roman" w:eastAsia="Times New Roman" w:hAnsi="Times New Roman" w:cs="Times New Roman"/>
          <w:sz w:val="28"/>
          <w:szCs w:val="28"/>
          <w:lang w:val="uk-UA"/>
        </w:rPr>
        <w:t xml:space="preserve">. </w:t>
      </w:r>
      <w:r w:rsidRPr="00293D12">
        <w:rPr>
          <w:rFonts w:ascii="Times New Roman" w:hAnsi="Times New Roman"/>
          <w:spacing w:val="-8"/>
          <w:sz w:val="28"/>
          <w:szCs w:val="28"/>
          <w:lang w:val="uk-UA"/>
        </w:rPr>
        <w:t>Гіпертрофію</w:t>
      </w:r>
      <w:r w:rsidRPr="00293D12">
        <w:rPr>
          <w:rFonts w:ascii="Times New Roman" w:eastAsia="Times New Roman" w:hAnsi="Times New Roman" w:cs="Times New Roman"/>
          <w:spacing w:val="-8"/>
          <w:sz w:val="28"/>
          <w:szCs w:val="28"/>
          <w:lang w:val="uk-UA"/>
        </w:rPr>
        <w:t xml:space="preserve"> ЛШ діагностували при іММЛШ&gt;1</w:t>
      </w:r>
      <w:r w:rsidR="00293D12" w:rsidRPr="00293D12">
        <w:rPr>
          <w:rFonts w:ascii="Times New Roman" w:eastAsia="Times New Roman" w:hAnsi="Times New Roman" w:cs="Times New Roman"/>
          <w:spacing w:val="-8"/>
          <w:sz w:val="28"/>
          <w:szCs w:val="28"/>
          <w:lang w:val="uk-UA"/>
        </w:rPr>
        <w:t>15</w:t>
      </w:r>
      <w:r w:rsidRPr="00293D12">
        <w:rPr>
          <w:rFonts w:ascii="Times New Roman" w:eastAsia="Times New Roman" w:hAnsi="Times New Roman" w:cs="Times New Roman"/>
          <w:spacing w:val="-8"/>
          <w:sz w:val="28"/>
          <w:szCs w:val="28"/>
          <w:lang w:val="uk-UA"/>
        </w:rPr>
        <w:t xml:space="preserve"> г/м</w:t>
      </w:r>
      <w:r w:rsidRPr="00293D12">
        <w:rPr>
          <w:rFonts w:ascii="Times New Roman" w:eastAsia="Times New Roman" w:hAnsi="Times New Roman" w:cs="Times New Roman"/>
          <w:spacing w:val="-8"/>
          <w:sz w:val="28"/>
          <w:szCs w:val="28"/>
          <w:vertAlign w:val="superscript"/>
          <w:lang w:val="uk-UA"/>
        </w:rPr>
        <w:t>2</w:t>
      </w:r>
      <w:r w:rsidRPr="00293D12">
        <w:rPr>
          <w:rFonts w:ascii="Times New Roman" w:eastAsia="Times New Roman" w:hAnsi="Times New Roman" w:cs="Times New Roman"/>
          <w:spacing w:val="-8"/>
          <w:sz w:val="28"/>
          <w:szCs w:val="28"/>
          <w:lang w:val="uk-UA"/>
        </w:rPr>
        <w:t xml:space="preserve"> для чоловіків</w:t>
      </w:r>
      <w:r w:rsidRPr="00293D12">
        <w:rPr>
          <w:rFonts w:ascii="Times New Roman" w:eastAsia="Times New Roman" w:hAnsi="Times New Roman" w:cs="Times New Roman"/>
          <w:spacing w:val="-8"/>
          <w:sz w:val="28"/>
          <w:szCs w:val="28"/>
        </w:rPr>
        <w:t xml:space="preserve"> т</w:t>
      </w:r>
      <w:r w:rsidRPr="00293D12">
        <w:rPr>
          <w:rFonts w:ascii="Times New Roman" w:eastAsia="Times New Roman" w:hAnsi="Times New Roman" w:cs="Times New Roman"/>
          <w:spacing w:val="-8"/>
          <w:sz w:val="28"/>
          <w:szCs w:val="28"/>
          <w:lang w:val="uk-UA"/>
        </w:rPr>
        <w:t xml:space="preserve">а </w:t>
      </w:r>
      <w:r w:rsidR="00293D12" w:rsidRPr="00293D12">
        <w:rPr>
          <w:rFonts w:ascii="Times New Roman" w:eastAsia="Times New Roman" w:hAnsi="Times New Roman" w:cs="Times New Roman"/>
          <w:spacing w:val="-8"/>
          <w:sz w:val="28"/>
          <w:szCs w:val="28"/>
          <w:lang w:val="uk-UA"/>
        </w:rPr>
        <w:t>95</w:t>
      </w:r>
      <w:r w:rsidRPr="00293D12">
        <w:rPr>
          <w:rFonts w:ascii="Times New Roman" w:eastAsia="Times New Roman" w:hAnsi="Times New Roman" w:cs="Times New Roman"/>
          <w:spacing w:val="-8"/>
          <w:sz w:val="28"/>
          <w:szCs w:val="28"/>
          <w:lang w:val="uk-UA"/>
        </w:rPr>
        <w:t xml:space="preserve"> г/м</w:t>
      </w:r>
      <w:r w:rsidRPr="00293D12">
        <w:rPr>
          <w:rFonts w:ascii="Times New Roman" w:eastAsia="Times New Roman" w:hAnsi="Times New Roman" w:cs="Times New Roman"/>
          <w:spacing w:val="-8"/>
          <w:sz w:val="28"/>
          <w:szCs w:val="28"/>
          <w:vertAlign w:val="superscript"/>
          <w:lang w:val="uk-UA"/>
        </w:rPr>
        <w:t>2</w:t>
      </w:r>
      <w:r w:rsidRPr="00293D12">
        <w:rPr>
          <w:rFonts w:ascii="Times New Roman" w:eastAsia="Times New Roman" w:hAnsi="Times New Roman" w:cs="Times New Roman"/>
          <w:spacing w:val="-8"/>
          <w:sz w:val="28"/>
          <w:szCs w:val="28"/>
          <w:lang w:val="uk-UA"/>
        </w:rPr>
        <w:t xml:space="preserve"> –</w:t>
      </w:r>
      <w:r w:rsidR="00165A5C">
        <w:rPr>
          <w:rFonts w:ascii="Times New Roman" w:eastAsia="Times New Roman" w:hAnsi="Times New Roman" w:cs="Times New Roman"/>
          <w:spacing w:val="-8"/>
          <w:sz w:val="28"/>
          <w:szCs w:val="28"/>
          <w:lang w:val="uk-UA"/>
        </w:rPr>
        <w:t xml:space="preserve"> </w:t>
      </w:r>
      <w:r w:rsidRPr="00293D12">
        <w:rPr>
          <w:rFonts w:ascii="Times New Roman" w:eastAsia="Times New Roman" w:hAnsi="Times New Roman" w:cs="Times New Roman"/>
          <w:spacing w:val="-8"/>
          <w:sz w:val="28"/>
          <w:szCs w:val="28"/>
          <w:lang w:val="uk-UA"/>
        </w:rPr>
        <w:t>для жінок.</w:t>
      </w:r>
    </w:p>
    <w:p w:rsidR="00903551" w:rsidRPr="00BA1498" w:rsidRDefault="00903551" w:rsidP="00903551">
      <w:pPr>
        <w:spacing w:after="0" w:line="360" w:lineRule="auto"/>
        <w:ind w:firstLine="709"/>
        <w:jc w:val="both"/>
        <w:rPr>
          <w:rFonts w:ascii="Times New Roman" w:eastAsia="Times New Roman" w:hAnsi="Times New Roman" w:cs="Times New Roman"/>
          <w:spacing w:val="-8"/>
          <w:sz w:val="28"/>
          <w:szCs w:val="28"/>
          <w:lang w:val="uk-UA"/>
        </w:rPr>
      </w:pPr>
      <w:r w:rsidRPr="00282B66">
        <w:rPr>
          <w:rFonts w:ascii="Times New Roman" w:eastAsia="Times New Roman" w:hAnsi="Times New Roman" w:cs="Times New Roman"/>
          <w:spacing w:val="-8"/>
          <w:sz w:val="28"/>
          <w:szCs w:val="28"/>
          <w:lang w:val="uk-UA"/>
        </w:rPr>
        <w:t>Для оц</w:t>
      </w:r>
      <w:r w:rsidRPr="00BD1E30">
        <w:rPr>
          <w:rFonts w:ascii="Times New Roman" w:eastAsia="Times New Roman" w:hAnsi="Times New Roman" w:cs="Times New Roman"/>
          <w:spacing w:val="-8"/>
          <w:sz w:val="28"/>
          <w:szCs w:val="28"/>
          <w:lang w:val="uk-UA"/>
        </w:rPr>
        <w:t>і</w:t>
      </w:r>
      <w:r w:rsidRPr="00282B66">
        <w:rPr>
          <w:rFonts w:ascii="Times New Roman" w:eastAsia="Times New Roman" w:hAnsi="Times New Roman" w:cs="Times New Roman"/>
          <w:spacing w:val="-8"/>
          <w:sz w:val="28"/>
          <w:szCs w:val="28"/>
          <w:lang w:val="uk-UA"/>
        </w:rPr>
        <w:t>нки характер</w:t>
      </w:r>
      <w:r>
        <w:rPr>
          <w:rFonts w:ascii="Times New Roman" w:eastAsia="Times New Roman" w:hAnsi="Times New Roman" w:cs="Times New Roman"/>
          <w:spacing w:val="-8"/>
          <w:sz w:val="28"/>
          <w:szCs w:val="28"/>
          <w:lang w:val="uk-UA"/>
        </w:rPr>
        <w:t xml:space="preserve">у </w:t>
      </w:r>
      <w:r w:rsidRPr="00BD1E30">
        <w:rPr>
          <w:rFonts w:ascii="Times New Roman" w:eastAsia="Times New Roman" w:hAnsi="Times New Roman" w:cs="Times New Roman"/>
          <w:spacing w:val="-8"/>
          <w:sz w:val="28"/>
          <w:szCs w:val="28"/>
          <w:lang w:val="uk-UA"/>
        </w:rPr>
        <w:t>гіпертрофії</w:t>
      </w:r>
      <w:r w:rsidR="00165A5C">
        <w:rPr>
          <w:rFonts w:ascii="Times New Roman" w:eastAsia="Times New Roman" w:hAnsi="Times New Roman" w:cs="Times New Roman"/>
          <w:spacing w:val="-8"/>
          <w:sz w:val="28"/>
          <w:szCs w:val="28"/>
          <w:lang w:val="uk-UA"/>
        </w:rPr>
        <w:t xml:space="preserve"> </w:t>
      </w:r>
      <w:r w:rsidRPr="00BD1E30">
        <w:rPr>
          <w:rFonts w:ascii="Times New Roman" w:eastAsia="Times New Roman" w:hAnsi="Times New Roman" w:cs="Times New Roman"/>
          <w:spacing w:val="-8"/>
          <w:sz w:val="28"/>
          <w:szCs w:val="28"/>
          <w:lang w:val="uk-UA"/>
        </w:rPr>
        <w:t>ЛШ</w:t>
      </w:r>
      <w:r w:rsidR="00165A5C">
        <w:rPr>
          <w:rFonts w:ascii="Times New Roman" w:eastAsia="Times New Roman" w:hAnsi="Times New Roman" w:cs="Times New Roman"/>
          <w:spacing w:val="-8"/>
          <w:sz w:val="28"/>
          <w:szCs w:val="28"/>
          <w:lang w:val="uk-UA"/>
        </w:rPr>
        <w:t xml:space="preserve"> </w:t>
      </w:r>
      <w:r w:rsidRPr="00BD1E30">
        <w:rPr>
          <w:rFonts w:ascii="Times New Roman" w:eastAsia="Times New Roman" w:hAnsi="Times New Roman" w:cs="Times New Roman"/>
          <w:spacing w:val="-8"/>
          <w:sz w:val="28"/>
          <w:szCs w:val="28"/>
          <w:lang w:val="uk-UA"/>
        </w:rPr>
        <w:t>використовували</w:t>
      </w:r>
      <w:r w:rsidRPr="00282B66">
        <w:rPr>
          <w:rFonts w:ascii="Times New Roman" w:eastAsia="Times New Roman" w:hAnsi="Times New Roman" w:cs="Times New Roman"/>
          <w:spacing w:val="-8"/>
          <w:sz w:val="28"/>
          <w:szCs w:val="28"/>
          <w:lang w:val="uk-UA"/>
        </w:rPr>
        <w:t xml:space="preserve"> показ</w:t>
      </w:r>
      <w:r w:rsidRPr="00BD1E30">
        <w:rPr>
          <w:rFonts w:ascii="Times New Roman" w:eastAsia="Times New Roman" w:hAnsi="Times New Roman" w:cs="Times New Roman"/>
          <w:spacing w:val="-8"/>
          <w:sz w:val="28"/>
          <w:szCs w:val="28"/>
          <w:lang w:val="uk-UA"/>
        </w:rPr>
        <w:t>ник</w:t>
      </w:r>
      <w:r w:rsidR="00165A5C">
        <w:rPr>
          <w:rFonts w:ascii="Times New Roman" w:eastAsia="Times New Roman" w:hAnsi="Times New Roman" w:cs="Times New Roman"/>
          <w:spacing w:val="-8"/>
          <w:sz w:val="28"/>
          <w:szCs w:val="28"/>
          <w:lang w:val="uk-UA"/>
        </w:rPr>
        <w:t xml:space="preserve"> </w:t>
      </w:r>
      <w:r w:rsidRPr="00BD1E30">
        <w:rPr>
          <w:rFonts w:ascii="Times New Roman" w:eastAsia="Times New Roman" w:hAnsi="Times New Roman" w:cs="Times New Roman"/>
          <w:spacing w:val="-8"/>
          <w:sz w:val="28"/>
          <w:szCs w:val="28"/>
          <w:lang w:val="uk-UA"/>
        </w:rPr>
        <w:t>відносної товщини</w:t>
      </w:r>
      <w:r w:rsidRPr="00EE5BFC">
        <w:rPr>
          <w:rFonts w:ascii="Times New Roman" w:eastAsia="Times New Roman" w:hAnsi="Times New Roman" w:cs="Times New Roman"/>
          <w:spacing w:val="-8"/>
          <w:sz w:val="28"/>
          <w:szCs w:val="28"/>
          <w:lang w:val="uk-UA"/>
        </w:rPr>
        <w:t xml:space="preserve"> міокарда</w:t>
      </w:r>
      <w:r w:rsidR="00165A5C">
        <w:rPr>
          <w:rFonts w:ascii="Times New Roman" w:eastAsia="Times New Roman" w:hAnsi="Times New Roman" w:cs="Times New Roman"/>
          <w:spacing w:val="-8"/>
          <w:sz w:val="28"/>
          <w:szCs w:val="28"/>
          <w:lang w:val="uk-UA"/>
        </w:rPr>
        <w:t xml:space="preserve"> </w:t>
      </w:r>
      <w:r w:rsidRPr="00EE5BFC">
        <w:rPr>
          <w:rFonts w:ascii="Times New Roman" w:eastAsia="Times New Roman" w:hAnsi="Times New Roman" w:cs="Times New Roman"/>
          <w:spacing w:val="-8"/>
          <w:sz w:val="28"/>
          <w:szCs w:val="28"/>
          <w:lang w:val="uk-UA"/>
        </w:rPr>
        <w:t xml:space="preserve">ЛШ </w:t>
      </w:r>
      <w:r w:rsidRPr="00282B66">
        <w:rPr>
          <w:rFonts w:ascii="Times New Roman" w:eastAsia="Times New Roman" w:hAnsi="Times New Roman" w:cs="Times New Roman"/>
          <w:spacing w:val="-8"/>
          <w:sz w:val="28"/>
          <w:szCs w:val="28"/>
          <w:lang w:val="uk-UA"/>
        </w:rPr>
        <w:t>(</w:t>
      </w:r>
      <w:r w:rsidRPr="00EE5BFC">
        <w:rPr>
          <w:rFonts w:ascii="Times New Roman" w:eastAsia="Times New Roman" w:hAnsi="Times New Roman" w:cs="Times New Roman"/>
          <w:spacing w:val="-8"/>
          <w:sz w:val="28"/>
          <w:szCs w:val="28"/>
          <w:lang w:val="uk-UA"/>
        </w:rPr>
        <w:t>ВТМ</w:t>
      </w:r>
      <w:r w:rsidRPr="00282B66">
        <w:rPr>
          <w:rFonts w:ascii="Times New Roman" w:eastAsia="Times New Roman" w:hAnsi="Times New Roman" w:cs="Times New Roman"/>
          <w:spacing w:val="-8"/>
          <w:sz w:val="28"/>
          <w:szCs w:val="28"/>
          <w:lang w:val="uk-UA"/>
        </w:rPr>
        <w:t xml:space="preserve">), </w:t>
      </w:r>
      <w:r w:rsidRPr="00EE5BFC">
        <w:rPr>
          <w:rFonts w:ascii="Times New Roman" w:eastAsia="Times New Roman" w:hAnsi="Times New Roman" w:cs="Times New Roman"/>
          <w:spacing w:val="-8"/>
          <w:sz w:val="28"/>
          <w:szCs w:val="28"/>
          <w:lang w:val="uk-UA"/>
        </w:rPr>
        <w:t>що розраховували за формулою</w:t>
      </w:r>
      <w:r w:rsidRPr="00282B66">
        <w:rPr>
          <w:rFonts w:ascii="Times New Roman" w:eastAsia="Times New Roman" w:hAnsi="Times New Roman" w:cs="Times New Roman"/>
          <w:spacing w:val="-8"/>
          <w:sz w:val="28"/>
          <w:szCs w:val="28"/>
          <w:lang w:val="uk-UA"/>
        </w:rPr>
        <w:t xml:space="preserve">: </w:t>
      </w:r>
      <w:r w:rsidRPr="00EE5BFC">
        <w:rPr>
          <w:rFonts w:ascii="Times New Roman" w:eastAsia="Times New Roman" w:hAnsi="Times New Roman" w:cs="Times New Roman"/>
          <w:spacing w:val="-8"/>
          <w:sz w:val="28"/>
          <w:szCs w:val="28"/>
          <w:lang w:val="uk-UA"/>
        </w:rPr>
        <w:t>В</w:t>
      </w:r>
      <w:r w:rsidRPr="00282B66">
        <w:rPr>
          <w:rFonts w:ascii="Times New Roman" w:eastAsia="Times New Roman" w:hAnsi="Times New Roman" w:cs="Times New Roman"/>
          <w:spacing w:val="-8"/>
          <w:sz w:val="28"/>
          <w:szCs w:val="28"/>
          <w:lang w:val="uk-UA"/>
        </w:rPr>
        <w:t>ТМ=(</w:t>
      </w:r>
      <w:r w:rsidRPr="00EE5BFC">
        <w:rPr>
          <w:rFonts w:ascii="Times New Roman" w:eastAsia="Times New Roman" w:hAnsi="Times New Roman" w:cs="Times New Roman"/>
          <w:spacing w:val="-8"/>
          <w:sz w:val="28"/>
          <w:szCs w:val="28"/>
          <w:lang w:val="uk-UA"/>
        </w:rPr>
        <w:t>Т</w:t>
      </w:r>
      <w:r w:rsidRPr="00282B66">
        <w:rPr>
          <w:rFonts w:ascii="Times New Roman" w:eastAsia="Times New Roman" w:hAnsi="Times New Roman" w:cs="Times New Roman"/>
          <w:spacing w:val="-8"/>
          <w:sz w:val="28"/>
          <w:szCs w:val="28"/>
          <w:lang w:val="uk-UA"/>
        </w:rPr>
        <w:t>М</w:t>
      </w:r>
      <w:r w:rsidRPr="00EE5BFC">
        <w:rPr>
          <w:rFonts w:ascii="Times New Roman" w:eastAsia="Times New Roman" w:hAnsi="Times New Roman" w:cs="Times New Roman"/>
          <w:spacing w:val="-8"/>
          <w:sz w:val="28"/>
          <w:szCs w:val="28"/>
          <w:lang w:val="uk-UA"/>
        </w:rPr>
        <w:t>Ш</w:t>
      </w:r>
      <w:r w:rsidRPr="00282B66">
        <w:rPr>
          <w:rFonts w:ascii="Times New Roman" w:eastAsia="Times New Roman" w:hAnsi="Times New Roman" w:cs="Times New Roman"/>
          <w:spacing w:val="-8"/>
          <w:sz w:val="28"/>
          <w:szCs w:val="28"/>
          <w:lang w:val="uk-UA"/>
        </w:rPr>
        <w:t>П</w:t>
      </w:r>
      <w:r>
        <w:rPr>
          <w:rFonts w:ascii="Times New Roman" w:eastAsia="Times New Roman" w:hAnsi="Times New Roman" w:cs="Times New Roman"/>
          <w:spacing w:val="-8"/>
          <w:sz w:val="28"/>
          <w:szCs w:val="28"/>
          <w:lang w:val="uk-UA"/>
        </w:rPr>
        <w:t>д</w:t>
      </w:r>
      <w:r w:rsidRPr="00282B66">
        <w:rPr>
          <w:rFonts w:ascii="Times New Roman" w:eastAsia="Times New Roman" w:hAnsi="Times New Roman" w:cs="Times New Roman"/>
          <w:spacing w:val="-8"/>
          <w:sz w:val="28"/>
          <w:szCs w:val="28"/>
          <w:lang w:val="uk-UA"/>
        </w:rPr>
        <w:t>+</w:t>
      </w:r>
      <w:r w:rsidRPr="00EE5BFC">
        <w:rPr>
          <w:rFonts w:ascii="Times New Roman" w:eastAsia="Times New Roman" w:hAnsi="Times New Roman" w:cs="Times New Roman"/>
          <w:spacing w:val="-8"/>
          <w:sz w:val="28"/>
          <w:szCs w:val="28"/>
          <w:lang w:val="uk-UA"/>
        </w:rPr>
        <w:t>ТЗСЛШ</w:t>
      </w:r>
      <w:r>
        <w:rPr>
          <w:rFonts w:ascii="Times New Roman" w:eastAsia="Times New Roman" w:hAnsi="Times New Roman" w:cs="Times New Roman"/>
          <w:spacing w:val="-8"/>
          <w:sz w:val="28"/>
          <w:szCs w:val="28"/>
          <w:lang w:val="uk-UA"/>
        </w:rPr>
        <w:t>д</w:t>
      </w:r>
      <w:r w:rsidRPr="00282B66">
        <w:rPr>
          <w:rFonts w:ascii="Times New Roman" w:eastAsia="Times New Roman" w:hAnsi="Times New Roman" w:cs="Times New Roman"/>
          <w:spacing w:val="-8"/>
          <w:sz w:val="28"/>
          <w:szCs w:val="28"/>
          <w:lang w:val="uk-UA"/>
        </w:rPr>
        <w:t>)/КДР.</w:t>
      </w:r>
      <w:r w:rsidRPr="00EE5BFC">
        <w:rPr>
          <w:rFonts w:ascii="Times New Roman" w:eastAsia="Times New Roman" w:hAnsi="Times New Roman" w:cs="Times New Roman"/>
          <w:spacing w:val="-8"/>
          <w:sz w:val="28"/>
          <w:szCs w:val="28"/>
          <w:lang w:val="uk-UA"/>
        </w:rPr>
        <w:t xml:space="preserve"> Геометрична модель лівого шлуночка визначалась за критеріями, запропонованими </w:t>
      </w:r>
      <w:r w:rsidRPr="00EE5BFC">
        <w:rPr>
          <w:rFonts w:ascii="Times New Roman" w:eastAsia="Times New Roman" w:hAnsi="Times New Roman" w:cs="Times New Roman"/>
          <w:spacing w:val="-8"/>
          <w:sz w:val="28"/>
          <w:szCs w:val="28"/>
          <w:lang w:val="en-US"/>
        </w:rPr>
        <w:t>Ganau</w:t>
      </w:r>
      <w:r w:rsidRPr="00EE5BFC">
        <w:rPr>
          <w:rFonts w:ascii="Times New Roman" w:eastAsia="Times New Roman" w:hAnsi="Times New Roman" w:cs="Times New Roman"/>
          <w:spacing w:val="-8"/>
          <w:sz w:val="28"/>
          <w:szCs w:val="28"/>
          <w:lang w:val="uk-UA"/>
        </w:rPr>
        <w:t xml:space="preserve"> А., </w:t>
      </w:r>
      <w:r w:rsidRPr="00EE5BFC">
        <w:rPr>
          <w:rFonts w:ascii="Times New Roman" w:eastAsia="Times New Roman" w:hAnsi="Times New Roman" w:cs="Times New Roman"/>
          <w:spacing w:val="-8"/>
          <w:sz w:val="28"/>
          <w:szCs w:val="28"/>
          <w:lang w:val="en-US"/>
        </w:rPr>
        <w:t>Devereux</w:t>
      </w:r>
      <w:r w:rsidR="005D524B">
        <w:rPr>
          <w:rFonts w:ascii="Times New Roman" w:eastAsia="Times New Roman" w:hAnsi="Times New Roman" w:cs="Times New Roman"/>
          <w:spacing w:val="-8"/>
          <w:sz w:val="28"/>
          <w:szCs w:val="28"/>
          <w:lang w:val="uk-UA"/>
        </w:rPr>
        <w:t xml:space="preserve"> </w:t>
      </w:r>
      <w:r w:rsidRPr="00EE5BFC">
        <w:rPr>
          <w:rFonts w:ascii="Times New Roman" w:eastAsia="Times New Roman" w:hAnsi="Times New Roman" w:cs="Times New Roman"/>
          <w:spacing w:val="-8"/>
          <w:sz w:val="28"/>
          <w:szCs w:val="28"/>
          <w:lang w:val="en-US"/>
        </w:rPr>
        <w:t>R</w:t>
      </w:r>
      <w:r w:rsidRPr="00EE5BFC">
        <w:rPr>
          <w:rFonts w:ascii="Times New Roman" w:eastAsia="Times New Roman" w:hAnsi="Times New Roman" w:cs="Times New Roman"/>
          <w:spacing w:val="-8"/>
          <w:sz w:val="28"/>
          <w:szCs w:val="28"/>
          <w:lang w:val="uk-UA"/>
        </w:rPr>
        <w:t>.</w:t>
      </w:r>
      <w:r w:rsidRPr="00EE5BFC">
        <w:rPr>
          <w:rFonts w:ascii="Times New Roman" w:eastAsia="Times New Roman" w:hAnsi="Times New Roman" w:cs="Times New Roman"/>
          <w:spacing w:val="-8"/>
          <w:sz w:val="28"/>
          <w:szCs w:val="28"/>
          <w:lang w:val="en-US"/>
        </w:rPr>
        <w:t>B</w:t>
      </w:r>
      <w:r w:rsidRPr="00EE5BFC">
        <w:rPr>
          <w:rFonts w:ascii="Times New Roman" w:eastAsia="Times New Roman" w:hAnsi="Times New Roman" w:cs="Times New Roman"/>
          <w:spacing w:val="-8"/>
          <w:sz w:val="28"/>
          <w:szCs w:val="28"/>
          <w:lang w:val="uk-UA"/>
        </w:rPr>
        <w:t xml:space="preserve">., </w:t>
      </w:r>
      <w:r w:rsidRPr="00EE5BFC">
        <w:rPr>
          <w:rFonts w:ascii="Times New Roman" w:eastAsia="Times New Roman" w:hAnsi="Times New Roman" w:cs="Times New Roman"/>
          <w:spacing w:val="-8"/>
          <w:sz w:val="28"/>
          <w:szCs w:val="28"/>
          <w:lang w:val="en-US"/>
        </w:rPr>
        <w:t>Roman</w:t>
      </w:r>
      <w:r w:rsidRPr="00EE5BFC">
        <w:rPr>
          <w:rFonts w:ascii="Times New Roman" w:eastAsia="Times New Roman" w:hAnsi="Times New Roman" w:cs="Times New Roman"/>
          <w:spacing w:val="-8"/>
          <w:sz w:val="28"/>
          <w:szCs w:val="28"/>
          <w:lang w:val="uk-UA"/>
        </w:rPr>
        <w:t xml:space="preserve"> М.</w:t>
      </w:r>
      <w:r w:rsidRPr="00EE5BFC">
        <w:rPr>
          <w:rFonts w:ascii="Times New Roman" w:eastAsia="Times New Roman" w:hAnsi="Times New Roman" w:cs="Times New Roman"/>
          <w:spacing w:val="-8"/>
          <w:sz w:val="28"/>
          <w:szCs w:val="28"/>
          <w:lang w:val="en-US"/>
        </w:rPr>
        <w:t>J</w:t>
      </w:r>
      <w:r>
        <w:rPr>
          <w:rFonts w:ascii="Times New Roman" w:eastAsia="Times New Roman" w:hAnsi="Times New Roman" w:cs="Times New Roman"/>
          <w:spacing w:val="-8"/>
          <w:sz w:val="28"/>
          <w:szCs w:val="28"/>
          <w:lang w:val="uk-UA"/>
        </w:rPr>
        <w:t>.</w:t>
      </w:r>
      <w:r w:rsidRPr="00EE5BFC">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w:t>
      </w:r>
      <w:r w:rsidR="005D524B">
        <w:rPr>
          <w:rFonts w:ascii="Times New Roman" w:eastAsia="Times New Roman" w:hAnsi="Times New Roman" w:cs="Times New Roman"/>
          <w:spacing w:val="-8"/>
          <w:sz w:val="28"/>
          <w:szCs w:val="28"/>
          <w:lang w:val="uk-UA"/>
        </w:rPr>
        <w:t>194</w:t>
      </w:r>
      <w:r>
        <w:rPr>
          <w:rFonts w:ascii="Times New Roman" w:eastAsia="Times New Roman" w:hAnsi="Times New Roman" w:cs="Times New Roman"/>
          <w:spacing w:val="-8"/>
          <w:sz w:val="28"/>
          <w:szCs w:val="28"/>
          <w:lang w:val="uk-UA"/>
        </w:rPr>
        <w:t>]</w:t>
      </w:r>
      <w:r w:rsidRPr="00CE4B11">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Виділяли</w:t>
      </w:r>
      <w:r w:rsidR="00771EDB">
        <w:rPr>
          <w:rFonts w:ascii="Times New Roman" w:eastAsia="Times New Roman" w:hAnsi="Times New Roman" w:cs="Times New Roman"/>
          <w:spacing w:val="-8"/>
          <w:sz w:val="28"/>
          <w:szCs w:val="28"/>
          <w:lang w:val="uk-UA"/>
        </w:rPr>
        <w:t xml:space="preserve"> концентричну гіпертрофію (іММ</w:t>
      </w:r>
      <w:r w:rsidRPr="00BA1498">
        <w:rPr>
          <w:rFonts w:ascii="Times New Roman" w:eastAsia="Times New Roman" w:hAnsi="Times New Roman" w:cs="Times New Roman"/>
          <w:spacing w:val="-8"/>
          <w:sz w:val="28"/>
          <w:szCs w:val="28"/>
          <w:lang w:val="uk-UA"/>
        </w:rPr>
        <w:t>ЛШ&gt;1</w:t>
      </w:r>
      <w:r w:rsidR="00293D12">
        <w:rPr>
          <w:rFonts w:ascii="Times New Roman" w:eastAsia="Times New Roman" w:hAnsi="Times New Roman" w:cs="Times New Roman"/>
          <w:spacing w:val="-8"/>
          <w:sz w:val="28"/>
          <w:szCs w:val="28"/>
          <w:lang w:val="uk-UA"/>
        </w:rPr>
        <w:t>15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Pr="00BA1498">
        <w:rPr>
          <w:rFonts w:ascii="Times New Roman" w:eastAsia="Times New Roman" w:hAnsi="Times New Roman" w:cs="Times New Roman"/>
          <w:spacing w:val="-8"/>
          <w:sz w:val="28"/>
          <w:szCs w:val="28"/>
          <w:lang w:val="uk-UA"/>
        </w:rPr>
        <w:t xml:space="preserve"> у чоловіків та </w:t>
      </w:r>
      <w:r w:rsidR="00293D12">
        <w:rPr>
          <w:rFonts w:ascii="Times New Roman" w:eastAsia="Times New Roman" w:hAnsi="Times New Roman" w:cs="Times New Roman"/>
          <w:spacing w:val="-8"/>
          <w:sz w:val="28"/>
          <w:szCs w:val="28"/>
          <w:lang w:val="uk-UA"/>
        </w:rPr>
        <w:t>95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004C71A3">
        <w:rPr>
          <w:rFonts w:ascii="Times New Roman" w:eastAsia="Times New Roman" w:hAnsi="Times New Roman" w:cs="Times New Roman"/>
          <w:spacing w:val="-8"/>
          <w:sz w:val="28"/>
          <w:szCs w:val="28"/>
          <w:lang w:val="uk-UA"/>
        </w:rPr>
        <w:t xml:space="preserve"> у жінок при ВТМ</w:t>
      </w:r>
      <w:r w:rsidRPr="00BA1498">
        <w:rPr>
          <w:rFonts w:ascii="Times New Roman" w:eastAsia="Times New Roman" w:hAnsi="Times New Roman" w:cs="Times New Roman"/>
          <w:spacing w:val="-8"/>
          <w:sz w:val="28"/>
          <w:szCs w:val="28"/>
          <w:lang w:val="uk-UA"/>
        </w:rPr>
        <w:t>&gt;0,4</w:t>
      </w:r>
      <w:r w:rsidR="00293D12">
        <w:rPr>
          <w:rFonts w:ascii="Times New Roman" w:eastAsia="Times New Roman" w:hAnsi="Times New Roman" w:cs="Times New Roman"/>
          <w:spacing w:val="-8"/>
          <w:sz w:val="28"/>
          <w:szCs w:val="28"/>
          <w:lang w:val="uk-UA"/>
        </w:rPr>
        <w:t>2</w:t>
      </w:r>
      <w:r w:rsidRPr="00BA1498">
        <w:rPr>
          <w:rFonts w:ascii="Times New Roman" w:eastAsia="Times New Roman" w:hAnsi="Times New Roman" w:cs="Times New Roman"/>
          <w:spacing w:val="-8"/>
          <w:sz w:val="28"/>
          <w:szCs w:val="28"/>
          <w:lang w:val="uk-UA"/>
        </w:rPr>
        <w:t>), ексцентричн</w:t>
      </w:r>
      <w:r>
        <w:rPr>
          <w:rFonts w:ascii="Times New Roman" w:eastAsia="Times New Roman" w:hAnsi="Times New Roman" w:cs="Times New Roman"/>
          <w:spacing w:val="-8"/>
          <w:sz w:val="28"/>
          <w:szCs w:val="28"/>
          <w:lang w:val="uk-UA"/>
        </w:rPr>
        <w:t>у</w:t>
      </w:r>
      <w:r w:rsidRPr="00BA1498">
        <w:rPr>
          <w:rFonts w:ascii="Times New Roman" w:eastAsia="Times New Roman" w:hAnsi="Times New Roman" w:cs="Times New Roman"/>
          <w:spacing w:val="-8"/>
          <w:sz w:val="28"/>
          <w:szCs w:val="28"/>
          <w:lang w:val="uk-UA"/>
        </w:rPr>
        <w:t xml:space="preserve"> гіпертрофія (</w:t>
      </w:r>
      <w:r w:rsidR="004C71A3">
        <w:rPr>
          <w:rFonts w:ascii="Times New Roman" w:eastAsia="Times New Roman" w:hAnsi="Times New Roman" w:cs="Times New Roman"/>
          <w:spacing w:val="-8"/>
          <w:sz w:val="28"/>
          <w:szCs w:val="28"/>
          <w:lang w:val="uk-UA"/>
        </w:rPr>
        <w:t>іММ</w:t>
      </w:r>
      <w:r w:rsidRPr="00BA1498">
        <w:rPr>
          <w:rFonts w:ascii="Times New Roman" w:eastAsia="Times New Roman" w:hAnsi="Times New Roman" w:cs="Times New Roman"/>
          <w:spacing w:val="-8"/>
          <w:sz w:val="28"/>
          <w:szCs w:val="28"/>
          <w:lang w:val="uk-UA"/>
        </w:rPr>
        <w:t>ЛШ&gt;1</w:t>
      </w:r>
      <w:r w:rsidR="00293D12">
        <w:rPr>
          <w:rFonts w:ascii="Times New Roman" w:eastAsia="Times New Roman" w:hAnsi="Times New Roman" w:cs="Times New Roman"/>
          <w:spacing w:val="-8"/>
          <w:sz w:val="28"/>
          <w:szCs w:val="28"/>
          <w:lang w:val="uk-UA"/>
        </w:rPr>
        <w:t>15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Pr="00BA1498">
        <w:rPr>
          <w:rFonts w:ascii="Times New Roman" w:eastAsia="Times New Roman" w:hAnsi="Times New Roman" w:cs="Times New Roman"/>
          <w:spacing w:val="-8"/>
          <w:sz w:val="28"/>
          <w:szCs w:val="28"/>
          <w:lang w:val="uk-UA"/>
        </w:rPr>
        <w:t xml:space="preserve"> у чоловіків та </w:t>
      </w:r>
      <w:r w:rsidR="00293D12">
        <w:rPr>
          <w:rFonts w:ascii="Times New Roman" w:eastAsia="Times New Roman" w:hAnsi="Times New Roman" w:cs="Times New Roman"/>
          <w:spacing w:val="-8"/>
          <w:sz w:val="28"/>
          <w:szCs w:val="28"/>
          <w:lang w:val="uk-UA"/>
        </w:rPr>
        <w:t>95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004C71A3">
        <w:rPr>
          <w:rFonts w:ascii="Times New Roman" w:eastAsia="Times New Roman" w:hAnsi="Times New Roman" w:cs="Times New Roman"/>
          <w:spacing w:val="-8"/>
          <w:sz w:val="28"/>
          <w:szCs w:val="28"/>
          <w:lang w:val="uk-UA"/>
        </w:rPr>
        <w:t xml:space="preserve"> у жінок при ВТМ</w:t>
      </w:r>
      <w:r w:rsidRPr="00BA1498">
        <w:rPr>
          <w:rFonts w:ascii="Times New Roman" w:eastAsia="Times New Roman" w:hAnsi="Times New Roman" w:cs="Times New Roman"/>
          <w:spacing w:val="-8"/>
          <w:sz w:val="28"/>
          <w:szCs w:val="28"/>
          <w:lang w:val="uk-UA"/>
        </w:rPr>
        <w:t>&lt;0,4</w:t>
      </w:r>
      <w:r w:rsidR="00293D12">
        <w:rPr>
          <w:rFonts w:ascii="Times New Roman" w:eastAsia="Times New Roman" w:hAnsi="Times New Roman" w:cs="Times New Roman"/>
          <w:spacing w:val="-8"/>
          <w:sz w:val="28"/>
          <w:szCs w:val="28"/>
          <w:lang w:val="uk-UA"/>
        </w:rPr>
        <w:t>2</w:t>
      </w:r>
      <w:r w:rsidRPr="00BA1498">
        <w:rPr>
          <w:rFonts w:ascii="Times New Roman" w:eastAsia="Times New Roman" w:hAnsi="Times New Roman" w:cs="Times New Roman"/>
          <w:spacing w:val="-8"/>
          <w:sz w:val="28"/>
          <w:szCs w:val="28"/>
          <w:lang w:val="uk-UA"/>
        </w:rPr>
        <w:t>), кон</w:t>
      </w:r>
      <w:r w:rsidR="004C71A3">
        <w:rPr>
          <w:rFonts w:ascii="Times New Roman" w:eastAsia="Times New Roman" w:hAnsi="Times New Roman" w:cs="Times New Roman"/>
          <w:spacing w:val="-8"/>
          <w:sz w:val="28"/>
          <w:szCs w:val="28"/>
          <w:lang w:val="uk-UA"/>
        </w:rPr>
        <w:t>центричне ремоделювання (іММЛШ&lt;</w:t>
      </w:r>
      <w:r w:rsidRPr="00BA1498">
        <w:rPr>
          <w:rFonts w:ascii="Times New Roman" w:eastAsia="Times New Roman" w:hAnsi="Times New Roman" w:cs="Times New Roman"/>
          <w:spacing w:val="-8"/>
          <w:sz w:val="28"/>
          <w:szCs w:val="28"/>
          <w:lang w:val="uk-UA"/>
        </w:rPr>
        <w:t>1</w:t>
      </w:r>
      <w:r w:rsidR="00293D12">
        <w:rPr>
          <w:rFonts w:ascii="Times New Roman" w:eastAsia="Times New Roman" w:hAnsi="Times New Roman" w:cs="Times New Roman"/>
          <w:spacing w:val="-8"/>
          <w:sz w:val="28"/>
          <w:szCs w:val="28"/>
          <w:lang w:val="uk-UA"/>
        </w:rPr>
        <w:t>15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Pr="00BA1498">
        <w:rPr>
          <w:rFonts w:ascii="Times New Roman" w:eastAsia="Times New Roman" w:hAnsi="Times New Roman" w:cs="Times New Roman"/>
          <w:spacing w:val="-8"/>
          <w:sz w:val="28"/>
          <w:szCs w:val="28"/>
          <w:lang w:val="uk-UA"/>
        </w:rPr>
        <w:t xml:space="preserve">у чоловіків та </w:t>
      </w:r>
      <w:r w:rsidR="00293D12">
        <w:rPr>
          <w:rFonts w:ascii="Times New Roman" w:eastAsia="Times New Roman" w:hAnsi="Times New Roman" w:cs="Times New Roman"/>
          <w:spacing w:val="-8"/>
          <w:sz w:val="28"/>
          <w:szCs w:val="28"/>
          <w:lang w:val="uk-UA"/>
        </w:rPr>
        <w:t>95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Pr="00BA1498">
        <w:rPr>
          <w:rFonts w:ascii="Times New Roman" w:eastAsia="Times New Roman" w:hAnsi="Times New Roman" w:cs="Times New Roman"/>
          <w:spacing w:val="-8"/>
          <w:sz w:val="28"/>
          <w:szCs w:val="28"/>
          <w:lang w:val="uk-UA"/>
        </w:rPr>
        <w:t xml:space="preserve"> у жінок при ВТМ&gt;0,4</w:t>
      </w:r>
      <w:r w:rsidR="00293D12">
        <w:rPr>
          <w:rFonts w:ascii="Times New Roman" w:eastAsia="Times New Roman" w:hAnsi="Times New Roman" w:cs="Times New Roman"/>
          <w:spacing w:val="-8"/>
          <w:sz w:val="28"/>
          <w:szCs w:val="28"/>
          <w:lang w:val="uk-UA"/>
        </w:rPr>
        <w:t>2</w:t>
      </w:r>
      <w:r w:rsidRPr="00BA1498">
        <w:rPr>
          <w:rFonts w:ascii="Times New Roman" w:eastAsia="Times New Roman" w:hAnsi="Times New Roman" w:cs="Times New Roman"/>
          <w:spacing w:val="-8"/>
          <w:sz w:val="28"/>
          <w:szCs w:val="28"/>
          <w:lang w:val="uk-UA"/>
        </w:rPr>
        <w:t>), нормал</w:t>
      </w:r>
      <w:r w:rsidR="004C71A3">
        <w:rPr>
          <w:rFonts w:ascii="Times New Roman" w:eastAsia="Times New Roman" w:hAnsi="Times New Roman" w:cs="Times New Roman"/>
          <w:spacing w:val="-8"/>
          <w:sz w:val="28"/>
          <w:szCs w:val="28"/>
          <w:lang w:val="uk-UA"/>
        </w:rPr>
        <w:t>ьна геометрія вважалась при іММ</w:t>
      </w:r>
      <w:r w:rsidRPr="00BA1498">
        <w:rPr>
          <w:rFonts w:ascii="Times New Roman" w:eastAsia="Times New Roman" w:hAnsi="Times New Roman" w:cs="Times New Roman"/>
          <w:spacing w:val="-8"/>
          <w:sz w:val="28"/>
          <w:szCs w:val="28"/>
          <w:lang w:val="uk-UA"/>
        </w:rPr>
        <w:t>ЛШ &lt; 1</w:t>
      </w:r>
      <w:r w:rsidR="00293D12">
        <w:rPr>
          <w:rFonts w:ascii="Times New Roman" w:eastAsia="Times New Roman" w:hAnsi="Times New Roman" w:cs="Times New Roman"/>
          <w:spacing w:val="-8"/>
          <w:sz w:val="28"/>
          <w:szCs w:val="28"/>
          <w:lang w:val="uk-UA"/>
        </w:rPr>
        <w:t>15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Pr="00BA1498">
        <w:rPr>
          <w:rFonts w:ascii="Times New Roman" w:eastAsia="Times New Roman" w:hAnsi="Times New Roman" w:cs="Times New Roman"/>
          <w:spacing w:val="-8"/>
          <w:sz w:val="28"/>
          <w:szCs w:val="28"/>
          <w:lang w:val="uk-UA"/>
        </w:rPr>
        <w:t xml:space="preserve"> у чоловіків та </w:t>
      </w:r>
      <w:r w:rsidR="00293D12">
        <w:rPr>
          <w:rFonts w:ascii="Times New Roman" w:eastAsia="Times New Roman" w:hAnsi="Times New Roman" w:cs="Times New Roman"/>
          <w:spacing w:val="-8"/>
          <w:sz w:val="28"/>
          <w:szCs w:val="28"/>
          <w:lang w:val="uk-UA"/>
        </w:rPr>
        <w:t>95</w:t>
      </w:r>
      <w:r w:rsidRPr="00BA1498">
        <w:rPr>
          <w:rFonts w:ascii="Times New Roman" w:eastAsia="Times New Roman" w:hAnsi="Times New Roman" w:cs="Times New Roman"/>
          <w:spacing w:val="-8"/>
          <w:sz w:val="28"/>
          <w:szCs w:val="28"/>
          <w:lang w:val="uk-UA"/>
        </w:rPr>
        <w:t xml:space="preserve"> г/м</w:t>
      </w:r>
      <w:r w:rsidRPr="00BA1498">
        <w:rPr>
          <w:rFonts w:ascii="Times New Roman" w:eastAsia="Times New Roman" w:hAnsi="Times New Roman" w:cs="Times New Roman"/>
          <w:spacing w:val="-8"/>
          <w:sz w:val="28"/>
          <w:szCs w:val="28"/>
          <w:vertAlign w:val="superscript"/>
          <w:lang w:val="uk-UA"/>
        </w:rPr>
        <w:t>2</w:t>
      </w:r>
      <w:r w:rsidR="004C71A3">
        <w:rPr>
          <w:rFonts w:ascii="Times New Roman" w:eastAsia="Times New Roman" w:hAnsi="Times New Roman" w:cs="Times New Roman"/>
          <w:spacing w:val="-8"/>
          <w:sz w:val="28"/>
          <w:szCs w:val="28"/>
          <w:lang w:val="uk-UA"/>
        </w:rPr>
        <w:t xml:space="preserve"> у жінок при ВТМ&lt;</w:t>
      </w:r>
      <w:r w:rsidRPr="00BA1498">
        <w:rPr>
          <w:rFonts w:ascii="Times New Roman" w:eastAsia="Times New Roman" w:hAnsi="Times New Roman" w:cs="Times New Roman"/>
          <w:spacing w:val="-8"/>
          <w:sz w:val="28"/>
          <w:szCs w:val="28"/>
          <w:lang w:val="uk-UA"/>
        </w:rPr>
        <w:t>0,4</w:t>
      </w:r>
      <w:r w:rsidR="00293D12">
        <w:rPr>
          <w:rFonts w:ascii="Times New Roman" w:eastAsia="Times New Roman" w:hAnsi="Times New Roman" w:cs="Times New Roman"/>
          <w:spacing w:val="-8"/>
          <w:sz w:val="28"/>
          <w:szCs w:val="28"/>
          <w:lang w:val="uk-UA"/>
        </w:rPr>
        <w:t>2</w:t>
      </w:r>
      <w:r w:rsidRPr="00BA1498">
        <w:rPr>
          <w:rFonts w:ascii="Times New Roman" w:eastAsia="Times New Roman" w:hAnsi="Times New Roman" w:cs="Times New Roman"/>
          <w:spacing w:val="-8"/>
          <w:sz w:val="28"/>
          <w:szCs w:val="28"/>
          <w:lang w:val="uk-UA"/>
        </w:rPr>
        <w:t>.</w:t>
      </w:r>
    </w:p>
    <w:p w:rsidR="00903551" w:rsidRDefault="00903551" w:rsidP="00903551">
      <w:pPr>
        <w:spacing w:after="0" w:line="360" w:lineRule="auto"/>
        <w:ind w:firstLine="709"/>
        <w:jc w:val="both"/>
        <w:rPr>
          <w:rFonts w:ascii="Times New Roman" w:eastAsia="Times New Roman" w:hAnsi="Times New Roman" w:cs="Times New Roman"/>
          <w:sz w:val="28"/>
          <w:szCs w:val="28"/>
          <w:lang w:val="uk-UA"/>
        </w:rPr>
      </w:pPr>
      <w:r w:rsidRPr="00BD1E30">
        <w:rPr>
          <w:rFonts w:ascii="Times New Roman" w:eastAsia="Times New Roman" w:hAnsi="Times New Roman" w:cs="Times New Roman"/>
          <w:spacing w:val="-8"/>
          <w:sz w:val="28"/>
          <w:szCs w:val="28"/>
          <w:lang w:val="uk-UA"/>
        </w:rPr>
        <w:t xml:space="preserve">Оцінку систолічної функції </w:t>
      </w:r>
      <w:r w:rsidR="00DE7088">
        <w:rPr>
          <w:rFonts w:ascii="Times New Roman" w:eastAsia="Times New Roman" w:hAnsi="Times New Roman" w:cs="Times New Roman"/>
          <w:spacing w:val="-8"/>
          <w:sz w:val="28"/>
          <w:szCs w:val="28"/>
          <w:lang w:val="uk-UA"/>
        </w:rPr>
        <w:t>ЛШ</w:t>
      </w:r>
      <w:r w:rsidRPr="00BD1E30">
        <w:rPr>
          <w:rFonts w:ascii="Times New Roman" w:eastAsia="Times New Roman" w:hAnsi="Times New Roman" w:cs="Times New Roman"/>
          <w:spacing w:val="-8"/>
          <w:sz w:val="28"/>
          <w:szCs w:val="28"/>
          <w:lang w:val="uk-UA"/>
        </w:rPr>
        <w:t xml:space="preserve"> проводили на основі збільшення </w:t>
      </w:r>
      <w:r>
        <w:rPr>
          <w:rFonts w:ascii="Times New Roman" w:eastAsia="Times New Roman" w:hAnsi="Times New Roman" w:cs="Times New Roman"/>
          <w:spacing w:val="-8"/>
          <w:sz w:val="28"/>
          <w:szCs w:val="28"/>
          <w:lang w:val="uk-UA"/>
        </w:rPr>
        <w:t xml:space="preserve">КДО ЛШ, КСО ЛШ, зменшення ФВ ЛШ </w:t>
      </w:r>
      <w:r>
        <w:rPr>
          <w:rFonts w:ascii="Times New Roman" w:eastAsia="Times New Roman" w:hAnsi="Times New Roman" w:cs="Times New Roman"/>
          <w:sz w:val="28"/>
          <w:szCs w:val="28"/>
          <w:lang w:val="uk-UA"/>
        </w:rPr>
        <w:t>[</w:t>
      </w:r>
      <w:r w:rsidR="005D524B">
        <w:rPr>
          <w:rFonts w:ascii="Times New Roman" w:eastAsia="Times New Roman" w:hAnsi="Times New Roman" w:cs="Times New Roman"/>
          <w:sz w:val="28"/>
          <w:szCs w:val="28"/>
          <w:lang w:val="uk-UA"/>
        </w:rPr>
        <w:t>15</w:t>
      </w:r>
      <w:r w:rsidR="0010694A">
        <w:rPr>
          <w:rFonts w:ascii="Times New Roman" w:eastAsia="Times New Roman" w:hAnsi="Times New Roman" w:cs="Times New Roman"/>
          <w:sz w:val="28"/>
          <w:szCs w:val="28"/>
          <w:lang w:val="uk-UA"/>
        </w:rPr>
        <w:t xml:space="preserve">, </w:t>
      </w:r>
      <w:r w:rsidR="005D524B">
        <w:rPr>
          <w:rFonts w:ascii="Times New Roman" w:eastAsia="Times New Roman" w:hAnsi="Times New Roman" w:cs="Times New Roman"/>
          <w:sz w:val="28"/>
          <w:szCs w:val="28"/>
          <w:lang w:val="uk-UA"/>
        </w:rPr>
        <w:t>44</w:t>
      </w:r>
      <w:r>
        <w:rPr>
          <w:rFonts w:ascii="Times New Roman" w:eastAsia="Times New Roman" w:hAnsi="Times New Roman" w:cs="Times New Roman"/>
          <w:sz w:val="28"/>
          <w:szCs w:val="28"/>
          <w:lang w:val="uk-UA"/>
        </w:rPr>
        <w:t>]</w:t>
      </w:r>
      <w:r w:rsidRPr="00BD1E30">
        <w:rPr>
          <w:rFonts w:ascii="Times New Roman" w:eastAsia="Times New Roman" w:hAnsi="Times New Roman" w:cs="Times New Roman"/>
          <w:sz w:val="28"/>
          <w:szCs w:val="28"/>
          <w:lang w:val="uk-UA"/>
        </w:rPr>
        <w:t>.</w:t>
      </w:r>
      <w:r w:rsidR="00771EDB">
        <w:rPr>
          <w:rFonts w:ascii="Times New Roman" w:eastAsia="Times New Roman" w:hAnsi="Times New Roman" w:cs="Times New Roman"/>
          <w:sz w:val="28"/>
          <w:szCs w:val="28"/>
          <w:lang w:val="uk-UA"/>
        </w:rPr>
        <w:t xml:space="preserve"> </w:t>
      </w:r>
      <w:r>
        <w:rPr>
          <w:rFonts w:ascii="Times New Roman" w:eastAsia="Times New Roman" w:hAnsi="Times New Roman" w:cs="Times New Roman"/>
          <w:spacing w:val="-8"/>
          <w:sz w:val="28"/>
          <w:szCs w:val="28"/>
          <w:lang w:val="uk-UA"/>
        </w:rPr>
        <w:t xml:space="preserve">Згідно Рекомендацій діагностики і лікування </w:t>
      </w:r>
      <w:r w:rsidR="00DE7088">
        <w:rPr>
          <w:rFonts w:ascii="Times New Roman" w:eastAsia="Times New Roman" w:hAnsi="Times New Roman" w:cs="Times New Roman"/>
          <w:spacing w:val="-8"/>
          <w:sz w:val="28"/>
          <w:szCs w:val="28"/>
          <w:lang w:val="uk-UA"/>
        </w:rPr>
        <w:t>СН</w:t>
      </w:r>
      <w:r>
        <w:rPr>
          <w:rFonts w:ascii="Times New Roman" w:eastAsia="Times New Roman" w:hAnsi="Times New Roman" w:cs="Times New Roman"/>
          <w:spacing w:val="-8"/>
          <w:sz w:val="28"/>
          <w:szCs w:val="28"/>
          <w:lang w:val="uk-UA"/>
        </w:rPr>
        <w:t xml:space="preserve"> 2016 Європейського кардіологічного </w:t>
      </w:r>
      <w:r w:rsidR="00DE7088">
        <w:rPr>
          <w:rFonts w:ascii="Times New Roman" w:eastAsia="Times New Roman" w:hAnsi="Times New Roman" w:cs="Times New Roman"/>
          <w:spacing w:val="-8"/>
          <w:sz w:val="28"/>
          <w:szCs w:val="28"/>
          <w:lang w:val="uk-UA"/>
        </w:rPr>
        <w:t>товариства нормою вважали ФВ ЛШ</w:t>
      </w:r>
      <w:r>
        <w:rPr>
          <w:rFonts w:ascii="Times New Roman" w:eastAsia="Times New Roman" w:hAnsi="Times New Roman" w:cs="Times New Roman"/>
          <w:spacing w:val="-8"/>
          <w:sz w:val="28"/>
          <w:szCs w:val="28"/>
          <w:lang w:val="uk-UA"/>
        </w:rPr>
        <w:t>&gt;50</w:t>
      </w:r>
      <w:r w:rsidR="00A11EE2">
        <w:rPr>
          <w:rFonts w:ascii="Times New Roman" w:eastAsia="Times New Roman" w:hAnsi="Times New Roman" w:cs="Times New Roman"/>
          <w:spacing w:val="-8"/>
          <w:sz w:val="28"/>
          <w:szCs w:val="28"/>
          <w:lang w:val="uk-UA"/>
        </w:rPr>
        <w:t xml:space="preserve"> </w:t>
      </w:r>
      <w:r w:rsidR="00DE7088">
        <w:rPr>
          <w:rFonts w:ascii="Times New Roman" w:eastAsia="Times New Roman" w:hAnsi="Times New Roman" w:cs="Times New Roman"/>
          <w:spacing w:val="-8"/>
          <w:sz w:val="28"/>
          <w:szCs w:val="28"/>
          <w:lang w:val="uk-UA"/>
        </w:rPr>
        <w:t>%, зниженою – ФВ ЛШ</w:t>
      </w:r>
      <w:r>
        <w:rPr>
          <w:rFonts w:ascii="Times New Roman" w:eastAsia="Times New Roman" w:hAnsi="Times New Roman" w:cs="Times New Roman"/>
          <w:spacing w:val="-8"/>
          <w:sz w:val="28"/>
          <w:szCs w:val="28"/>
          <w:lang w:val="uk-UA"/>
        </w:rPr>
        <w:t>&lt;40</w:t>
      </w:r>
      <w:r w:rsidR="00A11EE2">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проміжною «сірою зоною» ФВ ЛШ 40-</w:t>
      </w:r>
      <w:r w:rsidR="0010694A">
        <w:rPr>
          <w:rFonts w:ascii="Times New Roman" w:eastAsia="Times New Roman" w:hAnsi="Times New Roman" w:cs="Times New Roman"/>
          <w:spacing w:val="-8"/>
          <w:sz w:val="28"/>
          <w:szCs w:val="28"/>
          <w:lang w:val="uk-UA"/>
        </w:rPr>
        <w:t>49</w:t>
      </w:r>
      <w:r w:rsidR="00A11EE2">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w:t>
      </w:r>
      <w:r w:rsidR="00AC2F48">
        <w:rPr>
          <w:rFonts w:ascii="Times New Roman" w:eastAsia="Times New Roman" w:hAnsi="Times New Roman" w:cs="Times New Roman"/>
          <w:spacing w:val="-8"/>
          <w:sz w:val="28"/>
          <w:szCs w:val="28"/>
          <w:lang w:val="uk-UA"/>
        </w:rPr>
        <w:t>1</w:t>
      </w:r>
      <w:r w:rsidR="005D524B">
        <w:rPr>
          <w:rFonts w:ascii="Times New Roman" w:eastAsia="Times New Roman" w:hAnsi="Times New Roman" w:cs="Times New Roman"/>
          <w:spacing w:val="-8"/>
          <w:sz w:val="28"/>
          <w:szCs w:val="28"/>
          <w:lang w:val="uk-UA"/>
        </w:rPr>
        <w:t>25</w:t>
      </w:r>
      <w:r>
        <w:rPr>
          <w:rFonts w:ascii="Times New Roman" w:eastAsia="Times New Roman" w:hAnsi="Times New Roman" w:cs="Times New Roman"/>
          <w:spacing w:val="-8"/>
          <w:sz w:val="28"/>
          <w:szCs w:val="28"/>
          <w:lang w:val="uk-UA"/>
        </w:rPr>
        <w:t>].</w:t>
      </w:r>
    </w:p>
    <w:p w:rsidR="00903551" w:rsidRPr="00D256F7" w:rsidRDefault="00903551" w:rsidP="00903551">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54AD4">
        <w:rPr>
          <w:rFonts w:ascii="Times New Roman" w:eastAsia="Times New Roman" w:hAnsi="Times New Roman" w:cs="Times New Roman"/>
          <w:sz w:val="28"/>
          <w:szCs w:val="28"/>
          <w:lang w:val="uk-UA"/>
        </w:rPr>
        <w:t xml:space="preserve">Діастолічну функцію шлуночків серця оцінювали на основі показників кровотоку через мітральний та трикуспідальний клапани. Розраховували наступні параметри: максимальну швидкість кровотоку у ранню діастолу – E, м/с, максимальну швидкість кровотоку у систолу передсердь – A, м/с, співвідношення швидкостей E/A. </w:t>
      </w:r>
      <w:r>
        <w:rPr>
          <w:rFonts w:ascii="Times New Roman" w:eastAsia="Times New Roman" w:hAnsi="Times New Roman" w:cs="Times New Roman"/>
          <w:sz w:val="28"/>
          <w:szCs w:val="28"/>
          <w:lang w:val="uk-UA"/>
        </w:rPr>
        <w:t xml:space="preserve">Нормальним вважали показник Е/А (співвідношення максимальних швидкостей піку Е та А), DТ (час сповільнення хвилі А) </w:t>
      </w:r>
      <w:r w:rsidR="00163A6D" w:rsidRPr="00954AD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150-200 мс, Е/Еа (співвідношення максимальної швидкості швидкого наповнення шлуночка до максимальної швидкості р</w:t>
      </w:r>
      <w:r w:rsidR="00A11EE2">
        <w:rPr>
          <w:rFonts w:ascii="Times New Roman" w:eastAsia="Times New Roman" w:hAnsi="Times New Roman" w:cs="Times New Roman"/>
          <w:sz w:val="28"/>
          <w:szCs w:val="28"/>
          <w:lang w:val="uk-UA"/>
        </w:rPr>
        <w:t>уху латеральної ділянки мі</w:t>
      </w:r>
      <w:r>
        <w:rPr>
          <w:rFonts w:ascii="Times New Roman" w:eastAsia="Times New Roman" w:hAnsi="Times New Roman" w:cs="Times New Roman"/>
          <w:sz w:val="28"/>
          <w:szCs w:val="28"/>
          <w:lang w:val="uk-UA"/>
        </w:rPr>
        <w:t>трально</w:t>
      </w:r>
      <w:r w:rsidR="00DE7088">
        <w:rPr>
          <w:rFonts w:ascii="Times New Roman" w:eastAsia="Times New Roman" w:hAnsi="Times New Roman" w:cs="Times New Roman"/>
          <w:sz w:val="28"/>
          <w:szCs w:val="28"/>
          <w:lang w:val="uk-UA"/>
        </w:rPr>
        <w:t>го кільця в ту ж фазу циклу)</w:t>
      </w:r>
      <w:r w:rsidR="00A11EE2">
        <w:rPr>
          <w:rFonts w:ascii="Times New Roman" w:eastAsia="Times New Roman" w:hAnsi="Times New Roman" w:cs="Times New Roman"/>
          <w:sz w:val="28"/>
          <w:szCs w:val="28"/>
          <w:lang w:val="uk-UA"/>
        </w:rPr>
        <w:t>&lt;10</w:t>
      </w:r>
      <w:r>
        <w:rPr>
          <w:rFonts w:ascii="Times New Roman" w:eastAsia="Times New Roman" w:hAnsi="Times New Roman" w:cs="Times New Roman"/>
          <w:sz w:val="28"/>
          <w:szCs w:val="28"/>
          <w:lang w:val="uk-UA"/>
        </w:rPr>
        <w:t>. Діастолічну</w:t>
      </w:r>
      <w:r w:rsidR="001A7F3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дисфункцію І типу (сповільнен</w:t>
      </w:r>
      <w:r w:rsidR="00DE7088">
        <w:rPr>
          <w:rFonts w:ascii="Times New Roman" w:eastAsia="Times New Roman" w:hAnsi="Times New Roman" w:cs="Times New Roman"/>
          <w:sz w:val="28"/>
          <w:szCs w:val="28"/>
          <w:lang w:val="uk-UA"/>
        </w:rPr>
        <w:t>ня релаксації) визначали за Е/А</w:t>
      </w:r>
      <w:r>
        <w:rPr>
          <w:rFonts w:ascii="Times New Roman" w:eastAsia="Times New Roman" w:hAnsi="Times New Roman" w:cs="Times New Roman"/>
          <w:sz w:val="28"/>
          <w:szCs w:val="28"/>
          <w:lang w:val="uk-UA"/>
        </w:rPr>
        <w:t xml:space="preserve">&lt;0,75, DT&gt;200 </w:t>
      </w:r>
      <w:r>
        <w:rPr>
          <w:rFonts w:ascii="Times New Roman" w:eastAsia="Times New Roman" w:hAnsi="Times New Roman" w:cs="Times New Roman"/>
          <w:sz w:val="28"/>
          <w:szCs w:val="28"/>
          <w:lang w:val="uk-UA"/>
        </w:rPr>
        <w:lastRenderedPageBreak/>
        <w:t>мс,</w:t>
      </w:r>
      <w:r w:rsidR="00A11EE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Е/Еа&lt;10; ІІ типу (псевдонормалізації) </w:t>
      </w:r>
      <w:r w:rsidR="00163A6D" w:rsidRPr="00954AD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Е/</w:t>
      </w:r>
      <w:r w:rsidR="004C71A3">
        <w:rPr>
          <w:rFonts w:ascii="Times New Roman" w:eastAsia="Times New Roman" w:hAnsi="Times New Roman" w:cs="Times New Roman"/>
          <w:sz w:val="28"/>
          <w:szCs w:val="28"/>
          <w:lang w:val="uk-UA"/>
        </w:rPr>
        <w:t>А=0,75-1,5, DT=</w:t>
      </w:r>
      <w:r>
        <w:rPr>
          <w:rFonts w:ascii="Times New Roman" w:eastAsia="Times New Roman" w:hAnsi="Times New Roman" w:cs="Times New Roman"/>
          <w:sz w:val="28"/>
          <w:szCs w:val="28"/>
          <w:lang w:val="uk-UA"/>
        </w:rPr>
        <w:t>150-200 мс,</w:t>
      </w:r>
      <w:r w:rsidR="00A11EE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Е/Еа&gt;10; ІІІ тип (зворотній рестриктивний) </w:t>
      </w:r>
      <w:r w:rsidR="00163A6D" w:rsidRPr="00954AD4">
        <w:rPr>
          <w:rFonts w:ascii="Times New Roman" w:eastAsia="Times New Roman" w:hAnsi="Times New Roman" w:cs="Times New Roman"/>
          <w:sz w:val="28"/>
          <w:szCs w:val="28"/>
          <w:lang w:val="uk-UA"/>
        </w:rPr>
        <w:t>–</w:t>
      </w:r>
      <w:r w:rsidR="004C71A3">
        <w:rPr>
          <w:rFonts w:ascii="Times New Roman" w:eastAsia="Times New Roman" w:hAnsi="Times New Roman" w:cs="Times New Roman"/>
          <w:sz w:val="28"/>
          <w:szCs w:val="28"/>
          <w:lang w:val="uk-UA"/>
        </w:rPr>
        <w:t xml:space="preserve"> Е/А&gt;</w:t>
      </w:r>
      <w:r>
        <w:rPr>
          <w:rFonts w:ascii="Times New Roman" w:eastAsia="Times New Roman" w:hAnsi="Times New Roman" w:cs="Times New Roman"/>
          <w:sz w:val="28"/>
          <w:szCs w:val="28"/>
          <w:lang w:val="uk-UA"/>
        </w:rPr>
        <w:t>1,5, DT &lt;150,Е/Еа&gt;</w:t>
      </w:r>
      <w:r w:rsidRPr="0076627E">
        <w:rPr>
          <w:rFonts w:ascii="Times New Roman" w:eastAsia="Times New Roman" w:hAnsi="Times New Roman" w:cs="Times New Roman"/>
          <w:sz w:val="28"/>
          <w:szCs w:val="28"/>
          <w:lang w:val="uk-UA"/>
        </w:rPr>
        <w:t xml:space="preserve">10 </w:t>
      </w:r>
      <w:r>
        <w:rPr>
          <w:rFonts w:ascii="Times New Roman" w:hAnsi="Times New Roman" w:cs="Times New Roman"/>
          <w:sz w:val="28"/>
          <w:szCs w:val="28"/>
          <w:lang w:val="uk-UA"/>
        </w:rPr>
        <w:t>[</w:t>
      </w:r>
      <w:r w:rsidR="005D524B">
        <w:rPr>
          <w:rFonts w:ascii="Times New Roman" w:hAnsi="Times New Roman" w:cs="Times New Roman"/>
          <w:sz w:val="28"/>
          <w:szCs w:val="28"/>
          <w:lang w:val="uk-UA"/>
        </w:rPr>
        <w:t>44</w:t>
      </w:r>
      <w:r>
        <w:rPr>
          <w:rFonts w:ascii="Times New Roman" w:hAnsi="Times New Roman" w:cs="Times New Roman"/>
          <w:sz w:val="28"/>
          <w:szCs w:val="28"/>
          <w:lang w:val="uk-UA"/>
        </w:rPr>
        <w:t>].</w:t>
      </w:r>
    </w:p>
    <w:p w:rsidR="00903551" w:rsidRPr="00476901" w:rsidRDefault="00903551" w:rsidP="00903551">
      <w:pPr>
        <w:spacing w:line="360" w:lineRule="auto"/>
        <w:ind w:firstLine="851"/>
        <w:jc w:val="both"/>
        <w:rPr>
          <w:rFonts w:ascii="Times New Roman" w:eastAsia="Times New Roman" w:hAnsi="Times New Roman" w:cs="Times New Roman"/>
          <w:b/>
          <w:color w:val="FF0000"/>
          <w:spacing w:val="-8"/>
          <w:sz w:val="28"/>
          <w:szCs w:val="28"/>
          <w:lang w:val="uk-UA"/>
        </w:rPr>
      </w:pPr>
      <w:r>
        <w:rPr>
          <w:rFonts w:ascii="Times New Roman" w:eastAsia="Times New Roman" w:hAnsi="Times New Roman" w:cs="Times New Roman"/>
          <w:sz w:val="28"/>
          <w:szCs w:val="28"/>
          <w:lang w:val="uk-UA"/>
        </w:rPr>
        <w:t>Оцінено типи ремоделювання правого шлуночка</w:t>
      </w:r>
      <w:r w:rsidR="00A11EE2">
        <w:rPr>
          <w:rFonts w:ascii="Times New Roman" w:eastAsia="Times New Roman" w:hAnsi="Times New Roman" w:cs="Times New Roman"/>
          <w:sz w:val="28"/>
          <w:szCs w:val="28"/>
          <w:lang w:val="uk-UA"/>
        </w:rPr>
        <w:t xml:space="preserve"> (перевантаження тиском – </w:t>
      </w:r>
      <w:r w:rsidR="001A7F39">
        <w:rPr>
          <w:rFonts w:ascii="Times New Roman" w:eastAsia="Times New Roman" w:hAnsi="Times New Roman" w:cs="Times New Roman"/>
          <w:sz w:val="28"/>
          <w:szCs w:val="28"/>
          <w:lang w:val="uk-UA"/>
        </w:rPr>
        <w:t>товщина передньої стінка правого шлуночка (</w:t>
      </w:r>
      <w:r w:rsidR="00A11EE2">
        <w:rPr>
          <w:rFonts w:ascii="Times New Roman" w:eastAsia="Times New Roman" w:hAnsi="Times New Roman" w:cs="Times New Roman"/>
          <w:sz w:val="28"/>
          <w:szCs w:val="28"/>
          <w:lang w:val="uk-UA"/>
        </w:rPr>
        <w:t>ТПСПШ</w:t>
      </w:r>
      <w:r w:rsidR="001A7F3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sym w:font="Symbol" w:char="F03E"/>
      </w:r>
      <w:r w:rsidR="00A11EE2">
        <w:rPr>
          <w:rFonts w:ascii="Times New Roman" w:eastAsia="Times New Roman" w:hAnsi="Times New Roman" w:cs="Times New Roman"/>
          <w:sz w:val="28"/>
          <w:szCs w:val="28"/>
          <w:lang w:val="uk-UA"/>
        </w:rPr>
        <w:t>4 мм, КДР ПШ≤</w:t>
      </w:r>
      <w:r w:rsidR="00056DB9">
        <w:rPr>
          <w:rFonts w:ascii="Times New Roman" w:eastAsia="Times New Roman" w:hAnsi="Times New Roman" w:cs="Times New Roman"/>
          <w:sz w:val="28"/>
          <w:szCs w:val="28"/>
          <w:lang w:val="uk-UA"/>
        </w:rPr>
        <w:t>25мм,</w:t>
      </w:r>
      <w:r>
        <w:rPr>
          <w:rFonts w:ascii="Times New Roman" w:eastAsia="Times New Roman" w:hAnsi="Times New Roman" w:cs="Times New Roman"/>
          <w:sz w:val="28"/>
          <w:szCs w:val="28"/>
          <w:lang w:val="uk-UA"/>
        </w:rPr>
        <w:t xml:space="preserve"> перевантаження</w:t>
      </w:r>
      <w:r w:rsidR="00A11EE2">
        <w:rPr>
          <w:rFonts w:ascii="Times New Roman" w:eastAsia="Times New Roman" w:hAnsi="Times New Roman" w:cs="Times New Roman"/>
          <w:sz w:val="28"/>
          <w:szCs w:val="28"/>
          <w:lang w:val="uk-UA"/>
        </w:rPr>
        <w:t xml:space="preserve"> об´ємом – ТПСПШ≤4 мм, КДР ПШ</w:t>
      </w:r>
      <w:r>
        <w:rPr>
          <w:rFonts w:ascii="Times New Roman" w:eastAsia="Times New Roman" w:hAnsi="Times New Roman" w:cs="Times New Roman"/>
          <w:sz w:val="28"/>
          <w:szCs w:val="28"/>
          <w:lang w:val="uk-UA"/>
        </w:rPr>
        <w:sym w:font="Symbol" w:char="F03E"/>
      </w:r>
      <w:r>
        <w:rPr>
          <w:rFonts w:ascii="Times New Roman" w:eastAsia="Times New Roman" w:hAnsi="Times New Roman" w:cs="Times New Roman"/>
          <w:sz w:val="28"/>
          <w:szCs w:val="28"/>
          <w:lang w:val="uk-UA"/>
        </w:rPr>
        <w:t>25мм, перевантаження тиском та об´ємом</w:t>
      </w:r>
      <w:r w:rsidR="00A11EE2">
        <w:rPr>
          <w:rFonts w:ascii="Times New Roman" w:eastAsia="Times New Roman" w:hAnsi="Times New Roman" w:cs="Times New Roman"/>
          <w:sz w:val="28"/>
          <w:szCs w:val="28"/>
          <w:lang w:val="uk-UA"/>
        </w:rPr>
        <w:t xml:space="preserve"> – ТПСПШ</w:t>
      </w:r>
      <w:r>
        <w:rPr>
          <w:rFonts w:ascii="Times New Roman" w:eastAsia="Times New Roman" w:hAnsi="Times New Roman" w:cs="Times New Roman"/>
          <w:sz w:val="28"/>
          <w:szCs w:val="28"/>
          <w:lang w:val="uk-UA"/>
        </w:rPr>
        <w:sym w:font="Symbol" w:char="F03E"/>
      </w:r>
      <w:r w:rsidR="00A11EE2">
        <w:rPr>
          <w:rFonts w:ascii="Times New Roman" w:eastAsia="Times New Roman" w:hAnsi="Times New Roman" w:cs="Times New Roman"/>
          <w:sz w:val="28"/>
          <w:szCs w:val="28"/>
          <w:lang w:val="uk-UA"/>
        </w:rPr>
        <w:t>4 мм, КДР ПШ</w:t>
      </w:r>
      <w:r>
        <w:rPr>
          <w:rFonts w:ascii="Times New Roman" w:eastAsia="Times New Roman" w:hAnsi="Times New Roman" w:cs="Times New Roman"/>
          <w:sz w:val="28"/>
          <w:szCs w:val="28"/>
          <w:lang w:val="uk-UA"/>
        </w:rPr>
        <w:sym w:font="Symbol" w:char="F03E"/>
      </w:r>
      <w:r>
        <w:rPr>
          <w:rFonts w:ascii="Times New Roman" w:eastAsia="Times New Roman" w:hAnsi="Times New Roman" w:cs="Times New Roman"/>
          <w:sz w:val="28"/>
          <w:szCs w:val="28"/>
          <w:lang w:val="uk-UA"/>
        </w:rPr>
        <w:t xml:space="preserve">25мм) </w:t>
      </w:r>
      <w:r w:rsidRPr="00015A46">
        <w:rPr>
          <w:rFonts w:ascii="Times New Roman" w:eastAsia="Times New Roman" w:hAnsi="Times New Roman" w:cs="Times New Roman"/>
          <w:sz w:val="28"/>
          <w:szCs w:val="28"/>
          <w:lang w:val="uk-UA"/>
        </w:rPr>
        <w:t>[</w:t>
      </w:r>
      <w:r w:rsidR="005D524B">
        <w:rPr>
          <w:rFonts w:ascii="Times New Roman" w:eastAsia="Times New Roman" w:hAnsi="Times New Roman" w:cs="Times New Roman"/>
          <w:sz w:val="28"/>
          <w:szCs w:val="28"/>
          <w:lang w:val="uk-UA"/>
        </w:rPr>
        <w:t>15</w:t>
      </w:r>
      <w:r w:rsidR="00476901">
        <w:rPr>
          <w:rFonts w:ascii="Times New Roman" w:eastAsia="Times New Roman" w:hAnsi="Times New Roman" w:cs="Times New Roman"/>
          <w:sz w:val="28"/>
          <w:szCs w:val="28"/>
          <w:lang w:val="uk-UA"/>
        </w:rPr>
        <w:t xml:space="preserve">, </w:t>
      </w:r>
      <w:r w:rsidR="005D524B">
        <w:rPr>
          <w:rFonts w:ascii="Times New Roman" w:eastAsia="Times New Roman" w:hAnsi="Times New Roman" w:cs="Times New Roman"/>
          <w:sz w:val="28"/>
          <w:szCs w:val="28"/>
          <w:lang w:val="uk-UA"/>
        </w:rPr>
        <w:t>44</w:t>
      </w:r>
      <w:r w:rsidRPr="00015A46">
        <w:rPr>
          <w:rFonts w:ascii="Times New Roman" w:eastAsia="Times New Roman" w:hAnsi="Times New Roman" w:cs="Times New Roman"/>
          <w:sz w:val="28"/>
          <w:szCs w:val="28"/>
          <w:lang w:val="uk-UA"/>
        </w:rPr>
        <w:t>]</w:t>
      </w:r>
      <w:r w:rsidR="00476901">
        <w:rPr>
          <w:rFonts w:ascii="Times New Roman" w:eastAsia="Times New Roman" w:hAnsi="Times New Roman" w:cs="Times New Roman"/>
          <w:sz w:val="28"/>
          <w:szCs w:val="28"/>
          <w:lang w:val="uk-UA"/>
        </w:rPr>
        <w:t>.</w:t>
      </w:r>
    </w:p>
    <w:p w:rsidR="00903551" w:rsidRPr="00AF2AAB"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358B5">
        <w:rPr>
          <w:rFonts w:ascii="Times New Roman" w:eastAsia="Times New Roman" w:hAnsi="Times New Roman" w:cs="Times New Roman"/>
          <w:b/>
          <w:sz w:val="28"/>
          <w:szCs w:val="28"/>
          <w:lang w:val="uk-UA"/>
        </w:rPr>
        <w:t>2.</w:t>
      </w:r>
      <w:r>
        <w:rPr>
          <w:rFonts w:ascii="Times New Roman" w:hAnsi="Times New Roman"/>
          <w:b/>
          <w:sz w:val="28"/>
          <w:szCs w:val="28"/>
          <w:lang w:val="uk-UA"/>
        </w:rPr>
        <w:t>2</w:t>
      </w:r>
      <w:r w:rsidRPr="00B358B5">
        <w:rPr>
          <w:rFonts w:ascii="Times New Roman" w:eastAsia="Times New Roman" w:hAnsi="Times New Roman" w:cs="Times New Roman"/>
          <w:b/>
          <w:sz w:val="28"/>
          <w:szCs w:val="28"/>
          <w:lang w:val="uk-UA"/>
        </w:rPr>
        <w:t>.</w:t>
      </w:r>
      <w:r>
        <w:rPr>
          <w:rFonts w:ascii="Times New Roman" w:hAnsi="Times New Roman"/>
          <w:b/>
          <w:sz w:val="28"/>
          <w:szCs w:val="28"/>
          <w:lang w:val="uk-UA"/>
        </w:rPr>
        <w:t>4</w:t>
      </w:r>
      <w:r w:rsidRPr="00B358B5">
        <w:rPr>
          <w:rFonts w:ascii="Times New Roman" w:eastAsia="Times New Roman" w:hAnsi="Times New Roman" w:cs="Times New Roman"/>
          <w:b/>
          <w:sz w:val="28"/>
          <w:szCs w:val="28"/>
          <w:lang w:val="uk-UA"/>
        </w:rPr>
        <w:t>.</w:t>
      </w:r>
      <w:r w:rsidR="00A11EE2">
        <w:rPr>
          <w:rFonts w:ascii="Times New Roman" w:eastAsia="Times New Roman" w:hAnsi="Times New Roman" w:cs="Times New Roman"/>
          <w:b/>
          <w:sz w:val="28"/>
          <w:szCs w:val="28"/>
          <w:lang w:val="uk-UA"/>
        </w:rPr>
        <w:t xml:space="preserve"> </w:t>
      </w:r>
      <w:r w:rsidRPr="00B358B5">
        <w:rPr>
          <w:rFonts w:ascii="Times New Roman" w:eastAsia="Times New Roman" w:hAnsi="Times New Roman" w:cs="Times New Roman"/>
          <w:b/>
          <w:sz w:val="28"/>
          <w:szCs w:val="28"/>
          <w:lang w:val="uk-UA"/>
        </w:rPr>
        <w:t>Методика вивчення параметрів якості життя</w:t>
      </w:r>
      <w:r>
        <w:rPr>
          <w:rFonts w:ascii="Times New Roman" w:hAnsi="Times New Roman"/>
          <w:b/>
          <w:sz w:val="28"/>
          <w:szCs w:val="28"/>
          <w:lang w:val="uk-UA"/>
        </w:rPr>
        <w:t xml:space="preserve"> пацієнтів із ішемічною хворобою серця, хронічним обструктивним захворюванням легень та їх поєднанням</w:t>
      </w:r>
      <w:r w:rsidRPr="00B358B5">
        <w:rPr>
          <w:rFonts w:ascii="Times New Roman" w:eastAsia="Times New Roman" w:hAnsi="Times New Roman" w:cs="Times New Roman"/>
          <w:b/>
          <w:sz w:val="28"/>
          <w:szCs w:val="28"/>
          <w:lang w:val="uk-UA"/>
        </w:rPr>
        <w:t xml:space="preserve"> за анкетою </w:t>
      </w:r>
      <w:r w:rsidRPr="00B358B5">
        <w:rPr>
          <w:rFonts w:ascii="Times New Roman" w:eastAsia="Times New Roman" w:hAnsi="Times New Roman" w:cs="Times New Roman"/>
          <w:b/>
          <w:bCs/>
          <w:color w:val="000000"/>
          <w:sz w:val="28"/>
          <w:szCs w:val="28"/>
          <w:lang w:val="en-US"/>
        </w:rPr>
        <w:t>MOS</w:t>
      </w:r>
      <w:r w:rsidR="00A11EE2">
        <w:rPr>
          <w:rFonts w:ascii="Times New Roman" w:eastAsia="Times New Roman" w:hAnsi="Times New Roman" w:cs="Times New Roman"/>
          <w:b/>
          <w:bCs/>
          <w:color w:val="000000"/>
          <w:sz w:val="28"/>
          <w:szCs w:val="28"/>
          <w:lang w:val="uk-UA"/>
        </w:rPr>
        <w:t xml:space="preserve"> </w:t>
      </w:r>
      <w:r w:rsidRPr="00B358B5">
        <w:rPr>
          <w:rFonts w:ascii="Times New Roman" w:eastAsia="Times New Roman" w:hAnsi="Times New Roman" w:cs="Times New Roman"/>
          <w:b/>
          <w:bCs/>
          <w:color w:val="000000"/>
          <w:sz w:val="28"/>
          <w:szCs w:val="28"/>
          <w:lang w:val="en-US"/>
        </w:rPr>
        <w:t>SF</w:t>
      </w:r>
      <w:r w:rsidRPr="00AF2AAB">
        <w:rPr>
          <w:rFonts w:ascii="Times New Roman" w:eastAsia="Times New Roman" w:hAnsi="Times New Roman" w:cs="Times New Roman"/>
          <w:b/>
          <w:bCs/>
          <w:color w:val="000000"/>
          <w:sz w:val="28"/>
          <w:szCs w:val="28"/>
          <w:lang w:val="uk-UA"/>
        </w:rPr>
        <w:t>-36</w:t>
      </w:r>
    </w:p>
    <w:p w:rsidR="00903551" w:rsidRPr="0054595F" w:rsidRDefault="00903551" w:rsidP="00903551">
      <w:pPr>
        <w:spacing w:after="0" w:line="360" w:lineRule="auto"/>
        <w:ind w:firstLine="709"/>
        <w:jc w:val="both"/>
        <w:rPr>
          <w:rFonts w:ascii="Times New Roman" w:eastAsia="Times New Roman" w:hAnsi="Times New Roman" w:cs="Times New Roman"/>
          <w:sz w:val="28"/>
          <w:szCs w:val="28"/>
          <w:lang w:val="uk-UA"/>
        </w:rPr>
      </w:pPr>
      <w:r w:rsidRPr="0054595F">
        <w:rPr>
          <w:rFonts w:ascii="Times New Roman" w:eastAsia="Times New Roman" w:hAnsi="Times New Roman" w:cs="Times New Roman"/>
          <w:color w:val="000000"/>
          <w:sz w:val="28"/>
          <w:szCs w:val="28"/>
          <w:lang w:val="uk-UA"/>
        </w:rPr>
        <w:t>Параметри ЯЖ</w:t>
      </w:r>
      <w:r w:rsidR="001A7F39">
        <w:rPr>
          <w:rFonts w:ascii="Times New Roman" w:eastAsia="Times New Roman" w:hAnsi="Times New Roman" w:cs="Times New Roman"/>
          <w:color w:val="000000"/>
          <w:sz w:val="28"/>
          <w:szCs w:val="28"/>
          <w:lang w:val="uk-UA"/>
        </w:rPr>
        <w:t xml:space="preserve"> </w:t>
      </w:r>
      <w:r>
        <w:rPr>
          <w:rFonts w:ascii="Times New Roman" w:eastAsia="Times New Roman" w:hAnsi="Times New Roman"/>
          <w:color w:val="000000"/>
          <w:sz w:val="28"/>
          <w:szCs w:val="28"/>
          <w:lang w:val="uk-UA"/>
        </w:rPr>
        <w:t xml:space="preserve">пацієнтів 3 груп </w:t>
      </w:r>
      <w:r w:rsidRPr="0054595F">
        <w:rPr>
          <w:rFonts w:ascii="Times New Roman" w:eastAsia="Times New Roman" w:hAnsi="Times New Roman" w:cs="Times New Roman"/>
          <w:color w:val="000000"/>
          <w:sz w:val="28"/>
          <w:szCs w:val="28"/>
          <w:lang w:val="uk-UA"/>
        </w:rPr>
        <w:t xml:space="preserve">досліджували за допомогою </w:t>
      </w:r>
      <w:r w:rsidR="00FF166E">
        <w:rPr>
          <w:rFonts w:ascii="Times New Roman" w:eastAsia="Times New Roman" w:hAnsi="Times New Roman" w:cs="Times New Roman"/>
          <w:color w:val="000000"/>
          <w:sz w:val="28"/>
          <w:szCs w:val="28"/>
          <w:lang w:val="uk-UA"/>
        </w:rPr>
        <w:t>у</w:t>
      </w:r>
      <w:r w:rsidRPr="0054595F">
        <w:rPr>
          <w:rFonts w:ascii="Times New Roman" w:eastAsia="Times New Roman" w:hAnsi="Times New Roman" w:cs="Times New Roman"/>
          <w:color w:val="000000"/>
          <w:sz w:val="28"/>
          <w:szCs w:val="28"/>
          <w:lang w:val="uk-UA"/>
        </w:rPr>
        <w:t xml:space="preserve">країнської версії (переклад та адаптація до України) </w:t>
      </w:r>
      <w:r w:rsidR="004A250E">
        <w:rPr>
          <w:rFonts w:ascii="Times New Roman" w:eastAsia="Times New Roman" w:hAnsi="Times New Roman" w:cs="Times New Roman"/>
          <w:color w:val="000000"/>
          <w:sz w:val="28"/>
          <w:szCs w:val="28"/>
          <w:lang w:val="uk-UA"/>
        </w:rPr>
        <w:t>м</w:t>
      </w:r>
      <w:r w:rsidRPr="0054595F">
        <w:rPr>
          <w:rFonts w:ascii="Times New Roman" w:eastAsia="Times New Roman" w:hAnsi="Times New Roman" w:cs="Times New Roman"/>
          <w:color w:val="000000"/>
          <w:sz w:val="28"/>
          <w:szCs w:val="28"/>
          <w:lang w:val="uk-UA"/>
        </w:rPr>
        <w:t xml:space="preserve">іжнародного опитувальника з якості життя </w:t>
      </w:r>
      <w:r w:rsidRPr="0054595F">
        <w:rPr>
          <w:rFonts w:ascii="Times New Roman" w:eastAsia="Times New Roman" w:hAnsi="Times New Roman" w:cs="Times New Roman"/>
          <w:color w:val="000000"/>
          <w:sz w:val="28"/>
          <w:szCs w:val="28"/>
          <w:lang w:val="en-US"/>
        </w:rPr>
        <w:t>Medical</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Outcomes</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Study</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Short</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Form</w:t>
      </w:r>
      <w:r w:rsidRPr="0054595F">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MOS</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SF</w:t>
      </w:r>
      <w:r w:rsidR="0010694A">
        <w:rPr>
          <w:rFonts w:ascii="Times New Roman" w:eastAsia="Times New Roman" w:hAnsi="Times New Roman"/>
          <w:color w:val="000000"/>
          <w:sz w:val="28"/>
          <w:szCs w:val="28"/>
          <w:lang w:val="uk-UA"/>
        </w:rPr>
        <w:t xml:space="preserve">-36) </w:t>
      </w:r>
      <w:r w:rsidR="0010694A">
        <w:rPr>
          <w:rFonts w:ascii="Times New Roman" w:eastAsia="Times New Roman" w:hAnsi="Times New Roman" w:cs="Times New Roman"/>
          <w:color w:val="000000"/>
          <w:sz w:val="28"/>
          <w:szCs w:val="28"/>
          <w:lang w:val="uk-UA"/>
        </w:rPr>
        <w:t>[</w:t>
      </w:r>
      <w:r w:rsidR="005D524B">
        <w:rPr>
          <w:rFonts w:ascii="Times New Roman" w:eastAsia="Times New Roman" w:hAnsi="Times New Roman" w:cs="Times New Roman"/>
          <w:color w:val="000000"/>
          <w:sz w:val="28"/>
          <w:szCs w:val="28"/>
          <w:lang w:val="uk-UA"/>
        </w:rPr>
        <w:t>62</w:t>
      </w:r>
      <w:r w:rsidR="0010694A">
        <w:rPr>
          <w:rFonts w:ascii="Times New Roman" w:eastAsia="Times New Roman" w:hAnsi="Times New Roman" w:cs="Times New Roman"/>
          <w:color w:val="000000"/>
          <w:sz w:val="28"/>
          <w:szCs w:val="28"/>
          <w:lang w:val="uk-UA"/>
        </w:rPr>
        <w:t>]</w:t>
      </w:r>
      <w:r w:rsidRPr="0054595F">
        <w:rPr>
          <w:rFonts w:ascii="Times New Roman" w:eastAsia="Times New Roman" w:hAnsi="Times New Roman" w:cs="Times New Roman"/>
          <w:color w:val="000000"/>
          <w:sz w:val="28"/>
          <w:szCs w:val="28"/>
          <w:lang w:val="uk-UA"/>
        </w:rPr>
        <w:t xml:space="preserve">. </w:t>
      </w:r>
      <w:r>
        <w:rPr>
          <w:rFonts w:ascii="Times New Roman" w:eastAsia="Times New Roman" w:hAnsi="Times New Roman"/>
          <w:color w:val="000000"/>
          <w:sz w:val="28"/>
          <w:szCs w:val="28"/>
          <w:lang w:val="uk-UA"/>
        </w:rPr>
        <w:t>Даний опитувальник дозволяє</w:t>
      </w:r>
      <w:r w:rsidRPr="0054595F">
        <w:rPr>
          <w:rFonts w:ascii="Times New Roman" w:eastAsia="Times New Roman" w:hAnsi="Times New Roman" w:cs="Times New Roman"/>
          <w:color w:val="000000"/>
          <w:sz w:val="28"/>
          <w:szCs w:val="28"/>
          <w:lang w:val="uk-UA"/>
        </w:rPr>
        <w:t xml:space="preserve"> оцінити ЯЖ </w:t>
      </w:r>
      <w:r>
        <w:rPr>
          <w:rFonts w:ascii="Times New Roman" w:eastAsia="Times New Roman" w:hAnsi="Times New Roman"/>
          <w:color w:val="000000"/>
          <w:sz w:val="28"/>
          <w:szCs w:val="28"/>
          <w:lang w:val="uk-UA"/>
        </w:rPr>
        <w:t>осіб і</w:t>
      </w:r>
      <w:r w:rsidRPr="0054595F">
        <w:rPr>
          <w:rFonts w:ascii="Times New Roman" w:eastAsia="Times New Roman" w:hAnsi="Times New Roman" w:cs="Times New Roman"/>
          <w:color w:val="000000"/>
          <w:sz w:val="28"/>
          <w:szCs w:val="28"/>
          <w:lang w:val="uk-UA"/>
        </w:rPr>
        <w:t>з різними нозологіями та порівняти показники із популяцією здорових осіб віком від 14 років та старше.</w:t>
      </w:r>
    </w:p>
    <w:p w:rsidR="00CC470D"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54595F">
        <w:rPr>
          <w:rFonts w:ascii="Times New Roman" w:eastAsia="Times New Roman" w:hAnsi="Times New Roman" w:cs="Times New Roman"/>
          <w:color w:val="000000"/>
          <w:sz w:val="28"/>
          <w:szCs w:val="28"/>
          <w:lang w:val="uk-UA"/>
        </w:rPr>
        <w:t xml:space="preserve">Опитувальник орієнтований на визначення 8 комплексних параметрів ЯЖ, </w:t>
      </w:r>
      <w:r w:rsidR="004A250E">
        <w:rPr>
          <w:rFonts w:ascii="Times New Roman" w:eastAsia="Times New Roman" w:hAnsi="Times New Roman" w:cs="Times New Roman"/>
          <w:color w:val="000000"/>
          <w:sz w:val="28"/>
          <w:szCs w:val="28"/>
          <w:lang w:val="uk-UA"/>
        </w:rPr>
        <w:t>що</w:t>
      </w:r>
      <w:r w:rsidRPr="0054595F">
        <w:rPr>
          <w:rFonts w:ascii="Times New Roman" w:eastAsia="Times New Roman" w:hAnsi="Times New Roman" w:cs="Times New Roman"/>
          <w:color w:val="000000"/>
          <w:sz w:val="28"/>
          <w:szCs w:val="28"/>
          <w:lang w:val="uk-UA"/>
        </w:rPr>
        <w:t xml:space="preserve"> </w:t>
      </w:r>
      <w:r w:rsidR="004C71A3">
        <w:rPr>
          <w:rFonts w:ascii="Times New Roman" w:eastAsia="Times New Roman" w:hAnsi="Times New Roman" w:cs="Times New Roman"/>
          <w:color w:val="000000"/>
          <w:sz w:val="28"/>
          <w:szCs w:val="28"/>
          <w:lang w:val="uk-UA"/>
        </w:rPr>
        <w:t>найчастіше</w:t>
      </w:r>
      <w:r w:rsidRPr="0054595F">
        <w:rPr>
          <w:rFonts w:ascii="Times New Roman" w:eastAsia="Times New Roman" w:hAnsi="Times New Roman" w:cs="Times New Roman"/>
          <w:color w:val="000000"/>
          <w:sz w:val="28"/>
          <w:szCs w:val="28"/>
          <w:lang w:val="uk-UA"/>
        </w:rPr>
        <w:t xml:space="preserve"> використовуються в популяційних дослідженнях та найбільш чутливі до змін стану здоров'я людини. </w:t>
      </w:r>
    </w:p>
    <w:p w:rsidR="00903551" w:rsidRPr="00BE6087"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4595F">
        <w:rPr>
          <w:rFonts w:ascii="Times New Roman" w:eastAsia="Times New Roman" w:hAnsi="Times New Roman" w:cs="Times New Roman"/>
          <w:color w:val="000000"/>
          <w:sz w:val="28"/>
          <w:szCs w:val="28"/>
          <w:lang w:val="uk-UA"/>
        </w:rPr>
        <w:t xml:space="preserve">Опитувальник </w:t>
      </w:r>
      <w:r w:rsidRPr="0054595F">
        <w:rPr>
          <w:rFonts w:ascii="Times New Roman" w:eastAsia="Times New Roman" w:hAnsi="Times New Roman" w:cs="Times New Roman"/>
          <w:color w:val="000000"/>
          <w:sz w:val="28"/>
          <w:szCs w:val="28"/>
          <w:lang w:val="en-US"/>
        </w:rPr>
        <w:t>MOS</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SF</w:t>
      </w:r>
      <w:r w:rsidRPr="0054595F">
        <w:rPr>
          <w:rFonts w:ascii="Times New Roman" w:eastAsia="Times New Roman" w:hAnsi="Times New Roman" w:cs="Times New Roman"/>
          <w:color w:val="000000"/>
          <w:sz w:val="28"/>
          <w:szCs w:val="28"/>
          <w:lang w:val="uk-UA"/>
        </w:rPr>
        <w:t>-36 містить 36 питань, 8 шкал та 2 сумарних виміри</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uk-UA"/>
        </w:rPr>
        <w:t>(</w:t>
      </w:r>
      <w:r w:rsidR="00A11EE2">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одат</w:t>
      </w:r>
      <w:r w:rsidR="00A11EE2">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A11EE2">
        <w:rPr>
          <w:rFonts w:ascii="Times New Roman" w:eastAsia="Times New Roman" w:hAnsi="Times New Roman" w:cs="Times New Roman"/>
          <w:color w:val="000000"/>
          <w:sz w:val="28"/>
          <w:szCs w:val="28"/>
          <w:lang w:val="uk-UA"/>
        </w:rPr>
        <w:t>Д</w:t>
      </w:r>
      <w:r w:rsidRPr="0054595F">
        <w:rPr>
          <w:rFonts w:ascii="Times New Roman" w:eastAsia="Times New Roman" w:hAnsi="Times New Roman" w:cs="Times New Roman"/>
          <w:color w:val="000000"/>
          <w:sz w:val="28"/>
          <w:szCs w:val="28"/>
          <w:lang w:val="uk-UA"/>
        </w:rPr>
        <w:t xml:space="preserve">). Опитувальник забезпечує кількісне визначення ЯЖ за </w:t>
      </w:r>
      <w:r w:rsidR="004C71A3">
        <w:rPr>
          <w:rFonts w:ascii="Times New Roman" w:eastAsia="Times New Roman" w:hAnsi="Times New Roman" w:cs="Times New Roman"/>
          <w:color w:val="000000"/>
          <w:sz w:val="28"/>
          <w:szCs w:val="28"/>
          <w:lang w:val="uk-UA"/>
        </w:rPr>
        <w:t>в</w:t>
      </w:r>
      <w:r w:rsidRPr="0054595F">
        <w:rPr>
          <w:rFonts w:ascii="Times New Roman" w:eastAsia="Times New Roman" w:hAnsi="Times New Roman" w:cs="Times New Roman"/>
          <w:color w:val="000000"/>
          <w:sz w:val="28"/>
          <w:szCs w:val="28"/>
          <w:lang w:val="uk-UA"/>
        </w:rPr>
        <w:t>казаними нижче шкалами, при цьому оцінка проводиться за 100-бальною шкалою.</w:t>
      </w:r>
      <w:r w:rsidR="004C71A3">
        <w:rPr>
          <w:rFonts w:ascii="Times New Roman" w:eastAsia="Times New Roman" w:hAnsi="Times New Roman" w:cs="Times New Roman"/>
          <w:color w:val="000000"/>
          <w:sz w:val="28"/>
          <w:szCs w:val="28"/>
          <w:lang w:val="uk-UA"/>
        </w:rPr>
        <w:t xml:space="preserve"> </w:t>
      </w:r>
      <w:r w:rsidRPr="00BE6087">
        <w:rPr>
          <w:rFonts w:ascii="Times New Roman" w:eastAsia="Times New Roman" w:hAnsi="Times New Roman" w:cs="Times New Roman"/>
          <w:sz w:val="28"/>
          <w:lang w:val="uk-UA"/>
        </w:rPr>
        <w:t xml:space="preserve">Сума показників розрахована на </w:t>
      </w:r>
      <w:r>
        <w:rPr>
          <w:rFonts w:ascii="Times New Roman" w:hAnsi="Times New Roman" w:cs="Times New Roman"/>
          <w:sz w:val="28"/>
          <w:lang w:val="uk-UA"/>
        </w:rPr>
        <w:t>визначення</w:t>
      </w:r>
      <w:r w:rsidRPr="00BE6087">
        <w:rPr>
          <w:rFonts w:ascii="Times New Roman" w:eastAsia="Times New Roman" w:hAnsi="Times New Roman" w:cs="Times New Roman"/>
          <w:sz w:val="28"/>
          <w:lang w:val="uk-UA"/>
        </w:rPr>
        <w:t xml:space="preserve"> фізичної та психічної </w:t>
      </w:r>
      <w:r>
        <w:rPr>
          <w:rFonts w:ascii="Times New Roman" w:hAnsi="Times New Roman" w:cs="Times New Roman"/>
          <w:sz w:val="28"/>
          <w:lang w:val="uk-UA"/>
        </w:rPr>
        <w:t>складових</w:t>
      </w:r>
      <w:r w:rsidRPr="00BE6087">
        <w:rPr>
          <w:rFonts w:ascii="Times New Roman" w:eastAsia="Times New Roman" w:hAnsi="Times New Roman" w:cs="Times New Roman"/>
          <w:sz w:val="28"/>
          <w:lang w:val="uk-UA"/>
        </w:rPr>
        <w:t xml:space="preserve"> здоров’я </w:t>
      </w:r>
      <w:r>
        <w:rPr>
          <w:rFonts w:ascii="Times New Roman" w:hAnsi="Times New Roman" w:cs="Times New Roman"/>
          <w:sz w:val="28"/>
          <w:lang w:val="uk-UA"/>
        </w:rPr>
        <w:t>протягом</w:t>
      </w:r>
      <w:r w:rsidRPr="00BE6087">
        <w:rPr>
          <w:rFonts w:ascii="Times New Roman" w:eastAsia="Times New Roman" w:hAnsi="Times New Roman" w:cs="Times New Roman"/>
          <w:sz w:val="28"/>
          <w:lang w:val="uk-UA"/>
        </w:rPr>
        <w:t xml:space="preserve"> 4 тижні</w:t>
      </w:r>
      <w:r>
        <w:rPr>
          <w:rFonts w:ascii="Times New Roman" w:hAnsi="Times New Roman" w:cs="Times New Roman"/>
          <w:sz w:val="28"/>
          <w:lang w:val="uk-UA"/>
        </w:rPr>
        <w:t>в до проведення опитування.</w:t>
      </w:r>
    </w:p>
    <w:p w:rsidR="00903551" w:rsidRPr="0054595F"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4595F">
        <w:rPr>
          <w:rFonts w:ascii="Times New Roman" w:eastAsia="Times New Roman" w:hAnsi="Times New Roman" w:cs="Times New Roman"/>
          <w:color w:val="000000"/>
          <w:sz w:val="28"/>
          <w:szCs w:val="28"/>
          <w:lang w:val="uk-UA"/>
        </w:rPr>
        <w:t>Досліджували наступні критерії оцінки ЯЖ:</w:t>
      </w:r>
    </w:p>
    <w:p w:rsidR="00903551" w:rsidRPr="009B3DE8"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3DE8">
        <w:rPr>
          <w:rFonts w:ascii="Times New Roman" w:eastAsia="Times New Roman" w:hAnsi="Times New Roman" w:cs="Times New Roman"/>
          <w:color w:val="000000"/>
          <w:sz w:val="28"/>
          <w:szCs w:val="28"/>
          <w:lang w:val="uk-UA"/>
        </w:rPr>
        <w:t xml:space="preserve">Фізична активність (ФА) </w:t>
      </w:r>
      <w:r>
        <w:rPr>
          <w:rFonts w:ascii="Times New Roman" w:eastAsia="Times New Roman" w:hAnsi="Times New Roman" w:cs="Times New Roman"/>
          <w:color w:val="000000"/>
          <w:sz w:val="28"/>
          <w:szCs w:val="28"/>
          <w:lang w:val="uk-UA"/>
        </w:rPr>
        <w:t xml:space="preserve">або </w:t>
      </w:r>
      <w:r w:rsidRPr="009B3DE8">
        <w:rPr>
          <w:rFonts w:ascii="Times New Roman" w:eastAsia="Times New Roman" w:hAnsi="Times New Roman" w:cs="Times New Roman"/>
          <w:color w:val="000000"/>
          <w:sz w:val="28"/>
          <w:szCs w:val="28"/>
          <w:lang w:val="en-US"/>
        </w:rPr>
        <w:t>Physical</w:t>
      </w:r>
      <w:r w:rsidR="00A11EE2">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Functioning</w:t>
      </w:r>
      <w:r w:rsidRPr="009B3DE8">
        <w:rPr>
          <w:rFonts w:ascii="Times New Roman" w:eastAsia="Times New Roman" w:hAnsi="Times New Roman" w:cs="Times New Roman"/>
          <w:color w:val="000000"/>
          <w:sz w:val="28"/>
          <w:szCs w:val="28"/>
        </w:rPr>
        <w:t xml:space="preserve"> (</w:t>
      </w:r>
      <w:r w:rsidRPr="009B3DE8">
        <w:rPr>
          <w:rFonts w:ascii="Times New Roman" w:eastAsia="Times New Roman" w:hAnsi="Times New Roman" w:cs="Times New Roman"/>
          <w:color w:val="000000"/>
          <w:sz w:val="28"/>
          <w:szCs w:val="28"/>
          <w:lang w:val="en-US"/>
        </w:rPr>
        <w:t>PF</w:t>
      </w:r>
      <w:r w:rsidRPr="009B3D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показник, що відображає обмеження виконання респондентом фізичного навантаження (хода, підйом сходами, побутова активність). Параметр демонструє прямий</w:t>
      </w:r>
      <w:r w:rsidRPr="009B3DE8">
        <w:rPr>
          <w:rFonts w:ascii="Times New Roman" w:eastAsia="Times New Roman" w:hAnsi="Times New Roman" w:cs="Times New Roman"/>
          <w:color w:val="000000"/>
          <w:sz w:val="28"/>
          <w:szCs w:val="28"/>
          <w:lang w:val="uk-UA"/>
        </w:rPr>
        <w:t xml:space="preserve"> зв'язок: чи вищий бал, тим більша фізична активність;</w:t>
      </w:r>
    </w:p>
    <w:p w:rsidR="00903551" w:rsidRPr="009B3DE8"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3DE8">
        <w:rPr>
          <w:rFonts w:ascii="Times New Roman" w:eastAsia="Times New Roman" w:hAnsi="Times New Roman" w:cs="Times New Roman"/>
          <w:color w:val="000000"/>
          <w:sz w:val="28"/>
          <w:szCs w:val="28"/>
          <w:lang w:val="uk-UA"/>
        </w:rPr>
        <w:lastRenderedPageBreak/>
        <w:t xml:space="preserve">Роль фізичних проблем в обмеженні життєдіяльності (РФ) або </w:t>
      </w:r>
      <w:r w:rsidRPr="009B3DE8">
        <w:rPr>
          <w:rFonts w:ascii="Times New Roman" w:eastAsia="Times New Roman" w:hAnsi="Times New Roman" w:cs="Times New Roman"/>
          <w:color w:val="000000"/>
          <w:sz w:val="28"/>
          <w:szCs w:val="28"/>
          <w:lang w:val="en-US"/>
        </w:rPr>
        <w:t>Role</w:t>
      </w:r>
      <w:r w:rsidRPr="009B3DE8">
        <w:rPr>
          <w:rFonts w:ascii="Times New Roman" w:eastAsia="Times New Roman" w:hAnsi="Times New Roman" w:cs="Times New Roman"/>
          <w:color w:val="000000"/>
          <w:sz w:val="28"/>
          <w:szCs w:val="28"/>
        </w:rPr>
        <w:t>-</w:t>
      </w:r>
      <w:r w:rsidRPr="009B3DE8">
        <w:rPr>
          <w:rFonts w:ascii="Times New Roman" w:eastAsia="Times New Roman" w:hAnsi="Times New Roman" w:cs="Times New Roman"/>
          <w:color w:val="000000"/>
          <w:sz w:val="28"/>
          <w:szCs w:val="28"/>
          <w:lang w:val="en-US"/>
        </w:rPr>
        <w:t>Physical</w:t>
      </w:r>
      <w:r w:rsidRPr="009B3DE8">
        <w:rPr>
          <w:rFonts w:ascii="Times New Roman" w:eastAsia="Times New Roman" w:hAnsi="Times New Roman" w:cs="Times New Roman"/>
          <w:color w:val="000000"/>
          <w:sz w:val="28"/>
          <w:szCs w:val="28"/>
        </w:rPr>
        <w:t xml:space="preserve"> (</w:t>
      </w:r>
      <w:r w:rsidRPr="009B3DE8">
        <w:rPr>
          <w:rFonts w:ascii="Times New Roman" w:eastAsia="Times New Roman" w:hAnsi="Times New Roman" w:cs="Times New Roman"/>
          <w:color w:val="000000"/>
          <w:sz w:val="28"/>
          <w:szCs w:val="28"/>
          <w:lang w:val="en-US"/>
        </w:rPr>
        <w:t>RP</w:t>
      </w:r>
      <w:r w:rsidRPr="009B3D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вплив фізичного стану виконання повсякденної роботи та витрати часу на це. Показник має </w:t>
      </w:r>
      <w:r w:rsidRPr="009B3DE8">
        <w:rPr>
          <w:rFonts w:ascii="Times New Roman" w:eastAsia="Times New Roman" w:hAnsi="Times New Roman" w:cs="Times New Roman"/>
          <w:color w:val="000000"/>
          <w:sz w:val="28"/>
          <w:szCs w:val="28"/>
          <w:lang w:val="uk-UA"/>
        </w:rPr>
        <w:t>зворотній зв'язок: чим вищий бал, тим менша роль фізичних проблем в обмеженні життєдіяльності;</w:t>
      </w:r>
    </w:p>
    <w:p w:rsidR="00903551" w:rsidRPr="00EB652E"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9B3DE8">
        <w:rPr>
          <w:rFonts w:ascii="Times New Roman" w:eastAsia="Times New Roman" w:hAnsi="Times New Roman" w:cs="Times New Roman"/>
          <w:color w:val="000000"/>
          <w:sz w:val="28"/>
          <w:szCs w:val="28"/>
          <w:lang w:val="uk-UA"/>
        </w:rPr>
        <w:t xml:space="preserve">Біль (Б) або </w:t>
      </w:r>
      <w:r w:rsidRPr="009B3DE8">
        <w:rPr>
          <w:rFonts w:ascii="Times New Roman" w:eastAsia="Times New Roman" w:hAnsi="Times New Roman" w:cs="Times New Roman"/>
          <w:color w:val="000000"/>
          <w:sz w:val="28"/>
          <w:szCs w:val="28"/>
          <w:lang w:val="en-US"/>
        </w:rPr>
        <w:t>Bodily</w:t>
      </w:r>
      <w:r w:rsidR="00A11EE2">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Pain</w:t>
      </w:r>
      <w:r w:rsidRPr="00EB652E">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BP</w:t>
      </w:r>
      <w:r w:rsidRPr="00EB652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показник інтенсивності больового синдрому, має </w:t>
      </w:r>
      <w:r w:rsidRPr="009B3DE8">
        <w:rPr>
          <w:rFonts w:ascii="Times New Roman" w:eastAsia="Times New Roman" w:hAnsi="Times New Roman" w:cs="Times New Roman"/>
          <w:color w:val="000000"/>
          <w:sz w:val="28"/>
          <w:szCs w:val="28"/>
          <w:lang w:val="uk-UA"/>
        </w:rPr>
        <w:t>зворотній зв'язок: чим вищий бал, тим менше респондент відчуває біль;</w:t>
      </w:r>
    </w:p>
    <w:p w:rsidR="00903551" w:rsidRPr="00EB652E"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54595F">
        <w:rPr>
          <w:rFonts w:ascii="Times New Roman" w:eastAsia="Times New Roman" w:hAnsi="Times New Roman" w:cs="Times New Roman"/>
          <w:color w:val="000000"/>
          <w:sz w:val="28"/>
          <w:szCs w:val="28"/>
          <w:lang w:val="uk-UA"/>
        </w:rPr>
        <w:t xml:space="preserve">Загальне </w:t>
      </w:r>
      <w:r w:rsidR="005859FA">
        <w:rPr>
          <w:rFonts w:ascii="Times New Roman" w:eastAsia="Times New Roman" w:hAnsi="Times New Roman" w:cs="Times New Roman"/>
          <w:color w:val="000000"/>
          <w:sz w:val="28"/>
          <w:szCs w:val="28"/>
          <w:lang w:val="uk-UA"/>
        </w:rPr>
        <w:t xml:space="preserve">сприйняття </w:t>
      </w:r>
      <w:r w:rsidRPr="0054595F">
        <w:rPr>
          <w:rFonts w:ascii="Times New Roman" w:eastAsia="Times New Roman" w:hAnsi="Times New Roman" w:cs="Times New Roman"/>
          <w:color w:val="000000"/>
          <w:sz w:val="28"/>
          <w:szCs w:val="28"/>
          <w:lang w:val="uk-UA"/>
        </w:rPr>
        <w:t>здоров'я (3</w:t>
      </w:r>
      <w:r w:rsidR="005859FA">
        <w:rPr>
          <w:rFonts w:ascii="Times New Roman" w:eastAsia="Times New Roman" w:hAnsi="Times New Roman" w:cs="Times New Roman"/>
          <w:color w:val="000000"/>
          <w:sz w:val="28"/>
          <w:szCs w:val="28"/>
          <w:lang w:val="uk-UA"/>
        </w:rPr>
        <w:t>С</w:t>
      </w:r>
      <w:r w:rsidRPr="0054595F">
        <w:rPr>
          <w:rFonts w:ascii="Times New Roman" w:eastAsia="Times New Roman" w:hAnsi="Times New Roman" w:cs="Times New Roman"/>
          <w:color w:val="000000"/>
          <w:sz w:val="28"/>
          <w:szCs w:val="28"/>
          <w:lang w:val="uk-UA"/>
        </w:rPr>
        <w:t xml:space="preserve">3) або </w:t>
      </w:r>
      <w:r w:rsidRPr="0054595F">
        <w:rPr>
          <w:rFonts w:ascii="Times New Roman" w:eastAsia="Times New Roman" w:hAnsi="Times New Roman" w:cs="Times New Roman"/>
          <w:color w:val="000000"/>
          <w:sz w:val="28"/>
          <w:szCs w:val="28"/>
          <w:lang w:val="en-US"/>
        </w:rPr>
        <w:t>General</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Health</w:t>
      </w:r>
      <w:r w:rsidRPr="00EB652E">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GH</w:t>
      </w:r>
      <w:r w:rsidRPr="00EB652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оцінка пацієнтом свого стану здоров'я, в тому числі в порівнянні із знайомими особами такого ж віку. Показник прямого зв'язку</w:t>
      </w:r>
      <w:r w:rsidRPr="0054595F">
        <w:rPr>
          <w:rFonts w:ascii="Times New Roman" w:eastAsia="Times New Roman" w:hAnsi="Times New Roman" w:cs="Times New Roman"/>
          <w:color w:val="000000"/>
          <w:sz w:val="28"/>
          <w:szCs w:val="28"/>
          <w:lang w:val="uk-UA"/>
        </w:rPr>
        <w:t>: чим вищий бал, тим краще відчувається респондентом своє здоров'я;</w:t>
      </w:r>
    </w:p>
    <w:p w:rsidR="00903551" w:rsidRPr="00BE6087"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54595F">
        <w:rPr>
          <w:rFonts w:ascii="Times New Roman" w:eastAsia="Times New Roman" w:hAnsi="Times New Roman" w:cs="Times New Roman"/>
          <w:color w:val="000000"/>
          <w:sz w:val="28"/>
          <w:szCs w:val="28"/>
          <w:lang w:val="uk-UA"/>
        </w:rPr>
        <w:t xml:space="preserve">Життєздатність (ЖЗ) або </w:t>
      </w:r>
      <w:r w:rsidRPr="0054595F">
        <w:rPr>
          <w:rFonts w:ascii="Times New Roman" w:eastAsia="Times New Roman" w:hAnsi="Times New Roman" w:cs="Times New Roman"/>
          <w:color w:val="000000"/>
          <w:sz w:val="28"/>
          <w:szCs w:val="28"/>
          <w:lang w:val="en-US"/>
        </w:rPr>
        <w:t>Vitality</w:t>
      </w:r>
      <w:r w:rsidRPr="00BE6087">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VT</w:t>
      </w:r>
      <w:r w:rsidRPr="00BE608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параметр вказує на відчуття особою сил та енергії за прямим зв'язком</w:t>
      </w:r>
      <w:r w:rsidRPr="0054595F">
        <w:rPr>
          <w:rFonts w:ascii="Times New Roman" w:eastAsia="Times New Roman" w:hAnsi="Times New Roman" w:cs="Times New Roman"/>
          <w:color w:val="000000"/>
          <w:sz w:val="28"/>
          <w:szCs w:val="28"/>
          <w:lang w:val="uk-UA"/>
        </w:rPr>
        <w:t>: чим вищий бал, тим вища життєздатність респондента;</w:t>
      </w:r>
    </w:p>
    <w:p w:rsidR="00903551" w:rsidRPr="00BE6087"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9B3DE8">
        <w:rPr>
          <w:rFonts w:ascii="Times New Roman" w:eastAsia="Times New Roman" w:hAnsi="Times New Roman" w:cs="Times New Roman"/>
          <w:color w:val="000000"/>
          <w:sz w:val="28"/>
          <w:szCs w:val="28"/>
          <w:lang w:val="uk-UA"/>
        </w:rPr>
        <w:t xml:space="preserve">Соціальна активність (СА) або </w:t>
      </w:r>
      <w:r w:rsidRPr="009B3DE8">
        <w:rPr>
          <w:rFonts w:ascii="Times New Roman" w:eastAsia="Times New Roman" w:hAnsi="Times New Roman" w:cs="Times New Roman"/>
          <w:color w:val="000000"/>
          <w:sz w:val="28"/>
          <w:szCs w:val="28"/>
          <w:lang w:val="en-US"/>
        </w:rPr>
        <w:t>Social</w:t>
      </w:r>
      <w:r w:rsidR="00A11EE2">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Functioning</w:t>
      </w:r>
      <w:r w:rsidRPr="00BE6087">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SF</w:t>
      </w:r>
      <w:r w:rsidRPr="00BE608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показник демонструє обмеження соціального функціонування, спілкування з родичами та друзями через розлади фізичного або емоційного стану. П</w:t>
      </w:r>
      <w:r w:rsidRPr="009B3DE8">
        <w:rPr>
          <w:rFonts w:ascii="Times New Roman" w:eastAsia="Times New Roman" w:hAnsi="Times New Roman" w:cs="Times New Roman"/>
          <w:color w:val="000000"/>
          <w:sz w:val="28"/>
          <w:szCs w:val="28"/>
          <w:lang w:val="uk-UA"/>
        </w:rPr>
        <w:t>рямо пропорційний зв'язок: чим вищий бал, тим вища соціальна активність респондента;</w:t>
      </w:r>
    </w:p>
    <w:p w:rsidR="00903551" w:rsidRPr="009B3DE8" w:rsidRDefault="00903551" w:rsidP="00903551">
      <w:pPr>
        <w:spacing w:after="0" w:line="360" w:lineRule="auto"/>
        <w:ind w:firstLine="709"/>
        <w:jc w:val="both"/>
        <w:rPr>
          <w:rFonts w:ascii="Times New Roman" w:eastAsia="Times New Roman" w:hAnsi="Times New Roman" w:cs="Times New Roman"/>
          <w:color w:val="000000"/>
          <w:sz w:val="28"/>
          <w:szCs w:val="28"/>
          <w:lang w:val="uk-UA"/>
        </w:rPr>
      </w:pPr>
      <w:r w:rsidRPr="009B3DE8">
        <w:rPr>
          <w:rFonts w:ascii="Times New Roman" w:eastAsia="Times New Roman" w:hAnsi="Times New Roman" w:cs="Times New Roman"/>
          <w:color w:val="000000"/>
          <w:sz w:val="28"/>
          <w:szCs w:val="28"/>
          <w:lang w:val="uk-UA"/>
        </w:rPr>
        <w:t xml:space="preserve">Роль емоційних проблем в обмеженні життєдіяльності (РЕ) або </w:t>
      </w:r>
      <w:r w:rsidRPr="009B3DE8">
        <w:rPr>
          <w:rFonts w:ascii="Times New Roman" w:eastAsia="Times New Roman" w:hAnsi="Times New Roman" w:cs="Times New Roman"/>
          <w:color w:val="000000"/>
          <w:sz w:val="28"/>
          <w:szCs w:val="28"/>
          <w:lang w:val="en-US"/>
        </w:rPr>
        <w:t>Role</w:t>
      </w:r>
      <w:r w:rsidRPr="00BE6087">
        <w:rPr>
          <w:rFonts w:ascii="Times New Roman" w:eastAsia="Times New Roman" w:hAnsi="Times New Roman" w:cs="Times New Roman"/>
          <w:color w:val="000000"/>
          <w:sz w:val="28"/>
          <w:szCs w:val="28"/>
          <w:lang w:val="uk-UA"/>
        </w:rPr>
        <w:t>-</w:t>
      </w:r>
      <w:r w:rsidRPr="009B3DE8">
        <w:rPr>
          <w:rFonts w:ascii="Times New Roman" w:eastAsia="Times New Roman" w:hAnsi="Times New Roman" w:cs="Times New Roman"/>
          <w:color w:val="000000"/>
          <w:sz w:val="28"/>
          <w:szCs w:val="28"/>
          <w:lang w:val="en-US"/>
        </w:rPr>
        <w:t>Emotional</w:t>
      </w:r>
      <w:r w:rsidRPr="00BE6087">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RE</w:t>
      </w:r>
      <w:r w:rsidRPr="00BE608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обмеження виконання пацієнтом побутових дій, звичної роботи через емоційні розлади. З</w:t>
      </w:r>
      <w:r w:rsidRPr="009B3DE8">
        <w:rPr>
          <w:rFonts w:ascii="Times New Roman" w:eastAsia="Times New Roman" w:hAnsi="Times New Roman" w:cs="Times New Roman"/>
          <w:color w:val="000000"/>
          <w:sz w:val="28"/>
          <w:szCs w:val="28"/>
          <w:lang w:val="uk-UA"/>
        </w:rPr>
        <w:t>в'язок</w:t>
      </w:r>
      <w:r>
        <w:rPr>
          <w:rFonts w:ascii="Times New Roman" w:eastAsia="Times New Roman" w:hAnsi="Times New Roman" w:cs="Times New Roman"/>
          <w:color w:val="000000"/>
          <w:sz w:val="28"/>
          <w:szCs w:val="28"/>
          <w:lang w:val="uk-UA"/>
        </w:rPr>
        <w:t xml:space="preserve"> зворотній</w:t>
      </w:r>
      <w:r w:rsidRPr="009B3DE8">
        <w:rPr>
          <w:rFonts w:ascii="Times New Roman" w:eastAsia="Times New Roman" w:hAnsi="Times New Roman" w:cs="Times New Roman"/>
          <w:color w:val="000000"/>
          <w:sz w:val="28"/>
          <w:szCs w:val="28"/>
          <w:lang w:val="uk-UA"/>
        </w:rPr>
        <w:t>: чим вищий бал, тим менша роль емоційних проблем в обмеженні життєдіяльності;</w:t>
      </w:r>
    </w:p>
    <w:p w:rsidR="00903551" w:rsidRPr="009B3DE8" w:rsidRDefault="00903551" w:rsidP="00903551">
      <w:pPr>
        <w:spacing w:after="0" w:line="360" w:lineRule="auto"/>
        <w:ind w:firstLine="709"/>
        <w:jc w:val="both"/>
        <w:rPr>
          <w:rFonts w:ascii="Times New Roman" w:eastAsia="Times New Roman" w:hAnsi="Times New Roman" w:cs="Times New Roman"/>
          <w:sz w:val="28"/>
          <w:szCs w:val="28"/>
          <w:lang w:val="uk-UA"/>
        </w:rPr>
      </w:pPr>
      <w:r w:rsidRPr="009B3DE8">
        <w:rPr>
          <w:rFonts w:ascii="Times New Roman" w:eastAsia="Times New Roman" w:hAnsi="Times New Roman" w:cs="Times New Roman"/>
          <w:color w:val="000000"/>
          <w:sz w:val="28"/>
          <w:szCs w:val="28"/>
          <w:lang w:val="uk-UA"/>
        </w:rPr>
        <w:t xml:space="preserve">Психічне здоров'я (ПЗ) або </w:t>
      </w:r>
      <w:r w:rsidRPr="009B3DE8">
        <w:rPr>
          <w:rFonts w:ascii="Times New Roman" w:eastAsia="Times New Roman" w:hAnsi="Times New Roman" w:cs="Times New Roman"/>
          <w:color w:val="000000"/>
          <w:sz w:val="28"/>
          <w:szCs w:val="28"/>
          <w:lang w:val="en-US"/>
        </w:rPr>
        <w:t>Mental</w:t>
      </w:r>
      <w:r w:rsidR="00A11EE2">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Health</w:t>
      </w:r>
      <w:r w:rsidRPr="009B3DE8">
        <w:rPr>
          <w:rFonts w:ascii="Times New Roman" w:eastAsia="Times New Roman" w:hAnsi="Times New Roman" w:cs="Times New Roman"/>
          <w:color w:val="000000"/>
          <w:sz w:val="28"/>
          <w:szCs w:val="28"/>
          <w:lang w:val="uk-UA"/>
        </w:rPr>
        <w:t xml:space="preserve"> (</w:t>
      </w:r>
      <w:r w:rsidRPr="009B3DE8">
        <w:rPr>
          <w:rFonts w:ascii="Times New Roman" w:eastAsia="Times New Roman" w:hAnsi="Times New Roman" w:cs="Times New Roman"/>
          <w:color w:val="000000"/>
          <w:sz w:val="28"/>
          <w:szCs w:val="28"/>
          <w:lang w:val="en-US"/>
        </w:rPr>
        <w:t>MH</w:t>
      </w:r>
      <w:r w:rsidRPr="009B3DE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характеризує співвідношення позитивних та негативних емоцій, перебування в стані щастя, емоційного спокою або тривоги, знервованості, пригніченості. П</w:t>
      </w:r>
      <w:r w:rsidRPr="009B3DE8">
        <w:rPr>
          <w:rFonts w:ascii="Times New Roman" w:eastAsia="Times New Roman" w:hAnsi="Times New Roman" w:cs="Times New Roman"/>
          <w:color w:val="000000"/>
          <w:sz w:val="28"/>
          <w:szCs w:val="28"/>
          <w:lang w:val="uk-UA"/>
        </w:rPr>
        <w:t>рямо пропорційний зв'язок: чим вищий бал, тим вищий показник психічного здоров'я;</w:t>
      </w:r>
    </w:p>
    <w:p w:rsidR="00903551" w:rsidRPr="0054595F" w:rsidRDefault="00903551"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54595F">
        <w:rPr>
          <w:rFonts w:ascii="Times New Roman" w:eastAsia="Times New Roman" w:hAnsi="Times New Roman" w:cs="Times New Roman"/>
          <w:color w:val="000000"/>
          <w:sz w:val="28"/>
          <w:szCs w:val="28"/>
          <w:lang w:val="uk-UA"/>
        </w:rPr>
        <w:t xml:space="preserve">Порівняння </w:t>
      </w:r>
      <w:r w:rsidR="005859FA">
        <w:rPr>
          <w:rFonts w:ascii="Times New Roman" w:eastAsia="Times New Roman" w:hAnsi="Times New Roman" w:cs="Times New Roman"/>
          <w:color w:val="000000"/>
          <w:sz w:val="28"/>
          <w:szCs w:val="28"/>
          <w:lang w:val="uk-UA"/>
        </w:rPr>
        <w:t>здоров'я</w:t>
      </w:r>
      <w:r>
        <w:rPr>
          <w:rFonts w:ascii="Times New Roman" w:eastAsia="Times New Roman" w:hAnsi="Times New Roman"/>
          <w:color w:val="000000"/>
          <w:sz w:val="28"/>
          <w:szCs w:val="28"/>
          <w:lang w:val="uk-UA"/>
        </w:rPr>
        <w:t xml:space="preserve"> з попереднім роком (</w:t>
      </w:r>
      <w:r w:rsidR="005859FA">
        <w:rPr>
          <w:rFonts w:ascii="Times New Roman" w:eastAsia="Times New Roman" w:hAnsi="Times New Roman"/>
          <w:color w:val="000000"/>
          <w:sz w:val="28"/>
          <w:szCs w:val="28"/>
          <w:lang w:val="uk-UA"/>
        </w:rPr>
        <w:t>ЗП</w:t>
      </w:r>
      <w:r>
        <w:rPr>
          <w:rFonts w:ascii="Times New Roman" w:eastAsia="Times New Roman" w:hAnsi="Times New Roman"/>
          <w:color w:val="000000"/>
          <w:sz w:val="28"/>
          <w:szCs w:val="28"/>
          <w:lang w:val="uk-UA"/>
        </w:rPr>
        <w:t xml:space="preserve">) або </w:t>
      </w:r>
      <w:r w:rsidRPr="0054595F">
        <w:rPr>
          <w:rFonts w:ascii="Times New Roman" w:eastAsia="Times New Roman" w:hAnsi="Times New Roman" w:cs="Times New Roman"/>
          <w:color w:val="000000"/>
          <w:sz w:val="28"/>
          <w:szCs w:val="28"/>
          <w:lang w:val="en-US"/>
        </w:rPr>
        <w:t>Change</w:t>
      </w:r>
      <w:r w:rsidR="00A11EE2">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Health</w:t>
      </w:r>
      <w:r w:rsidRPr="0054595F">
        <w:rPr>
          <w:rFonts w:ascii="Times New Roman" w:eastAsia="Times New Roman" w:hAnsi="Times New Roman" w:cs="Times New Roman"/>
          <w:color w:val="000000"/>
          <w:sz w:val="28"/>
          <w:szCs w:val="28"/>
          <w:lang w:val="uk-UA"/>
        </w:rPr>
        <w:t xml:space="preserve"> (</w:t>
      </w:r>
      <w:r w:rsidRPr="0054595F">
        <w:rPr>
          <w:rFonts w:ascii="Times New Roman" w:eastAsia="Times New Roman" w:hAnsi="Times New Roman" w:cs="Times New Roman"/>
          <w:color w:val="000000"/>
          <w:sz w:val="28"/>
          <w:szCs w:val="28"/>
          <w:lang w:val="en-US"/>
        </w:rPr>
        <w:t>CH</w:t>
      </w:r>
      <w:r w:rsidRPr="0054595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00165A5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суб'єктивна оцінка пацієнтом динаміки стану здоров'я.</w:t>
      </w:r>
      <w:r w:rsidR="00AC130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П</w:t>
      </w:r>
      <w:r w:rsidRPr="0054595F">
        <w:rPr>
          <w:rFonts w:ascii="Times New Roman" w:eastAsia="Times New Roman" w:hAnsi="Times New Roman" w:cs="Times New Roman"/>
          <w:color w:val="000000"/>
          <w:sz w:val="28"/>
          <w:szCs w:val="28"/>
          <w:lang w:val="uk-UA"/>
        </w:rPr>
        <w:t xml:space="preserve">рямо пропорційний </w:t>
      </w:r>
      <w:r w:rsidRPr="0054595F">
        <w:rPr>
          <w:rFonts w:ascii="Times New Roman" w:eastAsia="Times New Roman" w:hAnsi="Times New Roman" w:cs="Times New Roman"/>
          <w:color w:val="000000"/>
          <w:sz w:val="28"/>
          <w:szCs w:val="28"/>
          <w:lang w:val="uk-UA"/>
        </w:rPr>
        <w:lastRenderedPageBreak/>
        <w:t xml:space="preserve">зв'язок: чим нижчий бал, тим </w:t>
      </w:r>
      <w:r>
        <w:rPr>
          <w:rFonts w:ascii="Times New Roman" w:eastAsia="Times New Roman" w:hAnsi="Times New Roman" w:cs="Times New Roman"/>
          <w:color w:val="000000"/>
          <w:sz w:val="28"/>
          <w:szCs w:val="28"/>
          <w:lang w:val="uk-UA"/>
        </w:rPr>
        <w:t>відчутніше</w:t>
      </w:r>
      <w:r w:rsidRPr="0054595F">
        <w:rPr>
          <w:rFonts w:ascii="Times New Roman" w:eastAsia="Times New Roman" w:hAnsi="Times New Roman" w:cs="Times New Roman"/>
          <w:color w:val="000000"/>
          <w:sz w:val="28"/>
          <w:szCs w:val="28"/>
          <w:lang w:val="uk-UA"/>
        </w:rPr>
        <w:t xml:space="preserve"> погіршення самовідчуття респондента в порівнянні з минулим роком.</w:t>
      </w:r>
    </w:p>
    <w:p w:rsidR="00903551" w:rsidRPr="0054595F" w:rsidRDefault="004A250E" w:rsidP="0090355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Показники </w:t>
      </w:r>
      <w:r w:rsidR="00AC1305">
        <w:rPr>
          <w:rFonts w:ascii="Times New Roman" w:eastAsia="Times New Roman" w:hAnsi="Times New Roman" w:cs="Times New Roman"/>
          <w:color w:val="000000"/>
          <w:sz w:val="28"/>
          <w:szCs w:val="28"/>
          <w:lang w:val="uk-UA"/>
        </w:rPr>
        <w:t>ФА, РФ та Б</w:t>
      </w:r>
      <w:r w:rsidR="00903551" w:rsidRPr="0054595F">
        <w:rPr>
          <w:rFonts w:ascii="Times New Roman" w:eastAsia="Times New Roman" w:hAnsi="Times New Roman" w:cs="Times New Roman"/>
          <w:color w:val="000000"/>
          <w:sz w:val="28"/>
          <w:szCs w:val="28"/>
          <w:lang w:val="uk-UA"/>
        </w:rPr>
        <w:t xml:space="preserve"> відповідають фізичн</w:t>
      </w:r>
      <w:r w:rsidR="00AD110F">
        <w:rPr>
          <w:rFonts w:ascii="Times New Roman" w:eastAsia="Times New Roman" w:hAnsi="Times New Roman" w:cs="Times New Roman"/>
          <w:color w:val="000000"/>
          <w:sz w:val="28"/>
          <w:szCs w:val="28"/>
          <w:lang w:val="uk-UA"/>
        </w:rPr>
        <w:t>ій</w:t>
      </w:r>
      <w:r w:rsidR="00903551" w:rsidRPr="0054595F">
        <w:rPr>
          <w:rFonts w:ascii="Times New Roman" w:eastAsia="Times New Roman" w:hAnsi="Times New Roman" w:cs="Times New Roman"/>
          <w:color w:val="000000"/>
          <w:sz w:val="28"/>
          <w:szCs w:val="28"/>
          <w:lang w:val="uk-UA"/>
        </w:rPr>
        <w:t xml:space="preserve"> компонент</w:t>
      </w:r>
      <w:r w:rsidR="00AD110F">
        <w:rPr>
          <w:rFonts w:ascii="Times New Roman" w:eastAsia="Times New Roman" w:hAnsi="Times New Roman" w:cs="Times New Roman"/>
          <w:color w:val="000000"/>
          <w:sz w:val="28"/>
          <w:szCs w:val="28"/>
          <w:lang w:val="uk-UA"/>
        </w:rPr>
        <w:t>і</w:t>
      </w:r>
      <w:r w:rsidR="00903551" w:rsidRPr="0054595F">
        <w:rPr>
          <w:rFonts w:ascii="Times New Roman" w:eastAsia="Times New Roman" w:hAnsi="Times New Roman" w:cs="Times New Roman"/>
          <w:color w:val="000000"/>
          <w:sz w:val="28"/>
          <w:szCs w:val="28"/>
          <w:lang w:val="uk-UA"/>
        </w:rPr>
        <w:t xml:space="preserve"> здоров'я, СА, РЕ та ПЗ характеризують пс</w:t>
      </w:r>
      <w:r w:rsidR="00AC1305">
        <w:rPr>
          <w:rFonts w:ascii="Times New Roman" w:eastAsia="Times New Roman" w:hAnsi="Times New Roman" w:cs="Times New Roman"/>
          <w:color w:val="000000"/>
          <w:sz w:val="28"/>
          <w:szCs w:val="28"/>
          <w:lang w:val="uk-UA"/>
        </w:rPr>
        <w:t>ихологічн</w:t>
      </w:r>
      <w:r w:rsidR="00AD110F">
        <w:rPr>
          <w:rFonts w:ascii="Times New Roman" w:eastAsia="Times New Roman" w:hAnsi="Times New Roman" w:cs="Times New Roman"/>
          <w:color w:val="000000"/>
          <w:sz w:val="28"/>
          <w:szCs w:val="28"/>
          <w:lang w:val="uk-UA"/>
        </w:rPr>
        <w:t>у</w:t>
      </w:r>
      <w:r w:rsidR="00AC1305">
        <w:rPr>
          <w:rFonts w:ascii="Times New Roman" w:eastAsia="Times New Roman" w:hAnsi="Times New Roman" w:cs="Times New Roman"/>
          <w:color w:val="000000"/>
          <w:sz w:val="28"/>
          <w:szCs w:val="28"/>
          <w:lang w:val="uk-UA"/>
        </w:rPr>
        <w:t xml:space="preserve"> компонент</w:t>
      </w:r>
      <w:r w:rsidR="00AD110F">
        <w:rPr>
          <w:rFonts w:ascii="Times New Roman" w:eastAsia="Times New Roman" w:hAnsi="Times New Roman" w:cs="Times New Roman"/>
          <w:color w:val="000000"/>
          <w:sz w:val="28"/>
          <w:szCs w:val="28"/>
          <w:lang w:val="uk-UA"/>
        </w:rPr>
        <w:t>у</w:t>
      </w:r>
      <w:r w:rsidR="00AC1305">
        <w:rPr>
          <w:rFonts w:ascii="Times New Roman" w:eastAsia="Times New Roman" w:hAnsi="Times New Roman" w:cs="Times New Roman"/>
          <w:color w:val="000000"/>
          <w:sz w:val="28"/>
          <w:szCs w:val="28"/>
          <w:lang w:val="uk-UA"/>
        </w:rPr>
        <w:t>, ЖЗ та 33</w:t>
      </w:r>
      <w:r w:rsidR="00903551" w:rsidRPr="0054595F">
        <w:rPr>
          <w:rFonts w:ascii="Times New Roman" w:eastAsia="Times New Roman" w:hAnsi="Times New Roman" w:cs="Times New Roman"/>
          <w:color w:val="000000"/>
          <w:sz w:val="28"/>
          <w:szCs w:val="28"/>
          <w:lang w:val="uk-UA"/>
        </w:rPr>
        <w:t xml:space="preserve"> корелюють з обома компонентами, ПС дає змогу прослідкувати динаміку здоров'я протягом року.</w:t>
      </w:r>
    </w:p>
    <w:p w:rsidR="00903551" w:rsidRDefault="00903551" w:rsidP="00A11EE2">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uk-UA"/>
        </w:rPr>
      </w:pPr>
      <w:r w:rsidRPr="0054595F">
        <w:rPr>
          <w:rFonts w:ascii="Times New Roman" w:eastAsia="Times New Roman" w:hAnsi="Times New Roman" w:cs="Times New Roman"/>
          <w:color w:val="000000"/>
          <w:sz w:val="28"/>
          <w:szCs w:val="28"/>
          <w:lang w:val="uk-UA"/>
        </w:rPr>
        <w:t>В дослідженн</w:t>
      </w:r>
      <w:r>
        <w:rPr>
          <w:rFonts w:ascii="Times New Roman" w:eastAsia="Times New Roman" w:hAnsi="Times New Roman"/>
          <w:color w:val="000000"/>
          <w:sz w:val="28"/>
          <w:szCs w:val="28"/>
          <w:lang w:val="uk-UA"/>
        </w:rPr>
        <w:t>і</w:t>
      </w:r>
      <w:r w:rsidRPr="0054595F">
        <w:rPr>
          <w:rFonts w:ascii="Times New Roman" w:eastAsia="Times New Roman" w:hAnsi="Times New Roman" w:cs="Times New Roman"/>
          <w:color w:val="000000"/>
          <w:sz w:val="28"/>
          <w:szCs w:val="28"/>
          <w:lang w:val="uk-UA"/>
        </w:rPr>
        <w:t xml:space="preserve"> аналізували </w:t>
      </w:r>
      <w:r>
        <w:rPr>
          <w:rFonts w:ascii="Times New Roman" w:eastAsia="Times New Roman" w:hAnsi="Times New Roman"/>
          <w:color w:val="000000"/>
          <w:sz w:val="28"/>
          <w:szCs w:val="28"/>
          <w:lang w:val="uk-UA"/>
        </w:rPr>
        <w:t xml:space="preserve">зміни </w:t>
      </w:r>
      <w:r w:rsidRPr="0054595F">
        <w:rPr>
          <w:rFonts w:ascii="Times New Roman" w:eastAsia="Times New Roman" w:hAnsi="Times New Roman" w:cs="Times New Roman"/>
          <w:color w:val="000000"/>
          <w:sz w:val="28"/>
          <w:szCs w:val="28"/>
          <w:lang w:val="uk-UA"/>
        </w:rPr>
        <w:t>параметр</w:t>
      </w:r>
      <w:r>
        <w:rPr>
          <w:rFonts w:ascii="Times New Roman" w:eastAsia="Times New Roman" w:hAnsi="Times New Roman"/>
          <w:color w:val="000000"/>
          <w:sz w:val="28"/>
          <w:szCs w:val="28"/>
          <w:lang w:val="uk-UA"/>
        </w:rPr>
        <w:t>ів</w:t>
      </w:r>
      <w:r w:rsidRPr="0054595F">
        <w:rPr>
          <w:rFonts w:ascii="Times New Roman" w:eastAsia="Times New Roman" w:hAnsi="Times New Roman" w:cs="Times New Roman"/>
          <w:color w:val="000000"/>
          <w:sz w:val="28"/>
          <w:szCs w:val="28"/>
          <w:lang w:val="uk-UA"/>
        </w:rPr>
        <w:t xml:space="preserve"> ЯЖ </w:t>
      </w:r>
      <w:r>
        <w:rPr>
          <w:rFonts w:ascii="Times New Roman" w:eastAsia="Times New Roman" w:hAnsi="Times New Roman"/>
          <w:color w:val="000000"/>
          <w:sz w:val="28"/>
          <w:szCs w:val="28"/>
          <w:lang w:val="uk-UA"/>
        </w:rPr>
        <w:t xml:space="preserve">пацієнтів всіх груп в </w:t>
      </w:r>
      <w:r w:rsidRPr="0054595F">
        <w:rPr>
          <w:rFonts w:ascii="Times New Roman" w:eastAsia="Times New Roman" w:hAnsi="Times New Roman" w:cs="Times New Roman"/>
          <w:color w:val="000000"/>
          <w:sz w:val="28"/>
          <w:szCs w:val="28"/>
          <w:lang w:val="uk-UA"/>
        </w:rPr>
        <w:t xml:space="preserve">залежності від статі, віку, </w:t>
      </w:r>
      <w:r>
        <w:rPr>
          <w:rFonts w:ascii="Times New Roman" w:eastAsia="Times New Roman" w:hAnsi="Times New Roman"/>
          <w:color w:val="000000"/>
          <w:sz w:val="28"/>
          <w:szCs w:val="28"/>
          <w:lang w:val="uk-UA"/>
        </w:rPr>
        <w:t>наявності іншої супутньої патології та проводили аналіз зв</w:t>
      </w:r>
      <w:r>
        <w:rPr>
          <w:rFonts w:ascii="Times New Roman" w:eastAsia="Times New Roman" w:hAnsi="Times New Roman" w:cs="Times New Roman"/>
          <w:color w:val="000000"/>
          <w:sz w:val="28"/>
          <w:szCs w:val="28"/>
          <w:lang w:val="uk-UA"/>
        </w:rPr>
        <w:t>'</w:t>
      </w:r>
      <w:r>
        <w:rPr>
          <w:rFonts w:ascii="Times New Roman" w:eastAsia="Times New Roman" w:hAnsi="Times New Roman"/>
          <w:color w:val="000000"/>
          <w:sz w:val="28"/>
          <w:szCs w:val="28"/>
          <w:lang w:val="uk-UA"/>
        </w:rPr>
        <w:t>язку показників ЯЖ з клін</w:t>
      </w:r>
      <w:r w:rsidR="00DE7088">
        <w:rPr>
          <w:rFonts w:ascii="Times New Roman" w:eastAsia="Times New Roman" w:hAnsi="Times New Roman"/>
          <w:color w:val="000000"/>
          <w:sz w:val="28"/>
          <w:szCs w:val="28"/>
          <w:lang w:val="uk-UA"/>
        </w:rPr>
        <w:t>іко-функціональними параметрами.</w:t>
      </w:r>
    </w:p>
    <w:p w:rsidR="00DE7088" w:rsidRPr="00A11EE2" w:rsidRDefault="00DE7088" w:rsidP="00A11EE2">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uk-UA"/>
        </w:rPr>
      </w:pPr>
    </w:p>
    <w:p w:rsidR="00903551" w:rsidRDefault="00903551" w:rsidP="00903551">
      <w:pPr>
        <w:spacing w:after="0" w:line="360" w:lineRule="auto"/>
        <w:ind w:firstLine="709"/>
        <w:rPr>
          <w:rFonts w:ascii="Times New Roman" w:eastAsia="Times New Roman" w:hAnsi="Times New Roman" w:cs="Times New Roman"/>
          <w:b/>
          <w:sz w:val="28"/>
          <w:szCs w:val="28"/>
          <w:lang w:val="uk-UA"/>
        </w:rPr>
      </w:pPr>
      <w:r w:rsidRPr="001D573A">
        <w:rPr>
          <w:rFonts w:ascii="Times New Roman" w:eastAsia="Times New Roman" w:hAnsi="Times New Roman" w:cs="Times New Roman"/>
          <w:b/>
          <w:sz w:val="28"/>
          <w:szCs w:val="28"/>
          <w:lang w:val="uk-UA"/>
        </w:rPr>
        <w:t>2.3.</w:t>
      </w:r>
      <w:r w:rsidR="00CF1B19">
        <w:rPr>
          <w:rFonts w:ascii="Times New Roman" w:eastAsia="Times New Roman" w:hAnsi="Times New Roman" w:cs="Times New Roman"/>
          <w:b/>
          <w:sz w:val="28"/>
          <w:szCs w:val="28"/>
          <w:lang w:val="uk-UA"/>
        </w:rPr>
        <w:t xml:space="preserve"> </w:t>
      </w:r>
      <w:r w:rsidRPr="001D573A">
        <w:rPr>
          <w:rFonts w:ascii="Times New Roman" w:eastAsia="Times New Roman" w:hAnsi="Times New Roman" w:cs="Times New Roman"/>
          <w:b/>
          <w:sz w:val="28"/>
          <w:szCs w:val="28"/>
          <w:lang w:val="uk-UA"/>
        </w:rPr>
        <w:t>Методи статистичної обробки даних</w:t>
      </w:r>
    </w:p>
    <w:p w:rsidR="00903551" w:rsidRDefault="00903551" w:rsidP="00903551">
      <w:pPr>
        <w:spacing w:after="0" w:line="360" w:lineRule="auto"/>
        <w:ind w:firstLine="709"/>
        <w:jc w:val="both"/>
        <w:rPr>
          <w:rFonts w:ascii="Times New Roman" w:eastAsia="Times New Roman" w:hAnsi="Times New Roman" w:cs="Times New Roman"/>
          <w:sz w:val="28"/>
          <w:szCs w:val="28"/>
          <w:lang w:val="uk-UA"/>
        </w:rPr>
      </w:pPr>
      <w:r w:rsidRPr="001D573A">
        <w:rPr>
          <w:rFonts w:ascii="Times New Roman" w:eastAsia="Times New Roman" w:hAnsi="Times New Roman" w:cs="Times New Roman"/>
          <w:sz w:val="28"/>
          <w:szCs w:val="28"/>
          <w:lang w:val="uk-UA"/>
        </w:rPr>
        <w:t xml:space="preserve">Статистичний аналіз отриманих результатів виконаний на персональному комп'ютері за допомогою пакету програм для обробки біологічної та медичної інформації </w:t>
      </w:r>
      <w:r>
        <w:rPr>
          <w:rFonts w:ascii="Times New Roman" w:eastAsia="Times New Roman" w:hAnsi="Times New Roman" w:cs="Times New Roman"/>
          <w:sz w:val="28"/>
          <w:szCs w:val="28"/>
          <w:lang w:val="uk-UA"/>
        </w:rPr>
        <w:t>в системі «Statistica 7.0» (Statsoft.Inc.</w:t>
      </w:r>
      <w:r w:rsidRPr="001D573A">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США).</w:t>
      </w:r>
    </w:p>
    <w:p w:rsidR="00903551" w:rsidRDefault="00903551" w:rsidP="00903551">
      <w:pPr>
        <w:spacing w:after="0" w:line="360" w:lineRule="auto"/>
        <w:ind w:firstLine="709"/>
        <w:jc w:val="both"/>
        <w:rPr>
          <w:rFonts w:ascii="Times New Roman" w:eastAsia="Times New Roman" w:hAnsi="Times New Roman"/>
          <w:bCs/>
          <w:iCs/>
          <w:color w:val="000000"/>
          <w:sz w:val="28"/>
          <w:szCs w:val="28"/>
          <w:lang w:val="uk-UA"/>
        </w:rPr>
      </w:pPr>
      <w:r>
        <w:rPr>
          <w:rFonts w:ascii="Times New Roman" w:eastAsia="Times New Roman" w:hAnsi="Times New Roman" w:cs="Times New Roman"/>
          <w:sz w:val="28"/>
          <w:szCs w:val="28"/>
          <w:lang w:val="uk-UA"/>
        </w:rPr>
        <w:t xml:space="preserve">Показники, що відображали частоту ознаки у вибірці представлені у %, кількісні показники наведені як </w:t>
      </w:r>
      <w:r w:rsidRPr="0054595F">
        <w:rPr>
          <w:rFonts w:ascii="Times New Roman" w:eastAsia="Times New Roman" w:hAnsi="Times New Roman" w:cs="Times New Roman"/>
          <w:bCs/>
          <w:iCs/>
          <w:color w:val="000000"/>
          <w:sz w:val="28"/>
          <w:szCs w:val="28"/>
          <w:lang w:val="uk-UA"/>
        </w:rPr>
        <w:t xml:space="preserve">«середнє значення ± стандартна похибка середньої величини» (М ± </w:t>
      </w:r>
      <w:r w:rsidRPr="0054595F">
        <w:rPr>
          <w:rFonts w:ascii="Times New Roman" w:eastAsia="Times New Roman" w:hAnsi="Times New Roman" w:cs="Times New Roman"/>
          <w:bCs/>
          <w:iCs/>
          <w:color w:val="000000"/>
          <w:sz w:val="28"/>
          <w:szCs w:val="28"/>
          <w:lang w:val="en-US"/>
        </w:rPr>
        <w:t>m</w:t>
      </w:r>
      <w:r w:rsidRPr="0054595F">
        <w:rPr>
          <w:rFonts w:ascii="Times New Roman" w:eastAsia="Times New Roman" w:hAnsi="Times New Roman" w:cs="Times New Roman"/>
          <w:bCs/>
          <w:iCs/>
          <w:color w:val="000000"/>
          <w:sz w:val="28"/>
          <w:szCs w:val="28"/>
          <w:lang w:val="uk-UA"/>
        </w:rPr>
        <w:t>)</w:t>
      </w:r>
      <w:r>
        <w:rPr>
          <w:rFonts w:ascii="Times New Roman" w:eastAsia="Times New Roman" w:hAnsi="Times New Roman"/>
          <w:bCs/>
          <w:iCs/>
          <w:color w:val="000000"/>
          <w:sz w:val="28"/>
          <w:szCs w:val="28"/>
          <w:lang w:val="uk-UA"/>
        </w:rPr>
        <w:t xml:space="preserve"> та інтерквартильний інтервал між 25-м та 75-м процентилями. Достовірними вважали результати порівнянь при значенні ймовірності похибки (р)</w:t>
      </w:r>
      <w:r>
        <w:rPr>
          <w:rFonts w:ascii="Times New Roman" w:eastAsia="Times New Roman" w:hAnsi="Times New Roman" w:cs="Times New Roman"/>
          <w:bCs/>
          <w:iCs/>
          <w:color w:val="000000"/>
          <w:sz w:val="28"/>
          <w:szCs w:val="28"/>
          <w:lang w:val="uk-UA"/>
        </w:rPr>
        <w:t>&lt;</w:t>
      </w:r>
      <w:r>
        <w:rPr>
          <w:rFonts w:ascii="Times New Roman" w:eastAsia="Times New Roman" w:hAnsi="Times New Roman"/>
          <w:bCs/>
          <w:iCs/>
          <w:color w:val="000000"/>
          <w:sz w:val="28"/>
          <w:szCs w:val="28"/>
          <w:lang w:val="uk-UA"/>
        </w:rPr>
        <w:t>0,05.</w:t>
      </w:r>
    </w:p>
    <w:p w:rsidR="00903551" w:rsidRPr="0054595F" w:rsidRDefault="00903551" w:rsidP="00903551">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bCs/>
          <w:iCs/>
          <w:color w:val="000000"/>
          <w:sz w:val="28"/>
          <w:szCs w:val="28"/>
          <w:lang w:val="uk-UA"/>
        </w:rPr>
        <w:t>Для кількісних показників попередньо визначалась нормальність розподілу за допомогою критеріїв Шапіро-Уілка та Колмогорова-Смірнова. У випадку підтвердження нормального розподілу показників для статистичного аналізу використовували параметричні методи (</w:t>
      </w:r>
      <w:r w:rsidRPr="0054595F">
        <w:rPr>
          <w:rFonts w:ascii="Times New Roman" w:eastAsia="Times New Roman" w:hAnsi="Times New Roman" w:cs="Times New Roman"/>
          <w:color w:val="000000"/>
          <w:sz w:val="28"/>
          <w:szCs w:val="28"/>
          <w:lang w:val="en-US"/>
        </w:rPr>
        <w:t>t</w:t>
      </w:r>
      <w:r w:rsidRPr="0054595F">
        <w:rPr>
          <w:rFonts w:ascii="Times New Roman" w:eastAsia="Times New Roman" w:hAnsi="Times New Roman" w:cs="Times New Roman"/>
          <w:color w:val="000000"/>
          <w:sz w:val="28"/>
          <w:szCs w:val="28"/>
          <w:lang w:val="uk-UA"/>
        </w:rPr>
        <w:t>-тест Ст'юдента для 2 залежних або незалежних змінних</w:t>
      </w:r>
      <w:r>
        <w:rPr>
          <w:rFonts w:ascii="Times New Roman" w:eastAsia="Times New Roman" w:hAnsi="Times New Roman"/>
          <w:color w:val="000000"/>
          <w:sz w:val="28"/>
          <w:szCs w:val="28"/>
          <w:lang w:val="uk-UA"/>
        </w:rPr>
        <w:t xml:space="preserve"> (виборок)</w:t>
      </w:r>
      <w:r w:rsidRPr="0054595F">
        <w:rPr>
          <w:rFonts w:ascii="Times New Roman" w:eastAsia="Times New Roman" w:hAnsi="Times New Roman" w:cs="Times New Roman"/>
          <w:color w:val="000000"/>
          <w:sz w:val="28"/>
          <w:szCs w:val="28"/>
          <w:lang w:val="uk-UA"/>
        </w:rPr>
        <w:t>, простий дисперсійний аналіз (</w:t>
      </w:r>
      <w:r w:rsidRPr="0054595F">
        <w:rPr>
          <w:rFonts w:ascii="Times New Roman" w:eastAsia="Times New Roman" w:hAnsi="Times New Roman" w:cs="Times New Roman"/>
          <w:color w:val="000000"/>
          <w:sz w:val="28"/>
          <w:szCs w:val="28"/>
          <w:lang w:val="en-US"/>
        </w:rPr>
        <w:t>ANOVA</w:t>
      </w:r>
      <w:r w:rsidRPr="0054595F">
        <w:rPr>
          <w:rFonts w:ascii="Times New Roman" w:eastAsia="Times New Roman" w:hAnsi="Times New Roman" w:cs="Times New Roman"/>
          <w:color w:val="000000"/>
          <w:sz w:val="28"/>
          <w:szCs w:val="28"/>
          <w:lang w:val="uk-UA"/>
        </w:rPr>
        <w:t>) для</w:t>
      </w:r>
      <w:r>
        <w:rPr>
          <w:rFonts w:ascii="Times New Roman" w:eastAsia="Times New Roman" w:hAnsi="Times New Roman"/>
          <w:color w:val="000000"/>
          <w:sz w:val="28"/>
          <w:szCs w:val="28"/>
          <w:lang w:val="uk-UA"/>
        </w:rPr>
        <w:t xml:space="preserve"> більше як 2 незалежних змінних (виборок). Якщо було визначено, що показник має ненормальний розподіл, були використані методи непараметричної статистики (</w:t>
      </w:r>
      <w:r w:rsidRPr="0054595F">
        <w:rPr>
          <w:rFonts w:ascii="Times New Roman" w:eastAsia="Times New Roman" w:hAnsi="Times New Roman" w:cs="Times New Roman"/>
          <w:color w:val="000000"/>
          <w:sz w:val="28"/>
          <w:szCs w:val="28"/>
          <w:lang w:val="en-US"/>
        </w:rPr>
        <w:t>U</w:t>
      </w:r>
      <w:r w:rsidRPr="0054595F">
        <w:rPr>
          <w:rFonts w:ascii="Times New Roman" w:eastAsia="Times New Roman" w:hAnsi="Times New Roman" w:cs="Times New Roman"/>
          <w:color w:val="000000"/>
          <w:sz w:val="28"/>
          <w:szCs w:val="28"/>
          <w:lang w:val="uk-UA"/>
        </w:rPr>
        <w:t>-тест Манна-Уітні</w:t>
      </w:r>
      <w:r>
        <w:rPr>
          <w:rFonts w:ascii="Times New Roman" w:eastAsia="Times New Roman" w:hAnsi="Times New Roman"/>
          <w:color w:val="000000"/>
          <w:sz w:val="28"/>
          <w:szCs w:val="28"/>
          <w:lang w:val="uk-UA"/>
        </w:rPr>
        <w:t xml:space="preserve"> для порівняння двох незалежних змінних</w:t>
      </w:r>
      <w:r w:rsidR="00AC1305">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(виборок), тест Вілкоксона для порівняння двох залежних змінних (виборок), тест Краскела-Уолліса для порівняння більше 2 </w:t>
      </w:r>
      <w:r>
        <w:rPr>
          <w:rFonts w:ascii="Times New Roman" w:eastAsia="Times New Roman" w:hAnsi="Times New Roman"/>
          <w:color w:val="000000"/>
          <w:sz w:val="28"/>
          <w:szCs w:val="28"/>
          <w:lang w:val="uk-UA"/>
        </w:rPr>
        <w:lastRenderedPageBreak/>
        <w:t>незалежних кількісних або порядкових змінних, при р</w:t>
      </w:r>
      <w:r>
        <w:rPr>
          <w:rFonts w:ascii="Times New Roman" w:eastAsia="Times New Roman" w:hAnsi="Times New Roman" w:cs="Times New Roman"/>
          <w:color w:val="000000"/>
          <w:sz w:val="28"/>
          <w:szCs w:val="28"/>
          <w:lang w:val="uk-UA"/>
        </w:rPr>
        <w:t>&lt;</w:t>
      </w:r>
      <w:r>
        <w:rPr>
          <w:rFonts w:ascii="Times New Roman" w:eastAsia="Times New Roman" w:hAnsi="Times New Roman"/>
          <w:color w:val="000000"/>
          <w:sz w:val="28"/>
          <w:szCs w:val="28"/>
          <w:lang w:val="uk-UA"/>
        </w:rPr>
        <w:t xml:space="preserve">0,05 за критерієм Краскела-Уолліса виконано парне порівняння груп з використанням тесту Манна-Уітні). Порівняння частот ознак між групами проведено з використанням критерію </w:t>
      </w:r>
      <w:r w:rsidRPr="0054595F">
        <w:rPr>
          <w:rFonts w:ascii="Times New Roman" w:eastAsia="Times New Roman" w:hAnsi="Times New Roman" w:cs="Times New Roman"/>
          <w:bCs/>
          <w:iCs/>
          <w:color w:val="000000"/>
          <w:sz w:val="28"/>
          <w:szCs w:val="28"/>
          <w:lang w:val="uk-UA"/>
        </w:rPr>
        <w:t>χ</w:t>
      </w:r>
      <w:r w:rsidRPr="0054595F">
        <w:rPr>
          <w:rFonts w:ascii="Times New Roman" w:eastAsia="Times New Roman" w:hAnsi="Times New Roman" w:cs="Times New Roman"/>
          <w:bCs/>
          <w:iCs/>
          <w:color w:val="000000"/>
          <w:sz w:val="28"/>
          <w:szCs w:val="28"/>
          <w:vertAlign w:val="superscript"/>
          <w:lang w:val="uk-UA"/>
        </w:rPr>
        <w:t>2</w:t>
      </w:r>
      <w:r w:rsidRPr="00940C6F">
        <w:rPr>
          <w:rFonts w:ascii="Times New Roman" w:eastAsia="Times New Roman" w:hAnsi="Times New Roman"/>
          <w:bCs/>
          <w:iCs/>
          <w:color w:val="000000"/>
          <w:sz w:val="28"/>
          <w:szCs w:val="28"/>
          <w:lang w:val="uk-UA"/>
        </w:rPr>
        <w:t>.</w:t>
      </w:r>
    </w:p>
    <w:p w:rsidR="00903551" w:rsidRDefault="00903551" w:rsidP="001A7F3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визначення наявності та сили зв'язку між кількісними та якісними ознаками проведено непараметричний кореляційний аналіз за Спірменом та Кендалом. Наявність кореляційного зв'язку вважали при р&lt;0,05, при значенні коефіцієнта кореляції в діапазоні від -1 до 0 зв'язок оцінювали як негативний, при діапазоні від 0 до 1 – як позитивний. При</w:t>
      </w:r>
      <w:r w:rsidR="00DE7088">
        <w:rPr>
          <w:rFonts w:ascii="Times New Roman" w:eastAsia="Times New Roman" w:hAnsi="Times New Roman" w:cs="Times New Roman"/>
          <w:sz w:val="28"/>
          <w:szCs w:val="28"/>
          <w:lang w:val="uk-UA"/>
        </w:rPr>
        <w:t xml:space="preserve"> значенні коефіцієнта кореляції</w:t>
      </w:r>
      <w:r>
        <w:rPr>
          <w:rFonts w:ascii="Times New Roman" w:eastAsia="Times New Roman" w:hAnsi="Times New Roman" w:cs="Times New Roman"/>
          <w:sz w:val="28"/>
          <w:szCs w:val="28"/>
          <w:lang w:val="uk-UA"/>
        </w:rPr>
        <w:t>&lt;0,25 зв'язок визначали як слабкий, 0,26-0,75 – середньої сили та при значенні понад 0,75 – як сильний.</w:t>
      </w:r>
    </w:p>
    <w:p w:rsidR="00903551" w:rsidRPr="001A7F39" w:rsidRDefault="00903551" w:rsidP="001A7F39">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cs="Times New Roman"/>
          <w:sz w:val="28"/>
          <w:szCs w:val="28"/>
          <w:lang w:val="uk-UA"/>
        </w:rPr>
        <w:t>Для визначення зв'язку бінарної ознаки з різними клініко-функціональними параметрами (якісними та кількісними), зокрема для прогнозування вірогідності ХОЗЛ у осіб з ІХС проводився логістичний регресійний аналіз із розрахунком коефіцієнтів регресії</w:t>
      </w:r>
      <w:r w:rsidR="001A7F39">
        <w:rPr>
          <w:rFonts w:ascii="Times New Roman" w:eastAsia="Times New Roman" w:hAnsi="Times New Roman" w:cs="Times New Roman"/>
          <w:sz w:val="28"/>
          <w:szCs w:val="28"/>
          <w:lang w:val="uk-UA"/>
        </w:rPr>
        <w:t xml:space="preserve">, для пошуку предикторів </w:t>
      </w:r>
      <w:r w:rsidR="001A7F39">
        <w:rPr>
          <w:rFonts w:ascii="Times New Roman" w:hAnsi="Times New Roman"/>
          <w:sz w:val="28"/>
          <w:lang w:val="uk-UA"/>
        </w:rPr>
        <w:t xml:space="preserve">застосований </w:t>
      </w:r>
      <w:r w:rsidR="001A7F39" w:rsidRPr="003279EF">
        <w:rPr>
          <w:rFonts w:ascii="Times New Roman" w:hAnsi="Times New Roman"/>
          <w:sz w:val="28"/>
          <w:lang w:val="uk-UA"/>
        </w:rPr>
        <w:t>множинний лінійний дискримінантний аналіз Фішера</w:t>
      </w:r>
      <w:r>
        <w:rPr>
          <w:rFonts w:ascii="Times New Roman" w:eastAsia="Times New Roman" w:hAnsi="Times New Roman" w:cs="Times New Roman"/>
          <w:sz w:val="28"/>
          <w:szCs w:val="28"/>
          <w:lang w:val="uk-UA"/>
        </w:rPr>
        <w:t xml:space="preserve"> [</w:t>
      </w:r>
      <w:r w:rsidR="005D524B">
        <w:rPr>
          <w:rFonts w:ascii="Times New Roman" w:eastAsia="Times New Roman" w:hAnsi="Times New Roman" w:cs="Times New Roman"/>
          <w:sz w:val="28"/>
          <w:szCs w:val="28"/>
          <w:lang w:val="uk-UA"/>
        </w:rPr>
        <w:t>48</w:t>
      </w:r>
      <w:r>
        <w:rPr>
          <w:rFonts w:ascii="Times New Roman" w:eastAsia="Times New Roman" w:hAnsi="Times New Roman" w:cs="Times New Roman"/>
          <w:sz w:val="28"/>
          <w:szCs w:val="28"/>
          <w:lang w:val="uk-UA"/>
        </w:rPr>
        <w:t>].</w:t>
      </w:r>
    </w:p>
    <w:p w:rsidR="00463021" w:rsidRPr="001558B5" w:rsidRDefault="00A11EE2" w:rsidP="00B550D6">
      <w:pPr>
        <w:spacing w:after="0" w:line="360" w:lineRule="auto"/>
        <w:jc w:val="both"/>
        <w:rPr>
          <w:rFonts w:ascii="Times New Roman" w:eastAsia="Times New Roman" w:hAnsi="Times New Roman" w:cs="Times New Roman"/>
          <w:sz w:val="28"/>
          <w:szCs w:val="28"/>
          <w:lang w:val="uk-UA"/>
        </w:rPr>
      </w:pPr>
      <w:r w:rsidRPr="00A94F96">
        <w:rPr>
          <w:rFonts w:ascii="Times New Roman" w:hAnsi="Times New Roman" w:cs="Times New Roman"/>
          <w:sz w:val="28"/>
          <w:szCs w:val="28"/>
          <w:lang w:val="uk-UA"/>
        </w:rPr>
        <w:br w:type="page"/>
      </w:r>
    </w:p>
    <w:p w:rsidR="00B550D6" w:rsidRPr="000B6DC6" w:rsidRDefault="00B550D6" w:rsidP="00B550D6">
      <w:pPr>
        <w:jc w:val="center"/>
        <w:rPr>
          <w:rFonts w:ascii="Times New Roman" w:hAnsi="Times New Roman" w:cs="Times New Roman"/>
          <w:b/>
          <w:sz w:val="28"/>
          <w:szCs w:val="28"/>
          <w:lang w:val="uk-UA"/>
        </w:rPr>
      </w:pPr>
      <w:r w:rsidRPr="000B6DC6">
        <w:rPr>
          <w:rFonts w:ascii="Times New Roman" w:hAnsi="Times New Roman" w:cs="Times New Roman"/>
          <w:b/>
          <w:sz w:val="28"/>
          <w:szCs w:val="28"/>
          <w:lang w:val="uk-UA"/>
        </w:rPr>
        <w:lastRenderedPageBreak/>
        <w:t>РОЗДІЛ 3</w:t>
      </w:r>
    </w:p>
    <w:p w:rsidR="00B550D6" w:rsidRPr="000B6DC6" w:rsidRDefault="002E1C8F" w:rsidP="00B550D6">
      <w:pPr>
        <w:jc w:val="center"/>
        <w:rPr>
          <w:rFonts w:ascii="Times New Roman" w:hAnsi="Times New Roman" w:cs="Times New Roman"/>
          <w:b/>
          <w:sz w:val="28"/>
          <w:szCs w:val="28"/>
          <w:lang w:val="uk-UA"/>
        </w:rPr>
      </w:pPr>
      <w:r w:rsidRPr="002E1C8F">
        <w:rPr>
          <w:rFonts w:ascii="Times New Roman" w:hAnsi="Times New Roman" w:cs="Times New Roman"/>
          <w:b/>
          <w:sz w:val="28"/>
          <w:szCs w:val="28"/>
          <w:lang w:val="uk-UA"/>
        </w:rPr>
        <w:t>ПОЄДНАННЯ</w:t>
      </w:r>
      <w:r w:rsidR="00A11EE2">
        <w:rPr>
          <w:rFonts w:ascii="Times New Roman" w:hAnsi="Times New Roman" w:cs="Times New Roman"/>
          <w:b/>
          <w:sz w:val="28"/>
          <w:szCs w:val="28"/>
          <w:lang w:val="uk-UA"/>
        </w:rPr>
        <w:t xml:space="preserve"> </w:t>
      </w:r>
      <w:r w:rsidR="00B550D6" w:rsidRPr="000B6DC6">
        <w:rPr>
          <w:rFonts w:ascii="Times New Roman" w:hAnsi="Times New Roman" w:cs="Times New Roman"/>
          <w:b/>
          <w:sz w:val="28"/>
          <w:szCs w:val="28"/>
          <w:lang w:val="uk-UA"/>
        </w:rPr>
        <w:t xml:space="preserve">ІШЕМІЧНОЇ ХВОРОБИ СЕРЦЯ ТА ДОКУМЕНТОВАНОГО ХРОНІЧНОГО ОБСТРУКТИВНОГО ЗАХВОРЮВАННЯ ЛЕГЕНЬ ЗА ДАНИМИ АНАЛІЗУ </w:t>
      </w:r>
      <w:r w:rsidR="008D330D">
        <w:rPr>
          <w:rFonts w:ascii="Times New Roman" w:hAnsi="Times New Roman" w:cs="Times New Roman"/>
          <w:b/>
          <w:sz w:val="28"/>
          <w:szCs w:val="28"/>
          <w:lang w:val="uk-UA"/>
        </w:rPr>
        <w:t>МЕДИЧНИХ КАРТ</w:t>
      </w:r>
      <w:r w:rsidR="00B550D6" w:rsidRPr="000B6DC6">
        <w:rPr>
          <w:rFonts w:ascii="Times New Roman" w:hAnsi="Times New Roman" w:cs="Times New Roman"/>
          <w:b/>
          <w:sz w:val="28"/>
          <w:szCs w:val="28"/>
          <w:lang w:val="uk-UA"/>
        </w:rPr>
        <w:t xml:space="preserve"> ПАЦІЄНТІВ НА ІШЕМІЧНУ ХВОРОБУ СЕРЦЯ</w:t>
      </w:r>
      <w:r w:rsidR="00B550D6">
        <w:rPr>
          <w:rFonts w:ascii="Times New Roman" w:hAnsi="Times New Roman" w:cs="Times New Roman"/>
          <w:b/>
          <w:sz w:val="28"/>
          <w:szCs w:val="28"/>
          <w:lang w:val="uk-UA"/>
        </w:rPr>
        <w:t xml:space="preserve">, </w:t>
      </w:r>
      <w:r w:rsidR="00024B57">
        <w:rPr>
          <w:rFonts w:ascii="Times New Roman" w:hAnsi="Times New Roman" w:cs="Times New Roman"/>
          <w:b/>
          <w:sz w:val="28"/>
          <w:szCs w:val="28"/>
          <w:lang w:val="uk-UA"/>
        </w:rPr>
        <w:t>ЯКІ</w:t>
      </w:r>
      <w:r w:rsidR="00B550D6">
        <w:rPr>
          <w:rFonts w:ascii="Times New Roman" w:hAnsi="Times New Roman" w:cs="Times New Roman"/>
          <w:b/>
          <w:sz w:val="28"/>
          <w:szCs w:val="28"/>
          <w:lang w:val="uk-UA"/>
        </w:rPr>
        <w:t xml:space="preserve"> ЛІКУВАЛИСЬ В КАРДІОЛОГІЧНОМУ ВІДДІЛЕННІ</w:t>
      </w:r>
    </w:p>
    <w:p w:rsidR="00B550D6" w:rsidRPr="00827170" w:rsidRDefault="00B550D6" w:rsidP="008271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проведено визначення поширеності ХОЗЛ серед пацієнтів, </w:t>
      </w:r>
      <w:r w:rsidR="00024B57">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протягом 2014 року перебували на стаціонарному лікуванні у відділенні для хворих на інфаркт міокард</w:t>
      </w:r>
      <w:r w:rsidR="00024B57">
        <w:rPr>
          <w:rFonts w:ascii="Times New Roman" w:hAnsi="Times New Roman" w:cs="Times New Roman"/>
          <w:sz w:val="28"/>
          <w:szCs w:val="28"/>
          <w:lang w:val="uk-UA"/>
        </w:rPr>
        <w:t>а</w:t>
      </w:r>
      <w:r>
        <w:rPr>
          <w:rFonts w:ascii="Times New Roman" w:hAnsi="Times New Roman" w:cs="Times New Roman"/>
          <w:sz w:val="28"/>
          <w:szCs w:val="28"/>
          <w:lang w:val="uk-UA"/>
        </w:rPr>
        <w:t xml:space="preserve"> КЗ «</w:t>
      </w:r>
      <w:r w:rsidR="00827170">
        <w:rPr>
          <w:rFonts w:ascii="Times New Roman" w:hAnsi="Times New Roman" w:cs="Times New Roman"/>
          <w:sz w:val="28"/>
          <w:szCs w:val="28"/>
          <w:lang w:val="uk-UA"/>
        </w:rPr>
        <w:t>В</w:t>
      </w:r>
      <w:r w:rsidR="00AC1305">
        <w:rPr>
          <w:rFonts w:ascii="Times New Roman" w:hAnsi="Times New Roman" w:cs="Times New Roman"/>
          <w:sz w:val="28"/>
          <w:szCs w:val="28"/>
          <w:lang w:val="uk-UA"/>
        </w:rPr>
        <w:t>РЦ</w:t>
      </w:r>
      <w:r w:rsidR="00827170">
        <w:rPr>
          <w:rFonts w:ascii="Times New Roman" w:hAnsi="Times New Roman" w:cs="Times New Roman"/>
          <w:sz w:val="28"/>
          <w:szCs w:val="28"/>
          <w:lang w:val="uk-UA"/>
        </w:rPr>
        <w:t>СП</w:t>
      </w:r>
      <w:r>
        <w:rPr>
          <w:rFonts w:ascii="Times New Roman" w:hAnsi="Times New Roman" w:cs="Times New Roman"/>
          <w:sz w:val="28"/>
          <w:szCs w:val="28"/>
          <w:lang w:val="uk-UA"/>
        </w:rPr>
        <w:t xml:space="preserve">» шляхом ретроспективного аналізу історій хвороб. </w:t>
      </w:r>
      <w:r w:rsidR="00581593">
        <w:rPr>
          <w:rFonts w:ascii="Times New Roman" w:hAnsi="Times New Roman" w:cs="Times New Roman"/>
          <w:sz w:val="28"/>
          <w:szCs w:val="28"/>
          <w:lang w:val="uk-UA"/>
        </w:rPr>
        <w:t>Оцінено</w:t>
      </w:r>
      <w:r w:rsidR="00827170" w:rsidRPr="00827170">
        <w:rPr>
          <w:rFonts w:ascii="Times New Roman" w:hAnsi="Times New Roman" w:cs="Times New Roman"/>
          <w:sz w:val="28"/>
          <w:szCs w:val="28"/>
          <w:lang w:val="uk-UA"/>
        </w:rPr>
        <w:t xml:space="preserve"> ч</w:t>
      </w:r>
      <w:r w:rsidRPr="00827170">
        <w:rPr>
          <w:rFonts w:ascii="Times New Roman" w:hAnsi="Times New Roman" w:cs="Times New Roman"/>
          <w:sz w:val="28"/>
          <w:szCs w:val="28"/>
          <w:lang w:val="uk-UA"/>
        </w:rPr>
        <w:t>астот</w:t>
      </w:r>
      <w:r w:rsidR="00581593">
        <w:rPr>
          <w:rFonts w:ascii="Times New Roman" w:hAnsi="Times New Roman" w:cs="Times New Roman"/>
          <w:sz w:val="28"/>
          <w:szCs w:val="28"/>
          <w:lang w:val="uk-UA"/>
        </w:rPr>
        <w:t>у</w:t>
      </w:r>
      <w:r w:rsidRPr="00827170">
        <w:rPr>
          <w:rFonts w:ascii="Times New Roman" w:hAnsi="Times New Roman" w:cs="Times New Roman"/>
          <w:sz w:val="28"/>
          <w:szCs w:val="28"/>
          <w:lang w:val="uk-UA"/>
        </w:rPr>
        <w:t xml:space="preserve"> поєдна</w:t>
      </w:r>
      <w:r w:rsidR="00827170" w:rsidRPr="00827170">
        <w:rPr>
          <w:rFonts w:ascii="Times New Roman" w:hAnsi="Times New Roman" w:cs="Times New Roman"/>
          <w:sz w:val="28"/>
          <w:szCs w:val="28"/>
          <w:lang w:val="uk-UA"/>
        </w:rPr>
        <w:t>ння ІХС та документованого ХОЗЛ, в</w:t>
      </w:r>
      <w:r w:rsidRPr="00827170">
        <w:rPr>
          <w:rFonts w:ascii="Times New Roman" w:hAnsi="Times New Roman" w:cs="Times New Roman"/>
          <w:sz w:val="28"/>
          <w:szCs w:val="28"/>
          <w:lang w:val="uk-UA"/>
        </w:rPr>
        <w:t>іков</w:t>
      </w:r>
      <w:r w:rsidR="00581593">
        <w:rPr>
          <w:rFonts w:ascii="Times New Roman" w:hAnsi="Times New Roman" w:cs="Times New Roman"/>
          <w:sz w:val="28"/>
          <w:szCs w:val="28"/>
          <w:lang w:val="uk-UA"/>
        </w:rPr>
        <w:t>і</w:t>
      </w:r>
      <w:r w:rsidRPr="00827170">
        <w:rPr>
          <w:rFonts w:ascii="Times New Roman" w:hAnsi="Times New Roman" w:cs="Times New Roman"/>
          <w:sz w:val="28"/>
          <w:szCs w:val="28"/>
          <w:lang w:val="uk-UA"/>
        </w:rPr>
        <w:t xml:space="preserve"> та статев</w:t>
      </w:r>
      <w:r w:rsidR="00581593">
        <w:rPr>
          <w:rFonts w:ascii="Times New Roman" w:hAnsi="Times New Roman" w:cs="Times New Roman"/>
          <w:sz w:val="28"/>
          <w:szCs w:val="28"/>
          <w:lang w:val="uk-UA"/>
        </w:rPr>
        <w:t>і</w:t>
      </w:r>
      <w:r w:rsidRPr="00827170">
        <w:rPr>
          <w:rFonts w:ascii="Times New Roman" w:hAnsi="Times New Roman" w:cs="Times New Roman"/>
          <w:sz w:val="28"/>
          <w:szCs w:val="28"/>
          <w:lang w:val="uk-UA"/>
        </w:rPr>
        <w:t xml:space="preserve"> </w:t>
      </w:r>
      <w:r w:rsidR="00581593">
        <w:rPr>
          <w:rFonts w:ascii="Times New Roman" w:hAnsi="Times New Roman" w:cs="Times New Roman"/>
          <w:sz w:val="28"/>
          <w:szCs w:val="28"/>
          <w:lang w:val="uk-UA"/>
        </w:rPr>
        <w:t>особливості</w:t>
      </w:r>
      <w:r w:rsidRPr="00827170">
        <w:rPr>
          <w:rFonts w:ascii="Times New Roman" w:hAnsi="Times New Roman" w:cs="Times New Roman"/>
          <w:sz w:val="28"/>
          <w:szCs w:val="28"/>
          <w:lang w:val="uk-UA"/>
        </w:rPr>
        <w:t xml:space="preserve"> пацієнтів із </w:t>
      </w:r>
      <w:r w:rsidR="00581593">
        <w:rPr>
          <w:rFonts w:ascii="Times New Roman" w:hAnsi="Times New Roman" w:cs="Times New Roman"/>
          <w:sz w:val="28"/>
          <w:szCs w:val="28"/>
          <w:lang w:val="uk-UA"/>
        </w:rPr>
        <w:t>поєднаною патологією</w:t>
      </w:r>
      <w:r w:rsidR="00827170" w:rsidRPr="00827170">
        <w:rPr>
          <w:rFonts w:ascii="Times New Roman" w:hAnsi="Times New Roman" w:cs="Times New Roman"/>
          <w:sz w:val="28"/>
          <w:szCs w:val="28"/>
          <w:lang w:val="uk-UA"/>
        </w:rPr>
        <w:t xml:space="preserve">, </w:t>
      </w:r>
      <w:r w:rsidR="00581593">
        <w:rPr>
          <w:rFonts w:ascii="Times New Roman" w:hAnsi="Times New Roman" w:cs="Times New Roman"/>
          <w:sz w:val="28"/>
          <w:szCs w:val="28"/>
          <w:lang w:val="uk-UA"/>
        </w:rPr>
        <w:t xml:space="preserve">структуру </w:t>
      </w:r>
      <w:r w:rsidRPr="00827170">
        <w:rPr>
          <w:rFonts w:ascii="Times New Roman" w:hAnsi="Times New Roman" w:cs="Times New Roman"/>
          <w:sz w:val="28"/>
          <w:szCs w:val="28"/>
          <w:lang w:val="uk-UA"/>
        </w:rPr>
        <w:t>госпіталізаці</w:t>
      </w:r>
      <w:r w:rsidR="00827170" w:rsidRPr="00827170">
        <w:rPr>
          <w:rFonts w:ascii="Times New Roman" w:hAnsi="Times New Roman" w:cs="Times New Roman"/>
          <w:sz w:val="28"/>
          <w:szCs w:val="28"/>
          <w:lang w:val="uk-UA"/>
        </w:rPr>
        <w:t>ї, т</w:t>
      </w:r>
      <w:r w:rsidR="00581593">
        <w:rPr>
          <w:rFonts w:ascii="Times New Roman" w:hAnsi="Times New Roman" w:cs="Times New Roman"/>
          <w:sz w:val="28"/>
          <w:szCs w:val="28"/>
          <w:lang w:val="uk-UA"/>
        </w:rPr>
        <w:t xml:space="preserve">ривалість </w:t>
      </w:r>
      <w:r w:rsidRPr="00827170">
        <w:rPr>
          <w:rFonts w:ascii="Times New Roman" w:hAnsi="Times New Roman" w:cs="Times New Roman"/>
          <w:sz w:val="28"/>
          <w:szCs w:val="28"/>
          <w:lang w:val="uk-UA"/>
        </w:rPr>
        <w:t>лікування</w:t>
      </w:r>
      <w:r w:rsidR="00827170" w:rsidRPr="00827170">
        <w:rPr>
          <w:rFonts w:ascii="Times New Roman" w:hAnsi="Times New Roman" w:cs="Times New Roman"/>
          <w:sz w:val="28"/>
          <w:szCs w:val="28"/>
          <w:lang w:val="uk-UA"/>
        </w:rPr>
        <w:t>, с</w:t>
      </w:r>
      <w:r w:rsidRPr="00827170">
        <w:rPr>
          <w:rFonts w:ascii="Times New Roman" w:hAnsi="Times New Roman" w:cs="Times New Roman"/>
          <w:sz w:val="28"/>
          <w:szCs w:val="28"/>
          <w:lang w:val="uk-UA"/>
        </w:rPr>
        <w:t>труктур</w:t>
      </w:r>
      <w:r w:rsidR="00581593">
        <w:rPr>
          <w:rFonts w:ascii="Times New Roman" w:hAnsi="Times New Roman" w:cs="Times New Roman"/>
          <w:sz w:val="28"/>
          <w:szCs w:val="28"/>
          <w:lang w:val="uk-UA"/>
        </w:rPr>
        <w:t xml:space="preserve">у супутніх захворювань </w:t>
      </w:r>
      <w:r w:rsidRPr="00827170">
        <w:rPr>
          <w:rFonts w:ascii="Times New Roman" w:hAnsi="Times New Roman" w:cs="Times New Roman"/>
          <w:sz w:val="28"/>
          <w:szCs w:val="28"/>
          <w:lang w:val="uk-UA"/>
        </w:rPr>
        <w:t>осіб із поєднанням ІХС та ХОЗЛ</w:t>
      </w:r>
      <w:r w:rsidR="00827170" w:rsidRPr="00827170">
        <w:rPr>
          <w:rFonts w:ascii="Times New Roman" w:hAnsi="Times New Roman" w:cs="Times New Roman"/>
          <w:sz w:val="28"/>
          <w:szCs w:val="28"/>
          <w:lang w:val="uk-UA"/>
        </w:rPr>
        <w:t>, б</w:t>
      </w:r>
      <w:r w:rsidRPr="00827170">
        <w:rPr>
          <w:rFonts w:ascii="Times New Roman" w:hAnsi="Times New Roman" w:cs="Times New Roman"/>
          <w:sz w:val="28"/>
          <w:szCs w:val="28"/>
          <w:lang w:val="uk-UA"/>
        </w:rPr>
        <w:t>азисн</w:t>
      </w:r>
      <w:r w:rsidR="00581593">
        <w:rPr>
          <w:rFonts w:ascii="Times New Roman" w:hAnsi="Times New Roman" w:cs="Times New Roman"/>
          <w:sz w:val="28"/>
          <w:szCs w:val="28"/>
          <w:lang w:val="uk-UA"/>
        </w:rPr>
        <w:t>у</w:t>
      </w:r>
      <w:r w:rsidRPr="00827170">
        <w:rPr>
          <w:rFonts w:ascii="Times New Roman" w:hAnsi="Times New Roman" w:cs="Times New Roman"/>
          <w:sz w:val="28"/>
          <w:szCs w:val="28"/>
          <w:lang w:val="uk-UA"/>
        </w:rPr>
        <w:t xml:space="preserve"> терапі</w:t>
      </w:r>
      <w:r w:rsidR="00581593">
        <w:rPr>
          <w:rFonts w:ascii="Times New Roman" w:hAnsi="Times New Roman" w:cs="Times New Roman"/>
          <w:sz w:val="28"/>
          <w:szCs w:val="28"/>
          <w:lang w:val="uk-UA"/>
        </w:rPr>
        <w:t>ю</w:t>
      </w:r>
      <w:r w:rsidRPr="00827170">
        <w:rPr>
          <w:rFonts w:ascii="Times New Roman" w:hAnsi="Times New Roman" w:cs="Times New Roman"/>
          <w:sz w:val="28"/>
          <w:szCs w:val="28"/>
          <w:lang w:val="uk-UA"/>
        </w:rPr>
        <w:t>.</w:t>
      </w:r>
    </w:p>
    <w:p w:rsidR="00B550D6" w:rsidRDefault="008D330D" w:rsidP="00827170">
      <w:pPr>
        <w:spacing w:after="0" w:line="360" w:lineRule="auto"/>
        <w:ind w:firstLine="709"/>
        <w:jc w:val="both"/>
        <w:rPr>
          <w:rFonts w:ascii="Times New Roman" w:hAnsi="Times New Roman" w:cs="Times New Roman"/>
          <w:sz w:val="28"/>
          <w:szCs w:val="28"/>
          <w:lang w:val="uk-UA"/>
        </w:rPr>
      </w:pPr>
      <w:r w:rsidRPr="00827170">
        <w:rPr>
          <w:rFonts w:ascii="Times New Roman" w:hAnsi="Times New Roman" w:cs="Times New Roman"/>
          <w:sz w:val="28"/>
          <w:szCs w:val="28"/>
          <w:lang w:val="uk-UA"/>
        </w:rPr>
        <w:t>В</w:t>
      </w:r>
      <w:r w:rsidR="00B550D6" w:rsidRPr="00827170">
        <w:rPr>
          <w:rFonts w:ascii="Times New Roman" w:hAnsi="Times New Roman" w:cs="Times New Roman"/>
          <w:sz w:val="28"/>
          <w:szCs w:val="28"/>
          <w:lang w:val="uk-UA"/>
        </w:rPr>
        <w:t>изначено, що за період 2014 року у відділенні</w:t>
      </w:r>
      <w:r w:rsidR="00B550D6">
        <w:rPr>
          <w:rFonts w:ascii="Times New Roman" w:hAnsi="Times New Roman" w:cs="Times New Roman"/>
          <w:sz w:val="28"/>
          <w:szCs w:val="28"/>
          <w:lang w:val="uk-UA"/>
        </w:rPr>
        <w:t xml:space="preserve"> перебували на лікуванні 2046 пацієнтів, з них 1647 з приводу ІХС. Серед осіб з ІХС ХОЗЛ було зафіксовано у 188 випадках, що становить 11,4 %</w:t>
      </w:r>
      <w:r w:rsidR="00323795" w:rsidRPr="00323795">
        <w:rPr>
          <w:rFonts w:ascii="Times New Roman" w:hAnsi="Times New Roman" w:cs="Times New Roman"/>
          <w:sz w:val="28"/>
          <w:szCs w:val="28"/>
        </w:rPr>
        <w:t xml:space="preserve"> </w:t>
      </w:r>
      <w:r w:rsidR="00323795">
        <w:rPr>
          <w:rFonts w:ascii="Times New Roman" w:hAnsi="Times New Roman" w:cs="Times New Roman"/>
          <w:bCs/>
          <w:sz w:val="28"/>
          <w:szCs w:val="28"/>
          <w:lang w:val="uk-UA"/>
        </w:rPr>
        <w:t>[11,38; 11,58]</w:t>
      </w:r>
      <w:r w:rsidR="00B550D6">
        <w:rPr>
          <w:rFonts w:ascii="Times New Roman" w:hAnsi="Times New Roman" w:cs="Times New Roman"/>
          <w:sz w:val="28"/>
          <w:szCs w:val="28"/>
          <w:lang w:val="uk-UA"/>
        </w:rPr>
        <w:t xml:space="preserve">, середній вік пацієнтів </w:t>
      </w:r>
      <w:r w:rsidR="00E56EE8">
        <w:rPr>
          <w:rFonts w:ascii="Times New Roman" w:hAnsi="Times New Roman" w:cs="Times New Roman"/>
          <w:sz w:val="28"/>
          <w:szCs w:val="28"/>
          <w:lang w:val="uk-UA"/>
        </w:rPr>
        <w:t>становив</w:t>
      </w:r>
      <w:r w:rsidR="00B550D6">
        <w:rPr>
          <w:rFonts w:ascii="Times New Roman" w:hAnsi="Times New Roman" w:cs="Times New Roman"/>
          <w:sz w:val="28"/>
          <w:szCs w:val="28"/>
          <w:lang w:val="uk-UA"/>
        </w:rPr>
        <w:t xml:space="preserve"> (65,1</w:t>
      </w:r>
      <w:r w:rsidR="00827170">
        <w:rPr>
          <w:rFonts w:ascii="Times New Roman" w:hAnsi="Times New Roman" w:cs="Times New Roman"/>
          <w:sz w:val="28"/>
          <w:szCs w:val="28"/>
          <w:lang w:val="uk-UA"/>
        </w:rPr>
        <w:t xml:space="preserve">±0,82) років. </w:t>
      </w:r>
      <w:r w:rsidR="00B550D6">
        <w:rPr>
          <w:rFonts w:ascii="Times New Roman" w:hAnsi="Times New Roman" w:cs="Times New Roman"/>
          <w:sz w:val="28"/>
          <w:szCs w:val="28"/>
          <w:lang w:val="uk-UA"/>
        </w:rPr>
        <w:t>В структурі пацієнтів із поєднанням ІХС та ХОЗЛ переважали чоловіки – 139 (73,9 %) осіб, середній вік (62,8±0,95) років, частка жінок становила 49 (26,1 %), середній вік (70,9±1,2) років, жінки були достовірно старшого віку, ніж чоловіки (р&lt;0,001).</w:t>
      </w:r>
    </w:p>
    <w:p w:rsidR="00B550D6" w:rsidRDefault="00B550D6" w:rsidP="005815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Пацієнти були розподілені на вікові групи згідно рекомендацій ВООЗ</w:t>
      </w:r>
      <w:r w:rsidR="008D330D">
        <w:rPr>
          <w:rFonts w:ascii="Times New Roman" w:hAnsi="Times New Roman" w:cs="Times New Roman"/>
          <w:sz w:val="28"/>
          <w:szCs w:val="28"/>
          <w:lang w:val="uk-UA"/>
        </w:rPr>
        <w:t xml:space="preserve"> [</w:t>
      </w:r>
      <w:r w:rsidR="00EC1F2E">
        <w:rPr>
          <w:rFonts w:ascii="Times New Roman" w:hAnsi="Times New Roman" w:cs="Times New Roman"/>
          <w:sz w:val="28"/>
          <w:szCs w:val="28"/>
          <w:lang w:val="uk-UA"/>
        </w:rPr>
        <w:t>2</w:t>
      </w:r>
      <w:r w:rsidR="005D524B">
        <w:rPr>
          <w:rFonts w:ascii="Times New Roman" w:hAnsi="Times New Roman" w:cs="Times New Roman"/>
          <w:sz w:val="28"/>
          <w:szCs w:val="28"/>
          <w:lang w:val="uk-UA"/>
        </w:rPr>
        <w:t>54</w:t>
      </w:r>
      <w:r w:rsidR="008D330D">
        <w:rPr>
          <w:rFonts w:ascii="Times New Roman" w:hAnsi="Times New Roman" w:cs="Times New Roman"/>
          <w:sz w:val="28"/>
          <w:szCs w:val="28"/>
          <w:lang w:val="uk-UA"/>
        </w:rPr>
        <w:t>]. В</w:t>
      </w:r>
      <w:r>
        <w:rPr>
          <w:rFonts w:ascii="Times New Roman" w:hAnsi="Times New Roman" w:cs="Times New Roman"/>
          <w:sz w:val="28"/>
          <w:szCs w:val="28"/>
          <w:lang w:val="uk-UA"/>
        </w:rPr>
        <w:t xml:space="preserve">становлено, що осіб молодого віку </w:t>
      </w:r>
      <w:r w:rsidRPr="005520F4">
        <w:rPr>
          <w:rFonts w:ascii="Times New Roman" w:hAnsi="Times New Roman" w:cs="Times New Roman"/>
          <w:sz w:val="28"/>
          <w:szCs w:val="28"/>
          <w:lang w:val="uk-UA"/>
        </w:rPr>
        <w:t>(</w:t>
      </w:r>
      <w:r>
        <w:rPr>
          <w:rFonts w:ascii="Times New Roman" w:hAnsi="Times New Roman" w:cs="Times New Roman"/>
          <w:sz w:val="28"/>
          <w:szCs w:val="28"/>
          <w:lang w:val="uk-UA"/>
        </w:rPr>
        <w:t xml:space="preserve">до 44 років) було 4 (2,1 %), серед них всі чоловіки, до групи середнього віку (45-59 років) увійшли 66 (35,1 %) пацієнтів, серед них переважна більшість – чоловіки (62 особи, 44,6 %), тоді як жінок </w:t>
      </w:r>
      <w:r w:rsidR="00EC1F2E">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4 (8,2 %)</w:t>
      </w:r>
      <w:r w:rsidR="005124B7">
        <w:rPr>
          <w:rFonts w:ascii="Times New Roman" w:hAnsi="Times New Roman" w:cs="Times New Roman"/>
          <w:sz w:val="28"/>
          <w:szCs w:val="28"/>
          <w:lang w:val="uk-UA"/>
        </w:rPr>
        <w:t>,</w:t>
      </w:r>
      <w:r>
        <w:rPr>
          <w:rFonts w:ascii="Times New Roman" w:hAnsi="Times New Roman" w:cs="Times New Roman"/>
          <w:sz w:val="28"/>
          <w:szCs w:val="28"/>
          <w:lang w:val="uk-UA"/>
        </w:rPr>
        <w:t xml:space="preserve"> (р&lt;0,001). У більш старших вікових групах співвідношення чоловіків та жінок значно змінюється, а саме в групі зрілого віку (60-74 роки) загалом був 71</w:t>
      </w:r>
      <w:r w:rsidR="005124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(37,8 %) пацієнт, чоловіків </w:t>
      </w:r>
      <w:r w:rsidR="004E5F94">
        <w:rPr>
          <w:rFonts w:ascii="Times New Roman" w:hAnsi="Times New Roman" w:cs="Times New Roman"/>
          <w:sz w:val="28"/>
          <w:szCs w:val="28"/>
          <w:lang w:val="uk-UA"/>
        </w:rPr>
        <w:t xml:space="preserve">було </w:t>
      </w:r>
      <w:r>
        <w:rPr>
          <w:rFonts w:ascii="Times New Roman" w:hAnsi="Times New Roman" w:cs="Times New Roman"/>
          <w:sz w:val="28"/>
          <w:szCs w:val="28"/>
          <w:lang w:val="uk-UA"/>
        </w:rPr>
        <w:t xml:space="preserve">49 (35,3 %) та жінок </w:t>
      </w:r>
      <w:r w:rsidR="004E5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22 (44,9 %), (р=0,23), та серед 47 (25 %) осіб похилого віку (понад </w:t>
      </w:r>
      <w:r>
        <w:rPr>
          <w:rFonts w:ascii="Times New Roman" w:hAnsi="Times New Roman" w:cs="Times New Roman"/>
          <w:sz w:val="28"/>
          <w:szCs w:val="28"/>
          <w:lang w:val="uk-UA"/>
        </w:rPr>
        <w:lastRenderedPageBreak/>
        <w:t>75 років) частка жінок була достовірно більшою – 23 (46,9 %), ніж чоловіків – 24 (17,3 %), (р&lt;0,001) (рис.</w:t>
      </w:r>
      <w:r w:rsidR="00827170">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827170">
        <w:rPr>
          <w:rFonts w:ascii="Times New Roman" w:hAnsi="Times New Roman" w:cs="Times New Roman"/>
          <w:sz w:val="28"/>
          <w:szCs w:val="28"/>
          <w:lang w:val="uk-UA"/>
        </w:rPr>
        <w:t>1</w:t>
      </w:r>
      <w:r>
        <w:rPr>
          <w:rFonts w:ascii="Times New Roman" w:hAnsi="Times New Roman" w:cs="Times New Roman"/>
          <w:sz w:val="28"/>
          <w:szCs w:val="28"/>
          <w:lang w:val="uk-UA"/>
        </w:rPr>
        <w:t>).</w:t>
      </w:r>
    </w:p>
    <w:p w:rsidR="00B550D6" w:rsidRPr="002B54FF" w:rsidRDefault="00B550D6" w:rsidP="00B550D6">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43600" cy="3067050"/>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50D6" w:rsidRPr="001A49B4" w:rsidRDefault="00B550D6" w:rsidP="00020D64">
      <w:pPr>
        <w:spacing w:after="0" w:line="360" w:lineRule="auto"/>
        <w:jc w:val="both"/>
        <w:rPr>
          <w:rFonts w:ascii="Times New Roman" w:hAnsi="Times New Roman" w:cs="Times New Roman"/>
          <w:b/>
          <w:sz w:val="28"/>
          <w:szCs w:val="28"/>
          <w:lang w:val="uk-UA"/>
        </w:rPr>
      </w:pPr>
      <w:r w:rsidRPr="001A49B4">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3.</w:t>
      </w:r>
      <w:r w:rsidR="00827170">
        <w:rPr>
          <w:rFonts w:ascii="Times New Roman" w:hAnsi="Times New Roman" w:cs="Times New Roman"/>
          <w:b/>
          <w:sz w:val="28"/>
          <w:szCs w:val="28"/>
          <w:lang w:val="uk-UA"/>
        </w:rPr>
        <w:t>1</w:t>
      </w:r>
      <w:r w:rsidRPr="001A49B4">
        <w:rPr>
          <w:rFonts w:ascii="Times New Roman" w:hAnsi="Times New Roman" w:cs="Times New Roman"/>
          <w:b/>
          <w:sz w:val="28"/>
          <w:szCs w:val="28"/>
          <w:lang w:val="uk-UA"/>
        </w:rPr>
        <w:t xml:space="preserve">. Статево-вікова структура пацієнтів із поєднанням ІХС та ХОЗЛ за </w:t>
      </w:r>
      <w:r>
        <w:rPr>
          <w:rFonts w:ascii="Times New Roman" w:hAnsi="Times New Roman" w:cs="Times New Roman"/>
          <w:b/>
          <w:sz w:val="28"/>
          <w:szCs w:val="28"/>
          <w:lang w:val="uk-UA"/>
        </w:rPr>
        <w:t>даними ретроспективного аналізу.</w:t>
      </w:r>
    </w:p>
    <w:p w:rsidR="00B550D6" w:rsidRDefault="00B550D6" w:rsidP="00BC18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звертає на себе увагу, що ХОЗЛ як супутня патологія значно частіше була наявна у чоловіків молодших вікових груп, ніж у жінок. В групах середнього та зрілого віку відсоток</w:t>
      </w:r>
      <w:r w:rsidRPr="003311D7">
        <w:rPr>
          <w:rFonts w:ascii="Times New Roman" w:hAnsi="Times New Roman" w:cs="Times New Roman"/>
          <w:sz w:val="28"/>
          <w:szCs w:val="28"/>
          <w:lang w:val="uk-UA"/>
        </w:rPr>
        <w:t xml:space="preserve"> пацієнтів чоловічої та жіночої статі подібн</w:t>
      </w:r>
      <w:r>
        <w:rPr>
          <w:rFonts w:ascii="Times New Roman" w:hAnsi="Times New Roman" w:cs="Times New Roman"/>
          <w:sz w:val="28"/>
          <w:szCs w:val="28"/>
          <w:lang w:val="uk-UA"/>
        </w:rPr>
        <w:t xml:space="preserve">ий, </w:t>
      </w:r>
      <w:r w:rsidRPr="003311D7">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осіб</w:t>
      </w:r>
      <w:r w:rsidRPr="003311D7">
        <w:rPr>
          <w:rFonts w:ascii="Times New Roman" w:hAnsi="Times New Roman" w:cs="Times New Roman"/>
          <w:sz w:val="28"/>
          <w:szCs w:val="28"/>
          <w:lang w:val="uk-UA"/>
        </w:rPr>
        <w:t xml:space="preserve"> похилого віку</w:t>
      </w:r>
      <w:r>
        <w:rPr>
          <w:rFonts w:ascii="Times New Roman" w:hAnsi="Times New Roman" w:cs="Times New Roman"/>
          <w:sz w:val="28"/>
          <w:szCs w:val="28"/>
          <w:lang w:val="uk-UA"/>
        </w:rPr>
        <w:t xml:space="preserve"> кількість чоловіків зменшується. У жінок спостерігається зворотня тенденція – зростання відсотку пацієнток з віком та найбільша кількість в старшій віковій групі. </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були проаналізовані дані пацієнтів із поєднаною патологією та проведено порівняльний аналіз із даними осіб з ІХС, в історіях хвороб яких не було відмічено наявності ХОЗЛ.</w:t>
      </w:r>
    </w:p>
    <w:p w:rsidR="00B550D6" w:rsidRPr="00EE7604"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найчастіше пацієнти із поєднаною патологією потребували госпіталізації з приводу нестабільної стенокардії – 79 (42 %) осіб, з них 59 (42,5 %)</w:t>
      </w:r>
      <w:r w:rsidR="005124B7">
        <w:rPr>
          <w:rFonts w:ascii="Times New Roman" w:hAnsi="Times New Roman" w:cs="Times New Roman"/>
          <w:sz w:val="28"/>
          <w:szCs w:val="28"/>
          <w:lang w:val="uk-UA"/>
        </w:rPr>
        <w:t xml:space="preserve"> чоловіків та 20 (40,8 %) жінок</w:t>
      </w:r>
      <w:r>
        <w:rPr>
          <w:rFonts w:ascii="Times New Roman" w:hAnsi="Times New Roman" w:cs="Times New Roman"/>
          <w:sz w:val="28"/>
          <w:szCs w:val="28"/>
          <w:lang w:val="uk-UA"/>
        </w:rPr>
        <w:t xml:space="preserve"> (р=0,81), </w:t>
      </w:r>
      <w:r w:rsidR="005124B7">
        <w:rPr>
          <w:rFonts w:ascii="Times New Roman" w:hAnsi="Times New Roman" w:cs="Times New Roman"/>
          <w:sz w:val="28"/>
          <w:szCs w:val="28"/>
          <w:lang w:val="uk-UA"/>
        </w:rPr>
        <w:t>ГІ</w:t>
      </w:r>
      <w:r w:rsidR="00EC1F2E">
        <w:rPr>
          <w:rFonts w:ascii="Times New Roman" w:hAnsi="Times New Roman" w:cs="Times New Roman"/>
          <w:sz w:val="28"/>
          <w:szCs w:val="28"/>
          <w:lang w:val="uk-UA"/>
        </w:rPr>
        <w:t>М</w:t>
      </w:r>
      <w:r>
        <w:rPr>
          <w:rFonts w:ascii="Times New Roman" w:hAnsi="Times New Roman" w:cs="Times New Roman"/>
          <w:sz w:val="28"/>
          <w:szCs w:val="28"/>
          <w:lang w:val="uk-UA"/>
        </w:rPr>
        <w:t xml:space="preserve"> діагностовано у 36 (19,2 %) пацієнтів, а саме у 27 (19,4 %</w:t>
      </w:r>
      <w:r w:rsidR="00E56EE8">
        <w:rPr>
          <w:rFonts w:ascii="Times New Roman" w:hAnsi="Times New Roman" w:cs="Times New Roman"/>
          <w:sz w:val="28"/>
          <w:szCs w:val="28"/>
          <w:lang w:val="uk-UA"/>
        </w:rPr>
        <w:t>) чоловіків та 9 (18,4 </w:t>
      </w:r>
      <w:r>
        <w:rPr>
          <w:rFonts w:ascii="Times New Roman" w:hAnsi="Times New Roman" w:cs="Times New Roman"/>
          <w:sz w:val="28"/>
          <w:szCs w:val="28"/>
          <w:lang w:val="uk-UA"/>
        </w:rPr>
        <w:t>%) жі</w:t>
      </w:r>
      <w:r w:rsidR="00AC1305">
        <w:rPr>
          <w:rFonts w:ascii="Times New Roman" w:hAnsi="Times New Roman" w:cs="Times New Roman"/>
          <w:sz w:val="28"/>
          <w:szCs w:val="28"/>
          <w:lang w:val="uk-UA"/>
        </w:rPr>
        <w:t>нок</w:t>
      </w:r>
      <w:r>
        <w:rPr>
          <w:rFonts w:ascii="Times New Roman" w:hAnsi="Times New Roman" w:cs="Times New Roman"/>
          <w:sz w:val="28"/>
          <w:szCs w:val="28"/>
          <w:lang w:val="uk-UA"/>
        </w:rPr>
        <w:t xml:space="preserve"> (р=0,87). Стабільну стенока</w:t>
      </w:r>
      <w:r w:rsidR="00E56EE8">
        <w:rPr>
          <w:rFonts w:ascii="Times New Roman" w:hAnsi="Times New Roman" w:cs="Times New Roman"/>
          <w:sz w:val="28"/>
          <w:szCs w:val="28"/>
          <w:lang w:val="uk-UA"/>
        </w:rPr>
        <w:t>рдію напруги виявили у 33 (17,5 </w:t>
      </w:r>
      <w:r>
        <w:rPr>
          <w:rFonts w:ascii="Times New Roman" w:hAnsi="Times New Roman" w:cs="Times New Roman"/>
          <w:sz w:val="28"/>
          <w:szCs w:val="28"/>
          <w:lang w:val="uk-UA"/>
        </w:rPr>
        <w:t>%) пацієнтів, з них 28 (20,1 %</w:t>
      </w:r>
      <w:r w:rsidR="00AC1305">
        <w:rPr>
          <w:rFonts w:ascii="Times New Roman" w:hAnsi="Times New Roman" w:cs="Times New Roman"/>
          <w:sz w:val="28"/>
          <w:szCs w:val="28"/>
          <w:lang w:val="uk-UA"/>
        </w:rPr>
        <w:t>) чоловіків та 5 (10,2 %) жінок</w:t>
      </w:r>
      <w:r>
        <w:rPr>
          <w:rFonts w:ascii="Times New Roman" w:hAnsi="Times New Roman" w:cs="Times New Roman"/>
          <w:sz w:val="28"/>
          <w:szCs w:val="28"/>
          <w:lang w:val="uk-UA"/>
        </w:rPr>
        <w:t xml:space="preserve"> (р=0,11)</w:t>
      </w:r>
      <w:r w:rsidR="00C31C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кардіосклероз </w:t>
      </w:r>
      <w:r w:rsidR="00C31C1F">
        <w:rPr>
          <w:rFonts w:ascii="Times New Roman" w:hAnsi="Times New Roman" w:cs="Times New Roman"/>
          <w:sz w:val="28"/>
          <w:szCs w:val="28"/>
          <w:lang w:val="uk-UA"/>
        </w:rPr>
        <w:t>діагностували</w:t>
      </w:r>
      <w:r>
        <w:rPr>
          <w:rFonts w:ascii="Times New Roman" w:hAnsi="Times New Roman" w:cs="Times New Roman"/>
          <w:sz w:val="28"/>
          <w:szCs w:val="28"/>
          <w:lang w:val="uk-UA"/>
        </w:rPr>
        <w:t xml:space="preserve"> у 40 (21,3 %), чоловіків було 25 (18 %), жінок – 15 (30,6 %), (р=0,07) (рис.</w:t>
      </w:r>
      <w:r w:rsidR="00827170">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827170">
        <w:rPr>
          <w:rFonts w:ascii="Times New Roman" w:hAnsi="Times New Roman" w:cs="Times New Roman"/>
          <w:sz w:val="28"/>
          <w:szCs w:val="28"/>
          <w:lang w:val="uk-UA"/>
        </w:rPr>
        <w:t>2</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24550" cy="3171825"/>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558C" w:rsidRPr="00EE7604" w:rsidRDefault="00B550D6" w:rsidP="00C31C1F">
      <w:pPr>
        <w:spacing w:after="0" w:line="360" w:lineRule="auto"/>
        <w:jc w:val="both"/>
        <w:rPr>
          <w:rFonts w:ascii="Times New Roman" w:hAnsi="Times New Roman" w:cs="Times New Roman"/>
          <w:b/>
          <w:sz w:val="28"/>
          <w:szCs w:val="28"/>
          <w:lang w:val="uk-UA"/>
        </w:rPr>
      </w:pPr>
      <w:r w:rsidRPr="00EE7604">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3.</w:t>
      </w:r>
      <w:r w:rsidR="00827170">
        <w:rPr>
          <w:rFonts w:ascii="Times New Roman" w:hAnsi="Times New Roman" w:cs="Times New Roman"/>
          <w:b/>
          <w:sz w:val="28"/>
          <w:szCs w:val="28"/>
          <w:lang w:val="uk-UA"/>
        </w:rPr>
        <w:t>2</w:t>
      </w:r>
      <w:r w:rsidRPr="00EE7604">
        <w:rPr>
          <w:rFonts w:ascii="Times New Roman" w:hAnsi="Times New Roman" w:cs="Times New Roman"/>
          <w:b/>
          <w:sz w:val="28"/>
          <w:szCs w:val="28"/>
          <w:lang w:val="uk-UA"/>
        </w:rPr>
        <w:t>. Розподіл пацієнтів із поєднанням ІХС та ХОЗЛ за клінічними формами ІХС</w:t>
      </w:r>
      <w:r>
        <w:rPr>
          <w:rFonts w:ascii="Times New Roman" w:hAnsi="Times New Roman" w:cs="Times New Roman"/>
          <w:b/>
          <w:sz w:val="28"/>
          <w:szCs w:val="28"/>
          <w:lang w:val="uk-UA"/>
        </w:rPr>
        <w:t>.</w:t>
      </w:r>
    </w:p>
    <w:p w:rsidR="00B550D6" w:rsidRDefault="00B550D6" w:rsidP="00BC18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пацієнтів </w:t>
      </w:r>
      <w:r w:rsidR="006150C1">
        <w:rPr>
          <w:rFonts w:ascii="Times New Roman" w:hAnsi="Times New Roman" w:cs="Times New Roman"/>
          <w:sz w:val="28"/>
          <w:szCs w:val="28"/>
          <w:lang w:val="uk-UA"/>
        </w:rPr>
        <w:t>на</w:t>
      </w:r>
      <w:r>
        <w:rPr>
          <w:rFonts w:ascii="Times New Roman" w:hAnsi="Times New Roman" w:cs="Times New Roman"/>
          <w:sz w:val="28"/>
          <w:szCs w:val="28"/>
          <w:lang w:val="uk-UA"/>
        </w:rPr>
        <w:t xml:space="preserve"> ІХС структура клінічних форм ІХС була подібною (рис.</w:t>
      </w:r>
      <w:r w:rsidR="00827170">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827170">
        <w:rPr>
          <w:rFonts w:ascii="Times New Roman" w:hAnsi="Times New Roman" w:cs="Times New Roman"/>
          <w:sz w:val="28"/>
          <w:szCs w:val="28"/>
          <w:lang w:val="uk-UA"/>
        </w:rPr>
        <w:t>3</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24550" cy="3171825"/>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50D6" w:rsidRDefault="00B550D6" w:rsidP="00B550D6">
      <w:pPr>
        <w:spacing w:after="0" w:line="360" w:lineRule="auto"/>
        <w:jc w:val="both"/>
        <w:rPr>
          <w:rFonts w:ascii="Times New Roman" w:hAnsi="Times New Roman" w:cs="Times New Roman"/>
          <w:b/>
          <w:sz w:val="28"/>
          <w:szCs w:val="28"/>
          <w:lang w:val="uk-UA"/>
        </w:rPr>
      </w:pPr>
      <w:r w:rsidRPr="00EE7604">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3.</w:t>
      </w:r>
      <w:r w:rsidR="00827170">
        <w:rPr>
          <w:rFonts w:ascii="Times New Roman" w:hAnsi="Times New Roman" w:cs="Times New Roman"/>
          <w:b/>
          <w:sz w:val="28"/>
          <w:szCs w:val="28"/>
          <w:lang w:val="uk-UA"/>
        </w:rPr>
        <w:t>3</w:t>
      </w:r>
      <w:r w:rsidRPr="00EE7604">
        <w:rPr>
          <w:rFonts w:ascii="Times New Roman" w:hAnsi="Times New Roman" w:cs="Times New Roman"/>
          <w:b/>
          <w:sz w:val="28"/>
          <w:szCs w:val="28"/>
          <w:lang w:val="uk-UA"/>
        </w:rPr>
        <w:t>. Розподіл пацієнтів</w:t>
      </w:r>
      <w:r w:rsidR="00C31C1F">
        <w:rPr>
          <w:rFonts w:ascii="Times New Roman" w:hAnsi="Times New Roman" w:cs="Times New Roman"/>
          <w:b/>
          <w:sz w:val="28"/>
          <w:szCs w:val="28"/>
          <w:lang w:val="uk-UA"/>
        </w:rPr>
        <w:t xml:space="preserve"> із</w:t>
      </w:r>
      <w:r w:rsidRPr="00EE7604">
        <w:rPr>
          <w:rFonts w:ascii="Times New Roman" w:hAnsi="Times New Roman" w:cs="Times New Roman"/>
          <w:b/>
          <w:sz w:val="28"/>
          <w:szCs w:val="28"/>
          <w:lang w:val="uk-UA"/>
        </w:rPr>
        <w:t xml:space="preserve"> ІХС</w:t>
      </w:r>
      <w:r w:rsidR="00EC1F2E">
        <w:rPr>
          <w:rFonts w:ascii="Times New Roman" w:hAnsi="Times New Roman" w:cs="Times New Roman"/>
          <w:b/>
          <w:sz w:val="28"/>
          <w:szCs w:val="28"/>
          <w:lang w:val="uk-UA"/>
        </w:rPr>
        <w:t xml:space="preserve">, що лікувались в кардіологічному відділенні, </w:t>
      </w:r>
      <w:r w:rsidRPr="00EE7604">
        <w:rPr>
          <w:rFonts w:ascii="Times New Roman" w:hAnsi="Times New Roman" w:cs="Times New Roman"/>
          <w:b/>
          <w:sz w:val="28"/>
          <w:szCs w:val="28"/>
          <w:lang w:val="uk-UA"/>
        </w:rPr>
        <w:t>за клінічними формами ІХС</w:t>
      </w:r>
      <w:r>
        <w:rPr>
          <w:rFonts w:ascii="Times New Roman" w:hAnsi="Times New Roman" w:cs="Times New Roman"/>
          <w:b/>
          <w:sz w:val="28"/>
          <w:szCs w:val="28"/>
          <w:lang w:val="uk-UA"/>
        </w:rPr>
        <w:t>.</w:t>
      </w:r>
    </w:p>
    <w:p w:rsidR="00581593" w:rsidRDefault="006150C1" w:rsidP="00BC18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Серед осіб із ІХС без супутнього ХОЗЛ переважали пацієнти з нестабільною стенокардією – 119 (58,6 %), їх частка була навіть більшою, ніж серед пацієнтів із поєднаною патологією (р=0,001), тоді як відсоток осіб із стабільною стенокардією та кардіосклерозом був достовірно меншим – 20 (9,9 %) та 26 (12,8 %) відповідно (р=0,026 та р=0,017). Пацієнтів із </w:t>
      </w:r>
      <w:r w:rsidR="005124B7">
        <w:rPr>
          <w:rFonts w:ascii="Times New Roman" w:hAnsi="Times New Roman" w:cs="Times New Roman"/>
          <w:sz w:val="28"/>
          <w:szCs w:val="28"/>
          <w:lang w:val="uk-UA"/>
        </w:rPr>
        <w:t>Г</w:t>
      </w:r>
      <w:r>
        <w:rPr>
          <w:rFonts w:ascii="Times New Roman" w:hAnsi="Times New Roman" w:cs="Times New Roman"/>
          <w:sz w:val="28"/>
          <w:szCs w:val="28"/>
          <w:lang w:val="uk-UA"/>
        </w:rPr>
        <w:t>ІМ серед осіб із ІХС було 38 (18,7 %), що не відрізнялось від частки таких пацієн</w:t>
      </w:r>
      <w:r w:rsidR="005D524B">
        <w:rPr>
          <w:rFonts w:ascii="Times New Roman" w:hAnsi="Times New Roman" w:cs="Times New Roman"/>
          <w:sz w:val="28"/>
          <w:szCs w:val="28"/>
          <w:lang w:val="uk-UA"/>
        </w:rPr>
        <w:t>тів в групі поєднаної патології</w:t>
      </w:r>
      <w:r>
        <w:rPr>
          <w:rFonts w:ascii="Times New Roman" w:hAnsi="Times New Roman" w:cs="Times New Roman"/>
          <w:sz w:val="28"/>
          <w:szCs w:val="28"/>
          <w:lang w:val="uk-UA"/>
        </w:rPr>
        <w:t xml:space="preserve"> (р=0,91</w:t>
      </w:r>
      <w:r w:rsidRPr="00581593">
        <w:rPr>
          <w:rFonts w:ascii="Times New Roman" w:hAnsi="Times New Roman" w:cs="Times New Roman"/>
          <w:sz w:val="28"/>
          <w:szCs w:val="28"/>
          <w:lang w:val="uk-UA"/>
        </w:rPr>
        <w:t>).</w:t>
      </w:r>
    </w:p>
    <w:p w:rsidR="00B550D6" w:rsidRPr="006150C1" w:rsidRDefault="00B550D6" w:rsidP="0058159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Таким чином, у більшості осіб обох груп виявляли гострі форми ІХС (нестабільну стенокардію та </w:t>
      </w:r>
      <w:r w:rsidR="005124B7">
        <w:rPr>
          <w:rFonts w:ascii="Times New Roman" w:hAnsi="Times New Roman" w:cs="Times New Roman"/>
          <w:sz w:val="28"/>
          <w:szCs w:val="28"/>
          <w:lang w:val="uk-UA"/>
        </w:rPr>
        <w:t>ГІМ</w:t>
      </w:r>
      <w:r>
        <w:rPr>
          <w:rFonts w:ascii="Times New Roman" w:hAnsi="Times New Roman" w:cs="Times New Roman"/>
          <w:sz w:val="28"/>
          <w:szCs w:val="28"/>
          <w:lang w:val="uk-UA"/>
        </w:rPr>
        <w:t xml:space="preserve">) – у 115 (61,2 %) серед пацієнтів із поєднанням ІХС та ХОЗЛ </w:t>
      </w:r>
      <w:r w:rsidR="005124B7">
        <w:rPr>
          <w:rFonts w:ascii="Times New Roman" w:hAnsi="Times New Roman" w:cs="Times New Roman"/>
          <w:sz w:val="28"/>
          <w:szCs w:val="28"/>
          <w:lang w:val="uk-UA"/>
        </w:rPr>
        <w:t>та</w:t>
      </w:r>
      <w:r>
        <w:rPr>
          <w:rFonts w:ascii="Times New Roman" w:hAnsi="Times New Roman" w:cs="Times New Roman"/>
          <w:sz w:val="28"/>
          <w:szCs w:val="28"/>
          <w:lang w:val="uk-UA"/>
        </w:rPr>
        <w:t xml:space="preserve"> у 157 (77,3 %) серед осіб із ІХС (р=0,0005). </w:t>
      </w:r>
    </w:p>
    <w:p w:rsidR="00B550D6" w:rsidRPr="00F521A0" w:rsidRDefault="00B550D6" w:rsidP="00B550D6">
      <w:pPr>
        <w:spacing w:after="0" w:line="360" w:lineRule="auto"/>
        <w:ind w:firstLine="709"/>
        <w:jc w:val="both"/>
        <w:rPr>
          <w:rFonts w:ascii="Times New Roman" w:hAnsi="Times New Roman" w:cs="Times New Roman"/>
          <w:sz w:val="28"/>
          <w:szCs w:val="28"/>
          <w:lang w:val="uk-UA"/>
        </w:rPr>
      </w:pPr>
      <w:r w:rsidRPr="00F521A0">
        <w:rPr>
          <w:rFonts w:ascii="Times New Roman" w:hAnsi="Times New Roman" w:cs="Times New Roman"/>
          <w:sz w:val="28"/>
          <w:szCs w:val="28"/>
          <w:lang w:val="uk-UA"/>
        </w:rPr>
        <w:t>Так</w:t>
      </w:r>
      <w:r>
        <w:rPr>
          <w:rFonts w:ascii="Times New Roman" w:hAnsi="Times New Roman" w:cs="Times New Roman"/>
          <w:sz w:val="28"/>
          <w:szCs w:val="28"/>
          <w:lang w:val="uk-UA"/>
        </w:rPr>
        <w:t>а</w:t>
      </w:r>
      <w:r w:rsidR="006150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різниця </w:t>
      </w:r>
      <w:r w:rsidRPr="00F521A0">
        <w:rPr>
          <w:rFonts w:ascii="Times New Roman" w:hAnsi="Times New Roman" w:cs="Times New Roman"/>
          <w:sz w:val="28"/>
          <w:szCs w:val="28"/>
          <w:lang w:val="uk-UA"/>
        </w:rPr>
        <w:t>результат</w:t>
      </w:r>
      <w:r>
        <w:rPr>
          <w:rFonts w:ascii="Times New Roman" w:hAnsi="Times New Roman" w:cs="Times New Roman"/>
          <w:sz w:val="28"/>
          <w:szCs w:val="28"/>
          <w:lang w:val="uk-UA"/>
        </w:rPr>
        <w:t>ів</w:t>
      </w:r>
      <w:r w:rsidRPr="00F521A0">
        <w:rPr>
          <w:rFonts w:ascii="Times New Roman" w:hAnsi="Times New Roman" w:cs="Times New Roman"/>
          <w:sz w:val="28"/>
          <w:szCs w:val="28"/>
          <w:lang w:val="uk-UA"/>
        </w:rPr>
        <w:t xml:space="preserve"> мож</w:t>
      </w:r>
      <w:r>
        <w:rPr>
          <w:rFonts w:ascii="Times New Roman" w:hAnsi="Times New Roman" w:cs="Times New Roman"/>
          <w:sz w:val="28"/>
          <w:szCs w:val="28"/>
          <w:lang w:val="uk-UA"/>
        </w:rPr>
        <w:t>е</w:t>
      </w:r>
      <w:r w:rsidRPr="00F521A0">
        <w:rPr>
          <w:rFonts w:ascii="Times New Roman" w:hAnsi="Times New Roman" w:cs="Times New Roman"/>
          <w:sz w:val="28"/>
          <w:szCs w:val="28"/>
          <w:lang w:val="uk-UA"/>
        </w:rPr>
        <w:t xml:space="preserve"> вказувати </w:t>
      </w:r>
      <w:r>
        <w:rPr>
          <w:rFonts w:ascii="Times New Roman" w:hAnsi="Times New Roman" w:cs="Times New Roman"/>
          <w:sz w:val="28"/>
          <w:szCs w:val="28"/>
          <w:lang w:val="uk-UA"/>
        </w:rPr>
        <w:t>на більш виражену декомпенсацію стану пацієнтів із поєднанням ІХС та ХОЗЛ, коли за умови хронічного перебігу захворювання зростає потреба у стаціонарному лікуванні порівняно з особами без ХОЗЛ.</w:t>
      </w:r>
    </w:p>
    <w:p w:rsidR="00CC470D"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перебування в стаціонарі пацієнтів із поєднанням ІХС та ХОЗЛ склала в середньому </w:t>
      </w:r>
      <w:r w:rsidR="00C31C1F">
        <w:rPr>
          <w:rFonts w:ascii="Times New Roman" w:hAnsi="Times New Roman" w:cs="Times New Roman"/>
          <w:sz w:val="28"/>
          <w:szCs w:val="28"/>
          <w:lang w:val="uk-UA"/>
        </w:rPr>
        <w:t>(</w:t>
      </w:r>
      <w:r>
        <w:rPr>
          <w:rFonts w:ascii="Times New Roman" w:hAnsi="Times New Roman" w:cs="Times New Roman"/>
          <w:sz w:val="28"/>
          <w:szCs w:val="28"/>
          <w:lang w:val="uk-UA"/>
        </w:rPr>
        <w:t>11,2±0,25</w:t>
      </w:r>
      <w:r w:rsidR="00C31C1F">
        <w:rPr>
          <w:rFonts w:ascii="Times New Roman" w:hAnsi="Times New Roman" w:cs="Times New Roman"/>
          <w:sz w:val="28"/>
          <w:szCs w:val="28"/>
          <w:lang w:val="uk-UA"/>
        </w:rPr>
        <w:t>)</w:t>
      </w:r>
      <w:r>
        <w:rPr>
          <w:rFonts w:ascii="Times New Roman" w:hAnsi="Times New Roman" w:cs="Times New Roman"/>
          <w:sz w:val="28"/>
          <w:szCs w:val="28"/>
          <w:lang w:val="uk-UA"/>
        </w:rPr>
        <w:t xml:space="preserve"> ліжко-днів, що достовірно більше за тривалість лікування пацієнтів із ІХС без ХОЗЛ – </w:t>
      </w:r>
      <w:r w:rsidR="00C31C1F">
        <w:rPr>
          <w:rFonts w:ascii="Times New Roman" w:hAnsi="Times New Roman" w:cs="Times New Roman"/>
          <w:sz w:val="28"/>
          <w:szCs w:val="28"/>
          <w:lang w:val="uk-UA"/>
        </w:rPr>
        <w:t>(</w:t>
      </w:r>
      <w:r>
        <w:rPr>
          <w:rFonts w:ascii="Times New Roman" w:hAnsi="Times New Roman" w:cs="Times New Roman"/>
          <w:sz w:val="28"/>
          <w:szCs w:val="28"/>
          <w:lang w:val="uk-UA"/>
        </w:rPr>
        <w:t>10,5±0,32</w:t>
      </w:r>
      <w:r w:rsidR="00C31C1F">
        <w:rPr>
          <w:rFonts w:ascii="Times New Roman" w:hAnsi="Times New Roman" w:cs="Times New Roman"/>
          <w:sz w:val="28"/>
          <w:szCs w:val="28"/>
          <w:lang w:val="uk-UA"/>
        </w:rPr>
        <w:t>)</w:t>
      </w:r>
      <w:r>
        <w:rPr>
          <w:rFonts w:ascii="Times New Roman" w:hAnsi="Times New Roman" w:cs="Times New Roman"/>
          <w:sz w:val="28"/>
          <w:szCs w:val="28"/>
          <w:lang w:val="uk-UA"/>
        </w:rPr>
        <w:t xml:space="preserve"> ліжко-дні (р=0,04). Достовірно довшим було лікування жінок із поєднаною патологією (12,3±0,54 ліжко-дні), ніж чоловіків (10</w:t>
      </w:r>
      <w:r w:rsidR="00CC470D">
        <w:rPr>
          <w:rFonts w:ascii="Times New Roman" w:hAnsi="Times New Roman" w:cs="Times New Roman"/>
          <w:sz w:val="28"/>
          <w:szCs w:val="28"/>
          <w:lang w:val="uk-UA"/>
        </w:rPr>
        <w:t>,8±0,29 ліжко-днів), (р=0,024).</w:t>
      </w:r>
    </w:p>
    <w:p w:rsidR="00CC470D"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A90E10">
        <w:rPr>
          <w:rFonts w:ascii="Times New Roman" w:hAnsi="Times New Roman" w:cs="Times New Roman"/>
          <w:sz w:val="28"/>
          <w:szCs w:val="28"/>
          <w:lang w:val="uk-UA"/>
        </w:rPr>
        <w:t>ривалість лікування пацієнтів із стабільними формами ІХС в поєднанні з ХОЗЛ</w:t>
      </w:r>
      <w:r>
        <w:rPr>
          <w:rFonts w:ascii="Times New Roman" w:hAnsi="Times New Roman" w:cs="Times New Roman"/>
          <w:sz w:val="28"/>
          <w:szCs w:val="28"/>
          <w:lang w:val="uk-UA"/>
        </w:rPr>
        <w:t xml:space="preserve"> становила</w:t>
      </w:r>
      <w:r w:rsidR="00E56EE8">
        <w:rPr>
          <w:rFonts w:ascii="Times New Roman" w:hAnsi="Times New Roman" w:cs="Times New Roman"/>
          <w:sz w:val="28"/>
          <w:szCs w:val="28"/>
          <w:lang w:val="uk-UA"/>
        </w:rPr>
        <w:t xml:space="preserve"> </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10,3±0,4</w:t>
      </w:r>
      <w:r w:rsidR="00C31C1F">
        <w:rPr>
          <w:rFonts w:ascii="Times New Roman" w:hAnsi="Times New Roman" w:cs="Times New Roman"/>
          <w:sz w:val="28"/>
          <w:szCs w:val="28"/>
          <w:lang w:val="uk-UA"/>
        </w:rPr>
        <w:t>)</w:t>
      </w:r>
      <w:r>
        <w:rPr>
          <w:rFonts w:ascii="Times New Roman" w:hAnsi="Times New Roman" w:cs="Times New Roman"/>
          <w:sz w:val="28"/>
          <w:szCs w:val="28"/>
          <w:lang w:val="uk-UA"/>
        </w:rPr>
        <w:t xml:space="preserve"> ліжко-днів, в той час як осіб із гострими формами ІХС та </w:t>
      </w:r>
      <w:r w:rsidR="00EC1F2E">
        <w:rPr>
          <w:rFonts w:ascii="Times New Roman" w:hAnsi="Times New Roman" w:cs="Times New Roman"/>
          <w:sz w:val="28"/>
          <w:szCs w:val="28"/>
          <w:lang w:val="uk-UA"/>
        </w:rPr>
        <w:t xml:space="preserve">супутнім </w:t>
      </w:r>
      <w:r>
        <w:rPr>
          <w:rFonts w:ascii="Times New Roman" w:hAnsi="Times New Roman" w:cs="Times New Roman"/>
          <w:sz w:val="28"/>
          <w:szCs w:val="28"/>
          <w:lang w:val="uk-UA"/>
        </w:rPr>
        <w:t xml:space="preserve">ХОЗЛ </w:t>
      </w:r>
      <w:r w:rsidRPr="00A90E10">
        <w:rPr>
          <w:rFonts w:ascii="Times New Roman" w:hAnsi="Times New Roman" w:cs="Times New Roman"/>
          <w:sz w:val="28"/>
          <w:szCs w:val="28"/>
          <w:lang w:val="uk-UA"/>
        </w:rPr>
        <w:t>–</w:t>
      </w:r>
      <w:r w:rsidR="005124B7">
        <w:rPr>
          <w:rFonts w:ascii="Times New Roman" w:hAnsi="Times New Roman" w:cs="Times New Roman"/>
          <w:sz w:val="28"/>
          <w:szCs w:val="28"/>
          <w:lang w:val="uk-UA"/>
        </w:rPr>
        <w:t xml:space="preserve"> </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11,8±0,3</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 xml:space="preserve"> ліжко-днів (р=0,005).</w:t>
      </w:r>
    </w:p>
    <w:p w:rsidR="00B550D6" w:rsidRPr="004F365D" w:rsidRDefault="00B550D6" w:rsidP="00B550D6">
      <w:pPr>
        <w:spacing w:after="0" w:line="360" w:lineRule="auto"/>
        <w:ind w:firstLine="709"/>
        <w:jc w:val="both"/>
        <w:rPr>
          <w:rFonts w:ascii="Times New Roman" w:hAnsi="Times New Roman" w:cs="Times New Roman"/>
          <w:sz w:val="28"/>
          <w:szCs w:val="28"/>
          <w:lang w:val="uk-UA"/>
        </w:rPr>
      </w:pPr>
      <w:r w:rsidRPr="00A90E10">
        <w:rPr>
          <w:rFonts w:ascii="Times New Roman" w:hAnsi="Times New Roman" w:cs="Times New Roman"/>
          <w:sz w:val="28"/>
          <w:szCs w:val="28"/>
          <w:lang w:val="uk-UA"/>
        </w:rPr>
        <w:t xml:space="preserve">Найменше часу перебували у відділенні пацієнти з кардіосклерозом – </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9,4±0,6</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 xml:space="preserve"> ліжко-днів, це достовірно відрізняється від тривалості лікування осіб із стабільною стенокардією – </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11,4±0,5</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 xml:space="preserve"> ліжко-днів (р=0,013), нестабільною стенокардією – </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11,9±0,4</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 xml:space="preserve"> ліжко-днів (р=0,0008) та </w:t>
      </w:r>
      <w:r w:rsidR="00CC470D">
        <w:rPr>
          <w:rFonts w:ascii="Times New Roman" w:hAnsi="Times New Roman" w:cs="Times New Roman"/>
          <w:sz w:val="28"/>
          <w:szCs w:val="28"/>
          <w:lang w:val="uk-UA"/>
        </w:rPr>
        <w:t>ГІМ</w:t>
      </w:r>
      <w:r w:rsidRPr="00A90E10">
        <w:rPr>
          <w:rFonts w:ascii="Times New Roman" w:hAnsi="Times New Roman" w:cs="Times New Roman"/>
          <w:sz w:val="28"/>
          <w:szCs w:val="28"/>
          <w:lang w:val="uk-UA"/>
        </w:rPr>
        <w:t xml:space="preserve"> – </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11,4±0,6</w:t>
      </w:r>
      <w:r w:rsidR="00C31C1F">
        <w:rPr>
          <w:rFonts w:ascii="Times New Roman" w:hAnsi="Times New Roman" w:cs="Times New Roman"/>
          <w:sz w:val="28"/>
          <w:szCs w:val="28"/>
          <w:lang w:val="uk-UA"/>
        </w:rPr>
        <w:t>)</w:t>
      </w:r>
      <w:r w:rsidRPr="00A90E10">
        <w:rPr>
          <w:rFonts w:ascii="Times New Roman" w:hAnsi="Times New Roman" w:cs="Times New Roman"/>
          <w:sz w:val="28"/>
          <w:szCs w:val="28"/>
          <w:lang w:val="uk-UA"/>
        </w:rPr>
        <w:t xml:space="preserve"> ліжко-днів (р=0,017). </w:t>
      </w:r>
    </w:p>
    <w:p w:rsidR="00B550D6" w:rsidRDefault="00B550D6" w:rsidP="009A55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була проаналізована структура направлень пацієнтів із поєднаною патологією до кардіологічного відділення. Загалом більшість осіб із поєднанням ІХС та ХОЗЛ були госпіталізовані в плановому порядку за </w:t>
      </w:r>
      <w:r>
        <w:rPr>
          <w:rFonts w:ascii="Times New Roman" w:hAnsi="Times New Roman" w:cs="Times New Roman"/>
          <w:sz w:val="28"/>
          <w:szCs w:val="28"/>
          <w:lang w:val="uk-UA"/>
        </w:rPr>
        <w:lastRenderedPageBreak/>
        <w:t xml:space="preserve">направленнями сімейних лікарів або кардіологів амбулаторного відділення, така ж тенденція простежується і серед осіб із ІХС без супутнього ХОЗЛ (р=0,18). Серед всіх пацієнтів із ІХС та ХОЗЛ було 27 (14,4 %) осіб, які госпіталізовані повторно протягом року з приводу ІХС, серед </w:t>
      </w:r>
      <w:r w:rsidR="00AC1305">
        <w:rPr>
          <w:rFonts w:ascii="Times New Roman" w:hAnsi="Times New Roman" w:cs="Times New Roman"/>
          <w:sz w:val="28"/>
          <w:szCs w:val="28"/>
          <w:lang w:val="uk-UA"/>
        </w:rPr>
        <w:t>пацієнтів на</w:t>
      </w:r>
      <w:r>
        <w:rPr>
          <w:rFonts w:ascii="Times New Roman" w:hAnsi="Times New Roman" w:cs="Times New Roman"/>
          <w:sz w:val="28"/>
          <w:szCs w:val="28"/>
          <w:lang w:val="uk-UA"/>
        </w:rPr>
        <w:t xml:space="preserve"> ІХС без </w:t>
      </w:r>
      <w:r w:rsidR="00EC1F2E">
        <w:rPr>
          <w:rFonts w:ascii="Times New Roman" w:hAnsi="Times New Roman" w:cs="Times New Roman"/>
          <w:sz w:val="28"/>
          <w:szCs w:val="28"/>
          <w:lang w:val="uk-UA"/>
        </w:rPr>
        <w:t xml:space="preserve">супутнього </w:t>
      </w:r>
      <w:r>
        <w:rPr>
          <w:rFonts w:ascii="Times New Roman" w:hAnsi="Times New Roman" w:cs="Times New Roman"/>
          <w:sz w:val="28"/>
          <w:szCs w:val="28"/>
          <w:lang w:val="uk-UA"/>
        </w:rPr>
        <w:t xml:space="preserve">ХОЗЛ таких було 31 (15,3 %) (р=0,81). Вперше в стаціонарних умовах протягом року лікувались більшість пацієнтів </w:t>
      </w:r>
      <w:r w:rsidR="00581593">
        <w:rPr>
          <w:rFonts w:ascii="Times New Roman" w:hAnsi="Times New Roman" w:cs="Times New Roman"/>
          <w:sz w:val="28"/>
          <w:szCs w:val="28"/>
          <w:lang w:val="uk-UA"/>
        </w:rPr>
        <w:t xml:space="preserve">як </w:t>
      </w:r>
      <w:r>
        <w:rPr>
          <w:rFonts w:ascii="Times New Roman" w:hAnsi="Times New Roman" w:cs="Times New Roman"/>
          <w:sz w:val="28"/>
          <w:szCs w:val="28"/>
          <w:lang w:val="uk-UA"/>
        </w:rPr>
        <w:t xml:space="preserve">із </w:t>
      </w:r>
      <w:r w:rsidR="00581593">
        <w:rPr>
          <w:rFonts w:ascii="Times New Roman" w:hAnsi="Times New Roman" w:cs="Times New Roman"/>
          <w:sz w:val="28"/>
          <w:szCs w:val="28"/>
          <w:lang w:val="uk-UA"/>
        </w:rPr>
        <w:t xml:space="preserve">поєднанням ІХС та ХОЗЛ, так і </w:t>
      </w:r>
      <w:r w:rsidR="00AC1305">
        <w:rPr>
          <w:rFonts w:ascii="Times New Roman" w:hAnsi="Times New Roman" w:cs="Times New Roman"/>
          <w:sz w:val="28"/>
          <w:szCs w:val="28"/>
          <w:lang w:val="uk-UA"/>
        </w:rPr>
        <w:t>осіб з</w:t>
      </w:r>
      <w:r w:rsidR="00581593">
        <w:rPr>
          <w:rFonts w:ascii="Times New Roman" w:hAnsi="Times New Roman" w:cs="Times New Roman"/>
          <w:sz w:val="28"/>
          <w:szCs w:val="28"/>
          <w:lang w:val="uk-UA"/>
        </w:rPr>
        <w:t xml:space="preserve"> ІХС </w:t>
      </w:r>
      <w:r>
        <w:rPr>
          <w:rFonts w:ascii="Times New Roman" w:hAnsi="Times New Roman" w:cs="Times New Roman"/>
          <w:sz w:val="28"/>
          <w:szCs w:val="28"/>
          <w:lang w:val="uk-UA"/>
        </w:rPr>
        <w:t>(р=0,81)</w:t>
      </w:r>
      <w:r w:rsidR="00AC1305">
        <w:rPr>
          <w:rFonts w:ascii="Times New Roman" w:hAnsi="Times New Roman" w:cs="Times New Roman"/>
          <w:sz w:val="28"/>
          <w:szCs w:val="28"/>
          <w:lang w:val="uk-UA"/>
        </w:rPr>
        <w:t>,</w:t>
      </w:r>
      <w:r>
        <w:rPr>
          <w:rFonts w:ascii="Times New Roman" w:hAnsi="Times New Roman" w:cs="Times New Roman"/>
          <w:sz w:val="28"/>
          <w:szCs w:val="28"/>
          <w:lang w:val="uk-UA"/>
        </w:rPr>
        <w:t xml:space="preserve"> (рис.3.</w:t>
      </w:r>
      <w:r w:rsidR="00827170">
        <w:rPr>
          <w:rFonts w:ascii="Times New Roman" w:hAnsi="Times New Roman" w:cs="Times New Roman"/>
          <w:sz w:val="28"/>
          <w:szCs w:val="28"/>
          <w:lang w:val="uk-UA"/>
        </w:rPr>
        <w:t>5</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uk-UA"/>
        </w:rPr>
      </w:pPr>
      <w:r w:rsidRPr="00660BA8">
        <w:rPr>
          <w:rFonts w:ascii="Times New Roman" w:hAnsi="Times New Roman" w:cs="Times New Roman"/>
          <w:noProof/>
          <w:sz w:val="28"/>
          <w:szCs w:val="28"/>
        </w:rPr>
        <w:drawing>
          <wp:inline distT="0" distB="0" distL="0" distR="0">
            <wp:extent cx="5940425" cy="3086100"/>
            <wp:effectExtent l="19050" t="0" r="22225"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183E" w:rsidRPr="0037541A" w:rsidRDefault="00B550D6" w:rsidP="0037541A">
      <w:pPr>
        <w:spacing w:after="0" w:line="360" w:lineRule="auto"/>
        <w:jc w:val="both"/>
        <w:rPr>
          <w:rFonts w:ascii="Times New Roman" w:hAnsi="Times New Roman" w:cs="Times New Roman"/>
          <w:b/>
          <w:sz w:val="28"/>
          <w:szCs w:val="28"/>
          <w:lang w:val="uk-UA"/>
        </w:rPr>
      </w:pPr>
      <w:r w:rsidRPr="001A49B4">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3.</w:t>
      </w:r>
      <w:r w:rsidR="00827170">
        <w:rPr>
          <w:rFonts w:ascii="Times New Roman" w:hAnsi="Times New Roman" w:cs="Times New Roman"/>
          <w:b/>
          <w:sz w:val="28"/>
          <w:szCs w:val="28"/>
          <w:lang w:val="uk-UA"/>
        </w:rPr>
        <w:t>5</w:t>
      </w:r>
      <w:r w:rsidRPr="001A49B4">
        <w:rPr>
          <w:rFonts w:ascii="Times New Roman" w:hAnsi="Times New Roman" w:cs="Times New Roman"/>
          <w:b/>
          <w:sz w:val="28"/>
          <w:szCs w:val="28"/>
          <w:lang w:val="uk-UA"/>
        </w:rPr>
        <w:t xml:space="preserve">. </w:t>
      </w:r>
      <w:r w:rsidR="00056DB9">
        <w:rPr>
          <w:rFonts w:ascii="Times New Roman" w:hAnsi="Times New Roman" w:cs="Times New Roman"/>
          <w:b/>
          <w:sz w:val="28"/>
          <w:szCs w:val="28"/>
          <w:lang w:val="uk-UA"/>
        </w:rPr>
        <w:t>Варіанти</w:t>
      </w:r>
      <w:r w:rsidRPr="001A49B4">
        <w:rPr>
          <w:rFonts w:ascii="Times New Roman" w:hAnsi="Times New Roman" w:cs="Times New Roman"/>
          <w:b/>
          <w:sz w:val="28"/>
          <w:szCs w:val="28"/>
          <w:lang w:val="uk-UA"/>
        </w:rPr>
        <w:t xml:space="preserve"> госпіталізаці</w:t>
      </w:r>
      <w:r w:rsidR="00056DB9">
        <w:rPr>
          <w:rFonts w:ascii="Times New Roman" w:hAnsi="Times New Roman" w:cs="Times New Roman"/>
          <w:b/>
          <w:sz w:val="28"/>
          <w:szCs w:val="28"/>
          <w:lang w:val="uk-UA"/>
        </w:rPr>
        <w:t>ї</w:t>
      </w:r>
      <w:r w:rsidRPr="001A49B4">
        <w:rPr>
          <w:rFonts w:ascii="Times New Roman" w:hAnsi="Times New Roman" w:cs="Times New Roman"/>
          <w:b/>
          <w:sz w:val="28"/>
          <w:szCs w:val="28"/>
          <w:lang w:val="uk-UA"/>
        </w:rPr>
        <w:t xml:space="preserve"> пацієнтів </w:t>
      </w:r>
      <w:r>
        <w:rPr>
          <w:rFonts w:ascii="Times New Roman" w:hAnsi="Times New Roman" w:cs="Times New Roman"/>
          <w:b/>
          <w:sz w:val="28"/>
          <w:szCs w:val="28"/>
          <w:lang w:val="uk-UA"/>
        </w:rPr>
        <w:t>за даними ретроспективного аналізу.</w:t>
      </w:r>
    </w:p>
    <w:p w:rsidR="00020D64" w:rsidRPr="00020D64" w:rsidRDefault="00B550D6" w:rsidP="00BC18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супутньої патології демонструє значну поширеність інших захворювань у пацієнтів з ІХС, як в поєднанні з ХОЗЛ, так і без нього. </w:t>
      </w:r>
      <w:r w:rsidR="00D97D41">
        <w:rPr>
          <w:rFonts w:ascii="Times New Roman" w:hAnsi="Times New Roman" w:cs="Times New Roman"/>
          <w:sz w:val="28"/>
          <w:szCs w:val="28"/>
          <w:lang w:val="uk-UA"/>
        </w:rPr>
        <w:t>Найчастіше</w:t>
      </w:r>
      <w:r>
        <w:rPr>
          <w:rFonts w:ascii="Times New Roman" w:hAnsi="Times New Roman" w:cs="Times New Roman"/>
          <w:sz w:val="28"/>
          <w:szCs w:val="28"/>
          <w:lang w:val="uk-UA"/>
        </w:rPr>
        <w:t xml:space="preserve"> виявляли ГХ – у 150 (79,8 %) осіб із поєднаною патологією та </w:t>
      </w:r>
      <w:r w:rsidR="00C31C1F">
        <w:rPr>
          <w:rFonts w:ascii="Times New Roman" w:hAnsi="Times New Roman" w:cs="Times New Roman"/>
          <w:sz w:val="28"/>
          <w:szCs w:val="28"/>
          <w:lang w:val="uk-UA"/>
        </w:rPr>
        <w:t xml:space="preserve">у 175 (86,7 %) </w:t>
      </w:r>
      <w:r w:rsidR="00D97D41">
        <w:rPr>
          <w:rFonts w:ascii="Times New Roman" w:hAnsi="Times New Roman" w:cs="Times New Roman"/>
          <w:sz w:val="28"/>
          <w:szCs w:val="28"/>
          <w:lang w:val="uk-UA"/>
        </w:rPr>
        <w:t xml:space="preserve">пацієнтів </w:t>
      </w:r>
      <w:r w:rsidR="00024B57">
        <w:rPr>
          <w:rFonts w:ascii="Times New Roman" w:hAnsi="Times New Roman" w:cs="Times New Roman"/>
          <w:sz w:val="28"/>
          <w:szCs w:val="28"/>
          <w:lang w:val="uk-UA"/>
        </w:rPr>
        <w:t>з</w:t>
      </w:r>
      <w:r w:rsidR="00C31C1F">
        <w:rPr>
          <w:rFonts w:ascii="Times New Roman" w:hAnsi="Times New Roman" w:cs="Times New Roman"/>
          <w:sz w:val="28"/>
          <w:szCs w:val="28"/>
          <w:lang w:val="uk-UA"/>
        </w:rPr>
        <w:t xml:space="preserve"> ІХС (р&lt;0,001),</w:t>
      </w:r>
      <w:r w:rsidR="00FC38E3">
        <w:rPr>
          <w:rFonts w:ascii="Times New Roman" w:hAnsi="Times New Roman" w:cs="Times New Roman"/>
          <w:sz w:val="28"/>
          <w:szCs w:val="28"/>
          <w:lang w:val="uk-UA"/>
        </w:rPr>
        <w:t xml:space="preserve"> </w:t>
      </w:r>
      <w:r w:rsidR="00C31C1F">
        <w:rPr>
          <w:rFonts w:ascii="Times New Roman" w:hAnsi="Times New Roman" w:cs="Times New Roman"/>
          <w:sz w:val="28"/>
          <w:szCs w:val="28"/>
          <w:lang w:val="uk-UA"/>
        </w:rPr>
        <w:t>ФП також</w:t>
      </w:r>
      <w:r>
        <w:rPr>
          <w:rFonts w:ascii="Times New Roman" w:hAnsi="Times New Roman" w:cs="Times New Roman"/>
          <w:sz w:val="28"/>
          <w:szCs w:val="28"/>
          <w:lang w:val="uk-UA"/>
        </w:rPr>
        <w:t xml:space="preserve"> достовірно частіше діагностували у пацієнтів з ІХС та ХОЗЛ (23,9 %), ніж у осіб з ІХС (15,3 %) (р=0,03), хронічні захворювання ШКТ частіше були наявні у пацієнтів з ІХС (29,5 %) порівняно із групою поєднаної патології (19,7 %)</w:t>
      </w:r>
      <w:r w:rsidR="0037541A">
        <w:rPr>
          <w:rFonts w:ascii="Times New Roman" w:hAnsi="Times New Roman" w:cs="Times New Roman"/>
          <w:sz w:val="28"/>
          <w:szCs w:val="28"/>
          <w:lang w:val="uk-UA"/>
        </w:rPr>
        <w:t>,</w:t>
      </w:r>
      <w:r>
        <w:rPr>
          <w:rFonts w:ascii="Times New Roman" w:hAnsi="Times New Roman" w:cs="Times New Roman"/>
          <w:sz w:val="28"/>
          <w:szCs w:val="28"/>
          <w:lang w:val="uk-UA"/>
        </w:rPr>
        <w:t xml:space="preserve"> (р=0,024). Із однаковою частотою визначались ЦД, облітеруючий атеросклеро</w:t>
      </w:r>
      <w:r w:rsidR="00D97D41">
        <w:rPr>
          <w:rFonts w:ascii="Times New Roman" w:hAnsi="Times New Roman" w:cs="Times New Roman"/>
          <w:sz w:val="28"/>
          <w:szCs w:val="28"/>
          <w:lang w:val="uk-UA"/>
        </w:rPr>
        <w:t>з та перенесене в анамнезі ГПМК.</w:t>
      </w:r>
    </w:p>
    <w:p w:rsidR="00020D64" w:rsidRDefault="00B550D6" w:rsidP="00020D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Порівнюючи чоловіків та жінок із поєднанням ІХС та ХОЗЛ визначили, що ГХ </w:t>
      </w:r>
      <w:r w:rsidR="00D97D41">
        <w:rPr>
          <w:rFonts w:ascii="Times New Roman" w:hAnsi="Times New Roman" w:cs="Times New Roman"/>
          <w:sz w:val="28"/>
          <w:szCs w:val="28"/>
          <w:lang w:val="uk-UA"/>
        </w:rPr>
        <w:t>була</w:t>
      </w:r>
      <w:r w:rsidR="00CE7338">
        <w:rPr>
          <w:rFonts w:ascii="Times New Roman" w:hAnsi="Times New Roman" w:cs="Times New Roman"/>
          <w:sz w:val="28"/>
          <w:szCs w:val="28"/>
          <w:lang w:val="uk-UA"/>
        </w:rPr>
        <w:t xml:space="preserve"> </w:t>
      </w:r>
      <w:r>
        <w:rPr>
          <w:rFonts w:ascii="Times New Roman" w:hAnsi="Times New Roman" w:cs="Times New Roman"/>
          <w:sz w:val="28"/>
          <w:szCs w:val="28"/>
          <w:lang w:val="uk-UA"/>
        </w:rPr>
        <w:t>достовірно частіше наявна у жінок – 44 (89,8 %), ніж у чолов</w:t>
      </w:r>
      <w:r w:rsidR="00020D64">
        <w:rPr>
          <w:rFonts w:ascii="Times New Roman" w:hAnsi="Times New Roman" w:cs="Times New Roman"/>
          <w:sz w:val="28"/>
          <w:szCs w:val="28"/>
          <w:lang w:val="uk-UA"/>
        </w:rPr>
        <w:t>іків – 107 (76,9 %), (р=0,042)</w:t>
      </w:r>
      <w:r w:rsidR="00851034">
        <w:rPr>
          <w:rFonts w:ascii="Times New Roman" w:hAnsi="Times New Roman" w:cs="Times New Roman"/>
          <w:sz w:val="28"/>
          <w:szCs w:val="28"/>
          <w:lang w:val="uk-UA"/>
        </w:rPr>
        <w:t>.</w:t>
      </w:r>
      <w:r w:rsidR="00020D64">
        <w:rPr>
          <w:rFonts w:ascii="Times New Roman" w:hAnsi="Times New Roman" w:cs="Times New Roman"/>
          <w:sz w:val="28"/>
          <w:szCs w:val="28"/>
          <w:lang w:val="uk-UA"/>
        </w:rPr>
        <w:t xml:space="preserve"> Інші патології діагностували </w:t>
      </w:r>
      <w:r w:rsidR="00BC183E">
        <w:rPr>
          <w:rFonts w:ascii="Times New Roman" w:hAnsi="Times New Roman" w:cs="Times New Roman"/>
          <w:sz w:val="28"/>
          <w:szCs w:val="28"/>
          <w:lang w:val="uk-UA"/>
        </w:rPr>
        <w:t>з однаковою частотою у</w:t>
      </w:r>
      <w:r w:rsidR="00020D64" w:rsidRPr="005C3335">
        <w:rPr>
          <w:rFonts w:ascii="Times New Roman" w:hAnsi="Times New Roman" w:cs="Times New Roman"/>
          <w:sz w:val="28"/>
          <w:szCs w:val="28"/>
          <w:lang w:val="uk-UA"/>
        </w:rPr>
        <w:t xml:space="preserve"> чолов</w:t>
      </w:r>
      <w:r w:rsidR="00020D64">
        <w:rPr>
          <w:rFonts w:ascii="Times New Roman" w:hAnsi="Times New Roman" w:cs="Times New Roman"/>
          <w:sz w:val="28"/>
          <w:szCs w:val="28"/>
          <w:lang w:val="uk-UA"/>
        </w:rPr>
        <w:t>і</w:t>
      </w:r>
      <w:r w:rsidR="00020D64" w:rsidRPr="005C3335">
        <w:rPr>
          <w:rFonts w:ascii="Times New Roman" w:hAnsi="Times New Roman" w:cs="Times New Roman"/>
          <w:sz w:val="28"/>
          <w:szCs w:val="28"/>
          <w:lang w:val="uk-UA"/>
        </w:rPr>
        <w:t>к</w:t>
      </w:r>
      <w:r w:rsidR="00BC183E">
        <w:rPr>
          <w:rFonts w:ascii="Times New Roman" w:hAnsi="Times New Roman" w:cs="Times New Roman"/>
          <w:sz w:val="28"/>
          <w:szCs w:val="28"/>
          <w:lang w:val="uk-UA"/>
        </w:rPr>
        <w:t>ів</w:t>
      </w:r>
      <w:r w:rsidR="00020D64" w:rsidRPr="005C3335">
        <w:rPr>
          <w:rFonts w:ascii="Times New Roman" w:hAnsi="Times New Roman" w:cs="Times New Roman"/>
          <w:sz w:val="28"/>
          <w:szCs w:val="28"/>
          <w:lang w:val="uk-UA"/>
        </w:rPr>
        <w:t xml:space="preserve"> та ж</w:t>
      </w:r>
      <w:r w:rsidR="00020D64">
        <w:rPr>
          <w:rFonts w:ascii="Times New Roman" w:hAnsi="Times New Roman" w:cs="Times New Roman"/>
          <w:sz w:val="28"/>
          <w:szCs w:val="28"/>
          <w:lang w:val="uk-UA"/>
        </w:rPr>
        <w:t>інк</w:t>
      </w:r>
      <w:r w:rsidR="00BC183E">
        <w:rPr>
          <w:rFonts w:ascii="Times New Roman" w:hAnsi="Times New Roman" w:cs="Times New Roman"/>
          <w:sz w:val="28"/>
          <w:szCs w:val="28"/>
          <w:lang w:val="uk-UA"/>
        </w:rPr>
        <w:t>ок</w:t>
      </w:r>
      <w:r w:rsidR="00020D64">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w:t>
      </w:r>
      <w:r w:rsidR="009A558C">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D97D41">
        <w:rPr>
          <w:rFonts w:ascii="Times New Roman" w:hAnsi="Times New Roman" w:cs="Times New Roman"/>
          <w:sz w:val="28"/>
          <w:szCs w:val="28"/>
          <w:lang w:val="uk-UA"/>
        </w:rPr>
        <w:t>1</w:t>
      </w:r>
      <w:r>
        <w:rPr>
          <w:rFonts w:ascii="Times New Roman" w:hAnsi="Times New Roman" w:cs="Times New Roman"/>
          <w:sz w:val="28"/>
          <w:szCs w:val="28"/>
          <w:lang w:val="uk-UA"/>
        </w:rPr>
        <w:t>).</w:t>
      </w:r>
    </w:p>
    <w:p w:rsidR="00B550D6" w:rsidRPr="00020D64" w:rsidRDefault="00B550D6" w:rsidP="00020D64">
      <w:pPr>
        <w:spacing w:before="240" w:after="0" w:line="360" w:lineRule="auto"/>
        <w:ind w:firstLine="709"/>
        <w:jc w:val="right"/>
        <w:rPr>
          <w:rFonts w:ascii="Times New Roman" w:hAnsi="Times New Roman" w:cs="Times New Roman"/>
          <w:sz w:val="28"/>
          <w:szCs w:val="28"/>
          <w:lang w:val="uk-UA"/>
        </w:rPr>
      </w:pPr>
      <w:r w:rsidRPr="00366786">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3.</w:t>
      </w:r>
      <w:r w:rsidR="00D97D41">
        <w:rPr>
          <w:rFonts w:ascii="Times New Roman" w:hAnsi="Times New Roman" w:cs="Times New Roman"/>
          <w:b/>
          <w:sz w:val="28"/>
          <w:szCs w:val="28"/>
          <w:lang w:val="uk-UA"/>
        </w:rPr>
        <w:t>1</w:t>
      </w:r>
    </w:p>
    <w:p w:rsidR="00B550D6" w:rsidRPr="00366786" w:rsidRDefault="004F3D0C" w:rsidP="0037541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Частота діагностики</w:t>
      </w:r>
      <w:r w:rsidR="00B550D6" w:rsidRPr="00366786">
        <w:rPr>
          <w:rFonts w:ascii="Times New Roman" w:hAnsi="Times New Roman" w:cs="Times New Roman"/>
          <w:b/>
          <w:sz w:val="28"/>
          <w:szCs w:val="28"/>
          <w:lang w:val="uk-UA"/>
        </w:rPr>
        <w:t xml:space="preserve"> супутньої патології у пацієнтів </w:t>
      </w:r>
      <w:r w:rsidR="0037541A">
        <w:rPr>
          <w:rFonts w:ascii="Times New Roman" w:hAnsi="Times New Roman" w:cs="Times New Roman"/>
          <w:b/>
          <w:sz w:val="28"/>
          <w:szCs w:val="28"/>
          <w:lang w:val="uk-UA"/>
        </w:rPr>
        <w:t>на</w:t>
      </w:r>
      <w:r w:rsidR="00B550D6" w:rsidRPr="00366786">
        <w:rPr>
          <w:rFonts w:ascii="Times New Roman" w:hAnsi="Times New Roman" w:cs="Times New Roman"/>
          <w:b/>
          <w:sz w:val="28"/>
          <w:szCs w:val="28"/>
          <w:lang w:val="uk-UA"/>
        </w:rPr>
        <w:t xml:space="preserve"> ІХС та ХОЗЛ</w:t>
      </w:r>
      <w:r>
        <w:rPr>
          <w:rFonts w:ascii="Times New Roman" w:hAnsi="Times New Roman" w:cs="Times New Roman"/>
          <w:b/>
          <w:sz w:val="28"/>
          <w:szCs w:val="28"/>
          <w:lang w:val="uk-UA"/>
        </w:rPr>
        <w:t xml:space="preserve"> різної статі</w:t>
      </w:r>
    </w:p>
    <w:tbl>
      <w:tblPr>
        <w:tblStyle w:val="a9"/>
        <w:tblW w:w="9640" w:type="dxa"/>
        <w:tblInd w:w="-318" w:type="dxa"/>
        <w:tblLayout w:type="fixed"/>
        <w:tblLook w:val="04A0"/>
      </w:tblPr>
      <w:tblGrid>
        <w:gridCol w:w="4395"/>
        <w:gridCol w:w="1985"/>
        <w:gridCol w:w="1984"/>
        <w:gridCol w:w="1276"/>
      </w:tblGrid>
      <w:tr w:rsidR="009A558C" w:rsidRPr="00780920" w:rsidTr="009A558C">
        <w:tc>
          <w:tcPr>
            <w:tcW w:w="4395" w:type="dxa"/>
          </w:tcPr>
          <w:p w:rsidR="009A558C" w:rsidRDefault="009A558C" w:rsidP="0037541A">
            <w:pPr>
              <w:rPr>
                <w:sz w:val="28"/>
                <w:szCs w:val="28"/>
                <w:lang w:val="uk-UA"/>
              </w:rPr>
            </w:pPr>
            <w:r>
              <w:rPr>
                <w:sz w:val="28"/>
                <w:szCs w:val="28"/>
                <w:lang w:val="uk-UA"/>
              </w:rPr>
              <w:t>Патологія</w:t>
            </w:r>
          </w:p>
        </w:tc>
        <w:tc>
          <w:tcPr>
            <w:tcW w:w="1985" w:type="dxa"/>
          </w:tcPr>
          <w:p w:rsidR="009A558C" w:rsidRPr="00780920" w:rsidRDefault="009A558C" w:rsidP="0037541A">
            <w:pPr>
              <w:rPr>
                <w:sz w:val="28"/>
                <w:szCs w:val="28"/>
                <w:lang w:val="uk-UA"/>
              </w:rPr>
            </w:pPr>
            <w:r>
              <w:rPr>
                <w:sz w:val="28"/>
                <w:szCs w:val="28"/>
                <w:lang w:val="uk-UA"/>
              </w:rPr>
              <w:t>Чоловіки, n=139</w:t>
            </w:r>
          </w:p>
        </w:tc>
        <w:tc>
          <w:tcPr>
            <w:tcW w:w="1984" w:type="dxa"/>
          </w:tcPr>
          <w:p w:rsidR="009A558C" w:rsidRDefault="009A558C" w:rsidP="0037541A">
            <w:pPr>
              <w:rPr>
                <w:sz w:val="28"/>
                <w:szCs w:val="28"/>
                <w:lang w:val="uk-UA"/>
              </w:rPr>
            </w:pPr>
            <w:r>
              <w:rPr>
                <w:sz w:val="28"/>
                <w:szCs w:val="28"/>
                <w:lang w:val="uk-UA"/>
              </w:rPr>
              <w:t>Жінки, n=49</w:t>
            </w:r>
          </w:p>
        </w:tc>
        <w:tc>
          <w:tcPr>
            <w:tcW w:w="1276" w:type="dxa"/>
          </w:tcPr>
          <w:p w:rsidR="009A558C" w:rsidRDefault="009A558C" w:rsidP="0037541A">
            <w:pPr>
              <w:rPr>
                <w:sz w:val="28"/>
                <w:szCs w:val="28"/>
                <w:lang w:val="uk-UA"/>
              </w:rPr>
            </w:pPr>
            <w:r>
              <w:rPr>
                <w:sz w:val="28"/>
                <w:szCs w:val="28"/>
                <w:lang w:val="uk-UA"/>
              </w:rPr>
              <w:t>р</w:t>
            </w:r>
          </w:p>
        </w:tc>
      </w:tr>
      <w:tr w:rsidR="009A558C" w:rsidTr="009A558C">
        <w:tc>
          <w:tcPr>
            <w:tcW w:w="4395" w:type="dxa"/>
          </w:tcPr>
          <w:p w:rsidR="009A558C" w:rsidRPr="00020D64" w:rsidRDefault="009A558C" w:rsidP="0037541A">
            <w:pPr>
              <w:rPr>
                <w:sz w:val="28"/>
                <w:szCs w:val="28"/>
                <w:lang w:val="uk-UA"/>
              </w:rPr>
            </w:pPr>
            <w:r w:rsidRPr="00020D64">
              <w:rPr>
                <w:sz w:val="28"/>
                <w:szCs w:val="28"/>
                <w:lang w:val="uk-UA"/>
              </w:rPr>
              <w:t>Гіпертонічна хвороба, %, абс.</w:t>
            </w:r>
          </w:p>
        </w:tc>
        <w:tc>
          <w:tcPr>
            <w:tcW w:w="1985" w:type="dxa"/>
          </w:tcPr>
          <w:p w:rsidR="009A558C" w:rsidRDefault="009A558C" w:rsidP="0037541A">
            <w:pPr>
              <w:rPr>
                <w:sz w:val="28"/>
                <w:szCs w:val="28"/>
                <w:lang w:val="uk-UA"/>
              </w:rPr>
            </w:pPr>
            <w:r>
              <w:rPr>
                <w:sz w:val="28"/>
                <w:szCs w:val="28"/>
                <w:lang w:val="uk-UA"/>
              </w:rPr>
              <w:t>107 (76,9 %)</w:t>
            </w:r>
          </w:p>
        </w:tc>
        <w:tc>
          <w:tcPr>
            <w:tcW w:w="1984" w:type="dxa"/>
          </w:tcPr>
          <w:p w:rsidR="009A558C" w:rsidRPr="00F259C4" w:rsidRDefault="009A558C" w:rsidP="0037541A">
            <w:pPr>
              <w:rPr>
                <w:sz w:val="28"/>
                <w:szCs w:val="28"/>
                <w:lang w:val="uk-UA"/>
              </w:rPr>
            </w:pPr>
            <w:r>
              <w:rPr>
                <w:sz w:val="28"/>
                <w:szCs w:val="28"/>
                <w:lang w:val="uk-UA"/>
              </w:rPr>
              <w:t>44 (</w:t>
            </w:r>
            <w:r w:rsidRPr="00F259C4">
              <w:rPr>
                <w:sz w:val="28"/>
                <w:szCs w:val="28"/>
                <w:lang w:val="uk-UA"/>
              </w:rPr>
              <w:t>89,8%</w:t>
            </w:r>
            <w:r>
              <w:rPr>
                <w:sz w:val="28"/>
                <w:szCs w:val="28"/>
                <w:lang w:val="uk-UA"/>
              </w:rPr>
              <w:t>)</w:t>
            </w:r>
          </w:p>
        </w:tc>
        <w:tc>
          <w:tcPr>
            <w:tcW w:w="1276" w:type="dxa"/>
          </w:tcPr>
          <w:p w:rsidR="009A558C" w:rsidRPr="009A558C" w:rsidRDefault="009A558C" w:rsidP="0037541A">
            <w:pPr>
              <w:rPr>
                <w:sz w:val="28"/>
                <w:szCs w:val="28"/>
                <w:lang w:val="uk-UA"/>
              </w:rPr>
            </w:pPr>
            <w:r w:rsidRPr="009A558C">
              <w:rPr>
                <w:sz w:val="28"/>
                <w:szCs w:val="28"/>
                <w:lang w:val="uk-UA"/>
              </w:rPr>
              <w:t>0,04</w:t>
            </w:r>
          </w:p>
        </w:tc>
      </w:tr>
      <w:tr w:rsidR="009A558C" w:rsidTr="009A558C">
        <w:tc>
          <w:tcPr>
            <w:tcW w:w="4395" w:type="dxa"/>
          </w:tcPr>
          <w:p w:rsidR="009A558C" w:rsidRPr="00020D64" w:rsidRDefault="009A558C" w:rsidP="0037541A">
            <w:pPr>
              <w:rPr>
                <w:sz w:val="28"/>
                <w:szCs w:val="28"/>
                <w:lang w:val="uk-UA"/>
              </w:rPr>
            </w:pPr>
            <w:r w:rsidRPr="00020D64">
              <w:rPr>
                <w:sz w:val="28"/>
                <w:szCs w:val="28"/>
                <w:lang w:val="uk-UA"/>
              </w:rPr>
              <w:t>Фібриляція передсердь, %, абс.</w:t>
            </w:r>
          </w:p>
        </w:tc>
        <w:tc>
          <w:tcPr>
            <w:tcW w:w="1985" w:type="dxa"/>
          </w:tcPr>
          <w:p w:rsidR="009A558C" w:rsidRDefault="009A558C" w:rsidP="0037541A">
            <w:pPr>
              <w:rPr>
                <w:sz w:val="28"/>
                <w:szCs w:val="28"/>
                <w:lang w:val="uk-UA"/>
              </w:rPr>
            </w:pPr>
            <w:r>
              <w:rPr>
                <w:sz w:val="28"/>
                <w:szCs w:val="28"/>
                <w:lang w:val="uk-UA"/>
              </w:rPr>
              <w:t>31 (22,3 %)</w:t>
            </w:r>
          </w:p>
        </w:tc>
        <w:tc>
          <w:tcPr>
            <w:tcW w:w="1984" w:type="dxa"/>
          </w:tcPr>
          <w:p w:rsidR="009A558C" w:rsidRDefault="009A558C" w:rsidP="0037541A">
            <w:pPr>
              <w:rPr>
                <w:sz w:val="28"/>
                <w:szCs w:val="28"/>
                <w:lang w:val="uk-UA"/>
              </w:rPr>
            </w:pPr>
            <w:r>
              <w:rPr>
                <w:sz w:val="28"/>
                <w:szCs w:val="28"/>
                <w:lang w:val="uk-UA"/>
              </w:rPr>
              <w:t>14 (28,6 %)</w:t>
            </w:r>
          </w:p>
        </w:tc>
        <w:tc>
          <w:tcPr>
            <w:tcW w:w="1276" w:type="dxa"/>
          </w:tcPr>
          <w:p w:rsidR="009A558C" w:rsidRPr="009A558C" w:rsidRDefault="009A558C" w:rsidP="0037541A">
            <w:pPr>
              <w:rPr>
                <w:sz w:val="28"/>
                <w:szCs w:val="28"/>
                <w:lang w:val="uk-UA"/>
              </w:rPr>
            </w:pPr>
            <w:r w:rsidRPr="009A558C">
              <w:rPr>
                <w:sz w:val="28"/>
                <w:szCs w:val="28"/>
                <w:lang w:val="uk-UA"/>
              </w:rPr>
              <w:t>0,38</w:t>
            </w:r>
          </w:p>
        </w:tc>
      </w:tr>
      <w:tr w:rsidR="009A558C" w:rsidTr="009A558C">
        <w:tc>
          <w:tcPr>
            <w:tcW w:w="4395" w:type="dxa"/>
          </w:tcPr>
          <w:p w:rsidR="009A558C" w:rsidRPr="00020D64" w:rsidRDefault="009A558C" w:rsidP="0037541A">
            <w:pPr>
              <w:rPr>
                <w:sz w:val="28"/>
                <w:szCs w:val="28"/>
                <w:lang w:val="uk-UA"/>
              </w:rPr>
            </w:pPr>
            <w:r w:rsidRPr="00020D64">
              <w:rPr>
                <w:sz w:val="28"/>
                <w:szCs w:val="28"/>
                <w:lang w:val="uk-UA"/>
              </w:rPr>
              <w:t>Захворювання ШКТ, %, абс.</w:t>
            </w:r>
          </w:p>
        </w:tc>
        <w:tc>
          <w:tcPr>
            <w:tcW w:w="1985" w:type="dxa"/>
          </w:tcPr>
          <w:p w:rsidR="009A558C" w:rsidRDefault="009A558C" w:rsidP="0037541A">
            <w:pPr>
              <w:rPr>
                <w:sz w:val="28"/>
                <w:szCs w:val="28"/>
                <w:lang w:val="uk-UA"/>
              </w:rPr>
            </w:pPr>
            <w:r>
              <w:rPr>
                <w:sz w:val="28"/>
                <w:szCs w:val="28"/>
                <w:lang w:val="uk-UA"/>
              </w:rPr>
              <w:t>23 (16,5 %)</w:t>
            </w:r>
          </w:p>
        </w:tc>
        <w:tc>
          <w:tcPr>
            <w:tcW w:w="1984" w:type="dxa"/>
          </w:tcPr>
          <w:p w:rsidR="009A558C" w:rsidRDefault="009A558C" w:rsidP="0037541A">
            <w:pPr>
              <w:rPr>
                <w:sz w:val="28"/>
                <w:szCs w:val="28"/>
                <w:lang w:val="uk-UA"/>
              </w:rPr>
            </w:pPr>
            <w:r>
              <w:rPr>
                <w:sz w:val="28"/>
                <w:szCs w:val="28"/>
                <w:lang w:val="uk-UA"/>
              </w:rPr>
              <w:t>14 (28,6 %)</w:t>
            </w:r>
          </w:p>
        </w:tc>
        <w:tc>
          <w:tcPr>
            <w:tcW w:w="1276" w:type="dxa"/>
          </w:tcPr>
          <w:p w:rsidR="009A558C" w:rsidRPr="009A558C" w:rsidRDefault="009A558C" w:rsidP="0037541A">
            <w:pPr>
              <w:rPr>
                <w:sz w:val="28"/>
                <w:szCs w:val="28"/>
                <w:lang w:val="uk-UA"/>
              </w:rPr>
            </w:pPr>
            <w:r w:rsidRPr="009A558C">
              <w:rPr>
                <w:sz w:val="28"/>
                <w:szCs w:val="28"/>
                <w:lang w:val="uk-UA"/>
              </w:rPr>
              <w:t>0,07</w:t>
            </w:r>
          </w:p>
        </w:tc>
      </w:tr>
      <w:tr w:rsidR="009A558C" w:rsidTr="009A558C">
        <w:tc>
          <w:tcPr>
            <w:tcW w:w="4395" w:type="dxa"/>
          </w:tcPr>
          <w:p w:rsidR="009A558C" w:rsidRPr="00020D64" w:rsidRDefault="009A558C" w:rsidP="0037541A">
            <w:pPr>
              <w:rPr>
                <w:sz w:val="28"/>
                <w:szCs w:val="28"/>
                <w:lang w:val="uk-UA"/>
              </w:rPr>
            </w:pPr>
            <w:r w:rsidRPr="00020D64">
              <w:rPr>
                <w:sz w:val="28"/>
                <w:szCs w:val="28"/>
                <w:lang w:val="uk-UA"/>
              </w:rPr>
              <w:t>Цукровий діабет, %, абс.</w:t>
            </w:r>
          </w:p>
        </w:tc>
        <w:tc>
          <w:tcPr>
            <w:tcW w:w="1985" w:type="dxa"/>
          </w:tcPr>
          <w:p w:rsidR="009A558C" w:rsidRDefault="009A558C" w:rsidP="0037541A">
            <w:pPr>
              <w:rPr>
                <w:sz w:val="28"/>
                <w:szCs w:val="28"/>
                <w:lang w:val="uk-UA"/>
              </w:rPr>
            </w:pPr>
            <w:r>
              <w:rPr>
                <w:sz w:val="28"/>
                <w:szCs w:val="28"/>
                <w:lang w:val="uk-UA"/>
              </w:rPr>
              <w:t>25 (17,9 %)</w:t>
            </w:r>
          </w:p>
        </w:tc>
        <w:tc>
          <w:tcPr>
            <w:tcW w:w="1984" w:type="dxa"/>
          </w:tcPr>
          <w:p w:rsidR="009A558C" w:rsidRDefault="009A558C" w:rsidP="0037541A">
            <w:pPr>
              <w:rPr>
                <w:sz w:val="28"/>
                <w:szCs w:val="28"/>
                <w:lang w:val="uk-UA"/>
              </w:rPr>
            </w:pPr>
            <w:r>
              <w:rPr>
                <w:sz w:val="28"/>
                <w:szCs w:val="28"/>
                <w:lang w:val="uk-UA"/>
              </w:rPr>
              <w:t>11 (22,4 %)</w:t>
            </w:r>
          </w:p>
        </w:tc>
        <w:tc>
          <w:tcPr>
            <w:tcW w:w="1276" w:type="dxa"/>
          </w:tcPr>
          <w:p w:rsidR="009A558C" w:rsidRPr="009A558C" w:rsidRDefault="009A558C" w:rsidP="0037541A">
            <w:pPr>
              <w:rPr>
                <w:sz w:val="28"/>
                <w:szCs w:val="28"/>
                <w:lang w:val="uk-UA"/>
              </w:rPr>
            </w:pPr>
            <w:r w:rsidRPr="009A558C">
              <w:rPr>
                <w:sz w:val="28"/>
                <w:szCs w:val="28"/>
                <w:lang w:val="uk-UA"/>
              </w:rPr>
              <w:t>0,49</w:t>
            </w:r>
          </w:p>
        </w:tc>
      </w:tr>
      <w:tr w:rsidR="009A558C" w:rsidTr="009A558C">
        <w:tc>
          <w:tcPr>
            <w:tcW w:w="4395" w:type="dxa"/>
          </w:tcPr>
          <w:p w:rsidR="009A558C" w:rsidRPr="00020D64" w:rsidRDefault="009A558C" w:rsidP="0037541A">
            <w:pPr>
              <w:rPr>
                <w:sz w:val="28"/>
                <w:szCs w:val="28"/>
                <w:lang w:val="uk-UA"/>
              </w:rPr>
            </w:pPr>
            <w:r w:rsidRPr="00020D64">
              <w:rPr>
                <w:sz w:val="28"/>
                <w:szCs w:val="28"/>
                <w:lang w:val="uk-UA"/>
              </w:rPr>
              <w:t>Облітеруючий атеросклероз, %, абс.</w:t>
            </w:r>
          </w:p>
        </w:tc>
        <w:tc>
          <w:tcPr>
            <w:tcW w:w="1985" w:type="dxa"/>
          </w:tcPr>
          <w:p w:rsidR="009A558C" w:rsidRDefault="009A558C" w:rsidP="0037541A">
            <w:pPr>
              <w:rPr>
                <w:sz w:val="28"/>
                <w:szCs w:val="28"/>
                <w:lang w:val="uk-UA"/>
              </w:rPr>
            </w:pPr>
            <w:r>
              <w:rPr>
                <w:sz w:val="28"/>
                <w:szCs w:val="28"/>
                <w:lang w:val="uk-UA"/>
              </w:rPr>
              <w:t>7(5 %)</w:t>
            </w:r>
          </w:p>
        </w:tc>
        <w:tc>
          <w:tcPr>
            <w:tcW w:w="1984" w:type="dxa"/>
          </w:tcPr>
          <w:p w:rsidR="009A558C" w:rsidRDefault="009A558C" w:rsidP="0037541A">
            <w:pPr>
              <w:rPr>
                <w:sz w:val="28"/>
                <w:szCs w:val="28"/>
                <w:lang w:val="uk-UA"/>
              </w:rPr>
            </w:pPr>
            <w:r>
              <w:rPr>
                <w:sz w:val="28"/>
                <w:szCs w:val="28"/>
                <w:lang w:val="uk-UA"/>
              </w:rPr>
              <w:t>3 (6,1 %)</w:t>
            </w:r>
          </w:p>
        </w:tc>
        <w:tc>
          <w:tcPr>
            <w:tcW w:w="1276" w:type="dxa"/>
          </w:tcPr>
          <w:p w:rsidR="009A558C" w:rsidRPr="009A558C" w:rsidRDefault="009A558C" w:rsidP="0037541A">
            <w:pPr>
              <w:rPr>
                <w:sz w:val="28"/>
                <w:szCs w:val="28"/>
                <w:lang w:val="uk-UA"/>
              </w:rPr>
            </w:pPr>
            <w:r w:rsidRPr="009A558C">
              <w:rPr>
                <w:sz w:val="28"/>
                <w:szCs w:val="28"/>
                <w:lang w:val="uk-UA"/>
              </w:rPr>
              <w:t>0,75</w:t>
            </w:r>
          </w:p>
        </w:tc>
      </w:tr>
      <w:tr w:rsidR="009A558C" w:rsidTr="009A558C">
        <w:tc>
          <w:tcPr>
            <w:tcW w:w="4395" w:type="dxa"/>
          </w:tcPr>
          <w:p w:rsidR="009A558C" w:rsidRPr="00020D64" w:rsidRDefault="009A558C" w:rsidP="0037541A">
            <w:pPr>
              <w:rPr>
                <w:sz w:val="28"/>
                <w:szCs w:val="28"/>
                <w:lang w:val="uk-UA"/>
              </w:rPr>
            </w:pPr>
            <w:r w:rsidRPr="00020D64">
              <w:rPr>
                <w:sz w:val="28"/>
                <w:szCs w:val="28"/>
                <w:lang w:val="uk-UA"/>
              </w:rPr>
              <w:t>ГПМК в анамнезі, %, абс.</w:t>
            </w:r>
          </w:p>
        </w:tc>
        <w:tc>
          <w:tcPr>
            <w:tcW w:w="1985" w:type="dxa"/>
          </w:tcPr>
          <w:p w:rsidR="009A558C" w:rsidRDefault="009A558C" w:rsidP="0037541A">
            <w:pPr>
              <w:rPr>
                <w:sz w:val="28"/>
                <w:szCs w:val="28"/>
                <w:lang w:val="uk-UA"/>
              </w:rPr>
            </w:pPr>
            <w:r>
              <w:rPr>
                <w:sz w:val="28"/>
                <w:szCs w:val="28"/>
                <w:lang w:val="uk-UA"/>
              </w:rPr>
              <w:t>7 (5 %)</w:t>
            </w:r>
          </w:p>
        </w:tc>
        <w:tc>
          <w:tcPr>
            <w:tcW w:w="1984" w:type="dxa"/>
          </w:tcPr>
          <w:p w:rsidR="009A558C" w:rsidRDefault="009A558C" w:rsidP="0037541A">
            <w:pPr>
              <w:rPr>
                <w:sz w:val="28"/>
                <w:szCs w:val="28"/>
                <w:lang w:val="uk-UA"/>
              </w:rPr>
            </w:pPr>
            <w:r>
              <w:rPr>
                <w:sz w:val="28"/>
                <w:szCs w:val="28"/>
                <w:lang w:val="uk-UA"/>
              </w:rPr>
              <w:t>2 (4,1 %)</w:t>
            </w:r>
          </w:p>
        </w:tc>
        <w:tc>
          <w:tcPr>
            <w:tcW w:w="1276" w:type="dxa"/>
          </w:tcPr>
          <w:p w:rsidR="009A558C" w:rsidRPr="009A558C" w:rsidRDefault="009A558C" w:rsidP="0037541A">
            <w:pPr>
              <w:rPr>
                <w:sz w:val="28"/>
                <w:szCs w:val="28"/>
                <w:lang w:val="uk-UA"/>
              </w:rPr>
            </w:pPr>
            <w:r w:rsidRPr="009A558C">
              <w:rPr>
                <w:sz w:val="28"/>
                <w:szCs w:val="28"/>
                <w:lang w:val="uk-UA"/>
              </w:rPr>
              <w:t>0,78</w:t>
            </w:r>
          </w:p>
        </w:tc>
      </w:tr>
    </w:tbl>
    <w:p w:rsidR="00B550D6" w:rsidRDefault="00B550D6" w:rsidP="005124B7">
      <w:pPr>
        <w:spacing w:after="120" w:line="240" w:lineRule="auto"/>
        <w:jc w:val="both"/>
        <w:rPr>
          <w:rFonts w:ascii="Times New Roman" w:hAnsi="Times New Roman" w:cs="Times New Roman"/>
          <w:sz w:val="24"/>
          <w:szCs w:val="24"/>
          <w:lang w:val="uk-UA"/>
        </w:rPr>
      </w:pPr>
      <w:r w:rsidRPr="00020D64">
        <w:rPr>
          <w:rFonts w:ascii="Times New Roman" w:hAnsi="Times New Roman" w:cs="Times New Roman"/>
          <w:sz w:val="24"/>
          <w:szCs w:val="24"/>
          <w:lang w:val="uk-UA"/>
        </w:rPr>
        <w:t>Примітк</w:t>
      </w:r>
      <w:r w:rsidR="00020D64">
        <w:rPr>
          <w:rFonts w:ascii="Times New Roman" w:hAnsi="Times New Roman" w:cs="Times New Roman"/>
          <w:sz w:val="24"/>
          <w:szCs w:val="24"/>
          <w:lang w:val="uk-UA"/>
        </w:rPr>
        <w:t>а</w:t>
      </w:r>
      <w:r w:rsidRPr="00020D64">
        <w:rPr>
          <w:rFonts w:ascii="Times New Roman" w:hAnsi="Times New Roman" w:cs="Times New Roman"/>
          <w:sz w:val="24"/>
          <w:szCs w:val="24"/>
          <w:lang w:val="uk-UA"/>
        </w:rPr>
        <w:t xml:space="preserve">: </w:t>
      </w:r>
      <w:r w:rsidR="00020D64">
        <w:rPr>
          <w:rFonts w:ascii="Times New Roman" w:hAnsi="Times New Roman" w:cs="Times New Roman"/>
          <w:sz w:val="24"/>
          <w:szCs w:val="24"/>
          <w:lang w:val="uk-UA"/>
        </w:rPr>
        <w:t>п</w:t>
      </w:r>
      <w:r w:rsidRPr="00020D64">
        <w:rPr>
          <w:rFonts w:ascii="Times New Roman" w:hAnsi="Times New Roman" w:cs="Times New Roman"/>
          <w:sz w:val="24"/>
          <w:szCs w:val="24"/>
          <w:lang w:val="uk-UA"/>
        </w:rPr>
        <w:t>орівняння відсотків між групами проводилось за критерієм χ</w:t>
      </w:r>
      <w:r w:rsidRPr="00020D64">
        <w:rPr>
          <w:rFonts w:ascii="Times New Roman" w:hAnsi="Times New Roman" w:cs="Times New Roman"/>
          <w:sz w:val="24"/>
          <w:szCs w:val="24"/>
          <w:vertAlign w:val="superscript"/>
          <w:lang w:val="uk-UA"/>
        </w:rPr>
        <w:t>2</w:t>
      </w:r>
      <w:r w:rsidR="00020D64">
        <w:rPr>
          <w:rFonts w:ascii="Times New Roman" w:hAnsi="Times New Roman" w:cs="Times New Roman"/>
          <w:sz w:val="24"/>
          <w:szCs w:val="24"/>
          <w:lang w:val="uk-UA"/>
        </w:rPr>
        <w:t>, д</w:t>
      </w:r>
      <w:r w:rsidRPr="00020D64">
        <w:rPr>
          <w:rFonts w:ascii="Times New Roman" w:hAnsi="Times New Roman" w:cs="Times New Roman"/>
          <w:sz w:val="24"/>
          <w:szCs w:val="24"/>
          <w:lang w:val="uk-UA"/>
        </w:rPr>
        <w:t>остовірною вважалась різниця при р&lt;0,05 при порівнянні показників чоловіків та жінок</w:t>
      </w:r>
      <w:r w:rsidR="005D524B">
        <w:rPr>
          <w:rFonts w:ascii="Times New Roman" w:hAnsi="Times New Roman" w:cs="Times New Roman"/>
          <w:sz w:val="24"/>
          <w:szCs w:val="24"/>
          <w:lang w:val="uk-UA"/>
        </w:rPr>
        <w:t>.</w:t>
      </w:r>
    </w:p>
    <w:p w:rsidR="00CE7338" w:rsidRPr="0037541A" w:rsidRDefault="00CE7338" w:rsidP="005124B7">
      <w:pPr>
        <w:spacing w:after="120" w:line="240" w:lineRule="auto"/>
        <w:jc w:val="both"/>
        <w:rPr>
          <w:rFonts w:ascii="Times New Roman" w:hAnsi="Times New Roman" w:cs="Times New Roman"/>
          <w:sz w:val="24"/>
          <w:szCs w:val="24"/>
          <w:lang w:val="uk-UA"/>
        </w:rPr>
      </w:pPr>
    </w:p>
    <w:p w:rsidR="00B550D6" w:rsidRPr="00024B57" w:rsidRDefault="00B550D6" w:rsidP="00024B57">
      <w:pPr>
        <w:shd w:val="clear" w:color="auto" w:fill="FFFFFF"/>
        <w:spacing w:after="0" w:line="36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За даними історій хвороб можливо було проаналізувати наявність важливих факторів ризику серцево-судинних ускладнень пацієнтів із поєднанням ІХС та ХОЗЛ, а саме надмірн</w:t>
      </w:r>
      <w:r w:rsidR="00020D64">
        <w:rPr>
          <w:rFonts w:ascii="Times New Roman" w:hAnsi="Times New Roman" w:cs="Times New Roman"/>
          <w:sz w:val="28"/>
          <w:szCs w:val="28"/>
          <w:lang w:val="uk-UA"/>
        </w:rPr>
        <w:t xml:space="preserve">ої ваги та гіперхолестеринемії </w:t>
      </w:r>
      <w:r>
        <w:rPr>
          <w:rFonts w:ascii="Times New Roman" w:hAnsi="Times New Roman" w:cs="Times New Roman"/>
          <w:sz w:val="28"/>
          <w:szCs w:val="28"/>
          <w:lang w:val="uk-UA"/>
        </w:rPr>
        <w:t>(табл.</w:t>
      </w:r>
      <w:r w:rsidR="009A558C">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CE7338">
        <w:rPr>
          <w:rFonts w:ascii="Times New Roman" w:hAnsi="Times New Roman" w:cs="Times New Roman"/>
          <w:sz w:val="28"/>
          <w:szCs w:val="28"/>
          <w:lang w:val="uk-UA"/>
        </w:rPr>
        <w:t>2</w:t>
      </w:r>
      <w:r>
        <w:rPr>
          <w:rFonts w:ascii="Times New Roman" w:hAnsi="Times New Roman" w:cs="Times New Roman"/>
          <w:sz w:val="28"/>
          <w:szCs w:val="28"/>
          <w:lang w:val="uk-UA"/>
        </w:rPr>
        <w:t>).</w:t>
      </w:r>
      <w:r w:rsidR="00CE7338" w:rsidRPr="00CE7338">
        <w:rPr>
          <w:rFonts w:ascii="Times New Roman" w:hAnsi="Times New Roman" w:cs="Times New Roman"/>
          <w:sz w:val="28"/>
          <w:szCs w:val="28"/>
          <w:lang w:val="uk-UA"/>
        </w:rPr>
        <w:t xml:space="preserve"> </w:t>
      </w:r>
      <w:r w:rsidR="00CE7338">
        <w:rPr>
          <w:rFonts w:ascii="Times New Roman" w:hAnsi="Times New Roman" w:cs="Times New Roman"/>
          <w:sz w:val="28"/>
          <w:szCs w:val="28"/>
          <w:lang w:val="uk-UA"/>
        </w:rPr>
        <w:t>В середньому ІМТ пацієнтів із поєднаним перебігом ІХС та ХОЗЛ склав (</w:t>
      </w:r>
      <w:r w:rsidR="00CE7338" w:rsidRPr="002252E1">
        <w:rPr>
          <w:rFonts w:ascii="Times New Roman" w:hAnsi="Times New Roman" w:cs="Times New Roman"/>
          <w:sz w:val="28"/>
          <w:szCs w:val="28"/>
          <w:lang w:val="uk-UA"/>
        </w:rPr>
        <w:t>29,3±0,4</w:t>
      </w:r>
      <w:r w:rsidR="00CE7338">
        <w:rPr>
          <w:rFonts w:ascii="Times New Roman" w:hAnsi="Times New Roman" w:cs="Times New Roman"/>
          <w:sz w:val="28"/>
          <w:szCs w:val="28"/>
          <w:lang w:val="uk-UA"/>
        </w:rPr>
        <w:t>6) кг/м</w:t>
      </w:r>
      <w:r w:rsidR="00CE7338" w:rsidRPr="00B121AA">
        <w:rPr>
          <w:rFonts w:ascii="Times New Roman" w:hAnsi="Times New Roman" w:cs="Times New Roman"/>
          <w:sz w:val="28"/>
          <w:szCs w:val="28"/>
          <w:vertAlign w:val="superscript"/>
          <w:lang w:val="uk-UA"/>
        </w:rPr>
        <w:t>2</w:t>
      </w:r>
      <w:r w:rsidR="00CE7338">
        <w:rPr>
          <w:rFonts w:ascii="Times New Roman" w:hAnsi="Times New Roman" w:cs="Times New Roman"/>
          <w:sz w:val="28"/>
          <w:szCs w:val="28"/>
          <w:lang w:val="uk-UA"/>
        </w:rPr>
        <w:t>, що відповідає надмірній вазі, достовірно вищим показник був у жінок –</w:t>
      </w:r>
      <w:r w:rsidR="00E56EE8">
        <w:rPr>
          <w:rFonts w:ascii="Times New Roman" w:hAnsi="Times New Roman" w:cs="Times New Roman"/>
          <w:sz w:val="28"/>
          <w:szCs w:val="28"/>
          <w:lang w:val="uk-UA"/>
        </w:rPr>
        <w:t xml:space="preserve"> </w:t>
      </w:r>
      <w:r w:rsidR="00CE7338">
        <w:rPr>
          <w:rFonts w:ascii="Times New Roman" w:hAnsi="Times New Roman" w:cs="Times New Roman"/>
          <w:sz w:val="28"/>
          <w:szCs w:val="28"/>
          <w:lang w:val="uk-UA"/>
        </w:rPr>
        <w:t>(31</w:t>
      </w:r>
      <w:r w:rsidR="00CE7338" w:rsidRPr="002252E1">
        <w:rPr>
          <w:rFonts w:ascii="Times New Roman" w:hAnsi="Times New Roman" w:cs="Times New Roman"/>
          <w:sz w:val="28"/>
          <w:szCs w:val="28"/>
          <w:lang w:val="uk-UA"/>
        </w:rPr>
        <w:t>,</w:t>
      </w:r>
      <w:r w:rsidR="00CE7338">
        <w:rPr>
          <w:rFonts w:ascii="Times New Roman" w:hAnsi="Times New Roman" w:cs="Times New Roman"/>
          <w:sz w:val="28"/>
          <w:szCs w:val="28"/>
          <w:lang w:val="uk-UA"/>
        </w:rPr>
        <w:t>5</w:t>
      </w:r>
      <w:r w:rsidR="00CE7338" w:rsidRPr="002252E1">
        <w:rPr>
          <w:rFonts w:ascii="Times New Roman" w:hAnsi="Times New Roman" w:cs="Times New Roman"/>
          <w:sz w:val="28"/>
          <w:szCs w:val="28"/>
          <w:lang w:val="uk-UA"/>
        </w:rPr>
        <w:t>±</w:t>
      </w:r>
      <w:r w:rsidR="00CE7338">
        <w:rPr>
          <w:rFonts w:ascii="Times New Roman" w:hAnsi="Times New Roman" w:cs="Times New Roman"/>
          <w:sz w:val="28"/>
          <w:szCs w:val="28"/>
          <w:lang w:val="uk-UA"/>
        </w:rPr>
        <w:t>1) кг/м</w:t>
      </w:r>
      <w:r w:rsidR="00CE7338" w:rsidRPr="00B121AA">
        <w:rPr>
          <w:rFonts w:ascii="Times New Roman" w:hAnsi="Times New Roman" w:cs="Times New Roman"/>
          <w:sz w:val="28"/>
          <w:szCs w:val="28"/>
          <w:vertAlign w:val="superscript"/>
          <w:lang w:val="uk-UA"/>
        </w:rPr>
        <w:t>2</w:t>
      </w:r>
      <w:r w:rsidR="00CE7338">
        <w:rPr>
          <w:rFonts w:ascii="Times New Roman" w:hAnsi="Times New Roman" w:cs="Times New Roman"/>
          <w:sz w:val="28"/>
          <w:szCs w:val="28"/>
          <w:lang w:val="uk-UA"/>
        </w:rPr>
        <w:t xml:space="preserve"> порівняно із чоловіками – (</w:t>
      </w:r>
      <w:r w:rsidR="00CE7338" w:rsidRPr="002252E1">
        <w:rPr>
          <w:rFonts w:ascii="Times New Roman" w:hAnsi="Times New Roman" w:cs="Times New Roman"/>
          <w:sz w:val="28"/>
          <w:szCs w:val="28"/>
          <w:lang w:val="uk-UA"/>
        </w:rPr>
        <w:t>2</w:t>
      </w:r>
      <w:r w:rsidR="00CE7338">
        <w:rPr>
          <w:rFonts w:ascii="Times New Roman" w:hAnsi="Times New Roman" w:cs="Times New Roman"/>
          <w:sz w:val="28"/>
          <w:szCs w:val="28"/>
          <w:lang w:val="uk-UA"/>
        </w:rPr>
        <w:t>8</w:t>
      </w:r>
      <w:r w:rsidR="00CE7338" w:rsidRPr="002252E1">
        <w:rPr>
          <w:rFonts w:ascii="Times New Roman" w:hAnsi="Times New Roman" w:cs="Times New Roman"/>
          <w:sz w:val="28"/>
          <w:szCs w:val="28"/>
          <w:lang w:val="uk-UA"/>
        </w:rPr>
        <w:t>,</w:t>
      </w:r>
      <w:r w:rsidR="00CE7338">
        <w:rPr>
          <w:rFonts w:ascii="Times New Roman" w:hAnsi="Times New Roman" w:cs="Times New Roman"/>
          <w:sz w:val="28"/>
          <w:szCs w:val="28"/>
          <w:lang w:val="uk-UA"/>
        </w:rPr>
        <w:t>5±0,5) кг/м</w:t>
      </w:r>
      <w:r w:rsidR="00CE7338" w:rsidRPr="00B121AA">
        <w:rPr>
          <w:rFonts w:ascii="Times New Roman" w:hAnsi="Times New Roman" w:cs="Times New Roman"/>
          <w:sz w:val="28"/>
          <w:szCs w:val="28"/>
          <w:vertAlign w:val="superscript"/>
          <w:lang w:val="uk-UA"/>
        </w:rPr>
        <w:t>2</w:t>
      </w:r>
      <w:r w:rsidR="00CE7338">
        <w:rPr>
          <w:rFonts w:ascii="Times New Roman" w:hAnsi="Times New Roman" w:cs="Times New Roman"/>
          <w:sz w:val="28"/>
          <w:szCs w:val="28"/>
          <w:lang w:val="uk-UA"/>
        </w:rPr>
        <w:t xml:space="preserve"> (р=0,008). Встановлено, що лише 24,5 % всіх пацієнтів мали нормальну вагу, </w:t>
      </w:r>
      <w:r w:rsidR="00E56EE8">
        <w:rPr>
          <w:rFonts w:ascii="Times New Roman" w:hAnsi="Times New Roman" w:cs="Times New Roman"/>
          <w:sz w:val="28"/>
          <w:szCs w:val="28"/>
          <w:lang w:val="uk-UA"/>
        </w:rPr>
        <w:t>а саме</w:t>
      </w:r>
      <w:r w:rsidR="00CE7338">
        <w:rPr>
          <w:rFonts w:ascii="Times New Roman" w:hAnsi="Times New Roman" w:cs="Times New Roman"/>
          <w:sz w:val="28"/>
          <w:szCs w:val="28"/>
          <w:lang w:val="uk-UA"/>
        </w:rPr>
        <w:t xml:space="preserve"> 27,3 % чоловіків та 16,3 % жінок. Недостатню вагу виявили лише у 1 чоловіка (0,5 %). Ожиріння І ст. визначили у 45 (23,9 %) осіб, ІІ ст. – у 45 (23,9 %) та ІІІ ст. – у 10 (5,3 %). Серед жінок спостерігається наявність більшої частки осіб із ожирінням, ніж серед чоловіків </w:t>
      </w:r>
      <w:r w:rsidR="00CE7338" w:rsidRPr="004B714E">
        <w:rPr>
          <w:rFonts w:ascii="Times New Roman" w:hAnsi="Times New Roman" w:cs="Times New Roman"/>
          <w:sz w:val="28"/>
          <w:szCs w:val="28"/>
          <w:lang w:val="uk-UA"/>
        </w:rPr>
        <w:t>(р=0,017),</w:t>
      </w:r>
      <w:r w:rsidR="00CE7338">
        <w:rPr>
          <w:rFonts w:ascii="Times New Roman" w:hAnsi="Times New Roman" w:cs="Times New Roman"/>
          <w:sz w:val="28"/>
          <w:szCs w:val="28"/>
          <w:lang w:val="uk-UA"/>
        </w:rPr>
        <w:t xml:space="preserve"> в тому числі достовірно більше пацієнток із ожирінням ІІІ ст. (р=0,003)</w:t>
      </w:r>
      <w:r w:rsidR="00024B57">
        <w:rPr>
          <w:rFonts w:ascii="Times New Roman" w:hAnsi="Times New Roman" w:cs="Times New Roman"/>
          <w:sz w:val="28"/>
          <w:szCs w:val="28"/>
          <w:lang w:val="uk-UA"/>
        </w:rPr>
        <w:t xml:space="preserve">. </w:t>
      </w:r>
      <w:r w:rsidR="00CE7338">
        <w:rPr>
          <w:rFonts w:ascii="Times New Roman" w:eastAsia="Times New Roman" w:hAnsi="Times New Roman" w:cs="Times New Roman"/>
          <w:bCs/>
          <w:kern w:val="36"/>
          <w:sz w:val="28"/>
          <w:szCs w:val="28"/>
          <w:lang w:val="uk-UA"/>
        </w:rPr>
        <w:t>У значної частки пацієнтів – 101 (53,7 %) за даними лабораторних обстежень виявлена гіперхолестеринемія, однаково часто серед чоловіків та жінок.</w:t>
      </w:r>
    </w:p>
    <w:p w:rsidR="00B550D6" w:rsidRDefault="00B550D6" w:rsidP="00B550D6">
      <w:pPr>
        <w:spacing w:after="0" w:line="360" w:lineRule="auto"/>
        <w:ind w:firstLine="709"/>
        <w:jc w:val="right"/>
        <w:rPr>
          <w:rFonts w:ascii="Times New Roman" w:hAnsi="Times New Roman" w:cs="Times New Roman"/>
          <w:b/>
          <w:sz w:val="28"/>
          <w:szCs w:val="28"/>
          <w:lang w:val="uk-UA"/>
        </w:rPr>
      </w:pPr>
      <w:r w:rsidRPr="00D31CBE">
        <w:rPr>
          <w:rFonts w:ascii="Times New Roman" w:hAnsi="Times New Roman" w:cs="Times New Roman"/>
          <w:b/>
          <w:sz w:val="28"/>
          <w:szCs w:val="28"/>
          <w:lang w:val="uk-UA"/>
        </w:rPr>
        <w:lastRenderedPageBreak/>
        <w:t>Таблиця 3.</w:t>
      </w:r>
      <w:r w:rsidR="00CE7338">
        <w:rPr>
          <w:rFonts w:ascii="Times New Roman" w:hAnsi="Times New Roman" w:cs="Times New Roman"/>
          <w:b/>
          <w:sz w:val="28"/>
          <w:szCs w:val="28"/>
          <w:lang w:val="uk-UA"/>
        </w:rPr>
        <w:t>2</w:t>
      </w:r>
    </w:p>
    <w:p w:rsidR="00B550D6" w:rsidRPr="00D31CBE" w:rsidRDefault="004F3D0C" w:rsidP="0037541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Фактори ризику серцево-судинних ускладнень </w:t>
      </w:r>
      <w:r w:rsidR="00B550D6">
        <w:rPr>
          <w:rFonts w:ascii="Times New Roman" w:hAnsi="Times New Roman" w:cs="Times New Roman"/>
          <w:b/>
          <w:sz w:val="28"/>
          <w:szCs w:val="28"/>
          <w:lang w:val="uk-UA"/>
        </w:rPr>
        <w:t>паці</w:t>
      </w:r>
      <w:r>
        <w:rPr>
          <w:rFonts w:ascii="Times New Roman" w:hAnsi="Times New Roman" w:cs="Times New Roman"/>
          <w:b/>
          <w:sz w:val="28"/>
          <w:szCs w:val="28"/>
          <w:lang w:val="uk-UA"/>
        </w:rPr>
        <w:t>єнтів із поєднанням ІХС та ХОЗЛ</w:t>
      </w:r>
      <w:r w:rsidR="00E56EE8">
        <w:rPr>
          <w:rFonts w:ascii="Times New Roman" w:hAnsi="Times New Roman" w:cs="Times New Roman"/>
          <w:b/>
          <w:sz w:val="28"/>
          <w:szCs w:val="28"/>
          <w:lang w:val="uk-UA"/>
        </w:rPr>
        <w:t xml:space="preserve"> за даними ретроспективного аналізу</w:t>
      </w:r>
    </w:p>
    <w:tbl>
      <w:tblPr>
        <w:tblStyle w:val="a9"/>
        <w:tblW w:w="9606" w:type="dxa"/>
        <w:tblLook w:val="04A0"/>
      </w:tblPr>
      <w:tblGrid>
        <w:gridCol w:w="3077"/>
        <w:gridCol w:w="1976"/>
        <w:gridCol w:w="1718"/>
        <w:gridCol w:w="1559"/>
        <w:gridCol w:w="1276"/>
      </w:tblGrid>
      <w:tr w:rsidR="00B550D6" w:rsidRPr="002252E1" w:rsidTr="006D5811">
        <w:tc>
          <w:tcPr>
            <w:tcW w:w="3077" w:type="dxa"/>
          </w:tcPr>
          <w:p w:rsidR="00B550D6" w:rsidRPr="00850714" w:rsidRDefault="00B550D6" w:rsidP="006D5811">
            <w:pPr>
              <w:rPr>
                <w:sz w:val="28"/>
                <w:szCs w:val="28"/>
                <w:lang w:val="uk-UA"/>
              </w:rPr>
            </w:pPr>
            <w:r>
              <w:rPr>
                <w:sz w:val="28"/>
                <w:szCs w:val="28"/>
                <w:lang w:val="uk-UA"/>
              </w:rPr>
              <w:t>Показник</w:t>
            </w:r>
            <w:r w:rsidR="00CC470D">
              <w:rPr>
                <w:sz w:val="28"/>
                <w:szCs w:val="28"/>
                <w:lang w:val="uk-UA"/>
              </w:rPr>
              <w:t xml:space="preserve"> ваги</w:t>
            </w:r>
          </w:p>
        </w:tc>
        <w:tc>
          <w:tcPr>
            <w:tcW w:w="1976" w:type="dxa"/>
          </w:tcPr>
          <w:p w:rsidR="00B550D6" w:rsidRPr="00850714" w:rsidRDefault="00B550D6" w:rsidP="006D5811">
            <w:pPr>
              <w:rPr>
                <w:sz w:val="28"/>
                <w:szCs w:val="28"/>
                <w:lang w:val="uk-UA"/>
              </w:rPr>
            </w:pPr>
            <w:r>
              <w:rPr>
                <w:sz w:val="28"/>
                <w:szCs w:val="28"/>
                <w:lang w:val="uk-UA"/>
              </w:rPr>
              <w:t>Всі пацієнти</w:t>
            </w:r>
            <w:r w:rsidRPr="00850714">
              <w:rPr>
                <w:sz w:val="28"/>
                <w:szCs w:val="28"/>
                <w:lang w:val="uk-UA"/>
              </w:rPr>
              <w:t xml:space="preserve">, </w:t>
            </w:r>
          </w:p>
          <w:p w:rsidR="00B550D6" w:rsidRPr="006A5547" w:rsidRDefault="00B550D6" w:rsidP="006D5811">
            <w:pPr>
              <w:rPr>
                <w:sz w:val="28"/>
                <w:szCs w:val="28"/>
                <w:lang w:val="uk-UA"/>
              </w:rPr>
            </w:pPr>
            <w:r>
              <w:rPr>
                <w:sz w:val="28"/>
                <w:szCs w:val="28"/>
                <w:lang w:val="en-US"/>
              </w:rPr>
              <w:t>n=1</w:t>
            </w:r>
            <w:r>
              <w:rPr>
                <w:sz w:val="28"/>
                <w:szCs w:val="28"/>
                <w:lang w:val="uk-UA"/>
              </w:rPr>
              <w:t>88</w:t>
            </w:r>
          </w:p>
        </w:tc>
        <w:tc>
          <w:tcPr>
            <w:tcW w:w="1718" w:type="dxa"/>
          </w:tcPr>
          <w:p w:rsidR="00B550D6" w:rsidRPr="00850714" w:rsidRDefault="00B550D6" w:rsidP="006D5811">
            <w:pPr>
              <w:rPr>
                <w:sz w:val="28"/>
                <w:szCs w:val="28"/>
                <w:lang w:val="uk-UA"/>
              </w:rPr>
            </w:pPr>
            <w:r w:rsidRPr="00850714">
              <w:rPr>
                <w:sz w:val="28"/>
                <w:szCs w:val="28"/>
                <w:lang w:val="uk-UA"/>
              </w:rPr>
              <w:t>Чоловіки,</w:t>
            </w:r>
          </w:p>
          <w:p w:rsidR="00B550D6" w:rsidRPr="006A5547" w:rsidRDefault="00B550D6" w:rsidP="006D5811">
            <w:pPr>
              <w:rPr>
                <w:sz w:val="28"/>
                <w:szCs w:val="28"/>
                <w:lang w:val="uk-UA"/>
              </w:rPr>
            </w:pPr>
            <w:r w:rsidRPr="00850714">
              <w:rPr>
                <w:sz w:val="28"/>
                <w:szCs w:val="28"/>
                <w:lang w:val="en-US"/>
              </w:rPr>
              <w:t>n=</w:t>
            </w:r>
            <w:r>
              <w:rPr>
                <w:sz w:val="28"/>
                <w:szCs w:val="28"/>
                <w:lang w:val="uk-UA"/>
              </w:rPr>
              <w:t>139</w:t>
            </w:r>
          </w:p>
        </w:tc>
        <w:tc>
          <w:tcPr>
            <w:tcW w:w="1559" w:type="dxa"/>
          </w:tcPr>
          <w:p w:rsidR="00B550D6" w:rsidRPr="00850714" w:rsidRDefault="00B550D6" w:rsidP="006D5811">
            <w:pPr>
              <w:rPr>
                <w:sz w:val="28"/>
                <w:szCs w:val="28"/>
                <w:lang w:val="en-US"/>
              </w:rPr>
            </w:pPr>
            <w:r w:rsidRPr="00850714">
              <w:rPr>
                <w:sz w:val="28"/>
                <w:szCs w:val="28"/>
                <w:lang w:val="uk-UA"/>
              </w:rPr>
              <w:t>Жінки</w:t>
            </w:r>
            <w:r w:rsidRPr="00850714">
              <w:rPr>
                <w:sz w:val="28"/>
                <w:szCs w:val="28"/>
                <w:lang w:val="en-US"/>
              </w:rPr>
              <w:t>,</w:t>
            </w:r>
          </w:p>
          <w:p w:rsidR="00B550D6" w:rsidRPr="006A5547" w:rsidRDefault="00B550D6" w:rsidP="006D5811">
            <w:pPr>
              <w:rPr>
                <w:sz w:val="28"/>
                <w:szCs w:val="28"/>
                <w:lang w:val="uk-UA"/>
              </w:rPr>
            </w:pPr>
            <w:r w:rsidRPr="00850714">
              <w:rPr>
                <w:sz w:val="28"/>
                <w:szCs w:val="28"/>
                <w:lang w:val="en-US"/>
              </w:rPr>
              <w:t>n=</w:t>
            </w:r>
            <w:r>
              <w:rPr>
                <w:sz w:val="28"/>
                <w:szCs w:val="28"/>
                <w:lang w:val="uk-UA"/>
              </w:rPr>
              <w:t>49</w:t>
            </w:r>
          </w:p>
        </w:tc>
        <w:tc>
          <w:tcPr>
            <w:tcW w:w="1276" w:type="dxa"/>
          </w:tcPr>
          <w:p w:rsidR="00B550D6" w:rsidRPr="00850714" w:rsidRDefault="00B550D6" w:rsidP="006D5811">
            <w:pPr>
              <w:rPr>
                <w:sz w:val="28"/>
                <w:szCs w:val="28"/>
                <w:lang w:val="uk-UA"/>
              </w:rPr>
            </w:pPr>
            <w:r>
              <w:rPr>
                <w:sz w:val="28"/>
                <w:szCs w:val="28"/>
                <w:lang w:val="uk-UA"/>
              </w:rPr>
              <w:t>р</w:t>
            </w:r>
          </w:p>
        </w:tc>
      </w:tr>
      <w:tr w:rsidR="00B550D6" w:rsidRPr="002252E1" w:rsidTr="006D5811">
        <w:tc>
          <w:tcPr>
            <w:tcW w:w="3077" w:type="dxa"/>
          </w:tcPr>
          <w:p w:rsidR="00B550D6" w:rsidRPr="002252E1" w:rsidRDefault="00B550D6" w:rsidP="006D5811">
            <w:pPr>
              <w:rPr>
                <w:sz w:val="28"/>
                <w:szCs w:val="28"/>
                <w:lang w:val="uk-UA"/>
              </w:rPr>
            </w:pPr>
            <w:r w:rsidRPr="002252E1">
              <w:rPr>
                <w:sz w:val="28"/>
                <w:szCs w:val="28"/>
                <w:lang w:val="uk-UA"/>
              </w:rPr>
              <w:t>Недостатня,</w:t>
            </w:r>
            <w:r w:rsidR="00851034">
              <w:rPr>
                <w:sz w:val="28"/>
                <w:szCs w:val="28"/>
                <w:lang w:val="uk-UA"/>
              </w:rPr>
              <w:t xml:space="preserve"> </w:t>
            </w:r>
            <w:r w:rsidRPr="002252E1">
              <w:rPr>
                <w:sz w:val="28"/>
                <w:szCs w:val="28"/>
                <w:lang w:val="uk-UA"/>
              </w:rPr>
              <w:t>%, абс.</w:t>
            </w:r>
          </w:p>
          <w:p w:rsidR="00B550D6" w:rsidRPr="002252E1" w:rsidRDefault="00B550D6" w:rsidP="006D5811">
            <w:pPr>
              <w:rPr>
                <w:sz w:val="28"/>
                <w:szCs w:val="28"/>
                <w:lang w:val="uk-UA"/>
              </w:rPr>
            </w:pPr>
            <w:r w:rsidRPr="002252E1">
              <w:rPr>
                <w:sz w:val="28"/>
                <w:szCs w:val="28"/>
                <w:lang w:val="uk-UA"/>
              </w:rPr>
              <w:t>ІМТ &lt;18</w:t>
            </w:r>
            <w:r w:rsidRPr="002252E1">
              <w:rPr>
                <w:sz w:val="28"/>
                <w:szCs w:val="28"/>
                <w:lang w:val="en-US"/>
              </w:rPr>
              <w:t>,5</w:t>
            </w:r>
          </w:p>
        </w:tc>
        <w:tc>
          <w:tcPr>
            <w:tcW w:w="1976" w:type="dxa"/>
          </w:tcPr>
          <w:p w:rsidR="00B550D6" w:rsidRPr="008B1A98" w:rsidRDefault="00B550D6" w:rsidP="006D5811">
            <w:pPr>
              <w:rPr>
                <w:sz w:val="28"/>
                <w:szCs w:val="28"/>
                <w:lang w:val="uk-UA"/>
              </w:rPr>
            </w:pPr>
            <w:r>
              <w:rPr>
                <w:sz w:val="28"/>
                <w:szCs w:val="28"/>
                <w:lang w:val="uk-UA"/>
              </w:rPr>
              <w:t>1 (0,5 %)</w:t>
            </w:r>
          </w:p>
        </w:tc>
        <w:tc>
          <w:tcPr>
            <w:tcW w:w="1718" w:type="dxa"/>
          </w:tcPr>
          <w:p w:rsidR="00B550D6" w:rsidRPr="008B1A98" w:rsidRDefault="00B550D6" w:rsidP="006D5811">
            <w:pPr>
              <w:rPr>
                <w:sz w:val="28"/>
                <w:szCs w:val="28"/>
                <w:lang w:val="uk-UA"/>
              </w:rPr>
            </w:pPr>
            <w:r>
              <w:rPr>
                <w:sz w:val="28"/>
                <w:szCs w:val="28"/>
                <w:lang w:val="uk-UA"/>
              </w:rPr>
              <w:t>1(0,</w:t>
            </w:r>
            <w:r>
              <w:rPr>
                <w:sz w:val="28"/>
                <w:szCs w:val="28"/>
                <w:lang w:val="en-US"/>
              </w:rPr>
              <w:t>7</w:t>
            </w:r>
            <w:r>
              <w:rPr>
                <w:sz w:val="28"/>
                <w:szCs w:val="28"/>
                <w:lang w:val="uk-UA"/>
              </w:rPr>
              <w:t xml:space="preserve"> %)</w:t>
            </w:r>
          </w:p>
        </w:tc>
        <w:tc>
          <w:tcPr>
            <w:tcW w:w="1559" w:type="dxa"/>
          </w:tcPr>
          <w:p w:rsidR="00B550D6" w:rsidRPr="008B1A98" w:rsidRDefault="00B550D6" w:rsidP="006D5811">
            <w:pPr>
              <w:rPr>
                <w:sz w:val="28"/>
                <w:szCs w:val="28"/>
                <w:lang w:val="uk-UA"/>
              </w:rPr>
            </w:pPr>
            <w:r>
              <w:rPr>
                <w:sz w:val="28"/>
                <w:szCs w:val="28"/>
                <w:lang w:val="uk-UA"/>
              </w:rPr>
              <w:t>0</w:t>
            </w:r>
          </w:p>
        </w:tc>
        <w:tc>
          <w:tcPr>
            <w:tcW w:w="1276" w:type="dxa"/>
          </w:tcPr>
          <w:p w:rsidR="00B550D6" w:rsidRDefault="00B550D6" w:rsidP="006D5811">
            <w:pPr>
              <w:rPr>
                <w:sz w:val="28"/>
                <w:szCs w:val="28"/>
                <w:lang w:val="uk-UA"/>
              </w:rPr>
            </w:pPr>
            <w:r>
              <w:rPr>
                <w:sz w:val="28"/>
                <w:szCs w:val="28"/>
                <w:lang w:val="uk-UA"/>
              </w:rPr>
              <w:t>0,55</w:t>
            </w:r>
          </w:p>
        </w:tc>
      </w:tr>
      <w:tr w:rsidR="00B550D6" w:rsidRPr="009C3F81" w:rsidTr="006D5811">
        <w:tc>
          <w:tcPr>
            <w:tcW w:w="3077" w:type="dxa"/>
          </w:tcPr>
          <w:p w:rsidR="00B550D6" w:rsidRPr="002252E1" w:rsidRDefault="00B550D6" w:rsidP="006D5811">
            <w:pPr>
              <w:rPr>
                <w:sz w:val="28"/>
                <w:szCs w:val="28"/>
                <w:lang w:val="uk-UA"/>
              </w:rPr>
            </w:pPr>
            <w:r w:rsidRPr="002252E1">
              <w:rPr>
                <w:sz w:val="28"/>
                <w:szCs w:val="28"/>
                <w:lang w:val="uk-UA"/>
              </w:rPr>
              <w:t>Нормальна,</w:t>
            </w:r>
            <w:r w:rsidR="00851034">
              <w:rPr>
                <w:sz w:val="28"/>
                <w:szCs w:val="28"/>
                <w:lang w:val="uk-UA"/>
              </w:rPr>
              <w:t xml:space="preserve"> </w:t>
            </w:r>
            <w:r w:rsidRPr="002252E1">
              <w:rPr>
                <w:sz w:val="28"/>
                <w:szCs w:val="28"/>
                <w:lang w:val="uk-UA"/>
              </w:rPr>
              <w:t>%, абс.</w:t>
            </w:r>
          </w:p>
          <w:p w:rsidR="00B550D6" w:rsidRPr="002252E1" w:rsidRDefault="00B550D6" w:rsidP="006D5811">
            <w:pPr>
              <w:rPr>
                <w:sz w:val="28"/>
                <w:szCs w:val="28"/>
                <w:lang w:val="uk-UA"/>
              </w:rPr>
            </w:pPr>
            <w:r w:rsidRPr="002252E1">
              <w:rPr>
                <w:sz w:val="28"/>
                <w:szCs w:val="28"/>
                <w:lang w:val="uk-UA"/>
              </w:rPr>
              <w:t>ІМТ=18,5-24,9</w:t>
            </w:r>
            <w:r>
              <w:rPr>
                <w:sz w:val="28"/>
                <w:szCs w:val="28"/>
                <w:lang w:val="uk-UA"/>
              </w:rPr>
              <w:t xml:space="preserve"> кг/м</w:t>
            </w:r>
            <w:r>
              <w:rPr>
                <w:rFonts w:ascii="Calibri" w:hAnsi="Calibri" w:cs="Calibri"/>
                <w:sz w:val="28"/>
                <w:szCs w:val="28"/>
                <w:lang w:val="uk-UA"/>
              </w:rPr>
              <w:t>²</w:t>
            </w:r>
          </w:p>
        </w:tc>
        <w:tc>
          <w:tcPr>
            <w:tcW w:w="1976" w:type="dxa"/>
          </w:tcPr>
          <w:p w:rsidR="00B550D6" w:rsidRPr="008B1A98" w:rsidRDefault="00B550D6" w:rsidP="006D5811">
            <w:pPr>
              <w:rPr>
                <w:sz w:val="28"/>
                <w:szCs w:val="28"/>
                <w:lang w:val="uk-UA"/>
              </w:rPr>
            </w:pPr>
            <w:r>
              <w:rPr>
                <w:sz w:val="28"/>
                <w:szCs w:val="28"/>
                <w:lang w:val="uk-UA"/>
              </w:rPr>
              <w:t>46(24,</w:t>
            </w:r>
            <w:r>
              <w:rPr>
                <w:sz w:val="28"/>
                <w:szCs w:val="28"/>
                <w:lang w:val="en-US"/>
              </w:rPr>
              <w:t>5</w:t>
            </w:r>
            <w:r>
              <w:rPr>
                <w:sz w:val="28"/>
                <w:szCs w:val="28"/>
                <w:lang w:val="uk-UA"/>
              </w:rPr>
              <w:t xml:space="preserve"> %)</w:t>
            </w:r>
          </w:p>
        </w:tc>
        <w:tc>
          <w:tcPr>
            <w:tcW w:w="1718" w:type="dxa"/>
          </w:tcPr>
          <w:p w:rsidR="00B550D6" w:rsidRPr="008B1A98" w:rsidRDefault="00B550D6" w:rsidP="006D5811">
            <w:pPr>
              <w:rPr>
                <w:sz w:val="28"/>
                <w:szCs w:val="28"/>
                <w:lang w:val="uk-UA"/>
              </w:rPr>
            </w:pPr>
            <w:r>
              <w:rPr>
                <w:sz w:val="28"/>
                <w:szCs w:val="28"/>
                <w:lang w:val="uk-UA"/>
              </w:rPr>
              <w:t>38 (27,3 %)</w:t>
            </w:r>
          </w:p>
        </w:tc>
        <w:tc>
          <w:tcPr>
            <w:tcW w:w="1559" w:type="dxa"/>
          </w:tcPr>
          <w:p w:rsidR="00B550D6" w:rsidRPr="008B1A98" w:rsidRDefault="00B550D6" w:rsidP="006D5811">
            <w:pPr>
              <w:rPr>
                <w:sz w:val="28"/>
                <w:szCs w:val="28"/>
                <w:lang w:val="uk-UA"/>
              </w:rPr>
            </w:pPr>
            <w:r>
              <w:rPr>
                <w:sz w:val="28"/>
                <w:szCs w:val="28"/>
                <w:lang w:val="uk-UA"/>
              </w:rPr>
              <w:t>8 (16,3 %)</w:t>
            </w:r>
          </w:p>
        </w:tc>
        <w:tc>
          <w:tcPr>
            <w:tcW w:w="1276" w:type="dxa"/>
          </w:tcPr>
          <w:p w:rsidR="00B550D6" w:rsidRDefault="00B550D6" w:rsidP="006D5811">
            <w:pPr>
              <w:rPr>
                <w:sz w:val="28"/>
                <w:szCs w:val="28"/>
                <w:lang w:val="uk-UA"/>
              </w:rPr>
            </w:pPr>
            <w:r>
              <w:rPr>
                <w:sz w:val="28"/>
                <w:szCs w:val="28"/>
                <w:lang w:val="uk-UA"/>
              </w:rPr>
              <w:t>0,12</w:t>
            </w:r>
          </w:p>
        </w:tc>
      </w:tr>
      <w:tr w:rsidR="00B550D6" w:rsidRPr="009C3F81" w:rsidTr="006D5811">
        <w:tc>
          <w:tcPr>
            <w:tcW w:w="3077" w:type="dxa"/>
          </w:tcPr>
          <w:p w:rsidR="00B550D6" w:rsidRPr="002252E1" w:rsidRDefault="00B550D6" w:rsidP="006D5811">
            <w:pPr>
              <w:rPr>
                <w:sz w:val="28"/>
                <w:szCs w:val="28"/>
                <w:lang w:val="uk-UA"/>
              </w:rPr>
            </w:pPr>
            <w:r w:rsidRPr="002252E1">
              <w:rPr>
                <w:sz w:val="28"/>
                <w:szCs w:val="28"/>
                <w:lang w:val="uk-UA"/>
              </w:rPr>
              <w:t>Надмірна,</w:t>
            </w:r>
            <w:r w:rsidR="00851034">
              <w:rPr>
                <w:sz w:val="28"/>
                <w:szCs w:val="28"/>
                <w:lang w:val="uk-UA"/>
              </w:rPr>
              <w:t xml:space="preserve"> </w:t>
            </w:r>
            <w:r w:rsidRPr="002252E1">
              <w:rPr>
                <w:sz w:val="28"/>
                <w:szCs w:val="28"/>
                <w:lang w:val="uk-UA"/>
              </w:rPr>
              <w:t>%, абс.</w:t>
            </w:r>
          </w:p>
          <w:p w:rsidR="00B550D6" w:rsidRPr="002252E1" w:rsidRDefault="00B550D6" w:rsidP="006D5811">
            <w:pPr>
              <w:rPr>
                <w:sz w:val="28"/>
                <w:szCs w:val="28"/>
                <w:lang w:val="uk-UA"/>
              </w:rPr>
            </w:pPr>
            <w:r w:rsidRPr="002252E1">
              <w:rPr>
                <w:sz w:val="28"/>
                <w:szCs w:val="28"/>
                <w:lang w:val="uk-UA"/>
              </w:rPr>
              <w:t>ІМТ=25-29,9</w:t>
            </w:r>
          </w:p>
        </w:tc>
        <w:tc>
          <w:tcPr>
            <w:tcW w:w="1976" w:type="dxa"/>
          </w:tcPr>
          <w:p w:rsidR="00B550D6" w:rsidRPr="008B1A98" w:rsidRDefault="00B550D6" w:rsidP="006D5811">
            <w:pPr>
              <w:rPr>
                <w:sz w:val="28"/>
                <w:szCs w:val="28"/>
                <w:lang w:val="uk-UA"/>
              </w:rPr>
            </w:pPr>
            <w:r>
              <w:rPr>
                <w:sz w:val="28"/>
                <w:szCs w:val="28"/>
                <w:lang w:val="uk-UA"/>
              </w:rPr>
              <w:t>61 (32,5 %)</w:t>
            </w:r>
          </w:p>
        </w:tc>
        <w:tc>
          <w:tcPr>
            <w:tcW w:w="1718" w:type="dxa"/>
          </w:tcPr>
          <w:p w:rsidR="00B550D6" w:rsidRPr="008B1A98" w:rsidRDefault="00B550D6" w:rsidP="006D5811">
            <w:pPr>
              <w:rPr>
                <w:sz w:val="28"/>
                <w:szCs w:val="28"/>
                <w:lang w:val="uk-UA"/>
              </w:rPr>
            </w:pPr>
            <w:r>
              <w:rPr>
                <w:sz w:val="28"/>
                <w:szCs w:val="28"/>
                <w:lang w:val="uk-UA"/>
              </w:rPr>
              <w:t>48 (34,6 %)</w:t>
            </w:r>
          </w:p>
        </w:tc>
        <w:tc>
          <w:tcPr>
            <w:tcW w:w="1559" w:type="dxa"/>
          </w:tcPr>
          <w:p w:rsidR="00B550D6" w:rsidRPr="008B1A98" w:rsidRDefault="00B550D6" w:rsidP="006D5811">
            <w:pPr>
              <w:rPr>
                <w:sz w:val="28"/>
                <w:szCs w:val="28"/>
                <w:lang w:val="uk-UA"/>
              </w:rPr>
            </w:pPr>
            <w:r>
              <w:rPr>
                <w:sz w:val="28"/>
                <w:szCs w:val="28"/>
                <w:lang w:val="uk-UA"/>
              </w:rPr>
              <w:t>13 (26,5 %)</w:t>
            </w:r>
          </w:p>
        </w:tc>
        <w:tc>
          <w:tcPr>
            <w:tcW w:w="1276" w:type="dxa"/>
          </w:tcPr>
          <w:p w:rsidR="00B550D6" w:rsidRDefault="00B550D6" w:rsidP="006D5811">
            <w:pPr>
              <w:rPr>
                <w:sz w:val="28"/>
                <w:szCs w:val="28"/>
                <w:lang w:val="uk-UA"/>
              </w:rPr>
            </w:pPr>
            <w:r>
              <w:rPr>
                <w:sz w:val="28"/>
                <w:szCs w:val="28"/>
                <w:lang w:val="uk-UA"/>
              </w:rPr>
              <w:t>0,31</w:t>
            </w:r>
          </w:p>
        </w:tc>
      </w:tr>
      <w:tr w:rsidR="00B550D6" w:rsidRPr="002252E1" w:rsidTr="006D5811">
        <w:tc>
          <w:tcPr>
            <w:tcW w:w="3077" w:type="dxa"/>
          </w:tcPr>
          <w:p w:rsidR="00B550D6" w:rsidRPr="002252E1" w:rsidRDefault="00B550D6" w:rsidP="006D5811">
            <w:pPr>
              <w:rPr>
                <w:sz w:val="28"/>
                <w:szCs w:val="28"/>
                <w:lang w:val="uk-UA"/>
              </w:rPr>
            </w:pPr>
            <w:r w:rsidRPr="002252E1">
              <w:rPr>
                <w:sz w:val="28"/>
                <w:szCs w:val="28"/>
                <w:lang w:val="uk-UA"/>
              </w:rPr>
              <w:t xml:space="preserve">Ожиріння </w:t>
            </w:r>
            <w:r>
              <w:rPr>
                <w:sz w:val="28"/>
                <w:szCs w:val="28"/>
                <w:lang w:val="uk-UA"/>
              </w:rPr>
              <w:t xml:space="preserve">І, </w:t>
            </w:r>
            <w:r w:rsidRPr="002252E1">
              <w:rPr>
                <w:sz w:val="28"/>
                <w:szCs w:val="28"/>
                <w:lang w:val="uk-UA"/>
              </w:rPr>
              <w:t>%, абс.</w:t>
            </w:r>
          </w:p>
          <w:p w:rsidR="00B550D6" w:rsidRPr="002252E1" w:rsidRDefault="00B550D6" w:rsidP="006D5811">
            <w:pPr>
              <w:rPr>
                <w:sz w:val="28"/>
                <w:szCs w:val="28"/>
                <w:lang w:val="uk-UA"/>
              </w:rPr>
            </w:pPr>
            <w:r w:rsidRPr="002252E1">
              <w:rPr>
                <w:sz w:val="28"/>
                <w:szCs w:val="28"/>
                <w:lang w:val="uk-UA"/>
              </w:rPr>
              <w:t>ІМТ=30-34,9</w:t>
            </w:r>
            <w:r>
              <w:rPr>
                <w:sz w:val="28"/>
                <w:szCs w:val="28"/>
                <w:lang w:val="uk-UA"/>
              </w:rPr>
              <w:t xml:space="preserve"> кг/м</w:t>
            </w:r>
            <w:r>
              <w:rPr>
                <w:rFonts w:ascii="Calibri" w:hAnsi="Calibri" w:cs="Calibri"/>
                <w:sz w:val="28"/>
                <w:szCs w:val="28"/>
                <w:lang w:val="uk-UA"/>
              </w:rPr>
              <w:t>²</w:t>
            </w:r>
          </w:p>
        </w:tc>
        <w:tc>
          <w:tcPr>
            <w:tcW w:w="1976" w:type="dxa"/>
          </w:tcPr>
          <w:p w:rsidR="00B550D6" w:rsidRPr="008B1A98" w:rsidRDefault="00B550D6" w:rsidP="006D5811">
            <w:pPr>
              <w:rPr>
                <w:sz w:val="28"/>
                <w:szCs w:val="28"/>
                <w:lang w:val="uk-UA"/>
              </w:rPr>
            </w:pPr>
            <w:r>
              <w:rPr>
                <w:sz w:val="28"/>
                <w:szCs w:val="28"/>
                <w:lang w:val="uk-UA"/>
              </w:rPr>
              <w:t>45 (23,9 %)</w:t>
            </w:r>
          </w:p>
        </w:tc>
        <w:tc>
          <w:tcPr>
            <w:tcW w:w="1718" w:type="dxa"/>
          </w:tcPr>
          <w:p w:rsidR="00B550D6" w:rsidRPr="008B1A98" w:rsidRDefault="00B550D6" w:rsidP="006D5811">
            <w:pPr>
              <w:rPr>
                <w:sz w:val="28"/>
                <w:szCs w:val="28"/>
                <w:lang w:val="uk-UA"/>
              </w:rPr>
            </w:pPr>
            <w:r>
              <w:rPr>
                <w:sz w:val="28"/>
                <w:szCs w:val="28"/>
                <w:lang w:val="uk-UA"/>
              </w:rPr>
              <w:t>28 (20,1 %)</w:t>
            </w:r>
          </w:p>
        </w:tc>
        <w:tc>
          <w:tcPr>
            <w:tcW w:w="1559" w:type="dxa"/>
          </w:tcPr>
          <w:p w:rsidR="00B550D6" w:rsidRPr="008B1A98" w:rsidRDefault="00B550D6" w:rsidP="006D5811">
            <w:pPr>
              <w:rPr>
                <w:sz w:val="28"/>
                <w:szCs w:val="28"/>
                <w:lang w:val="uk-UA"/>
              </w:rPr>
            </w:pPr>
            <w:r>
              <w:rPr>
                <w:sz w:val="28"/>
                <w:szCs w:val="28"/>
                <w:lang w:val="uk-UA"/>
              </w:rPr>
              <w:t>17 (34,7 %)</w:t>
            </w:r>
          </w:p>
        </w:tc>
        <w:tc>
          <w:tcPr>
            <w:tcW w:w="1276" w:type="dxa"/>
          </w:tcPr>
          <w:p w:rsidR="00B550D6" w:rsidRDefault="00B550D6" w:rsidP="006D5811">
            <w:pPr>
              <w:rPr>
                <w:sz w:val="28"/>
                <w:szCs w:val="28"/>
                <w:lang w:val="uk-UA"/>
              </w:rPr>
            </w:pPr>
            <w:r>
              <w:rPr>
                <w:sz w:val="28"/>
                <w:szCs w:val="28"/>
                <w:lang w:val="uk-UA"/>
              </w:rPr>
              <w:t>0,05</w:t>
            </w:r>
          </w:p>
        </w:tc>
      </w:tr>
      <w:tr w:rsidR="00B550D6" w:rsidRPr="008B1A98" w:rsidTr="006D5811">
        <w:tc>
          <w:tcPr>
            <w:tcW w:w="3077" w:type="dxa"/>
          </w:tcPr>
          <w:p w:rsidR="00B550D6" w:rsidRPr="002252E1" w:rsidRDefault="00B550D6" w:rsidP="006D5811">
            <w:pPr>
              <w:rPr>
                <w:sz w:val="28"/>
                <w:szCs w:val="28"/>
                <w:lang w:val="uk-UA"/>
              </w:rPr>
            </w:pPr>
            <w:r w:rsidRPr="002252E1">
              <w:rPr>
                <w:sz w:val="28"/>
                <w:szCs w:val="28"/>
                <w:lang w:val="uk-UA"/>
              </w:rPr>
              <w:t xml:space="preserve">Ожиріння </w:t>
            </w:r>
            <w:r>
              <w:rPr>
                <w:sz w:val="28"/>
                <w:szCs w:val="28"/>
                <w:lang w:val="uk-UA"/>
              </w:rPr>
              <w:t>ІІ</w:t>
            </w:r>
            <w:r w:rsidRPr="002252E1">
              <w:rPr>
                <w:sz w:val="28"/>
                <w:szCs w:val="28"/>
                <w:lang w:val="uk-UA"/>
              </w:rPr>
              <w:t>,</w:t>
            </w:r>
            <w:r w:rsidR="00851034">
              <w:rPr>
                <w:sz w:val="28"/>
                <w:szCs w:val="28"/>
                <w:lang w:val="uk-UA"/>
              </w:rPr>
              <w:t xml:space="preserve"> </w:t>
            </w:r>
            <w:r w:rsidRPr="002252E1">
              <w:rPr>
                <w:sz w:val="28"/>
                <w:szCs w:val="28"/>
                <w:lang w:val="uk-UA"/>
              </w:rPr>
              <w:t>%, абс.</w:t>
            </w:r>
          </w:p>
          <w:p w:rsidR="00B550D6" w:rsidRPr="002252E1" w:rsidRDefault="00B550D6" w:rsidP="006D5811">
            <w:pPr>
              <w:rPr>
                <w:sz w:val="28"/>
                <w:szCs w:val="28"/>
                <w:lang w:val="uk-UA"/>
              </w:rPr>
            </w:pPr>
            <w:r w:rsidRPr="002252E1">
              <w:rPr>
                <w:sz w:val="28"/>
                <w:szCs w:val="28"/>
                <w:lang w:val="uk-UA"/>
              </w:rPr>
              <w:t>ІМТ=35-39,9</w:t>
            </w:r>
            <w:r>
              <w:rPr>
                <w:sz w:val="28"/>
                <w:szCs w:val="28"/>
                <w:lang w:val="uk-UA"/>
              </w:rPr>
              <w:t xml:space="preserve"> кг/м</w:t>
            </w:r>
            <w:r>
              <w:rPr>
                <w:rFonts w:ascii="Calibri" w:hAnsi="Calibri" w:cs="Calibri"/>
                <w:sz w:val="28"/>
                <w:szCs w:val="28"/>
                <w:lang w:val="uk-UA"/>
              </w:rPr>
              <w:t>²</w:t>
            </w:r>
          </w:p>
        </w:tc>
        <w:tc>
          <w:tcPr>
            <w:tcW w:w="1976" w:type="dxa"/>
          </w:tcPr>
          <w:p w:rsidR="00B550D6" w:rsidRPr="008B1A98" w:rsidRDefault="00B550D6" w:rsidP="006D5811">
            <w:pPr>
              <w:rPr>
                <w:sz w:val="28"/>
                <w:szCs w:val="28"/>
                <w:lang w:val="uk-UA"/>
              </w:rPr>
            </w:pPr>
            <w:r>
              <w:rPr>
                <w:sz w:val="28"/>
                <w:szCs w:val="28"/>
                <w:lang w:val="uk-UA"/>
              </w:rPr>
              <w:t>25 (13,3 %)</w:t>
            </w:r>
          </w:p>
        </w:tc>
        <w:tc>
          <w:tcPr>
            <w:tcW w:w="1718" w:type="dxa"/>
          </w:tcPr>
          <w:p w:rsidR="00B550D6" w:rsidRPr="008B1A98" w:rsidRDefault="00B550D6" w:rsidP="006D5811">
            <w:pPr>
              <w:rPr>
                <w:sz w:val="28"/>
                <w:szCs w:val="28"/>
                <w:lang w:val="uk-UA"/>
              </w:rPr>
            </w:pPr>
            <w:r>
              <w:rPr>
                <w:sz w:val="28"/>
                <w:szCs w:val="28"/>
                <w:lang w:val="uk-UA"/>
              </w:rPr>
              <w:t>21(15,1 %)</w:t>
            </w:r>
          </w:p>
        </w:tc>
        <w:tc>
          <w:tcPr>
            <w:tcW w:w="1559" w:type="dxa"/>
          </w:tcPr>
          <w:p w:rsidR="00B550D6" w:rsidRPr="008B1A98" w:rsidRDefault="00B550D6" w:rsidP="006D5811">
            <w:pPr>
              <w:rPr>
                <w:sz w:val="28"/>
                <w:szCs w:val="28"/>
                <w:lang w:val="uk-UA"/>
              </w:rPr>
            </w:pPr>
            <w:r>
              <w:rPr>
                <w:sz w:val="28"/>
                <w:szCs w:val="28"/>
                <w:lang w:val="uk-UA"/>
              </w:rPr>
              <w:t>4 (8,2 %)</w:t>
            </w:r>
          </w:p>
        </w:tc>
        <w:tc>
          <w:tcPr>
            <w:tcW w:w="1276" w:type="dxa"/>
          </w:tcPr>
          <w:p w:rsidR="00B550D6" w:rsidRDefault="00B550D6" w:rsidP="006D5811">
            <w:pPr>
              <w:rPr>
                <w:sz w:val="28"/>
                <w:szCs w:val="28"/>
                <w:lang w:val="uk-UA"/>
              </w:rPr>
            </w:pPr>
            <w:r>
              <w:rPr>
                <w:sz w:val="28"/>
                <w:szCs w:val="28"/>
                <w:lang w:val="uk-UA"/>
              </w:rPr>
              <w:t>0,22</w:t>
            </w:r>
          </w:p>
        </w:tc>
      </w:tr>
      <w:tr w:rsidR="00B550D6" w:rsidRPr="008B1A98" w:rsidTr="006D5811">
        <w:tc>
          <w:tcPr>
            <w:tcW w:w="3077" w:type="dxa"/>
          </w:tcPr>
          <w:p w:rsidR="00B550D6" w:rsidRPr="002252E1" w:rsidRDefault="00B550D6" w:rsidP="006D5811">
            <w:pPr>
              <w:rPr>
                <w:sz w:val="28"/>
                <w:szCs w:val="28"/>
                <w:lang w:val="uk-UA"/>
              </w:rPr>
            </w:pPr>
            <w:r w:rsidRPr="002252E1">
              <w:rPr>
                <w:sz w:val="28"/>
                <w:szCs w:val="28"/>
                <w:lang w:val="uk-UA"/>
              </w:rPr>
              <w:t xml:space="preserve">Ожиріння </w:t>
            </w:r>
            <w:r>
              <w:rPr>
                <w:sz w:val="28"/>
                <w:szCs w:val="28"/>
                <w:lang w:val="uk-UA"/>
              </w:rPr>
              <w:t>ІІІ</w:t>
            </w:r>
            <w:r w:rsidRPr="002252E1">
              <w:rPr>
                <w:sz w:val="28"/>
                <w:szCs w:val="28"/>
                <w:lang w:val="uk-UA"/>
              </w:rPr>
              <w:t>,</w:t>
            </w:r>
            <w:r w:rsidR="00851034">
              <w:rPr>
                <w:sz w:val="28"/>
                <w:szCs w:val="28"/>
                <w:lang w:val="uk-UA"/>
              </w:rPr>
              <w:t xml:space="preserve"> </w:t>
            </w:r>
            <w:r w:rsidRPr="002252E1">
              <w:rPr>
                <w:sz w:val="28"/>
                <w:szCs w:val="28"/>
                <w:lang w:val="uk-UA"/>
              </w:rPr>
              <w:t>%, абс.</w:t>
            </w:r>
          </w:p>
          <w:p w:rsidR="00B550D6" w:rsidRPr="002252E1" w:rsidRDefault="00B550D6" w:rsidP="006D5811">
            <w:pPr>
              <w:rPr>
                <w:sz w:val="28"/>
                <w:szCs w:val="28"/>
                <w:lang w:val="uk-UA"/>
              </w:rPr>
            </w:pPr>
            <w:r w:rsidRPr="002252E1">
              <w:rPr>
                <w:sz w:val="28"/>
                <w:szCs w:val="28"/>
                <w:lang w:val="uk-UA"/>
              </w:rPr>
              <w:t>ІМТ&gt; 40</w:t>
            </w:r>
            <w:r>
              <w:rPr>
                <w:sz w:val="28"/>
                <w:szCs w:val="28"/>
                <w:lang w:val="uk-UA"/>
              </w:rPr>
              <w:t xml:space="preserve"> кг/м</w:t>
            </w:r>
            <w:r>
              <w:rPr>
                <w:rFonts w:ascii="Calibri" w:hAnsi="Calibri" w:cs="Calibri"/>
                <w:sz w:val="28"/>
                <w:szCs w:val="28"/>
                <w:lang w:val="uk-UA"/>
              </w:rPr>
              <w:t>²</w:t>
            </w:r>
          </w:p>
        </w:tc>
        <w:tc>
          <w:tcPr>
            <w:tcW w:w="1976" w:type="dxa"/>
          </w:tcPr>
          <w:p w:rsidR="00B550D6" w:rsidRPr="008B1A98" w:rsidRDefault="00B550D6" w:rsidP="006D5811">
            <w:pPr>
              <w:rPr>
                <w:sz w:val="28"/>
                <w:szCs w:val="28"/>
                <w:lang w:val="uk-UA"/>
              </w:rPr>
            </w:pPr>
            <w:r>
              <w:rPr>
                <w:sz w:val="28"/>
                <w:szCs w:val="28"/>
                <w:lang w:val="uk-UA"/>
              </w:rPr>
              <w:t>10 (5,3 %)</w:t>
            </w:r>
          </w:p>
        </w:tc>
        <w:tc>
          <w:tcPr>
            <w:tcW w:w="1718" w:type="dxa"/>
          </w:tcPr>
          <w:p w:rsidR="00B550D6" w:rsidRPr="008B1A98" w:rsidRDefault="00B550D6" w:rsidP="006D5811">
            <w:pPr>
              <w:rPr>
                <w:sz w:val="28"/>
                <w:szCs w:val="28"/>
                <w:lang w:val="uk-UA"/>
              </w:rPr>
            </w:pPr>
            <w:r>
              <w:rPr>
                <w:sz w:val="28"/>
                <w:szCs w:val="28"/>
                <w:lang w:val="uk-UA"/>
              </w:rPr>
              <w:t xml:space="preserve">3 (2,2 %) </w:t>
            </w:r>
          </w:p>
        </w:tc>
        <w:tc>
          <w:tcPr>
            <w:tcW w:w="1559" w:type="dxa"/>
          </w:tcPr>
          <w:p w:rsidR="00B550D6" w:rsidRPr="008B1A98" w:rsidRDefault="00B550D6" w:rsidP="006D5811">
            <w:pPr>
              <w:rPr>
                <w:sz w:val="28"/>
                <w:szCs w:val="28"/>
                <w:lang w:val="uk-UA"/>
              </w:rPr>
            </w:pPr>
            <w:r>
              <w:rPr>
                <w:sz w:val="28"/>
                <w:szCs w:val="28"/>
                <w:lang w:val="uk-UA"/>
              </w:rPr>
              <w:t>7 (14,3 %)</w:t>
            </w:r>
          </w:p>
        </w:tc>
        <w:tc>
          <w:tcPr>
            <w:tcW w:w="1276" w:type="dxa"/>
          </w:tcPr>
          <w:p w:rsidR="00B550D6" w:rsidRPr="0037541A" w:rsidRDefault="00B550D6" w:rsidP="006D5811">
            <w:pPr>
              <w:rPr>
                <w:sz w:val="28"/>
                <w:szCs w:val="28"/>
                <w:lang w:val="uk-UA"/>
              </w:rPr>
            </w:pPr>
            <w:r w:rsidRPr="0037541A">
              <w:rPr>
                <w:sz w:val="28"/>
                <w:szCs w:val="28"/>
                <w:lang w:val="uk-UA"/>
              </w:rPr>
              <w:t>0,003</w:t>
            </w:r>
          </w:p>
        </w:tc>
      </w:tr>
      <w:tr w:rsidR="00B550D6" w:rsidRPr="008B1A98" w:rsidTr="006D5811">
        <w:tc>
          <w:tcPr>
            <w:tcW w:w="3077" w:type="dxa"/>
          </w:tcPr>
          <w:p w:rsidR="00B550D6" w:rsidRPr="002252E1" w:rsidRDefault="00B550D6" w:rsidP="006D5811">
            <w:pPr>
              <w:rPr>
                <w:sz w:val="28"/>
                <w:szCs w:val="28"/>
                <w:lang w:val="uk-UA"/>
              </w:rPr>
            </w:pPr>
            <w:r>
              <w:rPr>
                <w:sz w:val="28"/>
                <w:szCs w:val="28"/>
                <w:lang w:val="uk-UA"/>
              </w:rPr>
              <w:t xml:space="preserve">ІМТ, </w:t>
            </w:r>
            <w:r w:rsidRPr="002252E1">
              <w:rPr>
                <w:sz w:val="28"/>
                <w:szCs w:val="28"/>
                <w:lang w:val="uk-UA"/>
              </w:rPr>
              <w:t>кг/м²</w:t>
            </w:r>
          </w:p>
        </w:tc>
        <w:tc>
          <w:tcPr>
            <w:tcW w:w="1976" w:type="dxa"/>
          </w:tcPr>
          <w:p w:rsidR="00B550D6" w:rsidRPr="002252E1" w:rsidRDefault="00B550D6" w:rsidP="006D5811">
            <w:pPr>
              <w:rPr>
                <w:sz w:val="28"/>
                <w:szCs w:val="28"/>
                <w:lang w:val="uk-UA"/>
              </w:rPr>
            </w:pPr>
            <w:r w:rsidRPr="002252E1">
              <w:rPr>
                <w:sz w:val="28"/>
                <w:szCs w:val="28"/>
                <w:lang w:val="uk-UA"/>
              </w:rPr>
              <w:t>29,3±0,4</w:t>
            </w:r>
            <w:r>
              <w:rPr>
                <w:sz w:val="28"/>
                <w:szCs w:val="28"/>
                <w:lang w:val="uk-UA"/>
              </w:rPr>
              <w:t>6</w:t>
            </w:r>
          </w:p>
        </w:tc>
        <w:tc>
          <w:tcPr>
            <w:tcW w:w="1718" w:type="dxa"/>
          </w:tcPr>
          <w:p w:rsidR="00B550D6" w:rsidRPr="00B121AA" w:rsidRDefault="00B550D6" w:rsidP="006D5811">
            <w:pPr>
              <w:rPr>
                <w:sz w:val="28"/>
                <w:szCs w:val="28"/>
                <w:lang w:val="uk-UA"/>
              </w:rPr>
            </w:pPr>
            <w:r w:rsidRPr="002252E1">
              <w:rPr>
                <w:sz w:val="28"/>
                <w:szCs w:val="28"/>
                <w:lang w:val="uk-UA"/>
              </w:rPr>
              <w:t>2</w:t>
            </w:r>
            <w:r>
              <w:rPr>
                <w:sz w:val="28"/>
                <w:szCs w:val="28"/>
                <w:lang w:val="uk-UA"/>
              </w:rPr>
              <w:t>8</w:t>
            </w:r>
            <w:r w:rsidRPr="002252E1">
              <w:rPr>
                <w:sz w:val="28"/>
                <w:szCs w:val="28"/>
                <w:lang w:val="uk-UA"/>
              </w:rPr>
              <w:t>,</w:t>
            </w:r>
            <w:r>
              <w:rPr>
                <w:sz w:val="28"/>
                <w:szCs w:val="28"/>
                <w:lang w:val="uk-UA"/>
              </w:rPr>
              <w:t>5±0,5</w:t>
            </w:r>
          </w:p>
        </w:tc>
        <w:tc>
          <w:tcPr>
            <w:tcW w:w="1559" w:type="dxa"/>
          </w:tcPr>
          <w:p w:rsidR="00B550D6" w:rsidRPr="002252E1" w:rsidRDefault="00B550D6" w:rsidP="006D5811">
            <w:pPr>
              <w:rPr>
                <w:sz w:val="28"/>
                <w:szCs w:val="28"/>
                <w:lang w:val="uk-UA"/>
              </w:rPr>
            </w:pPr>
            <w:r>
              <w:rPr>
                <w:sz w:val="28"/>
                <w:szCs w:val="28"/>
                <w:lang w:val="uk-UA"/>
              </w:rPr>
              <w:t>31</w:t>
            </w:r>
            <w:r w:rsidRPr="002252E1">
              <w:rPr>
                <w:sz w:val="28"/>
                <w:szCs w:val="28"/>
                <w:lang w:val="uk-UA"/>
              </w:rPr>
              <w:t>,</w:t>
            </w:r>
            <w:r>
              <w:rPr>
                <w:sz w:val="28"/>
                <w:szCs w:val="28"/>
                <w:lang w:val="uk-UA"/>
              </w:rPr>
              <w:t>5</w:t>
            </w:r>
            <w:r w:rsidRPr="002252E1">
              <w:rPr>
                <w:sz w:val="28"/>
                <w:szCs w:val="28"/>
                <w:lang w:val="uk-UA"/>
              </w:rPr>
              <w:t>±</w:t>
            </w:r>
            <w:r>
              <w:rPr>
                <w:sz w:val="28"/>
                <w:szCs w:val="28"/>
                <w:lang w:val="uk-UA"/>
              </w:rPr>
              <w:t>1</w:t>
            </w:r>
          </w:p>
          <w:p w:rsidR="00B550D6" w:rsidRPr="002252E1" w:rsidRDefault="00B550D6" w:rsidP="006D5811">
            <w:pPr>
              <w:rPr>
                <w:sz w:val="28"/>
                <w:szCs w:val="28"/>
                <w:lang w:val="uk-UA"/>
              </w:rPr>
            </w:pPr>
          </w:p>
        </w:tc>
        <w:tc>
          <w:tcPr>
            <w:tcW w:w="1276" w:type="dxa"/>
          </w:tcPr>
          <w:p w:rsidR="00B550D6" w:rsidRPr="002252E1" w:rsidRDefault="00B550D6" w:rsidP="006D5811">
            <w:pPr>
              <w:rPr>
                <w:sz w:val="28"/>
                <w:szCs w:val="28"/>
                <w:lang w:val="uk-UA"/>
              </w:rPr>
            </w:pPr>
            <w:r>
              <w:rPr>
                <w:sz w:val="28"/>
                <w:szCs w:val="28"/>
                <w:lang w:val="uk-UA"/>
              </w:rPr>
              <w:t>0,008</w:t>
            </w:r>
          </w:p>
        </w:tc>
      </w:tr>
      <w:tr w:rsidR="00B550D6" w:rsidRPr="008B1A98" w:rsidTr="006D5811">
        <w:tc>
          <w:tcPr>
            <w:tcW w:w="3077" w:type="dxa"/>
          </w:tcPr>
          <w:p w:rsidR="00B550D6" w:rsidRPr="00F01F10" w:rsidRDefault="00B550D6" w:rsidP="006D5811">
            <w:pPr>
              <w:rPr>
                <w:sz w:val="28"/>
                <w:szCs w:val="28"/>
                <w:lang w:val="uk-UA"/>
              </w:rPr>
            </w:pPr>
            <w:r>
              <w:rPr>
                <w:sz w:val="28"/>
                <w:szCs w:val="28"/>
                <w:lang w:val="uk-UA"/>
              </w:rPr>
              <w:t xml:space="preserve">Гіперхолестеринемія, </w:t>
            </w:r>
            <w:r w:rsidRPr="002252E1">
              <w:rPr>
                <w:sz w:val="28"/>
                <w:szCs w:val="28"/>
                <w:lang w:val="uk-UA"/>
              </w:rPr>
              <w:t>%, абс.</w:t>
            </w:r>
          </w:p>
        </w:tc>
        <w:tc>
          <w:tcPr>
            <w:tcW w:w="1976" w:type="dxa"/>
          </w:tcPr>
          <w:p w:rsidR="00B550D6" w:rsidRPr="002252E1" w:rsidRDefault="00B550D6" w:rsidP="006D5811">
            <w:pPr>
              <w:rPr>
                <w:sz w:val="28"/>
                <w:szCs w:val="28"/>
                <w:lang w:val="uk-UA"/>
              </w:rPr>
            </w:pPr>
            <w:r>
              <w:rPr>
                <w:sz w:val="28"/>
                <w:szCs w:val="28"/>
                <w:lang w:val="uk-UA"/>
              </w:rPr>
              <w:t>101 (53,7 %)</w:t>
            </w:r>
          </w:p>
        </w:tc>
        <w:tc>
          <w:tcPr>
            <w:tcW w:w="1718" w:type="dxa"/>
          </w:tcPr>
          <w:p w:rsidR="00B550D6" w:rsidRPr="002252E1" w:rsidRDefault="00B550D6" w:rsidP="006D5811">
            <w:pPr>
              <w:rPr>
                <w:sz w:val="28"/>
                <w:szCs w:val="28"/>
                <w:lang w:val="uk-UA"/>
              </w:rPr>
            </w:pPr>
            <w:r>
              <w:rPr>
                <w:sz w:val="28"/>
                <w:szCs w:val="28"/>
                <w:lang w:val="uk-UA"/>
              </w:rPr>
              <w:t>75 (53,9 %)</w:t>
            </w:r>
          </w:p>
        </w:tc>
        <w:tc>
          <w:tcPr>
            <w:tcW w:w="1559" w:type="dxa"/>
          </w:tcPr>
          <w:p w:rsidR="00B550D6" w:rsidRDefault="00B550D6" w:rsidP="006D5811">
            <w:pPr>
              <w:rPr>
                <w:sz w:val="28"/>
                <w:szCs w:val="28"/>
                <w:lang w:val="uk-UA"/>
              </w:rPr>
            </w:pPr>
            <w:r>
              <w:rPr>
                <w:sz w:val="28"/>
                <w:szCs w:val="28"/>
                <w:lang w:val="uk-UA"/>
              </w:rPr>
              <w:t>26 (53,1 %)</w:t>
            </w:r>
          </w:p>
        </w:tc>
        <w:tc>
          <w:tcPr>
            <w:tcW w:w="1276" w:type="dxa"/>
          </w:tcPr>
          <w:p w:rsidR="00B550D6" w:rsidRPr="004B714E" w:rsidRDefault="00B550D6" w:rsidP="006D5811">
            <w:pPr>
              <w:rPr>
                <w:sz w:val="28"/>
                <w:szCs w:val="28"/>
                <w:lang w:val="uk-UA"/>
              </w:rPr>
            </w:pPr>
            <w:r>
              <w:rPr>
                <w:sz w:val="28"/>
                <w:szCs w:val="28"/>
                <w:lang w:val="en-US"/>
              </w:rPr>
              <w:t>0</w:t>
            </w:r>
            <w:r>
              <w:rPr>
                <w:sz w:val="28"/>
                <w:szCs w:val="28"/>
                <w:lang w:val="uk-UA"/>
              </w:rPr>
              <w:t>,92</w:t>
            </w:r>
          </w:p>
        </w:tc>
      </w:tr>
    </w:tbl>
    <w:p w:rsidR="00B550D6" w:rsidRPr="00020D64" w:rsidRDefault="00B550D6" w:rsidP="00B550D6">
      <w:pPr>
        <w:spacing w:after="0" w:line="240" w:lineRule="auto"/>
        <w:contextualSpacing/>
        <w:jc w:val="both"/>
        <w:rPr>
          <w:rFonts w:ascii="Times New Roman" w:eastAsia="Times New Roman" w:hAnsi="Times New Roman" w:cs="Times New Roman"/>
          <w:sz w:val="24"/>
          <w:szCs w:val="24"/>
          <w:lang w:val="uk-UA"/>
        </w:rPr>
      </w:pPr>
      <w:r w:rsidRPr="00020D64">
        <w:rPr>
          <w:rFonts w:ascii="Times New Roman" w:eastAsia="Times New Roman" w:hAnsi="Times New Roman" w:cs="Times New Roman"/>
          <w:sz w:val="24"/>
          <w:szCs w:val="24"/>
          <w:lang w:val="uk-UA"/>
        </w:rPr>
        <w:t xml:space="preserve">Примітки: </w:t>
      </w:r>
    </w:p>
    <w:p w:rsidR="00B550D6" w:rsidRPr="00020D64" w:rsidRDefault="00B550D6" w:rsidP="0037541A">
      <w:pPr>
        <w:spacing w:after="0" w:line="240" w:lineRule="auto"/>
        <w:jc w:val="both"/>
        <w:rPr>
          <w:rFonts w:ascii="Times New Roman" w:hAnsi="Times New Roman"/>
          <w:sz w:val="24"/>
          <w:szCs w:val="24"/>
          <w:lang w:val="uk-UA"/>
        </w:rPr>
      </w:pPr>
      <w:r w:rsidRPr="00020D64">
        <w:rPr>
          <w:rFonts w:ascii="Times New Roman" w:hAnsi="Times New Roman"/>
          <w:sz w:val="24"/>
          <w:szCs w:val="24"/>
          <w:lang w:val="uk-UA"/>
        </w:rPr>
        <w:t xml:space="preserve">1. Дані кількісних показників представлені як </w:t>
      </w:r>
      <w:r w:rsidR="0037541A">
        <w:rPr>
          <w:rFonts w:ascii="Times New Roman" w:hAnsi="Times New Roman"/>
          <w:sz w:val="24"/>
          <w:szCs w:val="24"/>
          <w:lang w:val="uk-UA"/>
        </w:rPr>
        <w:t>(</w:t>
      </w:r>
      <w:r w:rsidRPr="00020D64">
        <w:rPr>
          <w:rFonts w:ascii="Times New Roman" w:hAnsi="Times New Roman"/>
          <w:sz w:val="24"/>
          <w:szCs w:val="24"/>
          <w:lang w:val="uk-UA"/>
        </w:rPr>
        <w:t>М±</w:t>
      </w:r>
      <w:r w:rsidRPr="00020D64">
        <w:rPr>
          <w:rFonts w:ascii="Times New Roman" w:hAnsi="Times New Roman"/>
          <w:sz w:val="24"/>
          <w:szCs w:val="24"/>
          <w:lang w:val="en-US"/>
        </w:rPr>
        <w:t>m</w:t>
      </w:r>
      <w:r w:rsidR="0037541A">
        <w:rPr>
          <w:rFonts w:ascii="Times New Roman" w:hAnsi="Times New Roman"/>
          <w:sz w:val="24"/>
          <w:szCs w:val="24"/>
          <w:lang w:val="uk-UA"/>
        </w:rPr>
        <w:t>)</w:t>
      </w:r>
      <w:r w:rsidRPr="00020D64">
        <w:rPr>
          <w:rFonts w:ascii="Times New Roman" w:hAnsi="Times New Roman"/>
          <w:sz w:val="24"/>
          <w:szCs w:val="24"/>
          <w:lang w:val="uk-UA"/>
        </w:rPr>
        <w:t xml:space="preserve"> – середнє значення ± математична похибка середнього; </w:t>
      </w:r>
    </w:p>
    <w:p w:rsidR="00B550D6" w:rsidRPr="00020D64" w:rsidRDefault="00B550D6" w:rsidP="0037541A">
      <w:pPr>
        <w:spacing w:after="0" w:line="240" w:lineRule="auto"/>
        <w:jc w:val="both"/>
        <w:rPr>
          <w:rFonts w:ascii="Times New Roman" w:hAnsi="Times New Roman"/>
          <w:sz w:val="24"/>
          <w:szCs w:val="24"/>
          <w:lang w:val="uk-UA"/>
        </w:rPr>
      </w:pPr>
      <w:r w:rsidRPr="00020D64">
        <w:rPr>
          <w:rFonts w:ascii="Times New Roman" w:hAnsi="Times New Roman"/>
          <w:sz w:val="24"/>
          <w:szCs w:val="24"/>
          <w:lang w:val="uk-UA"/>
        </w:rPr>
        <w:t>2. Порівняння показників проводилось за критерієм χ</w:t>
      </w:r>
      <w:r w:rsidRPr="00020D64">
        <w:rPr>
          <w:rFonts w:ascii="Times New Roman" w:hAnsi="Times New Roman"/>
          <w:sz w:val="24"/>
          <w:szCs w:val="24"/>
          <w:vertAlign w:val="superscript"/>
          <w:lang w:val="uk-UA"/>
        </w:rPr>
        <w:t>2</w:t>
      </w:r>
      <w:r w:rsidRPr="00020D64">
        <w:rPr>
          <w:rFonts w:ascii="Times New Roman" w:hAnsi="Times New Roman"/>
          <w:sz w:val="24"/>
          <w:szCs w:val="24"/>
          <w:lang w:val="uk-UA"/>
        </w:rPr>
        <w:t xml:space="preserve"> та </w:t>
      </w:r>
      <w:r w:rsidRPr="00020D64">
        <w:rPr>
          <w:rFonts w:ascii="Times New Roman" w:hAnsi="Times New Roman"/>
          <w:sz w:val="24"/>
          <w:szCs w:val="24"/>
          <w:lang w:val="en-US"/>
        </w:rPr>
        <w:t>t</w:t>
      </w:r>
      <w:r w:rsidRPr="00020D64">
        <w:rPr>
          <w:rFonts w:ascii="Times New Roman" w:hAnsi="Times New Roman"/>
          <w:sz w:val="24"/>
          <w:szCs w:val="24"/>
        </w:rPr>
        <w:t>-</w:t>
      </w:r>
      <w:r w:rsidRPr="00020D64">
        <w:rPr>
          <w:rFonts w:ascii="Times New Roman" w:hAnsi="Times New Roman"/>
          <w:sz w:val="24"/>
          <w:szCs w:val="24"/>
          <w:lang w:val="uk-UA"/>
        </w:rPr>
        <w:t>критерієм Ст</w:t>
      </w:r>
      <w:r w:rsidRPr="00020D64">
        <w:rPr>
          <w:rFonts w:ascii="Times New Roman" w:hAnsi="Times New Roman" w:cs="Times New Roman"/>
          <w:sz w:val="24"/>
          <w:szCs w:val="24"/>
          <w:lang w:val="uk-UA"/>
        </w:rPr>
        <w:t>'</w:t>
      </w:r>
      <w:r w:rsidRPr="00020D64">
        <w:rPr>
          <w:rFonts w:ascii="Times New Roman" w:hAnsi="Times New Roman"/>
          <w:sz w:val="24"/>
          <w:szCs w:val="24"/>
          <w:lang w:val="uk-UA"/>
        </w:rPr>
        <w:t>юдента;</w:t>
      </w:r>
    </w:p>
    <w:p w:rsidR="00020D64" w:rsidRDefault="00B550D6" w:rsidP="005124B7">
      <w:pPr>
        <w:shd w:val="clear" w:color="auto" w:fill="FFFFFF"/>
        <w:spacing w:after="0" w:line="240" w:lineRule="auto"/>
        <w:jc w:val="both"/>
        <w:outlineLvl w:val="0"/>
        <w:rPr>
          <w:rFonts w:ascii="Times New Roman" w:eastAsia="Times New Roman" w:hAnsi="Times New Roman" w:cs="Times New Roman"/>
          <w:bCs/>
          <w:kern w:val="36"/>
          <w:sz w:val="24"/>
          <w:szCs w:val="24"/>
          <w:lang w:val="uk-UA"/>
        </w:rPr>
      </w:pPr>
      <w:r w:rsidRPr="00020D64">
        <w:rPr>
          <w:rFonts w:ascii="Times New Roman" w:eastAsia="Times New Roman" w:hAnsi="Times New Roman" w:cs="Times New Roman"/>
          <w:bCs/>
          <w:kern w:val="36"/>
          <w:sz w:val="24"/>
          <w:szCs w:val="24"/>
          <w:lang w:val="uk-UA"/>
        </w:rPr>
        <w:t>3. Достовірною вважалась різниця при р&lt;0,05</w:t>
      </w:r>
      <w:r w:rsidR="0037541A">
        <w:rPr>
          <w:rFonts w:ascii="Times New Roman" w:eastAsia="Times New Roman" w:hAnsi="Times New Roman" w:cs="Times New Roman"/>
          <w:bCs/>
          <w:kern w:val="36"/>
          <w:sz w:val="24"/>
          <w:szCs w:val="24"/>
          <w:lang w:val="uk-UA"/>
        </w:rPr>
        <w:t xml:space="preserve"> при порівнянні показників чоловіків та жінок.</w:t>
      </w:r>
    </w:p>
    <w:p w:rsidR="005124B7" w:rsidRPr="00020D64" w:rsidRDefault="005124B7" w:rsidP="005124B7">
      <w:pPr>
        <w:shd w:val="clear" w:color="auto" w:fill="FFFFFF"/>
        <w:spacing w:after="0" w:line="240" w:lineRule="auto"/>
        <w:jc w:val="both"/>
        <w:outlineLvl w:val="0"/>
        <w:rPr>
          <w:rFonts w:ascii="Times New Roman" w:eastAsia="Times New Roman" w:hAnsi="Times New Roman" w:cs="Times New Roman"/>
          <w:bCs/>
          <w:kern w:val="36"/>
          <w:sz w:val="24"/>
          <w:szCs w:val="24"/>
          <w:lang w:val="uk-UA"/>
        </w:rPr>
      </w:pPr>
    </w:p>
    <w:p w:rsidR="00B550D6" w:rsidRDefault="00B550D6" w:rsidP="00E56EE8">
      <w:pPr>
        <w:shd w:val="clear" w:color="auto" w:fill="FFFFFF"/>
        <w:spacing w:after="0" w:line="360" w:lineRule="auto"/>
        <w:ind w:firstLine="709"/>
        <w:jc w:val="both"/>
        <w:outlineLvl w:val="0"/>
        <w:rPr>
          <w:rFonts w:ascii="Times New Roman" w:eastAsia="Times New Roman" w:hAnsi="Times New Roman" w:cs="Times New Roman"/>
          <w:bCs/>
          <w:kern w:val="36"/>
          <w:sz w:val="28"/>
          <w:szCs w:val="28"/>
          <w:lang w:val="uk-UA"/>
        </w:rPr>
      </w:pPr>
      <w:r w:rsidRPr="00BB127B">
        <w:rPr>
          <w:rFonts w:ascii="Times New Roman" w:eastAsia="Times New Roman" w:hAnsi="Times New Roman" w:cs="Times New Roman"/>
          <w:bCs/>
          <w:kern w:val="36"/>
          <w:sz w:val="28"/>
          <w:szCs w:val="28"/>
          <w:lang w:val="uk-UA"/>
        </w:rPr>
        <w:t>Ретроспективні дані про терапію пацієнтів із поєднанням</w:t>
      </w:r>
      <w:r>
        <w:rPr>
          <w:rFonts w:ascii="Times New Roman" w:eastAsia="Times New Roman" w:hAnsi="Times New Roman" w:cs="Times New Roman"/>
          <w:bCs/>
          <w:kern w:val="36"/>
          <w:sz w:val="28"/>
          <w:szCs w:val="28"/>
          <w:lang w:val="uk-UA"/>
        </w:rPr>
        <w:t xml:space="preserve"> ІХС та ХОЗЛ включали в основному групи препаратів для лікування ІХС</w:t>
      </w:r>
      <w:r w:rsidR="0037541A">
        <w:rPr>
          <w:rFonts w:ascii="Times New Roman" w:eastAsia="Times New Roman" w:hAnsi="Times New Roman" w:cs="Times New Roman"/>
          <w:bCs/>
          <w:kern w:val="36"/>
          <w:sz w:val="28"/>
          <w:szCs w:val="28"/>
          <w:lang w:val="uk-UA"/>
        </w:rPr>
        <w:t xml:space="preserve"> (табл.</w:t>
      </w:r>
      <w:r w:rsidR="009A558C">
        <w:rPr>
          <w:rFonts w:ascii="Times New Roman" w:eastAsia="Times New Roman" w:hAnsi="Times New Roman" w:cs="Times New Roman"/>
          <w:bCs/>
          <w:kern w:val="36"/>
          <w:sz w:val="28"/>
          <w:szCs w:val="28"/>
          <w:lang w:val="uk-UA"/>
        </w:rPr>
        <w:t xml:space="preserve"> </w:t>
      </w:r>
      <w:r w:rsidR="0037541A">
        <w:rPr>
          <w:rFonts w:ascii="Times New Roman" w:eastAsia="Times New Roman" w:hAnsi="Times New Roman" w:cs="Times New Roman"/>
          <w:bCs/>
          <w:kern w:val="36"/>
          <w:sz w:val="28"/>
          <w:szCs w:val="28"/>
          <w:lang w:val="uk-UA"/>
        </w:rPr>
        <w:t>3.</w:t>
      </w:r>
      <w:r w:rsidR="00CE7338">
        <w:rPr>
          <w:rFonts w:ascii="Times New Roman" w:eastAsia="Times New Roman" w:hAnsi="Times New Roman" w:cs="Times New Roman"/>
          <w:bCs/>
          <w:kern w:val="36"/>
          <w:sz w:val="28"/>
          <w:szCs w:val="28"/>
          <w:lang w:val="uk-UA"/>
        </w:rPr>
        <w:t>3</w:t>
      </w:r>
      <w:r w:rsidR="0037541A">
        <w:rPr>
          <w:rFonts w:ascii="Times New Roman" w:eastAsia="Times New Roman" w:hAnsi="Times New Roman" w:cs="Times New Roman"/>
          <w:bCs/>
          <w:kern w:val="36"/>
          <w:sz w:val="28"/>
          <w:szCs w:val="28"/>
          <w:lang w:val="uk-UA"/>
        </w:rPr>
        <w:t xml:space="preserve">). </w:t>
      </w:r>
      <w:r>
        <w:rPr>
          <w:rFonts w:ascii="Times New Roman" w:eastAsia="Times New Roman" w:hAnsi="Times New Roman" w:cs="Times New Roman"/>
          <w:bCs/>
          <w:kern w:val="36"/>
          <w:sz w:val="28"/>
          <w:szCs w:val="28"/>
          <w:lang w:val="uk-UA"/>
        </w:rPr>
        <w:t xml:space="preserve">Загалом найбільша частка пацієнтів отримувала препарати </w:t>
      </w:r>
      <w:r w:rsidR="009A558C">
        <w:rPr>
          <w:rFonts w:ascii="Times New Roman" w:eastAsia="Times New Roman" w:hAnsi="Times New Roman" w:cs="Times New Roman"/>
          <w:bCs/>
          <w:kern w:val="36"/>
          <w:sz w:val="28"/>
          <w:szCs w:val="28"/>
          <w:lang w:val="uk-UA"/>
        </w:rPr>
        <w:t>АСК</w:t>
      </w:r>
      <w:r>
        <w:rPr>
          <w:rFonts w:ascii="Times New Roman" w:eastAsia="Times New Roman" w:hAnsi="Times New Roman" w:cs="Times New Roman"/>
          <w:bCs/>
          <w:kern w:val="36"/>
          <w:sz w:val="28"/>
          <w:szCs w:val="28"/>
          <w:lang w:val="uk-UA"/>
        </w:rPr>
        <w:t xml:space="preserve"> 75-100 мг </w:t>
      </w:r>
      <w:r w:rsidR="00D36A65">
        <w:rPr>
          <w:rFonts w:ascii="Times New Roman" w:eastAsia="Times New Roman" w:hAnsi="Times New Roman" w:cs="Times New Roman"/>
          <w:bCs/>
          <w:kern w:val="36"/>
          <w:sz w:val="28"/>
          <w:szCs w:val="28"/>
          <w:lang w:val="uk-UA"/>
        </w:rPr>
        <w:t>(р=0,012) та</w:t>
      </w:r>
      <w:r>
        <w:rPr>
          <w:rFonts w:ascii="Times New Roman" w:eastAsia="Times New Roman" w:hAnsi="Times New Roman" w:cs="Times New Roman"/>
          <w:bCs/>
          <w:kern w:val="36"/>
          <w:sz w:val="28"/>
          <w:szCs w:val="28"/>
          <w:lang w:val="uk-UA"/>
        </w:rPr>
        <w:t xml:space="preserve"> клопідогрель 75 мг (р=0,97). Гіполіпідемічна терапія (аторвастатин 10-40 мг, розувастатин 10-20 мг) була вказана </w:t>
      </w:r>
      <w:r w:rsidR="00D36A65">
        <w:rPr>
          <w:rFonts w:ascii="Times New Roman" w:eastAsia="Times New Roman" w:hAnsi="Times New Roman" w:cs="Times New Roman"/>
          <w:bCs/>
          <w:kern w:val="36"/>
          <w:sz w:val="28"/>
          <w:szCs w:val="28"/>
          <w:lang w:val="uk-UA"/>
        </w:rPr>
        <w:t>без достовірної відмінності</w:t>
      </w:r>
      <w:r>
        <w:rPr>
          <w:rFonts w:ascii="Times New Roman" w:eastAsia="Times New Roman" w:hAnsi="Times New Roman" w:cs="Times New Roman"/>
          <w:bCs/>
          <w:kern w:val="36"/>
          <w:sz w:val="28"/>
          <w:szCs w:val="28"/>
          <w:lang w:val="uk-UA"/>
        </w:rPr>
        <w:t xml:space="preserve"> (р=0,15). Поширеним було використання </w:t>
      </w:r>
      <w:r w:rsidR="00C31C1F">
        <w:rPr>
          <w:rFonts w:ascii="Times New Roman" w:eastAsia="Times New Roman" w:hAnsi="Times New Roman" w:cs="Times New Roman"/>
          <w:bCs/>
          <w:kern w:val="36"/>
          <w:sz w:val="28"/>
          <w:szCs w:val="28"/>
          <w:lang w:val="uk-UA"/>
        </w:rPr>
        <w:t>ß</w:t>
      </w:r>
      <w:r>
        <w:rPr>
          <w:rFonts w:ascii="Times New Roman" w:eastAsia="Times New Roman" w:hAnsi="Times New Roman" w:cs="Times New Roman"/>
          <w:bCs/>
          <w:kern w:val="36"/>
          <w:sz w:val="28"/>
          <w:szCs w:val="28"/>
          <w:lang w:val="uk-UA"/>
        </w:rPr>
        <w:t xml:space="preserve">-адреноблокаторів, звертає на себе увагу відсутність різниці у їх призначенні пацієнтам з ІХС та ХОЗЛ та особам з ІХС </w:t>
      </w:r>
      <w:r w:rsidR="00CA47B2">
        <w:rPr>
          <w:rFonts w:ascii="Times New Roman" w:eastAsia="Times New Roman" w:hAnsi="Times New Roman" w:cs="Times New Roman"/>
          <w:bCs/>
          <w:kern w:val="36"/>
          <w:sz w:val="28"/>
          <w:szCs w:val="28"/>
          <w:lang w:val="uk-UA"/>
        </w:rPr>
        <w:t xml:space="preserve">без супутнього ХОЗЛ </w:t>
      </w:r>
      <w:r>
        <w:rPr>
          <w:rFonts w:ascii="Times New Roman" w:eastAsia="Times New Roman" w:hAnsi="Times New Roman" w:cs="Times New Roman"/>
          <w:bCs/>
          <w:kern w:val="36"/>
          <w:sz w:val="28"/>
          <w:szCs w:val="28"/>
          <w:lang w:val="uk-UA"/>
        </w:rPr>
        <w:t>(р=0,94), найчастіше зустрічався бісопролол 2,5-5 мг, небіволол 2,5-5 мг, карведилол 3,125-12,5 мг. Інгібітори АПФ (лізиноприл 10-20 мг, раміприл 5-10 мг, периндоприл 8 мг)</w:t>
      </w:r>
      <w:r w:rsidR="005124B7">
        <w:rPr>
          <w:rFonts w:ascii="Times New Roman" w:eastAsia="Times New Roman" w:hAnsi="Times New Roman" w:cs="Times New Roman"/>
          <w:bCs/>
          <w:kern w:val="36"/>
          <w:sz w:val="28"/>
          <w:szCs w:val="28"/>
          <w:lang w:val="uk-UA"/>
        </w:rPr>
        <w:t xml:space="preserve"> </w:t>
      </w:r>
      <w:r>
        <w:rPr>
          <w:rFonts w:ascii="Times New Roman" w:eastAsia="Times New Roman" w:hAnsi="Times New Roman" w:cs="Times New Roman"/>
          <w:bCs/>
          <w:kern w:val="36"/>
          <w:sz w:val="28"/>
          <w:szCs w:val="28"/>
          <w:lang w:val="uk-UA"/>
        </w:rPr>
        <w:lastRenderedPageBreak/>
        <w:t>призначали</w:t>
      </w:r>
      <w:r w:rsidR="00C31C1F">
        <w:rPr>
          <w:rFonts w:ascii="Times New Roman" w:eastAsia="Times New Roman" w:hAnsi="Times New Roman" w:cs="Times New Roman"/>
          <w:bCs/>
          <w:kern w:val="36"/>
          <w:sz w:val="28"/>
          <w:szCs w:val="28"/>
          <w:lang w:val="uk-UA"/>
        </w:rPr>
        <w:t>сь частіше в групі ІХС</w:t>
      </w:r>
      <w:r>
        <w:rPr>
          <w:rFonts w:ascii="Times New Roman" w:eastAsia="Times New Roman" w:hAnsi="Times New Roman" w:cs="Times New Roman"/>
          <w:bCs/>
          <w:kern w:val="36"/>
          <w:sz w:val="28"/>
          <w:szCs w:val="28"/>
          <w:lang w:val="uk-UA"/>
        </w:rPr>
        <w:t xml:space="preserve">, ніж пацієнтам з ІХС та ХОЗЛ (р=0,027). </w:t>
      </w:r>
      <w:r w:rsidR="00CA47B2">
        <w:rPr>
          <w:rFonts w:ascii="Times New Roman" w:eastAsia="Times New Roman" w:hAnsi="Times New Roman" w:cs="Times New Roman"/>
          <w:bCs/>
          <w:kern w:val="36"/>
          <w:sz w:val="28"/>
          <w:szCs w:val="28"/>
          <w:lang w:val="uk-UA"/>
        </w:rPr>
        <w:t xml:space="preserve">Пацієнти обох груп отримували </w:t>
      </w:r>
      <w:r>
        <w:rPr>
          <w:rFonts w:ascii="Times New Roman" w:eastAsia="Times New Roman" w:hAnsi="Times New Roman" w:cs="Times New Roman"/>
          <w:bCs/>
          <w:kern w:val="36"/>
          <w:sz w:val="28"/>
          <w:szCs w:val="28"/>
          <w:lang w:val="uk-UA"/>
        </w:rPr>
        <w:t>БРА (валсартан 80-320 мг, лосарт</w:t>
      </w:r>
      <w:r w:rsidR="00CA47B2">
        <w:rPr>
          <w:rFonts w:ascii="Times New Roman" w:eastAsia="Times New Roman" w:hAnsi="Times New Roman" w:cs="Times New Roman"/>
          <w:bCs/>
          <w:kern w:val="36"/>
          <w:sz w:val="28"/>
          <w:szCs w:val="28"/>
          <w:lang w:val="uk-UA"/>
        </w:rPr>
        <w:t>ан 50-100 мг, азилсартан 80 мг) (р=0,94)</w:t>
      </w:r>
      <w:r>
        <w:rPr>
          <w:rFonts w:ascii="Times New Roman" w:eastAsia="Times New Roman" w:hAnsi="Times New Roman" w:cs="Times New Roman"/>
          <w:bCs/>
          <w:kern w:val="36"/>
          <w:sz w:val="28"/>
          <w:szCs w:val="28"/>
          <w:lang w:val="uk-UA"/>
        </w:rPr>
        <w:t xml:space="preserve">. Відмічається незначний відсоток пацієнтів, яким були рекомендовані БКК (амлодипін 5-10 мг, лерканідипін 10-20 мг) </w:t>
      </w:r>
      <w:r w:rsidR="00F6714C">
        <w:rPr>
          <w:rFonts w:ascii="Times New Roman" w:eastAsia="Times New Roman" w:hAnsi="Times New Roman" w:cs="Times New Roman"/>
          <w:bCs/>
          <w:kern w:val="36"/>
          <w:sz w:val="28"/>
          <w:szCs w:val="28"/>
          <w:lang w:val="uk-UA"/>
        </w:rPr>
        <w:t>– близько 11</w:t>
      </w:r>
      <w:r w:rsidR="00851034">
        <w:rPr>
          <w:rFonts w:ascii="Times New Roman" w:eastAsia="Times New Roman" w:hAnsi="Times New Roman" w:cs="Times New Roman"/>
          <w:bCs/>
          <w:kern w:val="36"/>
          <w:sz w:val="28"/>
          <w:szCs w:val="28"/>
          <w:lang w:val="uk-UA"/>
        </w:rPr>
        <w:t xml:space="preserve"> </w:t>
      </w:r>
      <w:r w:rsidR="00F6714C">
        <w:rPr>
          <w:rFonts w:ascii="Times New Roman" w:eastAsia="Times New Roman" w:hAnsi="Times New Roman" w:cs="Times New Roman"/>
          <w:bCs/>
          <w:kern w:val="36"/>
          <w:sz w:val="28"/>
          <w:szCs w:val="28"/>
          <w:lang w:val="uk-UA"/>
        </w:rPr>
        <w:t>% в обох групах</w:t>
      </w:r>
      <w:r>
        <w:rPr>
          <w:rFonts w:ascii="Times New Roman" w:eastAsia="Times New Roman" w:hAnsi="Times New Roman" w:cs="Times New Roman"/>
          <w:bCs/>
          <w:kern w:val="36"/>
          <w:sz w:val="28"/>
          <w:szCs w:val="28"/>
          <w:lang w:val="uk-UA"/>
        </w:rPr>
        <w:t xml:space="preserve"> (р=0,62). Антиішемічну терапію нітратами </w:t>
      </w:r>
      <w:r w:rsidR="00CA47B2">
        <w:rPr>
          <w:rFonts w:ascii="Times New Roman" w:eastAsia="Times New Roman" w:hAnsi="Times New Roman" w:cs="Times New Roman"/>
          <w:bCs/>
          <w:kern w:val="36"/>
          <w:sz w:val="28"/>
          <w:szCs w:val="28"/>
          <w:lang w:val="uk-UA"/>
        </w:rPr>
        <w:t xml:space="preserve">отримували </w:t>
      </w:r>
      <w:r>
        <w:rPr>
          <w:rFonts w:ascii="Times New Roman" w:eastAsia="Times New Roman" w:hAnsi="Times New Roman" w:cs="Times New Roman"/>
          <w:bCs/>
          <w:kern w:val="36"/>
          <w:sz w:val="28"/>
          <w:szCs w:val="28"/>
          <w:lang w:val="uk-UA"/>
        </w:rPr>
        <w:t xml:space="preserve">переважно пацієнти із ІХС та ХОЗЛ порівняно із пацієнтами </w:t>
      </w:r>
      <w:r w:rsidR="00024B57">
        <w:rPr>
          <w:rFonts w:ascii="Times New Roman" w:eastAsia="Times New Roman" w:hAnsi="Times New Roman" w:cs="Times New Roman"/>
          <w:bCs/>
          <w:kern w:val="36"/>
          <w:sz w:val="28"/>
          <w:szCs w:val="28"/>
          <w:lang w:val="uk-UA"/>
        </w:rPr>
        <w:t>з</w:t>
      </w:r>
      <w:r>
        <w:rPr>
          <w:rFonts w:ascii="Times New Roman" w:eastAsia="Times New Roman" w:hAnsi="Times New Roman" w:cs="Times New Roman"/>
          <w:bCs/>
          <w:kern w:val="36"/>
          <w:sz w:val="28"/>
          <w:szCs w:val="28"/>
          <w:lang w:val="uk-UA"/>
        </w:rPr>
        <w:t xml:space="preserve"> ІХС (р=0,0045), що може свідчити про більш </w:t>
      </w:r>
      <w:r w:rsidR="00C31C1F">
        <w:rPr>
          <w:rFonts w:ascii="Times New Roman" w:eastAsia="Times New Roman" w:hAnsi="Times New Roman" w:cs="Times New Roman"/>
          <w:bCs/>
          <w:kern w:val="36"/>
          <w:sz w:val="28"/>
          <w:szCs w:val="28"/>
          <w:lang w:val="uk-UA"/>
        </w:rPr>
        <w:t>виражений</w:t>
      </w:r>
      <w:r>
        <w:rPr>
          <w:rFonts w:ascii="Times New Roman" w:eastAsia="Times New Roman" w:hAnsi="Times New Roman" w:cs="Times New Roman"/>
          <w:bCs/>
          <w:kern w:val="36"/>
          <w:sz w:val="28"/>
          <w:szCs w:val="28"/>
          <w:lang w:val="uk-UA"/>
        </w:rPr>
        <w:t xml:space="preserve"> больовий синдром у пацієнтів із поєднаною патологією. </w:t>
      </w:r>
      <w:r w:rsidR="00CE7338">
        <w:rPr>
          <w:rFonts w:ascii="Times New Roman" w:eastAsia="Times New Roman" w:hAnsi="Times New Roman" w:cs="Times New Roman"/>
          <w:bCs/>
          <w:kern w:val="36"/>
          <w:sz w:val="28"/>
          <w:szCs w:val="28"/>
          <w:lang w:val="uk-UA"/>
        </w:rPr>
        <w:t>А</w:t>
      </w:r>
      <w:r>
        <w:rPr>
          <w:rFonts w:ascii="Times New Roman" w:eastAsia="Times New Roman" w:hAnsi="Times New Roman" w:cs="Times New Roman"/>
          <w:bCs/>
          <w:kern w:val="36"/>
          <w:sz w:val="28"/>
          <w:szCs w:val="28"/>
          <w:lang w:val="uk-UA"/>
        </w:rPr>
        <w:t xml:space="preserve">ктивно використовувались діуретики, зокрема </w:t>
      </w:r>
      <w:r w:rsidR="00E56EE8">
        <w:rPr>
          <w:rFonts w:ascii="Times New Roman" w:eastAsia="Times New Roman" w:hAnsi="Times New Roman" w:cs="Times New Roman"/>
          <w:bCs/>
          <w:kern w:val="36"/>
          <w:sz w:val="28"/>
          <w:szCs w:val="28"/>
          <w:lang w:val="uk-UA"/>
        </w:rPr>
        <w:t>ПД</w:t>
      </w:r>
      <w:r>
        <w:rPr>
          <w:rFonts w:ascii="Times New Roman" w:eastAsia="Times New Roman" w:hAnsi="Times New Roman" w:cs="Times New Roman"/>
          <w:bCs/>
          <w:kern w:val="36"/>
          <w:sz w:val="28"/>
          <w:szCs w:val="28"/>
          <w:lang w:val="uk-UA"/>
        </w:rPr>
        <w:t xml:space="preserve"> (торасемід 10-100 мг)</w:t>
      </w:r>
      <w:r w:rsidR="00F6714C">
        <w:rPr>
          <w:rFonts w:ascii="Times New Roman" w:eastAsia="Times New Roman" w:hAnsi="Times New Roman" w:cs="Times New Roman"/>
          <w:bCs/>
          <w:kern w:val="36"/>
          <w:sz w:val="28"/>
          <w:szCs w:val="28"/>
          <w:lang w:val="uk-UA"/>
        </w:rPr>
        <w:t>,</w:t>
      </w:r>
      <w:r>
        <w:rPr>
          <w:rFonts w:ascii="Times New Roman" w:eastAsia="Times New Roman" w:hAnsi="Times New Roman" w:cs="Times New Roman"/>
          <w:bCs/>
          <w:kern w:val="36"/>
          <w:sz w:val="28"/>
          <w:szCs w:val="28"/>
          <w:lang w:val="uk-UA"/>
        </w:rPr>
        <w:t xml:space="preserve"> (р=0,32), </w:t>
      </w:r>
      <w:r w:rsidR="00E56EE8">
        <w:rPr>
          <w:rFonts w:ascii="Times New Roman" w:eastAsia="Times New Roman" w:hAnsi="Times New Roman" w:cs="Times New Roman"/>
          <w:bCs/>
          <w:kern w:val="36"/>
          <w:sz w:val="28"/>
          <w:szCs w:val="28"/>
          <w:lang w:val="uk-UA"/>
        </w:rPr>
        <w:t>ТД</w:t>
      </w:r>
      <w:r>
        <w:rPr>
          <w:rFonts w:ascii="Times New Roman" w:eastAsia="Times New Roman" w:hAnsi="Times New Roman" w:cs="Times New Roman"/>
          <w:bCs/>
          <w:kern w:val="36"/>
          <w:sz w:val="28"/>
          <w:szCs w:val="28"/>
          <w:lang w:val="uk-UA"/>
        </w:rPr>
        <w:t xml:space="preserve"> (індапамід 1,5-2</w:t>
      </w:r>
      <w:r w:rsidR="00F6714C">
        <w:rPr>
          <w:rFonts w:ascii="Times New Roman" w:eastAsia="Times New Roman" w:hAnsi="Times New Roman" w:cs="Times New Roman"/>
          <w:bCs/>
          <w:kern w:val="36"/>
          <w:sz w:val="28"/>
          <w:szCs w:val="28"/>
          <w:lang w:val="uk-UA"/>
        </w:rPr>
        <w:t xml:space="preserve">,5 мг, гідрохлортіазид 12,5 мг), </w:t>
      </w:r>
      <w:r>
        <w:rPr>
          <w:rFonts w:ascii="Times New Roman" w:eastAsia="Times New Roman" w:hAnsi="Times New Roman" w:cs="Times New Roman"/>
          <w:bCs/>
          <w:kern w:val="36"/>
          <w:sz w:val="28"/>
          <w:szCs w:val="28"/>
          <w:lang w:val="uk-UA"/>
        </w:rPr>
        <w:t>(р=0,34)</w:t>
      </w:r>
      <w:r w:rsidR="00CA47B2">
        <w:rPr>
          <w:rFonts w:ascii="Times New Roman" w:eastAsia="Times New Roman" w:hAnsi="Times New Roman" w:cs="Times New Roman"/>
          <w:bCs/>
          <w:kern w:val="36"/>
          <w:sz w:val="28"/>
          <w:szCs w:val="28"/>
          <w:lang w:val="uk-UA"/>
        </w:rPr>
        <w:t>.</w:t>
      </w:r>
      <w:r>
        <w:rPr>
          <w:rFonts w:ascii="Times New Roman" w:eastAsia="Times New Roman" w:hAnsi="Times New Roman" w:cs="Times New Roman"/>
          <w:bCs/>
          <w:kern w:val="36"/>
          <w:sz w:val="28"/>
          <w:szCs w:val="28"/>
          <w:lang w:val="uk-UA"/>
        </w:rPr>
        <w:t xml:space="preserve"> Антагоністи альдостерону (спіронолактон 25-100 мг, еплеренон 25 мг) були відмічені без суттєвої різниці між групами (р=0,13). Окрім основних груп препаратів пацієнти отримували антикоагулянти (варфа</w:t>
      </w:r>
      <w:r w:rsidR="00F6714C">
        <w:rPr>
          <w:rFonts w:ascii="Times New Roman" w:eastAsia="Times New Roman" w:hAnsi="Times New Roman" w:cs="Times New Roman"/>
          <w:bCs/>
          <w:kern w:val="36"/>
          <w:sz w:val="28"/>
          <w:szCs w:val="28"/>
          <w:lang w:val="uk-UA"/>
        </w:rPr>
        <w:t xml:space="preserve">рин 2,5-5 мг, ксарелто 20 мг), </w:t>
      </w:r>
      <w:r>
        <w:rPr>
          <w:rFonts w:ascii="Times New Roman" w:eastAsia="Times New Roman" w:hAnsi="Times New Roman" w:cs="Times New Roman"/>
          <w:bCs/>
          <w:kern w:val="36"/>
          <w:sz w:val="28"/>
          <w:szCs w:val="28"/>
          <w:lang w:val="uk-UA"/>
        </w:rPr>
        <w:t>(р=0,32) та антиаритмічну терап</w:t>
      </w:r>
      <w:r w:rsidR="00F6714C">
        <w:rPr>
          <w:rFonts w:ascii="Times New Roman" w:eastAsia="Times New Roman" w:hAnsi="Times New Roman" w:cs="Times New Roman"/>
          <w:bCs/>
          <w:kern w:val="36"/>
          <w:sz w:val="28"/>
          <w:szCs w:val="28"/>
          <w:lang w:val="uk-UA"/>
        </w:rPr>
        <w:t xml:space="preserve">ію (аміодарон 200 мг), </w:t>
      </w:r>
      <w:r>
        <w:rPr>
          <w:rFonts w:ascii="Times New Roman" w:eastAsia="Times New Roman" w:hAnsi="Times New Roman" w:cs="Times New Roman"/>
          <w:bCs/>
          <w:kern w:val="36"/>
          <w:sz w:val="28"/>
          <w:szCs w:val="28"/>
          <w:lang w:val="uk-UA"/>
        </w:rPr>
        <w:t>(р=0,79).</w:t>
      </w:r>
    </w:p>
    <w:p w:rsidR="00B550D6" w:rsidRPr="00D5375F" w:rsidRDefault="00B550D6" w:rsidP="00B550D6">
      <w:pPr>
        <w:shd w:val="clear" w:color="auto" w:fill="FFFFFF"/>
        <w:spacing w:after="0" w:line="360" w:lineRule="auto"/>
        <w:ind w:firstLine="709"/>
        <w:jc w:val="right"/>
        <w:outlineLvl w:val="0"/>
        <w:rPr>
          <w:rFonts w:ascii="Times New Roman" w:eastAsia="Times New Roman" w:hAnsi="Times New Roman" w:cs="Times New Roman"/>
          <w:b/>
          <w:bCs/>
          <w:kern w:val="36"/>
          <w:sz w:val="28"/>
          <w:szCs w:val="28"/>
          <w:lang w:val="uk-UA"/>
        </w:rPr>
      </w:pPr>
      <w:r w:rsidRPr="00D5375F">
        <w:rPr>
          <w:rFonts w:ascii="Times New Roman" w:eastAsia="Times New Roman" w:hAnsi="Times New Roman" w:cs="Times New Roman"/>
          <w:b/>
          <w:bCs/>
          <w:kern w:val="36"/>
          <w:sz w:val="28"/>
          <w:szCs w:val="28"/>
          <w:lang w:val="uk-UA"/>
        </w:rPr>
        <w:t>Таблиця 3.</w:t>
      </w:r>
      <w:r w:rsidR="00CE7338">
        <w:rPr>
          <w:rFonts w:ascii="Times New Roman" w:eastAsia="Times New Roman" w:hAnsi="Times New Roman" w:cs="Times New Roman"/>
          <w:b/>
          <w:bCs/>
          <w:kern w:val="36"/>
          <w:sz w:val="28"/>
          <w:szCs w:val="28"/>
          <w:lang w:val="uk-UA"/>
        </w:rPr>
        <w:t>3</w:t>
      </w:r>
    </w:p>
    <w:p w:rsidR="00B550D6" w:rsidRPr="00C74C9A" w:rsidRDefault="00B550D6" w:rsidP="00B550D6">
      <w:pPr>
        <w:shd w:val="clear" w:color="auto" w:fill="FFFFFF"/>
        <w:spacing w:after="0" w:line="360" w:lineRule="auto"/>
        <w:ind w:firstLine="709"/>
        <w:jc w:val="center"/>
        <w:outlineLvl w:val="0"/>
        <w:rPr>
          <w:rFonts w:ascii="Times New Roman" w:eastAsia="Times New Roman" w:hAnsi="Times New Roman" w:cs="Times New Roman"/>
          <w:b/>
          <w:bCs/>
          <w:kern w:val="36"/>
          <w:sz w:val="28"/>
          <w:szCs w:val="28"/>
          <w:lang w:val="uk-UA"/>
        </w:rPr>
      </w:pPr>
      <w:r w:rsidRPr="00D5375F">
        <w:rPr>
          <w:rFonts w:ascii="Times New Roman" w:eastAsia="Times New Roman" w:hAnsi="Times New Roman" w:cs="Times New Roman"/>
          <w:b/>
          <w:bCs/>
          <w:kern w:val="36"/>
          <w:sz w:val="28"/>
          <w:szCs w:val="28"/>
          <w:lang w:val="uk-UA"/>
        </w:rPr>
        <w:t xml:space="preserve">Терапія пацієнтів </w:t>
      </w:r>
      <w:r w:rsidR="00E56EE8">
        <w:rPr>
          <w:rFonts w:ascii="Times New Roman" w:eastAsia="Times New Roman" w:hAnsi="Times New Roman" w:cs="Times New Roman"/>
          <w:b/>
          <w:bCs/>
          <w:kern w:val="36"/>
          <w:sz w:val="28"/>
          <w:szCs w:val="28"/>
          <w:lang w:val="uk-UA"/>
        </w:rPr>
        <w:t xml:space="preserve">із поєднаною патологією </w:t>
      </w:r>
      <w:r>
        <w:rPr>
          <w:rFonts w:ascii="Times New Roman" w:eastAsia="Times New Roman" w:hAnsi="Times New Roman" w:cs="Times New Roman"/>
          <w:b/>
          <w:bCs/>
          <w:kern w:val="36"/>
          <w:sz w:val="28"/>
          <w:szCs w:val="28"/>
          <w:lang w:val="uk-UA"/>
        </w:rPr>
        <w:t>за даними ретроспективного аналізу</w:t>
      </w:r>
    </w:p>
    <w:tbl>
      <w:tblPr>
        <w:tblStyle w:val="a9"/>
        <w:tblW w:w="0" w:type="auto"/>
        <w:tblLook w:val="04A0"/>
      </w:tblPr>
      <w:tblGrid>
        <w:gridCol w:w="4644"/>
        <w:gridCol w:w="2127"/>
        <w:gridCol w:w="1701"/>
        <w:gridCol w:w="992"/>
      </w:tblGrid>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Група препаратів</w:t>
            </w:r>
          </w:p>
        </w:tc>
        <w:tc>
          <w:tcPr>
            <w:tcW w:w="2127" w:type="dxa"/>
          </w:tcPr>
          <w:p w:rsidR="00B550D6" w:rsidRPr="00C74C9A" w:rsidRDefault="00B550D6" w:rsidP="006D5811">
            <w:pPr>
              <w:jc w:val="both"/>
              <w:outlineLvl w:val="0"/>
              <w:rPr>
                <w:bCs/>
                <w:kern w:val="36"/>
                <w:sz w:val="28"/>
                <w:szCs w:val="28"/>
                <w:lang w:val="uk-UA"/>
              </w:rPr>
            </w:pPr>
            <w:r>
              <w:rPr>
                <w:bCs/>
                <w:kern w:val="36"/>
                <w:sz w:val="28"/>
                <w:szCs w:val="28"/>
                <w:lang w:val="uk-UA"/>
              </w:rPr>
              <w:t>Пацієнти із ІХС та ХОЗЛ</w:t>
            </w:r>
            <w:r w:rsidRPr="00C74C9A">
              <w:rPr>
                <w:bCs/>
                <w:kern w:val="36"/>
                <w:sz w:val="28"/>
                <w:szCs w:val="28"/>
                <w:lang w:val="uk-UA"/>
              </w:rPr>
              <w:t xml:space="preserve">, </w:t>
            </w:r>
            <w:r>
              <w:rPr>
                <w:bCs/>
                <w:kern w:val="36"/>
                <w:sz w:val="28"/>
                <w:szCs w:val="28"/>
                <w:lang w:val="en-US"/>
              </w:rPr>
              <w:t>n</w:t>
            </w:r>
            <w:r w:rsidRPr="00C74C9A">
              <w:rPr>
                <w:bCs/>
                <w:kern w:val="36"/>
                <w:sz w:val="28"/>
                <w:szCs w:val="28"/>
                <w:lang w:val="uk-UA"/>
              </w:rPr>
              <w:t>=188</w:t>
            </w:r>
          </w:p>
        </w:tc>
        <w:tc>
          <w:tcPr>
            <w:tcW w:w="1701" w:type="dxa"/>
          </w:tcPr>
          <w:p w:rsidR="00B550D6" w:rsidRPr="00DB4FC1" w:rsidRDefault="00B550D6" w:rsidP="006D5811">
            <w:pPr>
              <w:jc w:val="both"/>
              <w:outlineLvl w:val="0"/>
              <w:rPr>
                <w:bCs/>
                <w:kern w:val="36"/>
                <w:sz w:val="28"/>
                <w:szCs w:val="28"/>
                <w:lang w:val="en-US"/>
              </w:rPr>
            </w:pPr>
            <w:r>
              <w:rPr>
                <w:bCs/>
                <w:kern w:val="36"/>
                <w:sz w:val="28"/>
                <w:szCs w:val="28"/>
                <w:lang w:val="uk-UA"/>
              </w:rPr>
              <w:t xml:space="preserve">Пацієнти з ІХС, </w:t>
            </w:r>
            <w:r>
              <w:rPr>
                <w:bCs/>
                <w:kern w:val="36"/>
                <w:sz w:val="28"/>
                <w:szCs w:val="28"/>
                <w:lang w:val="en-US"/>
              </w:rPr>
              <w:t>n</w:t>
            </w:r>
            <w:r w:rsidRPr="00C74C9A">
              <w:rPr>
                <w:bCs/>
                <w:kern w:val="36"/>
                <w:sz w:val="28"/>
                <w:szCs w:val="28"/>
                <w:lang w:val="uk-UA"/>
              </w:rPr>
              <w:t>=</w:t>
            </w:r>
            <w:r>
              <w:rPr>
                <w:bCs/>
                <w:kern w:val="36"/>
                <w:sz w:val="28"/>
                <w:szCs w:val="28"/>
                <w:lang w:val="uk-UA"/>
              </w:rPr>
              <w:t>203</w:t>
            </w:r>
          </w:p>
        </w:tc>
        <w:tc>
          <w:tcPr>
            <w:tcW w:w="992" w:type="dxa"/>
          </w:tcPr>
          <w:p w:rsidR="00B550D6" w:rsidRDefault="00B550D6" w:rsidP="006D5811">
            <w:pPr>
              <w:jc w:val="both"/>
              <w:outlineLvl w:val="0"/>
              <w:rPr>
                <w:bCs/>
                <w:kern w:val="36"/>
                <w:sz w:val="28"/>
                <w:szCs w:val="28"/>
                <w:lang w:val="uk-UA"/>
              </w:rPr>
            </w:pPr>
            <w:r>
              <w:rPr>
                <w:bCs/>
                <w:kern w:val="36"/>
                <w:sz w:val="28"/>
                <w:szCs w:val="28"/>
                <w:lang w:val="uk-UA"/>
              </w:rPr>
              <w:t>р</w:t>
            </w:r>
          </w:p>
        </w:tc>
      </w:tr>
      <w:tr w:rsidR="00B550D6" w:rsidTr="00CE7338">
        <w:tc>
          <w:tcPr>
            <w:tcW w:w="4644" w:type="dxa"/>
          </w:tcPr>
          <w:p w:rsidR="00B550D6" w:rsidRPr="00DB4FC1" w:rsidRDefault="00B550D6" w:rsidP="006D5811">
            <w:pPr>
              <w:jc w:val="both"/>
              <w:outlineLvl w:val="0"/>
              <w:rPr>
                <w:bCs/>
                <w:kern w:val="36"/>
                <w:sz w:val="28"/>
                <w:szCs w:val="28"/>
                <w:lang w:val="uk-UA"/>
              </w:rPr>
            </w:pPr>
            <w:r>
              <w:rPr>
                <w:bCs/>
                <w:kern w:val="36"/>
                <w:sz w:val="28"/>
                <w:szCs w:val="28"/>
                <w:lang w:val="uk-UA"/>
              </w:rPr>
              <w:t>ß-блокатори,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122 (64,9%)</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131 (64,5%)</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0,94</w:t>
            </w:r>
            <w:r w:rsidR="0037541A">
              <w:rPr>
                <w:bCs/>
                <w:kern w:val="36"/>
                <w:sz w:val="24"/>
                <w:szCs w:val="24"/>
                <w:lang w:val="uk-UA"/>
              </w:rPr>
              <w:t>2</w:t>
            </w:r>
          </w:p>
        </w:tc>
      </w:tr>
      <w:tr w:rsidR="00B550D6" w:rsidTr="00CE7338">
        <w:tc>
          <w:tcPr>
            <w:tcW w:w="4644" w:type="dxa"/>
          </w:tcPr>
          <w:p w:rsidR="00B550D6" w:rsidRDefault="009A558C" w:rsidP="006D5811">
            <w:pPr>
              <w:jc w:val="both"/>
              <w:outlineLvl w:val="0"/>
              <w:rPr>
                <w:bCs/>
                <w:kern w:val="36"/>
                <w:sz w:val="28"/>
                <w:szCs w:val="28"/>
                <w:lang w:val="uk-UA"/>
              </w:rPr>
            </w:pPr>
            <w:r>
              <w:rPr>
                <w:bCs/>
                <w:kern w:val="36"/>
                <w:sz w:val="28"/>
                <w:szCs w:val="28"/>
                <w:lang w:val="uk-UA"/>
              </w:rPr>
              <w:t>БКК</w:t>
            </w:r>
            <w:r w:rsidR="00B550D6">
              <w:rPr>
                <w:bCs/>
                <w:kern w:val="36"/>
                <w:sz w:val="28"/>
                <w:szCs w:val="28"/>
                <w:lang w:val="uk-UA"/>
              </w:rPr>
              <w:t>,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21 (11,2%)</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26 (12,8%)</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0,62</w:t>
            </w:r>
            <w:r w:rsidR="0037541A">
              <w:rPr>
                <w:bCs/>
                <w:kern w:val="36"/>
                <w:sz w:val="24"/>
                <w:szCs w:val="24"/>
                <w:lang w:val="uk-UA"/>
              </w:rPr>
              <w:t>1</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Нітрати,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26 (13,8%)</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11 (5,4%)</w:t>
            </w:r>
          </w:p>
        </w:tc>
        <w:tc>
          <w:tcPr>
            <w:tcW w:w="992" w:type="dxa"/>
          </w:tcPr>
          <w:p w:rsidR="00B550D6" w:rsidRPr="0037541A" w:rsidRDefault="0037541A" w:rsidP="006D5811">
            <w:pPr>
              <w:jc w:val="both"/>
              <w:outlineLvl w:val="0"/>
              <w:rPr>
                <w:bCs/>
                <w:kern w:val="36"/>
                <w:sz w:val="24"/>
                <w:szCs w:val="24"/>
                <w:lang w:val="uk-UA"/>
              </w:rPr>
            </w:pPr>
            <w:r>
              <w:rPr>
                <w:bCs/>
                <w:kern w:val="36"/>
                <w:sz w:val="24"/>
                <w:szCs w:val="24"/>
                <w:lang w:val="uk-UA"/>
              </w:rPr>
              <w:t>0,004</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Інгібітори АПФ,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61 (32,4%)</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88 (43,3%)</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0,027</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БРА,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54 (28,7%)</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59 (29,1%)</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0,94</w:t>
            </w:r>
            <w:r w:rsidR="0037541A">
              <w:rPr>
                <w:bCs/>
                <w:kern w:val="36"/>
                <w:sz w:val="24"/>
                <w:szCs w:val="24"/>
                <w:lang w:val="uk-UA"/>
              </w:rPr>
              <w:t>7</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АСК,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154 (81,9%)</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184 (90,6%)</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0,012</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Клопідогрель,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80 (42,5%)</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86 (42,4%)</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0,97</w:t>
            </w:r>
            <w:r w:rsidR="0037541A">
              <w:rPr>
                <w:bCs/>
                <w:kern w:val="36"/>
                <w:sz w:val="24"/>
                <w:szCs w:val="24"/>
                <w:lang w:val="uk-UA"/>
              </w:rPr>
              <w:t>4</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Статини,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150 (79,8%)</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173 (85,2%)</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0,15</w:t>
            </w:r>
            <w:r w:rsidR="0037541A">
              <w:rPr>
                <w:bCs/>
                <w:kern w:val="36"/>
                <w:sz w:val="24"/>
                <w:szCs w:val="24"/>
                <w:lang w:val="uk-UA"/>
              </w:rPr>
              <w:t>4</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Петльові</w:t>
            </w:r>
            <w:r w:rsidR="009A558C">
              <w:rPr>
                <w:bCs/>
                <w:kern w:val="36"/>
                <w:sz w:val="28"/>
                <w:szCs w:val="28"/>
                <w:lang w:val="uk-UA"/>
              </w:rPr>
              <w:t xml:space="preserve"> </w:t>
            </w:r>
            <w:r>
              <w:rPr>
                <w:bCs/>
                <w:kern w:val="36"/>
                <w:sz w:val="28"/>
                <w:szCs w:val="28"/>
                <w:lang w:val="uk-UA"/>
              </w:rPr>
              <w:t>діуретики,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71 (37,8%)</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67 (33%)</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0,32</w:t>
            </w:r>
            <w:r w:rsidR="0037541A">
              <w:rPr>
                <w:bCs/>
                <w:kern w:val="36"/>
                <w:sz w:val="24"/>
                <w:szCs w:val="24"/>
                <w:lang w:val="uk-UA"/>
              </w:rPr>
              <w:t>1</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Тіазидні</w:t>
            </w:r>
            <w:r w:rsidR="009A558C">
              <w:rPr>
                <w:bCs/>
                <w:kern w:val="36"/>
                <w:sz w:val="28"/>
                <w:szCs w:val="28"/>
                <w:lang w:val="uk-UA"/>
              </w:rPr>
              <w:t xml:space="preserve"> </w:t>
            </w:r>
            <w:r>
              <w:rPr>
                <w:bCs/>
                <w:kern w:val="36"/>
                <w:sz w:val="28"/>
                <w:szCs w:val="28"/>
                <w:lang w:val="uk-UA"/>
              </w:rPr>
              <w:t>діуретики,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20 (10,6%)</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16 (7,9%)</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0,34</w:t>
            </w:r>
            <w:r w:rsidR="0037541A">
              <w:rPr>
                <w:bCs/>
                <w:kern w:val="36"/>
                <w:sz w:val="24"/>
                <w:szCs w:val="24"/>
                <w:lang w:val="uk-UA"/>
              </w:rPr>
              <w:t>2</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Антагоністи альдостерону,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76 (40,4%)</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67 (33%)</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0,13</w:t>
            </w:r>
            <w:r w:rsidR="0037541A">
              <w:rPr>
                <w:bCs/>
                <w:kern w:val="36"/>
                <w:sz w:val="24"/>
                <w:szCs w:val="24"/>
                <w:lang w:val="uk-UA"/>
              </w:rPr>
              <w:t>1</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Антикоагулянти,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16 (8,5%)</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12 (5,9%)</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0,32</w:t>
            </w:r>
            <w:r w:rsidR="0037541A">
              <w:rPr>
                <w:bCs/>
                <w:kern w:val="36"/>
                <w:sz w:val="24"/>
                <w:szCs w:val="24"/>
                <w:lang w:val="uk-UA"/>
              </w:rPr>
              <w:t>2</w:t>
            </w:r>
          </w:p>
        </w:tc>
      </w:tr>
      <w:tr w:rsidR="00B550D6" w:rsidTr="00CE7338">
        <w:tc>
          <w:tcPr>
            <w:tcW w:w="4644" w:type="dxa"/>
          </w:tcPr>
          <w:p w:rsidR="00B550D6" w:rsidRDefault="00B550D6" w:rsidP="006D5811">
            <w:pPr>
              <w:jc w:val="both"/>
              <w:outlineLvl w:val="0"/>
              <w:rPr>
                <w:bCs/>
                <w:kern w:val="36"/>
                <w:sz w:val="28"/>
                <w:szCs w:val="28"/>
                <w:lang w:val="uk-UA"/>
              </w:rPr>
            </w:pPr>
            <w:r>
              <w:rPr>
                <w:bCs/>
                <w:kern w:val="36"/>
                <w:sz w:val="28"/>
                <w:szCs w:val="28"/>
                <w:lang w:val="uk-UA"/>
              </w:rPr>
              <w:t>Антиаритмічні препарати, абс., %</w:t>
            </w:r>
          </w:p>
        </w:tc>
        <w:tc>
          <w:tcPr>
            <w:tcW w:w="2127" w:type="dxa"/>
          </w:tcPr>
          <w:p w:rsidR="00B550D6" w:rsidRDefault="00B550D6" w:rsidP="006D5811">
            <w:pPr>
              <w:jc w:val="both"/>
              <w:outlineLvl w:val="0"/>
              <w:rPr>
                <w:bCs/>
                <w:kern w:val="36"/>
                <w:sz w:val="28"/>
                <w:szCs w:val="28"/>
                <w:lang w:val="uk-UA"/>
              </w:rPr>
            </w:pPr>
            <w:r>
              <w:rPr>
                <w:bCs/>
                <w:kern w:val="36"/>
                <w:sz w:val="28"/>
                <w:szCs w:val="28"/>
                <w:lang w:val="uk-UA"/>
              </w:rPr>
              <w:t>10 (5,3%)</w:t>
            </w:r>
          </w:p>
        </w:tc>
        <w:tc>
          <w:tcPr>
            <w:tcW w:w="1701" w:type="dxa"/>
          </w:tcPr>
          <w:p w:rsidR="00B550D6" w:rsidRDefault="00B550D6" w:rsidP="006D5811">
            <w:pPr>
              <w:jc w:val="both"/>
              <w:outlineLvl w:val="0"/>
              <w:rPr>
                <w:bCs/>
                <w:kern w:val="36"/>
                <w:sz w:val="28"/>
                <w:szCs w:val="28"/>
                <w:lang w:val="uk-UA"/>
              </w:rPr>
            </w:pPr>
            <w:r>
              <w:rPr>
                <w:bCs/>
                <w:kern w:val="36"/>
                <w:sz w:val="28"/>
                <w:szCs w:val="28"/>
                <w:lang w:val="uk-UA"/>
              </w:rPr>
              <w:t>12 (5,9%)</w:t>
            </w:r>
          </w:p>
        </w:tc>
        <w:tc>
          <w:tcPr>
            <w:tcW w:w="992" w:type="dxa"/>
          </w:tcPr>
          <w:p w:rsidR="00B550D6" w:rsidRPr="0037541A" w:rsidRDefault="00B550D6" w:rsidP="006D5811">
            <w:pPr>
              <w:jc w:val="both"/>
              <w:outlineLvl w:val="0"/>
              <w:rPr>
                <w:bCs/>
                <w:kern w:val="36"/>
                <w:sz w:val="24"/>
                <w:szCs w:val="24"/>
                <w:lang w:val="uk-UA"/>
              </w:rPr>
            </w:pPr>
            <w:r w:rsidRPr="0037541A">
              <w:rPr>
                <w:bCs/>
                <w:kern w:val="36"/>
                <w:sz w:val="24"/>
                <w:szCs w:val="24"/>
                <w:lang w:val="uk-UA"/>
              </w:rPr>
              <w:t>0,79</w:t>
            </w:r>
            <w:r w:rsidR="0037541A">
              <w:rPr>
                <w:bCs/>
                <w:kern w:val="36"/>
                <w:sz w:val="24"/>
                <w:szCs w:val="24"/>
                <w:lang w:val="uk-UA"/>
              </w:rPr>
              <w:t>6</w:t>
            </w:r>
          </w:p>
        </w:tc>
      </w:tr>
    </w:tbl>
    <w:p w:rsidR="00B550D6" w:rsidRPr="00020D64" w:rsidRDefault="00B550D6" w:rsidP="00B550D6">
      <w:pPr>
        <w:spacing w:after="0" w:line="240" w:lineRule="auto"/>
        <w:jc w:val="both"/>
        <w:rPr>
          <w:rFonts w:ascii="Times New Roman" w:hAnsi="Times New Roman" w:cs="Times New Roman"/>
          <w:sz w:val="24"/>
          <w:szCs w:val="24"/>
          <w:lang w:val="uk-UA"/>
        </w:rPr>
      </w:pPr>
      <w:r w:rsidRPr="00020D64">
        <w:rPr>
          <w:rFonts w:ascii="Times New Roman" w:hAnsi="Times New Roman" w:cs="Times New Roman"/>
          <w:sz w:val="24"/>
          <w:szCs w:val="24"/>
          <w:lang w:val="uk-UA"/>
        </w:rPr>
        <w:t xml:space="preserve">Примітки: </w:t>
      </w:r>
    </w:p>
    <w:p w:rsidR="00CE7338" w:rsidRDefault="00B550D6" w:rsidP="00CE7338">
      <w:pPr>
        <w:spacing w:after="0" w:line="240" w:lineRule="auto"/>
        <w:jc w:val="both"/>
        <w:rPr>
          <w:rFonts w:ascii="Times New Roman" w:hAnsi="Times New Roman" w:cs="Times New Roman"/>
          <w:sz w:val="24"/>
          <w:szCs w:val="24"/>
          <w:lang w:val="uk-UA"/>
        </w:rPr>
      </w:pPr>
      <w:r w:rsidRPr="00020D64">
        <w:rPr>
          <w:rFonts w:ascii="Times New Roman" w:hAnsi="Times New Roman" w:cs="Times New Roman"/>
          <w:sz w:val="24"/>
          <w:szCs w:val="24"/>
          <w:lang w:val="uk-UA"/>
        </w:rPr>
        <w:t>1.Порівняння відсотків між групами проводилось за критерієм χ</w:t>
      </w:r>
      <w:r w:rsidRPr="00020D64">
        <w:rPr>
          <w:rFonts w:ascii="Times New Roman" w:hAnsi="Times New Roman" w:cs="Times New Roman"/>
          <w:sz w:val="24"/>
          <w:szCs w:val="24"/>
          <w:vertAlign w:val="superscript"/>
          <w:lang w:val="uk-UA"/>
        </w:rPr>
        <w:t>2</w:t>
      </w:r>
      <w:r w:rsidRPr="00020D64">
        <w:rPr>
          <w:rFonts w:ascii="Times New Roman" w:hAnsi="Times New Roman" w:cs="Times New Roman"/>
          <w:sz w:val="24"/>
          <w:szCs w:val="24"/>
          <w:lang w:val="uk-UA"/>
        </w:rPr>
        <w:t>;</w:t>
      </w:r>
    </w:p>
    <w:p w:rsidR="00E56EE8" w:rsidRPr="00020D64" w:rsidRDefault="00B550D6" w:rsidP="00CE7338">
      <w:pPr>
        <w:spacing w:after="0" w:line="240" w:lineRule="auto"/>
        <w:jc w:val="both"/>
        <w:rPr>
          <w:rFonts w:ascii="Times New Roman" w:hAnsi="Times New Roman" w:cs="Times New Roman"/>
          <w:sz w:val="24"/>
          <w:szCs w:val="24"/>
          <w:lang w:val="uk-UA"/>
        </w:rPr>
      </w:pPr>
      <w:r w:rsidRPr="00020D64">
        <w:rPr>
          <w:rFonts w:ascii="Times New Roman" w:hAnsi="Times New Roman" w:cs="Times New Roman"/>
          <w:sz w:val="24"/>
          <w:szCs w:val="24"/>
          <w:lang w:val="uk-UA"/>
        </w:rPr>
        <w:t>2. Достовірною вважалась різниця при р&lt;0,05.</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Враховуючи значний вплив кількості препаратів на прихильність пацієнтів до лікування, цей показник також був оцінений</w:t>
      </w:r>
      <w:r w:rsidR="00CA47B2">
        <w:rPr>
          <w:rFonts w:ascii="Times New Roman" w:hAnsi="Times New Roman" w:cs="Times New Roman"/>
          <w:sz w:val="28"/>
          <w:szCs w:val="28"/>
          <w:lang w:val="uk-UA"/>
        </w:rPr>
        <w:t>.</w:t>
      </w:r>
      <w:r w:rsidR="009A558C">
        <w:rPr>
          <w:rFonts w:ascii="Times New Roman" w:hAnsi="Times New Roman" w:cs="Times New Roman"/>
          <w:sz w:val="28"/>
          <w:szCs w:val="28"/>
          <w:lang w:val="uk-UA"/>
        </w:rPr>
        <w:t xml:space="preserve"> </w:t>
      </w:r>
      <w:r w:rsidR="00CA47B2">
        <w:rPr>
          <w:rFonts w:ascii="Times New Roman" w:hAnsi="Times New Roman" w:cs="Times New Roman"/>
          <w:sz w:val="28"/>
          <w:szCs w:val="28"/>
          <w:lang w:val="uk-UA"/>
        </w:rPr>
        <w:t>У</w:t>
      </w:r>
      <w:r>
        <w:rPr>
          <w:rFonts w:ascii="Times New Roman" w:hAnsi="Times New Roman" w:cs="Times New Roman"/>
          <w:sz w:val="28"/>
          <w:szCs w:val="28"/>
          <w:lang w:val="uk-UA"/>
        </w:rPr>
        <w:t xml:space="preserve"> пацієнтів із поєднанням ІХС та ХОЗЛ 2 препарати були призначені 4 (2,1 %) особам, 3 препарати – 25 (13,3 %) пацієнтам, 4 препарати – 55 (29,3 %), 5 препаратів– 66 (35,1 %), 6 препаратів – 28 (14,9 %) та 7 – 10 (5,3 %) пацієнтам. В той же час пацієнтам із ІХС без супутнього ХОЗЛ 2 препарати призначались 4 (2 %) особам (р=0,91), 3 препарати – 24 (11,8 %) пацієнтам (р=0,66), 4 препарати – 57 (28,1 %) (р=0,79), 5 препаратів – 91 (44,8 %) (р=0,05), 6 препаратів – 23 (11,3 %) (р=0,23) та 7 – 4 (2 %) пацієнтам (р=0,12) (рис.</w:t>
      </w:r>
      <w:r w:rsidR="00827170">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827170">
        <w:rPr>
          <w:rFonts w:ascii="Times New Roman" w:hAnsi="Times New Roman" w:cs="Times New Roman"/>
          <w:sz w:val="28"/>
          <w:szCs w:val="28"/>
          <w:lang w:val="uk-UA"/>
        </w:rPr>
        <w:t>6</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uk-UA"/>
        </w:rPr>
      </w:pPr>
      <w:r w:rsidRPr="0071529B">
        <w:rPr>
          <w:rFonts w:ascii="Times New Roman" w:hAnsi="Times New Roman" w:cs="Times New Roman"/>
          <w:noProof/>
          <w:sz w:val="28"/>
          <w:szCs w:val="28"/>
        </w:rPr>
        <w:drawing>
          <wp:inline distT="0" distB="0" distL="0" distR="0">
            <wp:extent cx="6134100" cy="321945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50D6" w:rsidRPr="006334EC" w:rsidRDefault="00B550D6" w:rsidP="00B550D6">
      <w:pPr>
        <w:spacing w:after="0" w:line="360" w:lineRule="auto"/>
        <w:jc w:val="both"/>
        <w:rPr>
          <w:rFonts w:ascii="Times New Roman" w:hAnsi="Times New Roman" w:cs="Times New Roman"/>
          <w:sz w:val="28"/>
          <w:szCs w:val="28"/>
          <w:lang w:val="uk-UA"/>
        </w:rPr>
      </w:pPr>
      <w:r w:rsidRPr="006334EC">
        <w:rPr>
          <w:rFonts w:ascii="Times New Roman" w:hAnsi="Times New Roman" w:cs="Times New Roman"/>
          <w:b/>
          <w:sz w:val="28"/>
          <w:szCs w:val="28"/>
          <w:lang w:val="uk-UA"/>
        </w:rPr>
        <w:t>Рисунок 3.</w:t>
      </w:r>
      <w:r w:rsidR="00827170">
        <w:rPr>
          <w:rFonts w:ascii="Times New Roman" w:hAnsi="Times New Roman" w:cs="Times New Roman"/>
          <w:b/>
          <w:sz w:val="28"/>
          <w:szCs w:val="28"/>
          <w:lang w:val="uk-UA"/>
        </w:rPr>
        <w:t>6</w:t>
      </w:r>
      <w:r w:rsidRPr="006334EC">
        <w:rPr>
          <w:rFonts w:ascii="Times New Roman" w:hAnsi="Times New Roman" w:cs="Times New Roman"/>
          <w:b/>
          <w:sz w:val="28"/>
          <w:szCs w:val="28"/>
          <w:lang w:val="uk-UA"/>
        </w:rPr>
        <w:t xml:space="preserve">. Розподіл пацієнтів </w:t>
      </w:r>
      <w:r w:rsidR="00CC381A">
        <w:rPr>
          <w:rFonts w:ascii="Times New Roman" w:hAnsi="Times New Roman" w:cs="Times New Roman"/>
          <w:b/>
          <w:sz w:val="28"/>
          <w:szCs w:val="28"/>
          <w:lang w:val="uk-UA"/>
        </w:rPr>
        <w:t>із</w:t>
      </w:r>
      <w:r w:rsidRPr="006334EC">
        <w:rPr>
          <w:rFonts w:ascii="Times New Roman" w:hAnsi="Times New Roman" w:cs="Times New Roman"/>
          <w:b/>
          <w:sz w:val="28"/>
          <w:szCs w:val="28"/>
          <w:lang w:val="uk-UA"/>
        </w:rPr>
        <w:t xml:space="preserve"> ІХС та поєднанням ІХС </w:t>
      </w:r>
      <w:r w:rsidR="00CC381A">
        <w:rPr>
          <w:rFonts w:ascii="Times New Roman" w:hAnsi="Times New Roman" w:cs="Times New Roman"/>
          <w:b/>
          <w:sz w:val="28"/>
          <w:szCs w:val="28"/>
          <w:lang w:val="uk-UA"/>
        </w:rPr>
        <w:t>та</w:t>
      </w:r>
      <w:r w:rsidRPr="006334EC">
        <w:rPr>
          <w:rFonts w:ascii="Times New Roman" w:hAnsi="Times New Roman" w:cs="Times New Roman"/>
          <w:b/>
          <w:sz w:val="28"/>
          <w:szCs w:val="28"/>
          <w:lang w:val="uk-UA"/>
        </w:rPr>
        <w:t xml:space="preserve"> ХОЗЛ за кількістю призначених препаратів.</w:t>
      </w:r>
    </w:p>
    <w:p w:rsidR="00B550D6" w:rsidRDefault="00B550D6" w:rsidP="00B550D6">
      <w:pPr>
        <w:spacing w:before="240" w:after="0" w:line="360" w:lineRule="auto"/>
        <w:ind w:firstLine="709"/>
        <w:jc w:val="both"/>
        <w:rPr>
          <w:rFonts w:ascii="Times New Roman" w:hAnsi="Times New Roman" w:cs="Times New Roman"/>
          <w:sz w:val="28"/>
          <w:szCs w:val="28"/>
          <w:lang w:val="uk-UA"/>
        </w:rPr>
      </w:pPr>
      <w:r w:rsidRPr="0045633C">
        <w:rPr>
          <w:rFonts w:ascii="Times New Roman" w:hAnsi="Times New Roman" w:cs="Times New Roman"/>
          <w:sz w:val="28"/>
          <w:szCs w:val="28"/>
          <w:lang w:val="uk-UA"/>
        </w:rPr>
        <w:t xml:space="preserve">Таким чином, найбільший відсоток в обох групах складали пацієнти, яким було призначено 5 препаратів, але простежується тенденція до зростання кількості медикаментів у осіб із поєднаною патологією. В середньому пацієнти з ІХС та ХОЗЛ отримували </w:t>
      </w:r>
      <w:r w:rsidR="0037541A">
        <w:rPr>
          <w:rFonts w:ascii="Times New Roman" w:hAnsi="Times New Roman" w:cs="Times New Roman"/>
          <w:sz w:val="28"/>
          <w:szCs w:val="28"/>
          <w:lang w:val="uk-UA"/>
        </w:rPr>
        <w:t>(</w:t>
      </w:r>
      <w:r w:rsidRPr="0045633C">
        <w:rPr>
          <w:rFonts w:ascii="Times New Roman" w:hAnsi="Times New Roman" w:cs="Times New Roman"/>
          <w:sz w:val="28"/>
          <w:szCs w:val="28"/>
          <w:lang w:val="uk-UA"/>
        </w:rPr>
        <w:t>4,7±0,08</w:t>
      </w:r>
      <w:r w:rsidR="0037541A">
        <w:rPr>
          <w:rFonts w:ascii="Times New Roman" w:hAnsi="Times New Roman" w:cs="Times New Roman"/>
          <w:sz w:val="28"/>
          <w:szCs w:val="28"/>
          <w:lang w:val="uk-UA"/>
        </w:rPr>
        <w:t>)</w:t>
      </w:r>
      <w:r w:rsidRPr="0045633C">
        <w:rPr>
          <w:rFonts w:ascii="Times New Roman" w:hAnsi="Times New Roman" w:cs="Times New Roman"/>
          <w:sz w:val="28"/>
          <w:szCs w:val="28"/>
          <w:lang w:val="uk-UA"/>
        </w:rPr>
        <w:t xml:space="preserve"> препаратів, особи з ІХС без супутнього ХОЗЛ </w:t>
      </w:r>
      <w:r>
        <w:rPr>
          <w:rFonts w:ascii="Times New Roman" w:hAnsi="Times New Roman" w:cs="Times New Roman"/>
          <w:sz w:val="28"/>
          <w:szCs w:val="28"/>
          <w:lang w:val="uk-UA"/>
        </w:rPr>
        <w:t>–</w:t>
      </w:r>
      <w:r w:rsidRPr="0045633C">
        <w:rPr>
          <w:rFonts w:ascii="Times New Roman" w:hAnsi="Times New Roman" w:cs="Times New Roman"/>
          <w:sz w:val="28"/>
          <w:szCs w:val="28"/>
          <w:lang w:val="uk-UA"/>
        </w:rPr>
        <w:t xml:space="preserve"> </w:t>
      </w:r>
      <w:r w:rsidR="0037541A">
        <w:rPr>
          <w:rFonts w:ascii="Times New Roman" w:hAnsi="Times New Roman" w:cs="Times New Roman"/>
          <w:sz w:val="28"/>
          <w:szCs w:val="28"/>
          <w:lang w:val="uk-UA"/>
        </w:rPr>
        <w:t>(</w:t>
      </w:r>
      <w:r w:rsidRPr="0045633C">
        <w:rPr>
          <w:rFonts w:ascii="Times New Roman" w:hAnsi="Times New Roman" w:cs="Times New Roman"/>
          <w:sz w:val="28"/>
          <w:szCs w:val="28"/>
          <w:lang w:val="uk-UA"/>
        </w:rPr>
        <w:t>4,5±0,07</w:t>
      </w:r>
      <w:r w:rsidR="0037541A">
        <w:rPr>
          <w:rFonts w:ascii="Times New Roman" w:hAnsi="Times New Roman" w:cs="Times New Roman"/>
          <w:sz w:val="28"/>
          <w:szCs w:val="28"/>
          <w:lang w:val="uk-UA"/>
        </w:rPr>
        <w:t>)</w:t>
      </w:r>
      <w:r w:rsidRPr="0045633C">
        <w:rPr>
          <w:rFonts w:ascii="Times New Roman" w:hAnsi="Times New Roman" w:cs="Times New Roman"/>
          <w:sz w:val="28"/>
          <w:szCs w:val="28"/>
          <w:lang w:val="uk-UA"/>
        </w:rPr>
        <w:t>, (р=0,46).</w:t>
      </w:r>
    </w:p>
    <w:p w:rsidR="00B550D6" w:rsidRDefault="00B550D6" w:rsidP="00C31C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дані про тривалість ХОЗЛ, клінічну групу та базисне лікування були наявні не у всіх історіях хвороб, що ускладнює </w:t>
      </w:r>
      <w:r w:rsidR="00CA47B2">
        <w:rPr>
          <w:rFonts w:ascii="Times New Roman" w:hAnsi="Times New Roman" w:cs="Times New Roman"/>
          <w:sz w:val="28"/>
          <w:szCs w:val="28"/>
          <w:lang w:val="uk-UA"/>
        </w:rPr>
        <w:lastRenderedPageBreak/>
        <w:t>об'єктивне та достовірне</w:t>
      </w:r>
      <w:r>
        <w:rPr>
          <w:rFonts w:ascii="Times New Roman" w:hAnsi="Times New Roman" w:cs="Times New Roman"/>
          <w:sz w:val="28"/>
          <w:szCs w:val="28"/>
          <w:lang w:val="uk-UA"/>
        </w:rPr>
        <w:t xml:space="preserve"> оцінювання. За дан</w:t>
      </w:r>
      <w:r w:rsidR="00E56EE8">
        <w:rPr>
          <w:rFonts w:ascii="Times New Roman" w:hAnsi="Times New Roman" w:cs="Times New Roman"/>
          <w:sz w:val="28"/>
          <w:szCs w:val="28"/>
          <w:lang w:val="uk-UA"/>
        </w:rPr>
        <w:t>ими такого аналізу лише 15 (7,9 </w:t>
      </w:r>
      <w:r>
        <w:rPr>
          <w:rFonts w:ascii="Times New Roman" w:hAnsi="Times New Roman" w:cs="Times New Roman"/>
          <w:sz w:val="28"/>
          <w:szCs w:val="28"/>
          <w:lang w:val="uk-UA"/>
        </w:rPr>
        <w:t xml:space="preserve">%) пацієнтів отримували базисну терапію, з них 11 (73,3 %) – комбінацію ІГКС та β-агоніста тривалої дії (флютиказону пропіонат та сальметерол), 3 (20 %) – комбінацію холіноблокатора та </w:t>
      </w:r>
      <w:r w:rsidR="00C31C1F">
        <w:rPr>
          <w:rFonts w:ascii="Times New Roman" w:hAnsi="Times New Roman" w:cs="Times New Roman"/>
          <w:sz w:val="28"/>
          <w:szCs w:val="28"/>
          <w:lang w:val="uk-UA"/>
        </w:rPr>
        <w:t>ß</w:t>
      </w:r>
      <w:r>
        <w:rPr>
          <w:rFonts w:ascii="Times New Roman" w:hAnsi="Times New Roman" w:cs="Times New Roman"/>
          <w:sz w:val="28"/>
          <w:szCs w:val="28"/>
          <w:lang w:val="uk-UA"/>
        </w:rPr>
        <w:t>-агоніста короткої дії (іпратропіуму бромід та фенотерол), 1 (6,7 %) – холіноблокатор (тіотропіуму бромід), ІГКС та β-агоніст тривалої дії. На нашу думку, інформація про терапію ХОЗЛ недостатньо відображена в історіях хвороб.</w:t>
      </w:r>
    </w:p>
    <w:p w:rsidR="00B550D6" w:rsidRPr="00C96588" w:rsidRDefault="00C96588" w:rsidP="00B550D6">
      <w:pPr>
        <w:shd w:val="clear" w:color="auto" w:fill="FFFFFF"/>
        <w:spacing w:after="0" w:line="360" w:lineRule="auto"/>
        <w:ind w:firstLine="709"/>
        <w:jc w:val="both"/>
        <w:outlineLvl w:val="0"/>
        <w:rPr>
          <w:rFonts w:ascii="Times New Roman" w:eastAsia="Times New Roman" w:hAnsi="Times New Roman" w:cs="Times New Roman"/>
          <w:b/>
          <w:bCs/>
          <w:kern w:val="36"/>
          <w:sz w:val="28"/>
          <w:szCs w:val="28"/>
          <w:lang w:val="uk-UA"/>
        </w:rPr>
      </w:pPr>
      <w:r w:rsidRPr="00C96588">
        <w:rPr>
          <w:rFonts w:ascii="Times New Roman" w:eastAsia="Times New Roman" w:hAnsi="Times New Roman" w:cs="Times New Roman"/>
          <w:b/>
          <w:bCs/>
          <w:kern w:val="36"/>
          <w:sz w:val="28"/>
          <w:szCs w:val="28"/>
          <w:lang w:val="uk-UA"/>
        </w:rPr>
        <w:t>Резюме.</w:t>
      </w:r>
    </w:p>
    <w:p w:rsidR="00B550D6" w:rsidRPr="00C31C1F" w:rsidRDefault="00B550D6" w:rsidP="009A63E4">
      <w:pPr>
        <w:pStyle w:val="a4"/>
        <w:numPr>
          <w:ilvl w:val="0"/>
          <w:numId w:val="4"/>
        </w:numPr>
        <w:shd w:val="clear" w:color="auto" w:fill="FFFFFF"/>
        <w:spacing w:line="360" w:lineRule="auto"/>
        <w:ind w:left="0" w:firstLine="0"/>
        <w:contextualSpacing/>
        <w:jc w:val="both"/>
        <w:outlineLvl w:val="0"/>
        <w:rPr>
          <w:bCs/>
          <w:kern w:val="36"/>
          <w:sz w:val="28"/>
          <w:szCs w:val="28"/>
          <w:lang w:val="uk-UA"/>
        </w:rPr>
      </w:pPr>
      <w:r w:rsidRPr="00610880">
        <w:rPr>
          <w:bCs/>
          <w:kern w:val="36"/>
          <w:sz w:val="28"/>
          <w:szCs w:val="28"/>
          <w:lang w:val="uk-UA"/>
        </w:rPr>
        <w:t>Серед пацієнтів з ІХС наявна досить чисельна категорія осіб, що</w:t>
      </w:r>
      <w:r w:rsidR="00E56EE8">
        <w:rPr>
          <w:bCs/>
          <w:kern w:val="36"/>
          <w:sz w:val="28"/>
          <w:szCs w:val="28"/>
          <w:lang w:val="uk-UA"/>
        </w:rPr>
        <w:t xml:space="preserve"> </w:t>
      </w:r>
      <w:r w:rsidRPr="00C31C1F">
        <w:rPr>
          <w:bCs/>
          <w:kern w:val="36"/>
          <w:sz w:val="28"/>
          <w:szCs w:val="28"/>
          <w:lang w:val="uk-UA"/>
        </w:rPr>
        <w:t>мають супутнє ХОЗЛ, а саме 11,4 %.</w:t>
      </w:r>
    </w:p>
    <w:p w:rsidR="00B550D6" w:rsidRPr="00143E79" w:rsidRDefault="00B550D6" w:rsidP="009A63E4">
      <w:pPr>
        <w:pStyle w:val="a4"/>
        <w:numPr>
          <w:ilvl w:val="0"/>
          <w:numId w:val="4"/>
        </w:numPr>
        <w:shd w:val="clear" w:color="auto" w:fill="FFFFFF"/>
        <w:spacing w:line="360" w:lineRule="auto"/>
        <w:ind w:left="0" w:firstLine="0"/>
        <w:contextualSpacing/>
        <w:jc w:val="both"/>
        <w:outlineLvl w:val="0"/>
        <w:rPr>
          <w:bCs/>
          <w:kern w:val="36"/>
          <w:sz w:val="28"/>
          <w:szCs w:val="28"/>
          <w:lang w:val="uk-UA"/>
        </w:rPr>
      </w:pPr>
      <w:r w:rsidRPr="00610880">
        <w:rPr>
          <w:bCs/>
          <w:kern w:val="36"/>
          <w:sz w:val="28"/>
          <w:szCs w:val="28"/>
          <w:lang w:val="uk-UA"/>
        </w:rPr>
        <w:t>Серед осіб із поєднанням ІХС та ХОЗЛ, що ліку</w:t>
      </w:r>
      <w:r>
        <w:rPr>
          <w:bCs/>
          <w:kern w:val="36"/>
          <w:sz w:val="28"/>
          <w:szCs w:val="28"/>
          <w:lang w:val="uk-UA"/>
        </w:rPr>
        <w:t>вались</w:t>
      </w:r>
      <w:r w:rsidRPr="00610880">
        <w:rPr>
          <w:bCs/>
          <w:kern w:val="36"/>
          <w:sz w:val="28"/>
          <w:szCs w:val="28"/>
          <w:lang w:val="uk-UA"/>
        </w:rPr>
        <w:t xml:space="preserve"> стаціонарно,</w:t>
      </w:r>
      <w:r w:rsidR="00851034">
        <w:rPr>
          <w:bCs/>
          <w:kern w:val="36"/>
          <w:sz w:val="28"/>
          <w:szCs w:val="28"/>
          <w:lang w:val="uk-UA"/>
        </w:rPr>
        <w:t xml:space="preserve"> </w:t>
      </w:r>
      <w:r w:rsidRPr="00143E79">
        <w:rPr>
          <w:bCs/>
          <w:kern w:val="36"/>
          <w:sz w:val="28"/>
          <w:szCs w:val="28"/>
          <w:lang w:val="uk-UA"/>
        </w:rPr>
        <w:t>переважали чоловіки – 73,9 %, тоді як жінок було 26,1 %. Жінки в групі осіб із поєднаною патологією були старшого віку, ніж чоловіки (р&lt;0,001).</w:t>
      </w:r>
    </w:p>
    <w:p w:rsidR="00B550D6" w:rsidRPr="00143E79" w:rsidRDefault="00B550D6" w:rsidP="009A63E4">
      <w:pPr>
        <w:pStyle w:val="a4"/>
        <w:numPr>
          <w:ilvl w:val="0"/>
          <w:numId w:val="4"/>
        </w:numPr>
        <w:shd w:val="clear" w:color="auto" w:fill="FFFFFF"/>
        <w:spacing w:line="360" w:lineRule="auto"/>
        <w:ind w:left="0" w:firstLine="0"/>
        <w:contextualSpacing/>
        <w:jc w:val="both"/>
        <w:outlineLvl w:val="0"/>
        <w:rPr>
          <w:bCs/>
          <w:kern w:val="36"/>
          <w:sz w:val="28"/>
          <w:szCs w:val="28"/>
          <w:lang w:val="uk-UA"/>
        </w:rPr>
      </w:pPr>
      <w:r w:rsidRPr="00610880">
        <w:rPr>
          <w:bCs/>
          <w:kern w:val="36"/>
          <w:sz w:val="28"/>
          <w:szCs w:val="28"/>
          <w:lang w:val="uk-UA"/>
        </w:rPr>
        <w:t xml:space="preserve">Найчастіше у пацієнтів із поєднанням ІХС та ХОЗЛ, що лікувались </w:t>
      </w:r>
      <w:r w:rsidR="00CE7338">
        <w:rPr>
          <w:bCs/>
          <w:kern w:val="36"/>
          <w:sz w:val="28"/>
          <w:szCs w:val="28"/>
          <w:lang w:val="uk-UA"/>
        </w:rPr>
        <w:t xml:space="preserve">у </w:t>
      </w:r>
      <w:r w:rsidRPr="00143E79">
        <w:rPr>
          <w:bCs/>
          <w:kern w:val="36"/>
          <w:sz w:val="28"/>
          <w:szCs w:val="28"/>
          <w:lang w:val="uk-UA"/>
        </w:rPr>
        <w:t xml:space="preserve">кардіологічному відділенні діагностовано </w:t>
      </w:r>
      <w:r w:rsidRPr="00143E79">
        <w:rPr>
          <w:sz w:val="28"/>
          <w:szCs w:val="28"/>
          <w:lang w:val="uk-UA"/>
        </w:rPr>
        <w:t>н</w:t>
      </w:r>
      <w:r w:rsidR="00E56EE8">
        <w:rPr>
          <w:sz w:val="28"/>
          <w:szCs w:val="28"/>
          <w:lang w:val="uk-UA"/>
        </w:rPr>
        <w:t>естабільну стенокардію – 79 (42 </w:t>
      </w:r>
      <w:r w:rsidRPr="00143E79">
        <w:rPr>
          <w:sz w:val="28"/>
          <w:szCs w:val="28"/>
          <w:lang w:val="uk-UA"/>
        </w:rPr>
        <w:t xml:space="preserve">%), </w:t>
      </w:r>
      <w:r w:rsidR="00CE7338">
        <w:rPr>
          <w:sz w:val="28"/>
          <w:szCs w:val="28"/>
          <w:lang w:val="uk-UA"/>
        </w:rPr>
        <w:t>ГІМ</w:t>
      </w:r>
      <w:r w:rsidRPr="00143E79">
        <w:rPr>
          <w:sz w:val="28"/>
          <w:szCs w:val="28"/>
          <w:lang w:val="uk-UA"/>
        </w:rPr>
        <w:t xml:space="preserve"> виявлено у 36 (19,2 %) пацієнтів, стабільн</w:t>
      </w:r>
      <w:r w:rsidR="00E56EE8">
        <w:rPr>
          <w:sz w:val="28"/>
          <w:szCs w:val="28"/>
          <w:lang w:val="uk-UA"/>
        </w:rPr>
        <w:t>у</w:t>
      </w:r>
      <w:r w:rsidRPr="00143E79">
        <w:rPr>
          <w:sz w:val="28"/>
          <w:szCs w:val="28"/>
          <w:lang w:val="uk-UA"/>
        </w:rPr>
        <w:t xml:space="preserve"> стенокарді</w:t>
      </w:r>
      <w:r w:rsidR="00E56EE8">
        <w:rPr>
          <w:sz w:val="28"/>
          <w:szCs w:val="28"/>
          <w:lang w:val="uk-UA"/>
        </w:rPr>
        <w:t>ю</w:t>
      </w:r>
      <w:r w:rsidRPr="00143E79">
        <w:rPr>
          <w:sz w:val="28"/>
          <w:szCs w:val="28"/>
          <w:lang w:val="uk-UA"/>
        </w:rPr>
        <w:t xml:space="preserve"> напруги – у 33 (17,5 %), кардіосклероз – у 40 (21,3 %). Визначено, що пацієнти із поєднаною патологією частіше були госпіталізовані з приводу стабільних форм ІХС, ніж особи з ІХС без супутнього ХОЗЛ.</w:t>
      </w:r>
    </w:p>
    <w:p w:rsidR="00B550D6" w:rsidRPr="00143E79" w:rsidRDefault="00B550D6" w:rsidP="009A63E4">
      <w:pPr>
        <w:pStyle w:val="a4"/>
        <w:numPr>
          <w:ilvl w:val="0"/>
          <w:numId w:val="4"/>
        </w:numPr>
        <w:shd w:val="clear" w:color="auto" w:fill="FFFFFF"/>
        <w:spacing w:line="360" w:lineRule="auto"/>
        <w:ind w:left="0" w:firstLine="0"/>
        <w:contextualSpacing/>
        <w:jc w:val="both"/>
        <w:outlineLvl w:val="0"/>
        <w:rPr>
          <w:rFonts w:eastAsiaTheme="minorEastAsia"/>
          <w:sz w:val="28"/>
          <w:szCs w:val="28"/>
          <w:lang w:val="uk-UA"/>
        </w:rPr>
      </w:pPr>
      <w:r w:rsidRPr="00610880">
        <w:rPr>
          <w:sz w:val="28"/>
          <w:szCs w:val="28"/>
          <w:lang w:val="uk-UA"/>
        </w:rPr>
        <w:t>Тривалість перебування в стаціонарі пацієнтів із поєднанням ІХС та</w:t>
      </w:r>
      <w:r w:rsidR="00851034">
        <w:rPr>
          <w:sz w:val="28"/>
          <w:szCs w:val="28"/>
          <w:lang w:val="uk-UA"/>
        </w:rPr>
        <w:t xml:space="preserve"> </w:t>
      </w:r>
      <w:r w:rsidRPr="00143E79">
        <w:rPr>
          <w:sz w:val="28"/>
          <w:szCs w:val="28"/>
          <w:lang w:val="uk-UA"/>
        </w:rPr>
        <w:t>ХОЗЛ була достовірно більшою, ніж осіб із ХОЗЛ без супутнього ХОЗЛ – (11,2±0,25) та (10,8±0,29) ліжко-днів відповідно.</w:t>
      </w:r>
    </w:p>
    <w:p w:rsidR="00B550D6" w:rsidRPr="00C31C1F" w:rsidRDefault="00B550D6" w:rsidP="009A63E4">
      <w:pPr>
        <w:pStyle w:val="a4"/>
        <w:numPr>
          <w:ilvl w:val="0"/>
          <w:numId w:val="4"/>
        </w:numPr>
        <w:shd w:val="clear" w:color="auto" w:fill="FFFFFF"/>
        <w:spacing w:line="360" w:lineRule="auto"/>
        <w:ind w:left="0" w:firstLine="0"/>
        <w:contextualSpacing/>
        <w:jc w:val="both"/>
        <w:outlineLvl w:val="0"/>
        <w:rPr>
          <w:bCs/>
          <w:kern w:val="36"/>
          <w:sz w:val="28"/>
          <w:szCs w:val="28"/>
          <w:lang w:val="uk-UA"/>
        </w:rPr>
      </w:pPr>
      <w:r w:rsidRPr="00C31C1F">
        <w:rPr>
          <w:bCs/>
          <w:kern w:val="36"/>
          <w:sz w:val="28"/>
          <w:szCs w:val="28"/>
          <w:lang w:val="uk-UA"/>
        </w:rPr>
        <w:t>Пацієнти із поєднанням ІХС та ХОЗЛ у більшості випадків</w:t>
      </w:r>
      <w:r w:rsidR="00851034">
        <w:rPr>
          <w:bCs/>
          <w:kern w:val="36"/>
          <w:sz w:val="28"/>
          <w:szCs w:val="28"/>
          <w:lang w:val="uk-UA"/>
        </w:rPr>
        <w:t xml:space="preserve"> мають </w:t>
      </w:r>
      <w:r w:rsidR="00CC381A">
        <w:rPr>
          <w:bCs/>
          <w:kern w:val="36"/>
          <w:sz w:val="28"/>
          <w:szCs w:val="28"/>
          <w:lang w:val="uk-UA"/>
        </w:rPr>
        <w:t>іншу супутню патологію</w:t>
      </w:r>
      <w:r w:rsidR="005124B7">
        <w:rPr>
          <w:bCs/>
          <w:kern w:val="36"/>
          <w:sz w:val="28"/>
          <w:szCs w:val="28"/>
          <w:lang w:val="uk-UA"/>
        </w:rPr>
        <w:t xml:space="preserve">: </w:t>
      </w:r>
      <w:r w:rsidRPr="00C31C1F">
        <w:rPr>
          <w:bCs/>
          <w:kern w:val="36"/>
          <w:sz w:val="28"/>
          <w:szCs w:val="28"/>
          <w:lang w:val="uk-UA"/>
        </w:rPr>
        <w:t>ГХ (79,8</w:t>
      </w:r>
      <w:r w:rsidR="005D524B">
        <w:rPr>
          <w:bCs/>
          <w:kern w:val="36"/>
          <w:sz w:val="28"/>
          <w:szCs w:val="28"/>
          <w:lang w:val="uk-UA"/>
        </w:rPr>
        <w:t xml:space="preserve"> </w:t>
      </w:r>
      <w:r w:rsidRPr="00C31C1F">
        <w:rPr>
          <w:bCs/>
          <w:kern w:val="36"/>
          <w:sz w:val="28"/>
          <w:szCs w:val="28"/>
          <w:lang w:val="uk-UA"/>
        </w:rPr>
        <w:t>%),</w:t>
      </w:r>
      <w:r w:rsidR="005124B7">
        <w:rPr>
          <w:bCs/>
          <w:kern w:val="36"/>
          <w:sz w:val="28"/>
          <w:szCs w:val="28"/>
          <w:lang w:val="uk-UA"/>
        </w:rPr>
        <w:t xml:space="preserve"> </w:t>
      </w:r>
      <w:r w:rsidR="00CA47B2" w:rsidRPr="00C31C1F">
        <w:rPr>
          <w:bCs/>
          <w:kern w:val="36"/>
          <w:sz w:val="28"/>
          <w:szCs w:val="28"/>
          <w:lang w:val="uk-UA"/>
        </w:rPr>
        <w:t>ожиріння (42,5</w:t>
      </w:r>
      <w:r w:rsidR="005D524B">
        <w:rPr>
          <w:bCs/>
          <w:kern w:val="36"/>
          <w:sz w:val="28"/>
          <w:szCs w:val="28"/>
          <w:lang w:val="uk-UA"/>
        </w:rPr>
        <w:t xml:space="preserve"> </w:t>
      </w:r>
      <w:r w:rsidR="00CA47B2" w:rsidRPr="00C31C1F">
        <w:rPr>
          <w:bCs/>
          <w:kern w:val="36"/>
          <w:sz w:val="28"/>
          <w:szCs w:val="28"/>
          <w:lang w:val="uk-UA"/>
        </w:rPr>
        <w:t>%)</w:t>
      </w:r>
      <w:r w:rsidR="00CA47B2">
        <w:rPr>
          <w:bCs/>
          <w:kern w:val="36"/>
          <w:sz w:val="28"/>
          <w:szCs w:val="28"/>
          <w:lang w:val="uk-UA"/>
        </w:rPr>
        <w:t>,</w:t>
      </w:r>
      <w:r w:rsidRPr="00C31C1F">
        <w:rPr>
          <w:bCs/>
          <w:kern w:val="36"/>
          <w:sz w:val="28"/>
          <w:szCs w:val="28"/>
          <w:lang w:val="uk-UA"/>
        </w:rPr>
        <w:t xml:space="preserve"> ЦД (1</w:t>
      </w:r>
      <w:r w:rsidR="00CA47B2">
        <w:rPr>
          <w:bCs/>
          <w:kern w:val="36"/>
          <w:sz w:val="28"/>
          <w:szCs w:val="28"/>
          <w:lang w:val="uk-UA"/>
        </w:rPr>
        <w:t>9,1</w:t>
      </w:r>
      <w:r w:rsidR="005D524B">
        <w:rPr>
          <w:bCs/>
          <w:kern w:val="36"/>
          <w:sz w:val="28"/>
          <w:szCs w:val="28"/>
          <w:lang w:val="uk-UA"/>
        </w:rPr>
        <w:t xml:space="preserve"> </w:t>
      </w:r>
      <w:r w:rsidR="00CA47B2">
        <w:rPr>
          <w:bCs/>
          <w:kern w:val="36"/>
          <w:sz w:val="28"/>
          <w:szCs w:val="28"/>
          <w:lang w:val="uk-UA"/>
        </w:rPr>
        <w:t>%), захворювання ШКТ (19,7</w:t>
      </w:r>
      <w:r w:rsidR="005D524B">
        <w:rPr>
          <w:bCs/>
          <w:kern w:val="36"/>
          <w:sz w:val="28"/>
          <w:szCs w:val="28"/>
          <w:lang w:val="uk-UA"/>
        </w:rPr>
        <w:t xml:space="preserve"> </w:t>
      </w:r>
      <w:r w:rsidR="00CA47B2">
        <w:rPr>
          <w:bCs/>
          <w:kern w:val="36"/>
          <w:sz w:val="28"/>
          <w:szCs w:val="28"/>
          <w:lang w:val="uk-UA"/>
        </w:rPr>
        <w:t>%)</w:t>
      </w:r>
      <w:r w:rsidRPr="00C31C1F">
        <w:rPr>
          <w:bCs/>
          <w:kern w:val="36"/>
          <w:sz w:val="28"/>
          <w:szCs w:val="28"/>
          <w:lang w:val="uk-UA"/>
        </w:rPr>
        <w:t>. Визначено більший відсоток пацієнтів із ФП в групі поєднаної патології (23,9</w:t>
      </w:r>
      <w:r w:rsidR="005D524B">
        <w:rPr>
          <w:bCs/>
          <w:kern w:val="36"/>
          <w:sz w:val="28"/>
          <w:szCs w:val="28"/>
          <w:lang w:val="uk-UA"/>
        </w:rPr>
        <w:t xml:space="preserve"> </w:t>
      </w:r>
      <w:r w:rsidRPr="00C31C1F">
        <w:rPr>
          <w:bCs/>
          <w:kern w:val="36"/>
          <w:sz w:val="28"/>
          <w:szCs w:val="28"/>
          <w:lang w:val="uk-UA"/>
        </w:rPr>
        <w:t xml:space="preserve">%), ніж в групі </w:t>
      </w:r>
      <w:r w:rsidR="00851034">
        <w:rPr>
          <w:bCs/>
          <w:kern w:val="36"/>
          <w:sz w:val="28"/>
          <w:szCs w:val="28"/>
          <w:lang w:val="uk-UA"/>
        </w:rPr>
        <w:t xml:space="preserve">ізольованого перебігу </w:t>
      </w:r>
      <w:r w:rsidRPr="00C31C1F">
        <w:rPr>
          <w:bCs/>
          <w:kern w:val="36"/>
          <w:sz w:val="28"/>
          <w:szCs w:val="28"/>
          <w:lang w:val="uk-UA"/>
        </w:rPr>
        <w:t>ІХС (15,3</w:t>
      </w:r>
      <w:r w:rsidR="005D524B">
        <w:rPr>
          <w:bCs/>
          <w:kern w:val="36"/>
          <w:sz w:val="28"/>
          <w:szCs w:val="28"/>
          <w:lang w:val="uk-UA"/>
        </w:rPr>
        <w:t xml:space="preserve"> </w:t>
      </w:r>
      <w:r w:rsidRPr="00C31C1F">
        <w:rPr>
          <w:bCs/>
          <w:kern w:val="36"/>
          <w:sz w:val="28"/>
          <w:szCs w:val="28"/>
          <w:lang w:val="uk-UA"/>
        </w:rPr>
        <w:t>%)</w:t>
      </w:r>
      <w:r w:rsidR="00CA47B2">
        <w:rPr>
          <w:bCs/>
          <w:kern w:val="36"/>
          <w:sz w:val="28"/>
          <w:szCs w:val="28"/>
          <w:lang w:val="uk-UA"/>
        </w:rPr>
        <w:t>, (р=0,03)</w:t>
      </w:r>
      <w:r w:rsidRPr="00C31C1F">
        <w:rPr>
          <w:bCs/>
          <w:kern w:val="36"/>
          <w:sz w:val="28"/>
          <w:szCs w:val="28"/>
          <w:lang w:val="uk-UA"/>
        </w:rPr>
        <w:t>.</w:t>
      </w:r>
    </w:p>
    <w:p w:rsidR="00B550D6" w:rsidRPr="00143E79" w:rsidRDefault="00B550D6" w:rsidP="009A63E4">
      <w:pPr>
        <w:pStyle w:val="a4"/>
        <w:numPr>
          <w:ilvl w:val="0"/>
          <w:numId w:val="4"/>
        </w:numPr>
        <w:shd w:val="clear" w:color="auto" w:fill="FFFFFF"/>
        <w:spacing w:line="360" w:lineRule="auto"/>
        <w:ind w:left="0" w:firstLine="0"/>
        <w:contextualSpacing/>
        <w:jc w:val="both"/>
        <w:outlineLvl w:val="0"/>
        <w:rPr>
          <w:bCs/>
          <w:kern w:val="36"/>
          <w:sz w:val="28"/>
          <w:szCs w:val="28"/>
          <w:lang w:val="uk-UA"/>
        </w:rPr>
      </w:pPr>
      <w:r w:rsidRPr="00610880">
        <w:rPr>
          <w:bCs/>
          <w:kern w:val="36"/>
          <w:sz w:val="28"/>
          <w:szCs w:val="28"/>
          <w:lang w:val="uk-UA"/>
        </w:rPr>
        <w:t>Серед препаратів базисної терапії, найбільш часто пацієнтам із</w:t>
      </w:r>
      <w:r w:rsidR="00851034">
        <w:rPr>
          <w:bCs/>
          <w:kern w:val="36"/>
          <w:sz w:val="28"/>
          <w:szCs w:val="28"/>
          <w:lang w:val="uk-UA"/>
        </w:rPr>
        <w:t xml:space="preserve"> </w:t>
      </w:r>
      <w:r w:rsidRPr="00143E79">
        <w:rPr>
          <w:bCs/>
          <w:kern w:val="36"/>
          <w:sz w:val="28"/>
          <w:szCs w:val="28"/>
          <w:lang w:val="uk-UA"/>
        </w:rPr>
        <w:t>поєднанням ІХС та ХОЗЛ призначал</w:t>
      </w:r>
      <w:r w:rsidR="00851034">
        <w:rPr>
          <w:bCs/>
          <w:kern w:val="36"/>
          <w:sz w:val="28"/>
          <w:szCs w:val="28"/>
          <w:lang w:val="uk-UA"/>
        </w:rPr>
        <w:t>и</w:t>
      </w:r>
      <w:r w:rsidRPr="00143E79">
        <w:rPr>
          <w:bCs/>
          <w:kern w:val="36"/>
          <w:sz w:val="28"/>
          <w:szCs w:val="28"/>
          <w:lang w:val="uk-UA"/>
        </w:rPr>
        <w:t xml:space="preserve">сь </w:t>
      </w:r>
      <w:r w:rsidR="007877F1">
        <w:rPr>
          <w:bCs/>
          <w:kern w:val="36"/>
          <w:sz w:val="28"/>
          <w:szCs w:val="28"/>
          <w:lang w:val="uk-UA"/>
        </w:rPr>
        <w:t>АСК</w:t>
      </w:r>
      <w:r w:rsidRPr="00143E79">
        <w:rPr>
          <w:bCs/>
          <w:kern w:val="36"/>
          <w:sz w:val="28"/>
          <w:szCs w:val="28"/>
          <w:lang w:val="uk-UA"/>
        </w:rPr>
        <w:t xml:space="preserve"> (81,9 %), статини (79,8 %), ß-адреноблокатори (64,9 %), клопідогрель (42,5 %), антагоністи альдостерону </w:t>
      </w:r>
      <w:r w:rsidRPr="00143E79">
        <w:rPr>
          <w:bCs/>
          <w:kern w:val="36"/>
          <w:sz w:val="28"/>
          <w:szCs w:val="28"/>
          <w:lang w:val="uk-UA"/>
        </w:rPr>
        <w:lastRenderedPageBreak/>
        <w:t>(40,4 %), петльові діуретики (37,8 %), ІАПФ (32,4 %), БРА (28,7 %). Варто відмітити, що частота призначення ß-адреноблокаторів не відрізнялась у пацієнтів з та без ХОЗЛ, нітрати призначались достовірно частіше особам із поєднаною патологією, АСК та іАПФ частіше отримували пацієнти з ІХС без ХОЗЛ.</w:t>
      </w:r>
    </w:p>
    <w:p w:rsidR="00B550D6" w:rsidRPr="00C31C1F" w:rsidRDefault="00B550D6" w:rsidP="009A63E4">
      <w:pPr>
        <w:pStyle w:val="a4"/>
        <w:numPr>
          <w:ilvl w:val="0"/>
          <w:numId w:val="4"/>
        </w:numPr>
        <w:shd w:val="clear" w:color="auto" w:fill="FFFFFF"/>
        <w:spacing w:line="360" w:lineRule="auto"/>
        <w:ind w:left="0" w:firstLine="0"/>
        <w:contextualSpacing/>
        <w:jc w:val="both"/>
        <w:outlineLvl w:val="0"/>
        <w:rPr>
          <w:bCs/>
          <w:kern w:val="36"/>
          <w:sz w:val="28"/>
          <w:szCs w:val="28"/>
          <w:lang w:val="uk-UA"/>
        </w:rPr>
      </w:pPr>
      <w:r>
        <w:rPr>
          <w:bCs/>
          <w:kern w:val="36"/>
          <w:sz w:val="28"/>
          <w:szCs w:val="28"/>
          <w:lang w:val="uk-UA"/>
        </w:rPr>
        <w:t xml:space="preserve">Більшість пацієнтів ІХС отримують 5 та більше базисних </w:t>
      </w:r>
      <w:r w:rsidRPr="00C31C1F">
        <w:rPr>
          <w:bCs/>
          <w:kern w:val="36"/>
          <w:sz w:val="28"/>
          <w:szCs w:val="28"/>
          <w:lang w:val="uk-UA"/>
        </w:rPr>
        <w:t>препаратів, визначена тенденція до зростання кількості медикаментів у пацієнтів із поєднаною патологією, але без достовірної відмінності. Найбільшу кількість таблетованих препаратів отримують пацієнти із поєднанням нестабільної стенокардії та ХОЗЛ.</w:t>
      </w:r>
    </w:p>
    <w:p w:rsidR="00B550D6" w:rsidRPr="003311D7"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дані, отримані при аналізі історій хвороб можуть надавати загальну інформацію щодо поєднання ІХС та ХОЗЛ, але не відображають дійсної поширеності такої комбінації захворювань. В багатьох випадках діагноз ХОЗЛ встановлюється за вираженими клінічними проявами захворювання або за даними попередньої медичної документації, не всім пацієнтам, що перебувають на лікуванні в кардіологічному відділенні виконується </w:t>
      </w:r>
      <w:r w:rsidRPr="003311D7">
        <w:rPr>
          <w:rFonts w:ascii="Times New Roman" w:hAnsi="Times New Roman" w:cs="Times New Roman"/>
          <w:sz w:val="28"/>
          <w:szCs w:val="28"/>
          <w:lang w:val="uk-UA"/>
        </w:rPr>
        <w:t xml:space="preserve">дослідження </w:t>
      </w:r>
      <w:r w:rsidR="00CA47B2">
        <w:rPr>
          <w:rFonts w:ascii="Times New Roman" w:hAnsi="Times New Roman" w:cs="Times New Roman"/>
          <w:sz w:val="28"/>
          <w:szCs w:val="28"/>
          <w:lang w:val="uk-UA"/>
        </w:rPr>
        <w:t>ФЗД</w:t>
      </w:r>
      <w:r w:rsidRPr="003311D7">
        <w:rPr>
          <w:rFonts w:ascii="Times New Roman" w:hAnsi="Times New Roman" w:cs="Times New Roman"/>
          <w:sz w:val="28"/>
          <w:szCs w:val="28"/>
          <w:lang w:val="uk-UA"/>
        </w:rPr>
        <w:t xml:space="preserve">, зокрема </w:t>
      </w:r>
      <w:r>
        <w:rPr>
          <w:rFonts w:ascii="Times New Roman" w:hAnsi="Times New Roman" w:cs="Times New Roman"/>
          <w:sz w:val="28"/>
          <w:szCs w:val="28"/>
          <w:lang w:val="uk-UA"/>
        </w:rPr>
        <w:t>внаслідок спрямованості на діагностику та лікування</w:t>
      </w:r>
      <w:r w:rsidRPr="003311D7">
        <w:rPr>
          <w:rFonts w:ascii="Times New Roman" w:hAnsi="Times New Roman" w:cs="Times New Roman"/>
          <w:sz w:val="28"/>
          <w:szCs w:val="28"/>
          <w:lang w:val="uk-UA"/>
        </w:rPr>
        <w:t xml:space="preserve"> основного захворювання </w:t>
      </w:r>
      <w:r>
        <w:rPr>
          <w:rFonts w:ascii="Times New Roman" w:hAnsi="Times New Roman" w:cs="Times New Roman"/>
          <w:sz w:val="28"/>
          <w:szCs w:val="28"/>
          <w:lang w:val="uk-UA"/>
        </w:rPr>
        <w:t xml:space="preserve">і </w:t>
      </w:r>
      <w:r w:rsidRPr="003311D7">
        <w:rPr>
          <w:rFonts w:ascii="Times New Roman" w:hAnsi="Times New Roman" w:cs="Times New Roman"/>
          <w:sz w:val="28"/>
          <w:szCs w:val="28"/>
          <w:lang w:val="uk-UA"/>
        </w:rPr>
        <w:t xml:space="preserve">недостатню увагу до </w:t>
      </w:r>
      <w:r>
        <w:rPr>
          <w:rFonts w:ascii="Times New Roman" w:hAnsi="Times New Roman" w:cs="Times New Roman"/>
          <w:sz w:val="28"/>
          <w:szCs w:val="28"/>
          <w:lang w:val="uk-UA"/>
        </w:rPr>
        <w:t xml:space="preserve">інших </w:t>
      </w:r>
      <w:r w:rsidRPr="003311D7">
        <w:rPr>
          <w:rFonts w:ascii="Times New Roman" w:hAnsi="Times New Roman" w:cs="Times New Roman"/>
          <w:sz w:val="28"/>
          <w:szCs w:val="28"/>
          <w:lang w:val="uk-UA"/>
        </w:rPr>
        <w:t xml:space="preserve">симптомів або їх прогресування. </w:t>
      </w:r>
    </w:p>
    <w:p w:rsidR="00B550D6" w:rsidRPr="00156DAE"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літературні дані та результати власних досліджень можна передбачати значно більшу поширеність ХОЗЛ серед пацієнтів </w:t>
      </w:r>
      <w:r w:rsidR="00024B57">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w:t>
      </w:r>
    </w:p>
    <w:p w:rsidR="00B550D6" w:rsidRDefault="00B550D6" w:rsidP="00903551">
      <w:pPr>
        <w:spacing w:after="0" w:line="360" w:lineRule="auto"/>
        <w:ind w:firstLine="709"/>
        <w:jc w:val="both"/>
        <w:rPr>
          <w:rFonts w:ascii="Times New Roman" w:eastAsia="Times New Roman" w:hAnsi="Times New Roman" w:cs="Times New Roman"/>
          <w:bCs/>
          <w:color w:val="000000"/>
          <w:sz w:val="28"/>
          <w:szCs w:val="28"/>
          <w:vertAlign w:val="subscript"/>
          <w:lang w:val="uk-UA"/>
        </w:rPr>
      </w:pPr>
    </w:p>
    <w:p w:rsidR="00853624" w:rsidRDefault="00853624" w:rsidP="00853624">
      <w:pPr>
        <w:spacing w:after="0" w:line="360" w:lineRule="auto"/>
        <w:ind w:firstLine="709"/>
        <w:jc w:val="center"/>
        <w:rPr>
          <w:rFonts w:ascii="Times New Roman" w:hAnsi="Times New Roman" w:cs="Times New Roman"/>
          <w:sz w:val="28"/>
          <w:szCs w:val="28"/>
          <w:lang w:val="uk-UA"/>
        </w:rPr>
      </w:pPr>
      <w:r w:rsidRPr="00853624">
        <w:rPr>
          <w:rFonts w:ascii="Times New Roman" w:hAnsi="Times New Roman" w:cs="Times New Roman"/>
          <w:sz w:val="28"/>
          <w:szCs w:val="28"/>
        </w:rPr>
        <w:t>Результати даного розділу опубліковані в наступних роботах:</w:t>
      </w:r>
    </w:p>
    <w:p w:rsidR="00853624" w:rsidRPr="00611F1A" w:rsidRDefault="00853624" w:rsidP="009A63E4">
      <w:pPr>
        <w:pStyle w:val="a4"/>
        <w:widowControl w:val="0"/>
        <w:numPr>
          <w:ilvl w:val="0"/>
          <w:numId w:val="18"/>
        </w:numPr>
        <w:spacing w:line="360" w:lineRule="auto"/>
        <w:ind w:left="0" w:firstLine="709"/>
        <w:contextualSpacing/>
        <w:jc w:val="both"/>
        <w:rPr>
          <w:sz w:val="28"/>
          <w:szCs w:val="28"/>
          <w:lang w:val="uk-UA"/>
        </w:rPr>
      </w:pPr>
      <w:r w:rsidRPr="006C23DB">
        <w:rPr>
          <w:sz w:val="28"/>
          <w:szCs w:val="28"/>
          <w:lang w:val="uk-UA"/>
        </w:rPr>
        <w:t>Діденко Д.В. Ішемічна хвороба</w:t>
      </w:r>
      <w:r>
        <w:rPr>
          <w:sz w:val="28"/>
          <w:szCs w:val="28"/>
          <w:lang w:val="uk-UA"/>
        </w:rPr>
        <w:t xml:space="preserve"> серця та хронічне обструктивне </w:t>
      </w:r>
      <w:r w:rsidRPr="00611F1A">
        <w:rPr>
          <w:sz w:val="28"/>
          <w:szCs w:val="28"/>
          <w:lang w:val="uk-UA"/>
        </w:rPr>
        <w:t>захворювання легень: поширеність поєднаного перебігу серед госпіталізованих пацієнтів // Вісник вінницького націона</w:t>
      </w:r>
      <w:r w:rsidR="00883CC0">
        <w:rPr>
          <w:sz w:val="28"/>
          <w:szCs w:val="28"/>
          <w:lang w:val="uk-UA"/>
        </w:rPr>
        <w:t>льного медичного університету.</w:t>
      </w:r>
      <w:r w:rsidR="005124B7">
        <w:rPr>
          <w:sz w:val="28"/>
          <w:szCs w:val="28"/>
          <w:lang w:val="uk-UA"/>
        </w:rPr>
        <w:t xml:space="preserve"> 2015. №2 (Т.19). </w:t>
      </w:r>
      <w:r w:rsidRPr="00611F1A">
        <w:rPr>
          <w:sz w:val="28"/>
          <w:szCs w:val="28"/>
          <w:lang w:val="uk-UA"/>
        </w:rPr>
        <w:t>С. 416-419.</w:t>
      </w:r>
    </w:p>
    <w:p w:rsidR="00853624" w:rsidRPr="00611F1A" w:rsidRDefault="00853624" w:rsidP="009A63E4">
      <w:pPr>
        <w:pStyle w:val="a4"/>
        <w:widowControl w:val="0"/>
        <w:numPr>
          <w:ilvl w:val="0"/>
          <w:numId w:val="18"/>
        </w:numPr>
        <w:spacing w:line="360" w:lineRule="auto"/>
        <w:ind w:left="0" w:firstLine="709"/>
        <w:contextualSpacing/>
        <w:jc w:val="both"/>
        <w:rPr>
          <w:sz w:val="28"/>
          <w:szCs w:val="28"/>
          <w:lang w:val="uk-UA"/>
        </w:rPr>
      </w:pPr>
      <w:r w:rsidRPr="006C23DB">
        <w:rPr>
          <w:sz w:val="28"/>
          <w:szCs w:val="28"/>
          <w:lang w:val="uk-UA"/>
        </w:rPr>
        <w:t>Коморбідність: у фокусі ішемічна хвороба серця та хронічне обструктивн</w:t>
      </w:r>
      <w:r>
        <w:rPr>
          <w:sz w:val="28"/>
          <w:szCs w:val="28"/>
          <w:lang w:val="uk-UA"/>
        </w:rPr>
        <w:t xml:space="preserve">е </w:t>
      </w:r>
      <w:r w:rsidRPr="00611F1A">
        <w:rPr>
          <w:sz w:val="28"/>
          <w:szCs w:val="28"/>
          <w:lang w:val="uk-UA"/>
        </w:rPr>
        <w:t>захворювання легень: Матеріали XVI Національного конгресу кардіологів України, (Київ, 23-25 вересня 2015р.)</w:t>
      </w:r>
      <w:r w:rsidR="00883CC0">
        <w:rPr>
          <w:sz w:val="28"/>
          <w:szCs w:val="28"/>
          <w:lang w:val="uk-UA"/>
        </w:rPr>
        <w:t xml:space="preserve"> </w:t>
      </w:r>
      <w:r w:rsidRPr="00611F1A">
        <w:rPr>
          <w:sz w:val="28"/>
          <w:szCs w:val="28"/>
          <w:lang w:val="uk-UA"/>
        </w:rPr>
        <w:t xml:space="preserve">/ Д.В. Діденко // НАМН </w:t>
      </w:r>
      <w:r w:rsidRPr="00611F1A">
        <w:rPr>
          <w:sz w:val="28"/>
          <w:szCs w:val="28"/>
          <w:lang w:val="uk-UA"/>
        </w:rPr>
        <w:lastRenderedPageBreak/>
        <w:t>України, ДУ «ННЦ «Інститут карді</w:t>
      </w:r>
      <w:r w:rsidR="005124B7">
        <w:rPr>
          <w:sz w:val="28"/>
          <w:szCs w:val="28"/>
          <w:lang w:val="uk-UA"/>
        </w:rPr>
        <w:t xml:space="preserve">ології імені М.Д. Стражеска». </w:t>
      </w:r>
      <w:r w:rsidRPr="00611F1A">
        <w:rPr>
          <w:sz w:val="28"/>
          <w:szCs w:val="28"/>
          <w:lang w:val="uk-UA"/>
        </w:rPr>
        <w:t>К.: ДУ «ННЦ «Інститут кардіологі</w:t>
      </w:r>
      <w:r w:rsidR="005124B7">
        <w:rPr>
          <w:sz w:val="28"/>
          <w:szCs w:val="28"/>
          <w:lang w:val="uk-UA"/>
        </w:rPr>
        <w:t xml:space="preserve">ї імені М.Д. Стражеска», 2015. </w:t>
      </w:r>
      <w:r w:rsidRPr="00611F1A">
        <w:rPr>
          <w:sz w:val="28"/>
          <w:szCs w:val="28"/>
          <w:lang w:val="uk-UA"/>
        </w:rPr>
        <w:t>С. 91.</w:t>
      </w:r>
    </w:p>
    <w:p w:rsidR="00853624" w:rsidRPr="00611F1A" w:rsidRDefault="00853624" w:rsidP="009A63E4">
      <w:pPr>
        <w:pStyle w:val="a4"/>
        <w:widowControl w:val="0"/>
        <w:numPr>
          <w:ilvl w:val="0"/>
          <w:numId w:val="18"/>
        </w:numPr>
        <w:spacing w:line="360" w:lineRule="auto"/>
        <w:ind w:left="0" w:firstLine="709"/>
        <w:contextualSpacing/>
        <w:jc w:val="both"/>
        <w:rPr>
          <w:sz w:val="28"/>
          <w:szCs w:val="28"/>
          <w:lang w:val="uk-UA"/>
        </w:rPr>
      </w:pPr>
      <w:r w:rsidRPr="006C23DB">
        <w:rPr>
          <w:sz w:val="28"/>
          <w:szCs w:val="28"/>
          <w:lang w:val="uk-UA"/>
        </w:rPr>
        <w:t>Коморбідність: ішемічна хвороба</w:t>
      </w:r>
      <w:r>
        <w:rPr>
          <w:sz w:val="28"/>
          <w:szCs w:val="28"/>
          <w:lang w:val="uk-UA"/>
        </w:rPr>
        <w:t xml:space="preserve"> серця та хронічне обструктивне </w:t>
      </w:r>
      <w:r w:rsidRPr="00611F1A">
        <w:rPr>
          <w:sz w:val="28"/>
          <w:szCs w:val="28"/>
          <w:lang w:val="uk-UA"/>
        </w:rPr>
        <w:t xml:space="preserve">захворювання </w:t>
      </w:r>
      <w:r w:rsidR="00851034">
        <w:rPr>
          <w:sz w:val="28"/>
          <w:szCs w:val="28"/>
          <w:lang w:val="uk-UA"/>
        </w:rPr>
        <w:t>легень</w:t>
      </w:r>
      <w:r w:rsidRPr="00611F1A">
        <w:rPr>
          <w:sz w:val="28"/>
          <w:szCs w:val="28"/>
          <w:lang w:val="uk-UA"/>
        </w:rPr>
        <w:t>: збірник тез доповідей ІІІ Міжнародної науково-практичної конференції студентів та молодих вчених «Актуальні питання теоретичної та практичної медицини», (Суми, 23-24 квітня 2015 р.)</w:t>
      </w:r>
      <w:r w:rsidR="00851034">
        <w:rPr>
          <w:sz w:val="28"/>
          <w:szCs w:val="28"/>
          <w:lang w:val="uk-UA"/>
        </w:rPr>
        <w:t xml:space="preserve"> </w:t>
      </w:r>
      <w:r w:rsidRPr="00611F1A">
        <w:rPr>
          <w:sz w:val="28"/>
          <w:szCs w:val="28"/>
          <w:lang w:val="uk-UA"/>
        </w:rPr>
        <w:t>/ Д.В.</w:t>
      </w:r>
      <w:r w:rsidR="00E31377">
        <w:rPr>
          <w:sz w:val="28"/>
          <w:szCs w:val="28"/>
          <w:lang w:val="uk-UA"/>
        </w:rPr>
        <w:t> </w:t>
      </w:r>
      <w:r w:rsidRPr="00611F1A">
        <w:rPr>
          <w:sz w:val="28"/>
          <w:szCs w:val="28"/>
          <w:lang w:val="uk-UA"/>
        </w:rPr>
        <w:t>Діденко</w:t>
      </w:r>
      <w:r w:rsidR="00883CC0">
        <w:rPr>
          <w:sz w:val="28"/>
          <w:szCs w:val="28"/>
          <w:lang w:val="uk-UA"/>
        </w:rPr>
        <w:t xml:space="preserve"> </w:t>
      </w:r>
      <w:r w:rsidRPr="00611F1A">
        <w:rPr>
          <w:sz w:val="28"/>
          <w:szCs w:val="28"/>
          <w:lang w:val="uk-UA"/>
        </w:rPr>
        <w:t>// М-во освіти і науки, молоді та спорту України, м-во охорони здоров'я України, Сумськи</w:t>
      </w:r>
      <w:r w:rsidR="005124B7">
        <w:rPr>
          <w:sz w:val="28"/>
          <w:szCs w:val="28"/>
          <w:lang w:val="uk-UA"/>
        </w:rPr>
        <w:t xml:space="preserve">й державний університет, 2015. </w:t>
      </w:r>
      <w:r w:rsidRPr="00611F1A">
        <w:rPr>
          <w:sz w:val="28"/>
          <w:szCs w:val="28"/>
          <w:lang w:val="uk-UA"/>
        </w:rPr>
        <w:t>С. 40.</w:t>
      </w:r>
    </w:p>
    <w:p w:rsidR="00853624" w:rsidRPr="00611F1A" w:rsidRDefault="00853624" w:rsidP="009A63E4">
      <w:pPr>
        <w:pStyle w:val="a4"/>
        <w:widowControl w:val="0"/>
        <w:numPr>
          <w:ilvl w:val="0"/>
          <w:numId w:val="18"/>
        </w:numPr>
        <w:spacing w:line="360" w:lineRule="auto"/>
        <w:ind w:left="0" w:firstLine="709"/>
        <w:contextualSpacing/>
        <w:jc w:val="both"/>
        <w:rPr>
          <w:sz w:val="28"/>
          <w:szCs w:val="28"/>
          <w:lang w:val="uk-UA"/>
        </w:rPr>
      </w:pPr>
      <w:r w:rsidRPr="006C23DB">
        <w:rPr>
          <w:sz w:val="28"/>
          <w:szCs w:val="28"/>
          <w:lang w:val="uk-UA"/>
        </w:rPr>
        <w:t>Поширеність поєднаного перебігу ішеміч</w:t>
      </w:r>
      <w:r>
        <w:rPr>
          <w:sz w:val="28"/>
          <w:szCs w:val="28"/>
          <w:lang w:val="uk-UA"/>
        </w:rPr>
        <w:t xml:space="preserve">ної хвороби серця та хронічного </w:t>
      </w:r>
      <w:r w:rsidRPr="00611F1A">
        <w:rPr>
          <w:sz w:val="28"/>
          <w:szCs w:val="28"/>
          <w:lang w:val="uk-UA"/>
        </w:rPr>
        <w:t>обструктивного захворювання легень: матеріали науково-практичної конференції з міжнародною участю «Хронічні неінфекційні захворювання: заходи профілактики і боротьби з ускладненнями», (Харків, 5 листопада 2015р.) / Ю.М. Мостовой, Л.В. Распутіна, Д.В. Діденко // НАМН України, м-во охорони здоров'я України,</w:t>
      </w:r>
      <w:r w:rsidR="00457166">
        <w:rPr>
          <w:sz w:val="28"/>
          <w:szCs w:val="28"/>
          <w:lang w:val="uk-UA"/>
        </w:rPr>
        <w:t xml:space="preserve"> </w:t>
      </w:r>
      <w:r w:rsidRPr="00611F1A">
        <w:rPr>
          <w:sz w:val="28"/>
          <w:szCs w:val="28"/>
          <w:lang w:val="uk-UA"/>
        </w:rPr>
        <w:t>ДУ «Національний інститут терапії імені Л.Т. Малої НАМН України», 2015. – С.</w:t>
      </w:r>
      <w:r w:rsidR="00E31377">
        <w:rPr>
          <w:sz w:val="28"/>
          <w:szCs w:val="28"/>
          <w:lang w:val="uk-UA"/>
        </w:rPr>
        <w:t xml:space="preserve"> </w:t>
      </w:r>
      <w:r w:rsidRPr="00611F1A">
        <w:rPr>
          <w:sz w:val="28"/>
          <w:szCs w:val="28"/>
          <w:lang w:val="uk-UA"/>
        </w:rPr>
        <w:t>180.</w:t>
      </w:r>
    </w:p>
    <w:p w:rsidR="00853624" w:rsidRPr="00611F1A" w:rsidRDefault="00853624" w:rsidP="009A63E4">
      <w:pPr>
        <w:pStyle w:val="a4"/>
        <w:widowControl w:val="0"/>
        <w:numPr>
          <w:ilvl w:val="0"/>
          <w:numId w:val="18"/>
        </w:numPr>
        <w:spacing w:line="360" w:lineRule="auto"/>
        <w:ind w:left="0" w:firstLine="709"/>
        <w:contextualSpacing/>
        <w:jc w:val="both"/>
        <w:rPr>
          <w:sz w:val="28"/>
          <w:szCs w:val="28"/>
          <w:lang w:val="uk-UA"/>
        </w:rPr>
      </w:pPr>
      <w:r w:rsidRPr="006C23DB">
        <w:rPr>
          <w:sz w:val="28"/>
          <w:szCs w:val="28"/>
          <w:lang w:val="uk-UA"/>
        </w:rPr>
        <w:t>Поширеність документованого хронічного обструктивного зах</w:t>
      </w:r>
      <w:r>
        <w:rPr>
          <w:sz w:val="28"/>
          <w:szCs w:val="28"/>
          <w:lang w:val="uk-UA"/>
        </w:rPr>
        <w:t xml:space="preserve">ворювання </w:t>
      </w:r>
      <w:r w:rsidRPr="00611F1A">
        <w:rPr>
          <w:sz w:val="28"/>
          <w:szCs w:val="28"/>
          <w:lang w:val="uk-UA"/>
        </w:rPr>
        <w:t>легень у пацієн</w:t>
      </w:r>
      <w:r w:rsidR="00851034">
        <w:rPr>
          <w:sz w:val="28"/>
          <w:szCs w:val="28"/>
          <w:lang w:val="uk-UA"/>
        </w:rPr>
        <w:t>тів із ішемічною хворобою серця</w:t>
      </w:r>
      <w:r w:rsidRPr="00611F1A">
        <w:rPr>
          <w:sz w:val="28"/>
          <w:szCs w:val="28"/>
          <w:lang w:val="uk-UA"/>
        </w:rPr>
        <w:t>: всеукраїнський медичний журнал молодих вчених «Хист 2016»</w:t>
      </w:r>
      <w:r w:rsidR="00883CC0">
        <w:rPr>
          <w:sz w:val="28"/>
          <w:szCs w:val="28"/>
          <w:lang w:val="uk-UA"/>
        </w:rPr>
        <w:t xml:space="preserve"> </w:t>
      </w:r>
      <w:r w:rsidRPr="00611F1A">
        <w:rPr>
          <w:sz w:val="28"/>
          <w:szCs w:val="28"/>
          <w:lang w:val="uk-UA"/>
        </w:rPr>
        <w:t>/ Д.В. Діденко // М-во охорони здоров'я України, ВДНЗ України «Буковинський дер</w:t>
      </w:r>
      <w:r w:rsidR="005124B7">
        <w:rPr>
          <w:sz w:val="28"/>
          <w:szCs w:val="28"/>
          <w:lang w:val="uk-UA"/>
        </w:rPr>
        <w:t>жавний медичний університет». Чернівці: БДМУ, 2016.</w:t>
      </w:r>
      <w:r w:rsidRPr="00611F1A">
        <w:rPr>
          <w:sz w:val="28"/>
          <w:szCs w:val="28"/>
          <w:lang w:val="uk-UA"/>
        </w:rPr>
        <w:t xml:space="preserve"> С.</w:t>
      </w:r>
      <w:r w:rsidR="009D7BD7">
        <w:rPr>
          <w:sz w:val="28"/>
          <w:szCs w:val="28"/>
          <w:lang w:val="uk-UA"/>
        </w:rPr>
        <w:t xml:space="preserve"> </w:t>
      </w:r>
      <w:r w:rsidRPr="00611F1A">
        <w:rPr>
          <w:sz w:val="28"/>
          <w:szCs w:val="28"/>
          <w:lang w:val="uk-UA"/>
        </w:rPr>
        <w:t>196.</w:t>
      </w:r>
    </w:p>
    <w:p w:rsidR="00853624" w:rsidRDefault="00853624" w:rsidP="009A63E4">
      <w:pPr>
        <w:pStyle w:val="a4"/>
        <w:widowControl w:val="0"/>
        <w:numPr>
          <w:ilvl w:val="0"/>
          <w:numId w:val="18"/>
        </w:numPr>
        <w:spacing w:line="360" w:lineRule="auto"/>
        <w:ind w:left="0" w:firstLine="709"/>
        <w:contextualSpacing/>
        <w:jc w:val="both"/>
        <w:rPr>
          <w:sz w:val="28"/>
          <w:szCs w:val="28"/>
          <w:lang w:val="uk-UA"/>
        </w:rPr>
      </w:pPr>
      <w:r w:rsidRPr="006C23DB">
        <w:rPr>
          <w:sz w:val="28"/>
          <w:szCs w:val="28"/>
          <w:lang w:val="uk-UA"/>
        </w:rPr>
        <w:t>Поширеність поєднаного перебігу ішеміч</w:t>
      </w:r>
      <w:r>
        <w:rPr>
          <w:sz w:val="28"/>
          <w:szCs w:val="28"/>
          <w:lang w:val="uk-UA"/>
        </w:rPr>
        <w:t xml:space="preserve">ної хвороби серця та хронічного </w:t>
      </w:r>
      <w:r w:rsidRPr="00611F1A">
        <w:rPr>
          <w:sz w:val="28"/>
          <w:szCs w:val="28"/>
          <w:lang w:val="uk-UA"/>
        </w:rPr>
        <w:t>обструктивного захворювання легень : матеріали науково- практичної конференції «Стандарти діагностики та лікування в клініці внутрішніх хвороб», (Вінниця, 15-16 квітня 2015 р.)</w:t>
      </w:r>
      <w:r w:rsidR="00883CC0">
        <w:rPr>
          <w:sz w:val="28"/>
          <w:szCs w:val="28"/>
          <w:lang w:val="uk-UA"/>
        </w:rPr>
        <w:t xml:space="preserve"> </w:t>
      </w:r>
      <w:r w:rsidRPr="00611F1A">
        <w:rPr>
          <w:sz w:val="28"/>
          <w:szCs w:val="28"/>
          <w:lang w:val="uk-UA"/>
        </w:rPr>
        <w:t>/ Д.В. Діденко // М-во охорони здоров'я Укра</w:t>
      </w:r>
      <w:r w:rsidR="005124B7">
        <w:rPr>
          <w:sz w:val="28"/>
          <w:szCs w:val="28"/>
          <w:lang w:val="uk-UA"/>
        </w:rPr>
        <w:t>їни, ВНМУ імені М.І. Пирогова.</w:t>
      </w:r>
      <w:r w:rsidRPr="00611F1A">
        <w:rPr>
          <w:sz w:val="28"/>
          <w:szCs w:val="28"/>
          <w:lang w:val="uk-UA"/>
        </w:rPr>
        <w:t xml:space="preserve"> В.: В</w:t>
      </w:r>
      <w:r w:rsidR="009D7BD7">
        <w:rPr>
          <w:sz w:val="28"/>
          <w:szCs w:val="28"/>
          <w:lang w:val="uk-UA"/>
        </w:rPr>
        <w:t>НМУ імені М.І. </w:t>
      </w:r>
      <w:r w:rsidR="005124B7">
        <w:rPr>
          <w:sz w:val="28"/>
          <w:szCs w:val="28"/>
          <w:lang w:val="uk-UA"/>
        </w:rPr>
        <w:t>Пирогова, 2015.</w:t>
      </w:r>
      <w:r w:rsidRPr="00611F1A">
        <w:rPr>
          <w:sz w:val="28"/>
          <w:szCs w:val="28"/>
          <w:lang w:val="uk-UA"/>
        </w:rPr>
        <w:t xml:space="preserve"> С.</w:t>
      </w:r>
      <w:r w:rsidR="009D7BD7">
        <w:rPr>
          <w:sz w:val="28"/>
          <w:szCs w:val="28"/>
          <w:lang w:val="uk-UA"/>
        </w:rPr>
        <w:t xml:space="preserve"> </w:t>
      </w:r>
      <w:r w:rsidRPr="00611F1A">
        <w:rPr>
          <w:sz w:val="28"/>
          <w:szCs w:val="28"/>
          <w:lang w:val="uk-UA"/>
        </w:rPr>
        <w:t>28.</w:t>
      </w:r>
    </w:p>
    <w:p w:rsidR="006334EC" w:rsidRPr="0037541A" w:rsidRDefault="0037541A" w:rsidP="009A63E4">
      <w:pPr>
        <w:pStyle w:val="a4"/>
        <w:numPr>
          <w:ilvl w:val="0"/>
          <w:numId w:val="18"/>
        </w:numPr>
        <w:rPr>
          <w:rFonts w:eastAsia="SimSun"/>
          <w:b/>
          <w:sz w:val="28"/>
          <w:szCs w:val="28"/>
          <w:lang w:val="uk-UA"/>
        </w:rPr>
      </w:pPr>
      <w:r w:rsidRPr="0037541A">
        <w:rPr>
          <w:b/>
          <w:sz w:val="28"/>
          <w:szCs w:val="28"/>
          <w:lang w:val="uk-UA"/>
        </w:rPr>
        <w:br w:type="page"/>
      </w:r>
    </w:p>
    <w:p w:rsidR="00B550D6" w:rsidRPr="00553740" w:rsidRDefault="00B550D6" w:rsidP="00B550D6">
      <w:pPr>
        <w:jc w:val="center"/>
        <w:rPr>
          <w:rFonts w:ascii="Times New Roman" w:hAnsi="Times New Roman" w:cs="Times New Roman"/>
          <w:b/>
          <w:sz w:val="28"/>
          <w:szCs w:val="28"/>
          <w:lang w:val="uk-UA"/>
        </w:rPr>
      </w:pPr>
      <w:r w:rsidRPr="00553740">
        <w:rPr>
          <w:rFonts w:ascii="Times New Roman" w:hAnsi="Times New Roman" w:cs="Times New Roman"/>
          <w:b/>
          <w:sz w:val="28"/>
          <w:szCs w:val="28"/>
          <w:lang w:val="uk-UA"/>
        </w:rPr>
        <w:lastRenderedPageBreak/>
        <w:t>РОЗДІЛ 4</w:t>
      </w:r>
    </w:p>
    <w:p w:rsidR="00B550D6" w:rsidRPr="00F30D77" w:rsidRDefault="00B550D6" w:rsidP="00B550D6">
      <w:pPr>
        <w:jc w:val="center"/>
        <w:rPr>
          <w:rFonts w:ascii="Times New Roman" w:hAnsi="Times New Roman" w:cs="Times New Roman"/>
          <w:b/>
          <w:color w:val="FF0000"/>
          <w:sz w:val="28"/>
          <w:szCs w:val="28"/>
          <w:lang w:val="uk-UA"/>
        </w:rPr>
      </w:pPr>
      <w:r w:rsidRPr="00B3421E">
        <w:rPr>
          <w:rFonts w:ascii="Times New Roman" w:hAnsi="Times New Roman" w:cs="Times New Roman"/>
          <w:b/>
          <w:color w:val="000000" w:themeColor="text1"/>
          <w:sz w:val="28"/>
          <w:szCs w:val="28"/>
          <w:lang w:val="uk-UA"/>
        </w:rPr>
        <w:t xml:space="preserve">ВИЯВЛЕННЯ НЕДІАГНОСТОВАНО ХРОНІЧНОГО ОБСТРУКТИВНОГО ЗАХВОРЮВАННЯ ЛЕГЕНЬ У ПАЦІЄНТІВ </w:t>
      </w:r>
      <w:r>
        <w:rPr>
          <w:rFonts w:ascii="Times New Roman" w:hAnsi="Times New Roman" w:cs="Times New Roman"/>
          <w:b/>
          <w:color w:val="000000" w:themeColor="text1"/>
          <w:sz w:val="28"/>
          <w:szCs w:val="28"/>
          <w:lang w:val="uk-UA"/>
        </w:rPr>
        <w:t>І</w:t>
      </w:r>
      <w:r w:rsidRPr="00B3421E">
        <w:rPr>
          <w:rFonts w:ascii="Times New Roman" w:hAnsi="Times New Roman" w:cs="Times New Roman"/>
          <w:b/>
          <w:color w:val="000000" w:themeColor="text1"/>
          <w:sz w:val="28"/>
          <w:szCs w:val="28"/>
          <w:lang w:val="uk-UA"/>
        </w:rPr>
        <w:t xml:space="preserve">З СТАБІЛЬНОЮ ІШЕМІЧНОЮ ХВОРОБОЮ СЕРЦЯ. </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клінічній практиці нерідко </w:t>
      </w:r>
      <w:r w:rsidR="00E56EE8">
        <w:rPr>
          <w:rFonts w:ascii="Times New Roman" w:hAnsi="Times New Roman" w:cs="Times New Roman"/>
          <w:sz w:val="28"/>
          <w:szCs w:val="28"/>
          <w:lang w:val="uk-UA"/>
        </w:rPr>
        <w:t xml:space="preserve">увага та </w:t>
      </w:r>
      <w:r>
        <w:rPr>
          <w:rFonts w:ascii="Times New Roman" w:hAnsi="Times New Roman" w:cs="Times New Roman"/>
          <w:sz w:val="28"/>
          <w:szCs w:val="28"/>
          <w:lang w:val="uk-UA"/>
        </w:rPr>
        <w:t>більшість зусиль лікарів зосереджено на терапії основного захворювання, з приводу якого пацієнт звертається за медичною допомогою</w:t>
      </w:r>
      <w:r w:rsidR="0084580D">
        <w:rPr>
          <w:rFonts w:ascii="Times New Roman" w:hAnsi="Times New Roman" w:cs="Times New Roman"/>
          <w:sz w:val="28"/>
          <w:szCs w:val="28"/>
          <w:lang w:val="uk-UA"/>
        </w:rPr>
        <w:t xml:space="preserve">. В той же час </w:t>
      </w:r>
      <w:r>
        <w:rPr>
          <w:rFonts w:ascii="Times New Roman" w:hAnsi="Times New Roman" w:cs="Times New Roman"/>
          <w:sz w:val="28"/>
          <w:szCs w:val="28"/>
          <w:lang w:val="uk-UA"/>
        </w:rPr>
        <w:t>супутня патологія залишається недіагностованою, а її базисне лікування не</w:t>
      </w:r>
      <w:r w:rsidR="0084580D">
        <w:rPr>
          <w:rFonts w:ascii="Times New Roman" w:hAnsi="Times New Roman" w:cs="Times New Roman"/>
          <w:sz w:val="28"/>
          <w:szCs w:val="28"/>
          <w:lang w:val="uk-UA"/>
        </w:rPr>
        <w:t xml:space="preserve"> проводиться або не </w:t>
      </w:r>
      <w:r>
        <w:rPr>
          <w:rFonts w:ascii="Times New Roman" w:hAnsi="Times New Roman" w:cs="Times New Roman"/>
          <w:sz w:val="28"/>
          <w:szCs w:val="28"/>
          <w:lang w:val="uk-UA"/>
        </w:rPr>
        <w:t xml:space="preserve">відповідає сучасним вимогам. </w:t>
      </w:r>
      <w:r w:rsidR="002C24A9">
        <w:rPr>
          <w:rFonts w:ascii="Times New Roman" w:hAnsi="Times New Roman" w:cs="Times New Roman"/>
          <w:sz w:val="28"/>
          <w:szCs w:val="28"/>
          <w:lang w:val="uk-UA"/>
        </w:rPr>
        <w:t>Д</w:t>
      </w:r>
      <w:r>
        <w:rPr>
          <w:rFonts w:ascii="Times New Roman" w:hAnsi="Times New Roman" w:cs="Times New Roman"/>
          <w:sz w:val="28"/>
          <w:szCs w:val="28"/>
          <w:lang w:val="uk-UA"/>
        </w:rPr>
        <w:t xml:space="preserve">ля </w:t>
      </w:r>
      <w:r w:rsidRPr="00B31503">
        <w:rPr>
          <w:rFonts w:ascii="Times New Roman" w:hAnsi="Times New Roman" w:cs="Times New Roman"/>
          <w:sz w:val="28"/>
          <w:szCs w:val="28"/>
          <w:lang w:val="uk-UA"/>
        </w:rPr>
        <w:t>пацієнтів із ІХС необхідне забезпечення простої та своєчасн</w:t>
      </w:r>
      <w:r>
        <w:rPr>
          <w:rFonts w:ascii="Times New Roman" w:hAnsi="Times New Roman" w:cs="Times New Roman"/>
          <w:sz w:val="28"/>
          <w:szCs w:val="28"/>
          <w:lang w:val="uk-UA"/>
        </w:rPr>
        <w:t>о</w:t>
      </w:r>
      <w:r w:rsidRPr="00B31503">
        <w:rPr>
          <w:rFonts w:ascii="Times New Roman" w:hAnsi="Times New Roman" w:cs="Times New Roman"/>
          <w:sz w:val="28"/>
          <w:szCs w:val="28"/>
          <w:lang w:val="uk-UA"/>
        </w:rPr>
        <w:t>ї діагностик</w:t>
      </w:r>
      <w:r>
        <w:rPr>
          <w:rFonts w:ascii="Times New Roman" w:hAnsi="Times New Roman" w:cs="Times New Roman"/>
          <w:sz w:val="28"/>
          <w:szCs w:val="28"/>
          <w:lang w:val="uk-UA"/>
        </w:rPr>
        <w:t>и</w:t>
      </w:r>
      <w:r w:rsidRPr="00B31503">
        <w:rPr>
          <w:rFonts w:ascii="Times New Roman" w:hAnsi="Times New Roman" w:cs="Times New Roman"/>
          <w:sz w:val="28"/>
          <w:szCs w:val="28"/>
          <w:lang w:val="uk-UA"/>
        </w:rPr>
        <w:t xml:space="preserve"> ХОЗЛ, що дозволить признач</w:t>
      </w:r>
      <w:r>
        <w:rPr>
          <w:rFonts w:ascii="Times New Roman" w:hAnsi="Times New Roman" w:cs="Times New Roman"/>
          <w:sz w:val="28"/>
          <w:szCs w:val="28"/>
          <w:lang w:val="uk-UA"/>
        </w:rPr>
        <w:t>и</w:t>
      </w:r>
      <w:r w:rsidRPr="00B31503">
        <w:rPr>
          <w:rFonts w:ascii="Times New Roman" w:hAnsi="Times New Roman" w:cs="Times New Roman"/>
          <w:sz w:val="28"/>
          <w:szCs w:val="28"/>
          <w:lang w:val="uk-UA"/>
        </w:rPr>
        <w:t xml:space="preserve">ти патогенетичне </w:t>
      </w:r>
      <w:r w:rsidR="00CE7338">
        <w:rPr>
          <w:rFonts w:ascii="Times New Roman" w:hAnsi="Times New Roman" w:cs="Times New Roman"/>
          <w:sz w:val="28"/>
          <w:szCs w:val="28"/>
          <w:lang w:val="uk-UA"/>
        </w:rPr>
        <w:t xml:space="preserve">лікування </w:t>
      </w:r>
      <w:r w:rsidRPr="00B31503">
        <w:rPr>
          <w:rFonts w:ascii="Times New Roman" w:hAnsi="Times New Roman" w:cs="Times New Roman"/>
          <w:sz w:val="28"/>
          <w:szCs w:val="28"/>
          <w:lang w:val="uk-UA"/>
        </w:rPr>
        <w:t>ХОЗЛ</w:t>
      </w:r>
      <w:r>
        <w:rPr>
          <w:rFonts w:ascii="Times New Roman" w:hAnsi="Times New Roman" w:cs="Times New Roman"/>
          <w:sz w:val="28"/>
          <w:szCs w:val="28"/>
          <w:lang w:val="uk-UA"/>
        </w:rPr>
        <w:t>, попередити прогресування хвороби</w:t>
      </w:r>
      <w:r w:rsidRPr="00B31503">
        <w:rPr>
          <w:rFonts w:ascii="Times New Roman" w:hAnsi="Times New Roman" w:cs="Times New Roman"/>
          <w:sz w:val="28"/>
          <w:szCs w:val="28"/>
          <w:lang w:val="uk-UA"/>
        </w:rPr>
        <w:t xml:space="preserve"> та </w:t>
      </w:r>
      <w:r>
        <w:rPr>
          <w:rFonts w:ascii="Times New Roman" w:hAnsi="Times New Roman" w:cs="Times New Roman"/>
          <w:sz w:val="28"/>
          <w:szCs w:val="28"/>
          <w:lang w:val="uk-UA"/>
        </w:rPr>
        <w:t>профілактувати ускладнення.</w:t>
      </w:r>
    </w:p>
    <w:p w:rsidR="00B550D6" w:rsidRDefault="00B550D6" w:rsidP="00B550D6">
      <w:pPr>
        <w:spacing w:after="0" w:line="360" w:lineRule="auto"/>
        <w:ind w:firstLine="709"/>
        <w:jc w:val="both"/>
        <w:rPr>
          <w:rFonts w:ascii="Times New Roman" w:hAnsi="Times New Roman" w:cs="Times New Roman"/>
          <w:sz w:val="28"/>
          <w:szCs w:val="28"/>
          <w:lang w:val="uk-UA"/>
        </w:rPr>
      </w:pPr>
    </w:p>
    <w:p w:rsidR="00B550D6" w:rsidRPr="00201D82" w:rsidRDefault="00B550D6" w:rsidP="00B550D6">
      <w:pPr>
        <w:spacing w:after="0" w:line="360" w:lineRule="auto"/>
        <w:ind w:firstLine="709"/>
        <w:jc w:val="both"/>
        <w:rPr>
          <w:rFonts w:ascii="Times New Roman" w:hAnsi="Times New Roman" w:cs="Times New Roman"/>
          <w:b/>
          <w:sz w:val="28"/>
          <w:szCs w:val="28"/>
          <w:lang w:val="uk-UA"/>
        </w:rPr>
      </w:pPr>
      <w:r w:rsidRPr="00201D82">
        <w:rPr>
          <w:rFonts w:ascii="Times New Roman" w:hAnsi="Times New Roman" w:cs="Times New Roman"/>
          <w:b/>
          <w:sz w:val="28"/>
          <w:szCs w:val="28"/>
          <w:lang w:val="uk-UA"/>
        </w:rPr>
        <w:t>4.1.</w:t>
      </w:r>
      <w:r w:rsidR="0037541A">
        <w:rPr>
          <w:rFonts w:ascii="Times New Roman" w:hAnsi="Times New Roman" w:cs="Times New Roman"/>
          <w:b/>
          <w:sz w:val="28"/>
          <w:szCs w:val="28"/>
          <w:lang w:val="uk-UA"/>
        </w:rPr>
        <w:t xml:space="preserve"> </w:t>
      </w:r>
      <w:r w:rsidR="00F30D77">
        <w:rPr>
          <w:rFonts w:ascii="Times New Roman" w:hAnsi="Times New Roman" w:cs="Times New Roman"/>
          <w:b/>
          <w:sz w:val="28"/>
          <w:szCs w:val="28"/>
          <w:lang w:val="uk-UA"/>
        </w:rPr>
        <w:t>Ч</w:t>
      </w:r>
      <w:r>
        <w:rPr>
          <w:rFonts w:ascii="Times New Roman" w:hAnsi="Times New Roman" w:cs="Times New Roman"/>
          <w:b/>
          <w:sz w:val="28"/>
          <w:szCs w:val="28"/>
          <w:lang w:val="uk-UA"/>
        </w:rPr>
        <w:t>астот</w:t>
      </w:r>
      <w:r w:rsidR="00F30D77">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недіагностованого хронічного обструктивного захворювання легень серед </w:t>
      </w:r>
      <w:r w:rsidRPr="00201D82">
        <w:rPr>
          <w:rFonts w:ascii="Times New Roman" w:hAnsi="Times New Roman" w:cs="Times New Roman"/>
          <w:b/>
          <w:sz w:val="28"/>
          <w:szCs w:val="28"/>
          <w:lang w:val="uk-UA"/>
        </w:rPr>
        <w:t>пацієнтів</w:t>
      </w:r>
      <w:r>
        <w:rPr>
          <w:rFonts w:ascii="Times New Roman" w:hAnsi="Times New Roman" w:cs="Times New Roman"/>
          <w:b/>
          <w:sz w:val="28"/>
          <w:szCs w:val="28"/>
          <w:lang w:val="uk-UA"/>
        </w:rPr>
        <w:t xml:space="preserve"> із стабільною ішемічною хворобою серця</w:t>
      </w:r>
    </w:p>
    <w:p w:rsidR="00D94AF2"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обстеженні 171 пацієнта із стабільною ІХС, </w:t>
      </w:r>
      <w:r w:rsidR="00E90E9F">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заперечували наявність хронічних неспецифічних захворювань легень в анамн</w:t>
      </w:r>
      <w:r w:rsidR="00143E79">
        <w:rPr>
          <w:rFonts w:ascii="Times New Roman" w:hAnsi="Times New Roman" w:cs="Times New Roman"/>
          <w:sz w:val="28"/>
          <w:szCs w:val="28"/>
          <w:lang w:val="uk-UA"/>
        </w:rPr>
        <w:t>езі встановлено, що значна частина</w:t>
      </w:r>
      <w:r w:rsidR="00CE7338">
        <w:rPr>
          <w:rFonts w:ascii="Times New Roman" w:hAnsi="Times New Roman" w:cs="Times New Roman"/>
          <w:sz w:val="28"/>
          <w:szCs w:val="28"/>
          <w:lang w:val="uk-UA"/>
        </w:rPr>
        <w:t xml:space="preserve"> </w:t>
      </w:r>
      <w:r w:rsidR="0084580D">
        <w:rPr>
          <w:rFonts w:ascii="Times New Roman" w:hAnsi="Times New Roman" w:cs="Times New Roman"/>
          <w:sz w:val="28"/>
          <w:szCs w:val="28"/>
          <w:lang w:val="uk-UA"/>
        </w:rPr>
        <w:t xml:space="preserve">цих осіб </w:t>
      </w:r>
      <w:r>
        <w:rPr>
          <w:rFonts w:ascii="Times New Roman" w:hAnsi="Times New Roman" w:cs="Times New Roman"/>
          <w:sz w:val="28"/>
          <w:szCs w:val="28"/>
          <w:lang w:val="uk-UA"/>
        </w:rPr>
        <w:t xml:space="preserve">мала </w:t>
      </w:r>
      <w:r w:rsidR="0084580D">
        <w:rPr>
          <w:rFonts w:ascii="Times New Roman" w:hAnsi="Times New Roman" w:cs="Times New Roman"/>
          <w:sz w:val="28"/>
          <w:szCs w:val="28"/>
          <w:lang w:val="uk-UA"/>
        </w:rPr>
        <w:t>симптоми</w:t>
      </w:r>
      <w:r>
        <w:rPr>
          <w:rFonts w:ascii="Times New Roman" w:hAnsi="Times New Roman" w:cs="Times New Roman"/>
          <w:sz w:val="28"/>
          <w:szCs w:val="28"/>
          <w:lang w:val="uk-UA"/>
        </w:rPr>
        <w:t xml:space="preserve">, характерні для ХОЗЛ. </w:t>
      </w:r>
      <w:r w:rsidR="0084580D">
        <w:rPr>
          <w:rFonts w:ascii="Times New Roman" w:hAnsi="Times New Roman" w:cs="Times New Roman"/>
          <w:sz w:val="28"/>
          <w:szCs w:val="28"/>
          <w:lang w:val="uk-UA"/>
        </w:rPr>
        <w:t>Для відбору пацієнтів з метою діагностики ХОЗЛ застосували</w:t>
      </w:r>
      <w:r>
        <w:rPr>
          <w:rFonts w:ascii="Times New Roman" w:hAnsi="Times New Roman" w:cs="Times New Roman"/>
          <w:sz w:val="28"/>
          <w:szCs w:val="28"/>
          <w:lang w:val="uk-UA"/>
        </w:rPr>
        <w:t xml:space="preserve"> оригінальн</w:t>
      </w:r>
      <w:r w:rsidR="0084580D">
        <w:rPr>
          <w:rFonts w:ascii="Times New Roman" w:hAnsi="Times New Roman" w:cs="Times New Roman"/>
          <w:sz w:val="28"/>
          <w:szCs w:val="28"/>
          <w:lang w:val="uk-UA"/>
        </w:rPr>
        <w:t>у</w:t>
      </w:r>
      <w:r>
        <w:rPr>
          <w:rFonts w:ascii="Times New Roman" w:hAnsi="Times New Roman" w:cs="Times New Roman"/>
          <w:sz w:val="28"/>
          <w:szCs w:val="28"/>
          <w:lang w:val="uk-UA"/>
        </w:rPr>
        <w:t xml:space="preserve"> анкет</w:t>
      </w:r>
      <w:r w:rsidR="0084580D">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065374">
        <w:rPr>
          <w:rFonts w:ascii="Times New Roman" w:hAnsi="Times New Roman" w:cs="Times New Roman"/>
          <w:sz w:val="28"/>
          <w:szCs w:val="28"/>
          <w:lang w:val="uk-UA"/>
        </w:rPr>
        <w:t>яка</w:t>
      </w:r>
      <w:r>
        <w:rPr>
          <w:rFonts w:ascii="Times New Roman" w:hAnsi="Times New Roman" w:cs="Times New Roman"/>
          <w:sz w:val="28"/>
          <w:szCs w:val="28"/>
          <w:lang w:val="uk-UA"/>
        </w:rPr>
        <w:t xml:space="preserve"> містила 5 простих запитань щодо</w:t>
      </w:r>
      <w:r w:rsidR="0084580D">
        <w:rPr>
          <w:rFonts w:ascii="Times New Roman" w:hAnsi="Times New Roman" w:cs="Times New Roman"/>
          <w:sz w:val="28"/>
          <w:szCs w:val="28"/>
          <w:lang w:val="uk-UA"/>
        </w:rPr>
        <w:t xml:space="preserve"> наявності</w:t>
      </w:r>
      <w:r>
        <w:rPr>
          <w:rFonts w:ascii="Times New Roman" w:hAnsi="Times New Roman" w:cs="Times New Roman"/>
          <w:sz w:val="28"/>
          <w:szCs w:val="28"/>
          <w:lang w:val="uk-UA"/>
        </w:rPr>
        <w:t xml:space="preserve"> кашлю, виділення харкотиння, наявності за</w:t>
      </w:r>
      <w:r w:rsidR="0084580D">
        <w:rPr>
          <w:rFonts w:ascii="Times New Roman" w:hAnsi="Times New Roman" w:cs="Times New Roman"/>
          <w:sz w:val="28"/>
          <w:szCs w:val="28"/>
          <w:lang w:val="uk-UA"/>
        </w:rPr>
        <w:t>дишки, віку пацієнта та паління. П</w:t>
      </w:r>
      <w:r>
        <w:rPr>
          <w:rFonts w:ascii="Times New Roman" w:hAnsi="Times New Roman" w:cs="Times New Roman"/>
          <w:sz w:val="28"/>
          <w:szCs w:val="28"/>
          <w:lang w:val="uk-UA"/>
        </w:rPr>
        <w:t xml:space="preserve">озитивна відповідь оцінювалась в 1 бал, негативна – в 0 балів. </w:t>
      </w:r>
    </w:p>
    <w:p w:rsidR="00B550D6" w:rsidRPr="0084580D" w:rsidRDefault="00B550D6" w:rsidP="00B550D6">
      <w:pPr>
        <w:spacing w:after="0" w:line="360" w:lineRule="auto"/>
        <w:ind w:firstLine="709"/>
        <w:jc w:val="both"/>
        <w:rPr>
          <w:rFonts w:ascii="Times New Roman" w:hAnsi="Times New Roman" w:cs="Times New Roman"/>
          <w:sz w:val="28"/>
          <w:szCs w:val="28"/>
          <w:lang w:val="uk-UA"/>
        </w:rPr>
      </w:pPr>
      <w:r w:rsidRPr="00BF6BDA">
        <w:rPr>
          <w:rFonts w:ascii="Times New Roman" w:hAnsi="Times New Roman" w:cs="Times New Roman"/>
          <w:sz w:val="28"/>
          <w:szCs w:val="28"/>
          <w:lang w:val="uk-UA"/>
        </w:rPr>
        <w:t xml:space="preserve">Анкета була створена на основі рекомендацій </w:t>
      </w:r>
      <w:r w:rsidRPr="00BF6BDA">
        <w:rPr>
          <w:rFonts w:ascii="Times New Roman" w:hAnsi="Times New Roman" w:cs="Times New Roman"/>
          <w:sz w:val="28"/>
          <w:szCs w:val="28"/>
          <w:lang w:val="en-US"/>
        </w:rPr>
        <w:t>GOLD</w:t>
      </w:r>
      <w:r w:rsidRPr="00BF6BDA">
        <w:rPr>
          <w:rFonts w:ascii="Times New Roman" w:hAnsi="Times New Roman" w:cs="Times New Roman"/>
          <w:sz w:val="28"/>
          <w:szCs w:val="28"/>
          <w:lang w:val="uk-UA"/>
        </w:rPr>
        <w:t xml:space="preserve"> 201</w:t>
      </w:r>
      <w:r w:rsidR="00104C48">
        <w:rPr>
          <w:rFonts w:ascii="Times New Roman" w:hAnsi="Times New Roman" w:cs="Times New Roman"/>
          <w:sz w:val="28"/>
          <w:szCs w:val="28"/>
          <w:lang w:val="uk-UA"/>
        </w:rPr>
        <w:t>5</w:t>
      </w:r>
      <w:r w:rsidR="0037541A">
        <w:rPr>
          <w:rFonts w:ascii="Times New Roman" w:hAnsi="Times New Roman" w:cs="Times New Roman"/>
          <w:sz w:val="28"/>
          <w:szCs w:val="28"/>
          <w:lang w:val="uk-UA"/>
        </w:rPr>
        <w:t xml:space="preserve"> </w:t>
      </w:r>
      <w:r w:rsidRPr="00FA528F">
        <w:rPr>
          <w:rFonts w:ascii="Times New Roman" w:hAnsi="Times New Roman" w:cs="Times New Roman"/>
          <w:sz w:val="28"/>
          <w:szCs w:val="28"/>
          <w:lang w:val="uk-UA"/>
        </w:rPr>
        <w:t>[1</w:t>
      </w:r>
      <w:r w:rsidR="005D524B">
        <w:rPr>
          <w:rFonts w:ascii="Times New Roman" w:hAnsi="Times New Roman" w:cs="Times New Roman"/>
          <w:sz w:val="28"/>
          <w:szCs w:val="28"/>
          <w:lang w:val="uk-UA"/>
        </w:rPr>
        <w:t>47</w:t>
      </w:r>
      <w:r w:rsidRPr="00FA528F">
        <w:rPr>
          <w:rFonts w:ascii="Times New Roman" w:hAnsi="Times New Roman" w:cs="Times New Roman"/>
          <w:sz w:val="28"/>
          <w:szCs w:val="28"/>
          <w:lang w:val="uk-UA"/>
        </w:rPr>
        <w:t>]</w:t>
      </w:r>
      <w:r w:rsidRPr="00BF6BDA">
        <w:rPr>
          <w:rFonts w:ascii="Times New Roman" w:hAnsi="Times New Roman" w:cs="Times New Roman"/>
          <w:sz w:val="28"/>
          <w:szCs w:val="28"/>
          <w:lang w:val="uk-UA"/>
        </w:rPr>
        <w:t xml:space="preserve"> та </w:t>
      </w:r>
      <w:r w:rsidR="00065374">
        <w:rPr>
          <w:rFonts w:ascii="Times New Roman" w:hAnsi="Times New Roman" w:cs="Times New Roman"/>
          <w:sz w:val="28"/>
          <w:szCs w:val="28"/>
          <w:lang w:val="uk-UA"/>
        </w:rPr>
        <w:t>Н</w:t>
      </w:r>
      <w:r w:rsidRPr="00BF6BDA">
        <w:rPr>
          <w:rFonts w:ascii="Times New Roman" w:hAnsi="Times New Roman" w:cs="Times New Roman"/>
          <w:sz w:val="28"/>
          <w:szCs w:val="28"/>
          <w:lang w:val="uk-UA"/>
        </w:rPr>
        <w:t>аказу МОЗ України №555 від 20.06.2013</w:t>
      </w:r>
      <w:r w:rsidR="0037541A">
        <w:rPr>
          <w:rFonts w:ascii="Times New Roman" w:hAnsi="Times New Roman" w:cs="Times New Roman"/>
          <w:sz w:val="28"/>
          <w:szCs w:val="28"/>
          <w:lang w:val="uk-UA"/>
        </w:rPr>
        <w:t xml:space="preserve"> </w:t>
      </w:r>
      <w:r w:rsidRPr="00FA528F">
        <w:rPr>
          <w:rFonts w:ascii="Times New Roman" w:hAnsi="Times New Roman" w:cs="Times New Roman"/>
          <w:sz w:val="28"/>
          <w:szCs w:val="28"/>
          <w:lang w:val="uk-UA"/>
        </w:rPr>
        <w:t>року</w:t>
      </w:r>
      <w:r w:rsidR="0037541A">
        <w:rPr>
          <w:rFonts w:ascii="Times New Roman" w:hAnsi="Times New Roman" w:cs="Times New Roman"/>
          <w:sz w:val="28"/>
          <w:szCs w:val="28"/>
          <w:lang w:val="uk-UA"/>
        </w:rPr>
        <w:t xml:space="preserve"> </w:t>
      </w:r>
      <w:r w:rsidRPr="00FA528F">
        <w:rPr>
          <w:rFonts w:ascii="Times New Roman" w:hAnsi="Times New Roman" w:cs="Times New Roman"/>
          <w:sz w:val="28"/>
          <w:szCs w:val="28"/>
          <w:lang w:val="uk-UA"/>
        </w:rPr>
        <w:t>[</w:t>
      </w:r>
      <w:r w:rsidR="005D524B">
        <w:rPr>
          <w:rFonts w:ascii="Times New Roman" w:hAnsi="Times New Roman" w:cs="Times New Roman"/>
          <w:sz w:val="28"/>
          <w:szCs w:val="28"/>
          <w:lang w:val="uk-UA"/>
        </w:rPr>
        <w:t>35</w:t>
      </w:r>
      <w:r w:rsidRPr="00FA528F">
        <w:rPr>
          <w:rFonts w:ascii="Times New Roman" w:hAnsi="Times New Roman" w:cs="Times New Roman"/>
          <w:sz w:val="28"/>
          <w:szCs w:val="28"/>
          <w:lang w:val="uk-UA"/>
        </w:rPr>
        <w:t>]</w:t>
      </w:r>
      <w:r w:rsidR="0037541A">
        <w:rPr>
          <w:rFonts w:ascii="Times New Roman" w:hAnsi="Times New Roman" w:cs="Times New Roman"/>
          <w:sz w:val="28"/>
          <w:szCs w:val="28"/>
          <w:lang w:val="uk-UA"/>
        </w:rPr>
        <w:t xml:space="preserve"> (д</w:t>
      </w:r>
      <w:r w:rsidRPr="00BF6BDA">
        <w:rPr>
          <w:rFonts w:ascii="Times New Roman" w:hAnsi="Times New Roman" w:cs="Times New Roman"/>
          <w:sz w:val="28"/>
          <w:szCs w:val="28"/>
          <w:lang w:val="uk-UA"/>
        </w:rPr>
        <w:t>одат</w:t>
      </w:r>
      <w:r w:rsidR="0037541A">
        <w:rPr>
          <w:rFonts w:ascii="Times New Roman" w:hAnsi="Times New Roman" w:cs="Times New Roman"/>
          <w:sz w:val="28"/>
          <w:szCs w:val="28"/>
          <w:lang w:val="uk-UA"/>
        </w:rPr>
        <w:t>.</w:t>
      </w:r>
      <w:r w:rsidRPr="00BF6BDA">
        <w:rPr>
          <w:rFonts w:ascii="Times New Roman" w:hAnsi="Times New Roman" w:cs="Times New Roman"/>
          <w:sz w:val="28"/>
          <w:szCs w:val="28"/>
          <w:lang w:val="uk-UA"/>
        </w:rPr>
        <w:t xml:space="preserve"> </w:t>
      </w:r>
      <w:r w:rsidR="0037541A">
        <w:rPr>
          <w:rFonts w:ascii="Times New Roman" w:hAnsi="Times New Roman" w:cs="Times New Roman"/>
          <w:sz w:val="28"/>
          <w:szCs w:val="28"/>
          <w:lang w:val="uk-UA"/>
        </w:rPr>
        <w:t>Е</w:t>
      </w:r>
      <w:r w:rsidRPr="00BF6BDA">
        <w:rPr>
          <w:rFonts w:ascii="Times New Roman" w:hAnsi="Times New Roman" w:cs="Times New Roman"/>
          <w:sz w:val="28"/>
          <w:szCs w:val="28"/>
          <w:lang w:val="uk-UA"/>
        </w:rPr>
        <w:t>).</w:t>
      </w:r>
      <w:r w:rsidR="0037541A">
        <w:rPr>
          <w:rFonts w:ascii="Times New Roman" w:hAnsi="Times New Roman" w:cs="Times New Roman"/>
          <w:sz w:val="28"/>
          <w:szCs w:val="28"/>
          <w:lang w:val="uk-UA"/>
        </w:rPr>
        <w:t xml:space="preserve"> </w:t>
      </w:r>
    </w:p>
    <w:p w:rsidR="00F30D77" w:rsidRDefault="00B550D6" w:rsidP="00CE7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проведено</w:t>
      </w:r>
      <w:r w:rsidR="0084580D">
        <w:rPr>
          <w:rFonts w:ascii="Times New Roman" w:hAnsi="Times New Roman" w:cs="Times New Roman"/>
          <w:sz w:val="28"/>
          <w:szCs w:val="28"/>
          <w:lang w:val="uk-UA"/>
        </w:rPr>
        <w:t>го</w:t>
      </w:r>
      <w:r>
        <w:rPr>
          <w:rFonts w:ascii="Times New Roman" w:hAnsi="Times New Roman" w:cs="Times New Roman"/>
          <w:sz w:val="28"/>
          <w:szCs w:val="28"/>
          <w:lang w:val="uk-UA"/>
        </w:rPr>
        <w:t xml:space="preserve"> анкетування було встановлено, що </w:t>
      </w:r>
      <w:r w:rsidR="00143E79">
        <w:rPr>
          <w:rFonts w:ascii="Times New Roman" w:hAnsi="Times New Roman" w:cs="Times New Roman"/>
          <w:sz w:val="28"/>
          <w:szCs w:val="28"/>
          <w:lang w:val="uk-UA"/>
        </w:rPr>
        <w:t xml:space="preserve">всі </w:t>
      </w:r>
      <w:r>
        <w:rPr>
          <w:rFonts w:ascii="Times New Roman" w:hAnsi="Times New Roman" w:cs="Times New Roman"/>
          <w:sz w:val="28"/>
          <w:szCs w:val="28"/>
          <w:lang w:val="uk-UA"/>
        </w:rPr>
        <w:t>пацієнти з</w:t>
      </w:r>
      <w:r w:rsidR="00104C48">
        <w:rPr>
          <w:rFonts w:ascii="Times New Roman" w:hAnsi="Times New Roman" w:cs="Times New Roman"/>
          <w:sz w:val="28"/>
          <w:szCs w:val="28"/>
          <w:lang w:val="uk-UA"/>
        </w:rPr>
        <w:t>і</w:t>
      </w:r>
      <w:r>
        <w:rPr>
          <w:rFonts w:ascii="Times New Roman" w:hAnsi="Times New Roman" w:cs="Times New Roman"/>
          <w:sz w:val="28"/>
          <w:szCs w:val="28"/>
          <w:lang w:val="uk-UA"/>
        </w:rPr>
        <w:t xml:space="preserve"> стабільною ІХС набрали хоча б 1 бал за анкетою. Серед </w:t>
      </w:r>
      <w:r w:rsidR="00104C48">
        <w:rPr>
          <w:rFonts w:ascii="Times New Roman" w:hAnsi="Times New Roman" w:cs="Times New Roman"/>
          <w:sz w:val="28"/>
          <w:szCs w:val="28"/>
          <w:lang w:val="uk-UA"/>
        </w:rPr>
        <w:t>у</w:t>
      </w:r>
      <w:r>
        <w:rPr>
          <w:rFonts w:ascii="Times New Roman" w:hAnsi="Times New Roman" w:cs="Times New Roman"/>
          <w:sz w:val="28"/>
          <w:szCs w:val="28"/>
          <w:lang w:val="uk-UA"/>
        </w:rPr>
        <w:t xml:space="preserve">сіх обстежених із ІХС </w:t>
      </w:r>
      <w:r w:rsidRPr="00201D82">
        <w:rPr>
          <w:rFonts w:ascii="Times New Roman" w:hAnsi="Times New Roman" w:cs="Times New Roman"/>
          <w:sz w:val="28"/>
          <w:szCs w:val="28"/>
          <w:lang w:val="uk-UA"/>
        </w:rPr>
        <w:t xml:space="preserve">1 </w:t>
      </w:r>
      <w:r>
        <w:rPr>
          <w:rFonts w:ascii="Times New Roman" w:hAnsi="Times New Roman" w:cs="Times New Roman"/>
          <w:sz w:val="28"/>
          <w:szCs w:val="28"/>
          <w:lang w:val="uk-UA"/>
        </w:rPr>
        <w:t>бал набрали</w:t>
      </w:r>
      <w:r w:rsidRPr="00201D82">
        <w:rPr>
          <w:rFonts w:ascii="Times New Roman" w:hAnsi="Times New Roman" w:cs="Times New Roman"/>
          <w:sz w:val="28"/>
          <w:szCs w:val="28"/>
          <w:lang w:val="uk-UA"/>
        </w:rPr>
        <w:t xml:space="preserve"> 7 (4,</w:t>
      </w:r>
      <w:r>
        <w:rPr>
          <w:rFonts w:ascii="Times New Roman" w:hAnsi="Times New Roman" w:cs="Times New Roman"/>
          <w:sz w:val="28"/>
          <w:szCs w:val="28"/>
          <w:lang w:val="uk-UA"/>
        </w:rPr>
        <w:t xml:space="preserve">1 </w:t>
      </w:r>
      <w:r w:rsidRPr="00201D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пацієнтів, </w:t>
      </w:r>
      <w:r w:rsidRPr="00201D82">
        <w:rPr>
          <w:rFonts w:ascii="Times New Roman" w:hAnsi="Times New Roman" w:cs="Times New Roman"/>
          <w:sz w:val="28"/>
          <w:szCs w:val="28"/>
          <w:lang w:val="uk-UA"/>
        </w:rPr>
        <w:t>2</w:t>
      </w:r>
      <w:r>
        <w:rPr>
          <w:rFonts w:ascii="Times New Roman" w:hAnsi="Times New Roman" w:cs="Times New Roman"/>
          <w:sz w:val="28"/>
          <w:szCs w:val="28"/>
          <w:lang w:val="uk-UA"/>
        </w:rPr>
        <w:t xml:space="preserve"> бали – 65 (38 %), </w:t>
      </w:r>
      <w:r w:rsidRPr="00201D82">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бали – 61 (35,7 </w:t>
      </w:r>
      <w:r w:rsidRPr="00201D82">
        <w:rPr>
          <w:rFonts w:ascii="Times New Roman" w:hAnsi="Times New Roman" w:cs="Times New Roman"/>
          <w:sz w:val="28"/>
          <w:szCs w:val="28"/>
          <w:lang w:val="uk-UA"/>
        </w:rPr>
        <w:t>%), 4</w:t>
      </w:r>
      <w:r>
        <w:rPr>
          <w:rFonts w:ascii="Times New Roman" w:hAnsi="Times New Roman" w:cs="Times New Roman"/>
          <w:sz w:val="28"/>
          <w:szCs w:val="28"/>
          <w:lang w:val="uk-UA"/>
        </w:rPr>
        <w:t xml:space="preserve"> бали – 32 (18,7 %) та </w:t>
      </w:r>
      <w:r w:rsidRPr="00201D82">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балів </w:t>
      </w:r>
      <w:r w:rsidRPr="00201D82">
        <w:rPr>
          <w:rFonts w:ascii="Times New Roman" w:hAnsi="Times New Roman" w:cs="Times New Roman"/>
          <w:sz w:val="28"/>
          <w:szCs w:val="28"/>
          <w:lang w:val="uk-UA"/>
        </w:rPr>
        <w:t>– 6 (3,5%)</w:t>
      </w:r>
      <w:r w:rsidR="00E90E9F">
        <w:rPr>
          <w:rFonts w:ascii="Times New Roman" w:hAnsi="Times New Roman" w:cs="Times New Roman"/>
          <w:sz w:val="28"/>
          <w:szCs w:val="28"/>
          <w:lang w:val="uk-UA"/>
        </w:rPr>
        <w:t xml:space="preserve"> </w:t>
      </w:r>
      <w:r w:rsidRPr="00201D82">
        <w:rPr>
          <w:rFonts w:ascii="Times New Roman" w:hAnsi="Times New Roman" w:cs="Times New Roman"/>
          <w:sz w:val="28"/>
          <w:szCs w:val="28"/>
          <w:lang w:val="uk-UA"/>
        </w:rPr>
        <w:t>осіб</w:t>
      </w:r>
      <w:r w:rsidR="00F30D77">
        <w:rPr>
          <w:rFonts w:ascii="Times New Roman" w:hAnsi="Times New Roman" w:cs="Times New Roman"/>
          <w:sz w:val="28"/>
          <w:szCs w:val="28"/>
          <w:lang w:val="uk-UA"/>
        </w:rPr>
        <w:t>.</w:t>
      </w:r>
    </w:p>
    <w:p w:rsidR="00883CC0" w:rsidRPr="002C24A9" w:rsidRDefault="00B550D6" w:rsidP="00CE7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Всім пацієнтам після анкетування була виконана </w:t>
      </w:r>
      <w:r w:rsidRPr="00960A0A">
        <w:rPr>
          <w:rFonts w:ascii="Times New Roman" w:hAnsi="Times New Roman" w:cs="Times New Roman"/>
          <w:sz w:val="28"/>
          <w:szCs w:val="28"/>
          <w:lang w:val="uk-UA"/>
        </w:rPr>
        <w:t>спірографі</w:t>
      </w:r>
      <w:r>
        <w:rPr>
          <w:rFonts w:ascii="Times New Roman" w:hAnsi="Times New Roman" w:cs="Times New Roman"/>
          <w:sz w:val="28"/>
          <w:szCs w:val="28"/>
          <w:lang w:val="uk-UA"/>
        </w:rPr>
        <w:t>я</w:t>
      </w:r>
      <w:r w:rsidRPr="00960A0A">
        <w:rPr>
          <w:rFonts w:ascii="Times New Roman" w:hAnsi="Times New Roman" w:cs="Times New Roman"/>
          <w:sz w:val="28"/>
          <w:szCs w:val="28"/>
          <w:lang w:val="uk-UA"/>
        </w:rPr>
        <w:t xml:space="preserve"> з бронходил</w:t>
      </w:r>
      <w:r w:rsidR="00E90E9F">
        <w:rPr>
          <w:rFonts w:ascii="Times New Roman" w:hAnsi="Times New Roman" w:cs="Times New Roman"/>
          <w:sz w:val="28"/>
          <w:szCs w:val="28"/>
          <w:lang w:val="uk-UA"/>
        </w:rPr>
        <w:t>а</w:t>
      </w:r>
      <w:r w:rsidRPr="00960A0A">
        <w:rPr>
          <w:rFonts w:ascii="Times New Roman" w:hAnsi="Times New Roman" w:cs="Times New Roman"/>
          <w:sz w:val="28"/>
          <w:szCs w:val="28"/>
          <w:lang w:val="uk-UA"/>
        </w:rPr>
        <w:t>таційним тестом</w:t>
      </w:r>
      <w:r w:rsidR="0084580D">
        <w:rPr>
          <w:rFonts w:ascii="Times New Roman" w:hAnsi="Times New Roman" w:cs="Times New Roman"/>
          <w:sz w:val="28"/>
          <w:szCs w:val="28"/>
          <w:lang w:val="uk-UA"/>
        </w:rPr>
        <w:t>.</w:t>
      </w:r>
      <w:r w:rsidR="00CE7338">
        <w:rPr>
          <w:rFonts w:ascii="Times New Roman" w:hAnsi="Times New Roman" w:cs="Times New Roman"/>
          <w:sz w:val="28"/>
          <w:szCs w:val="28"/>
          <w:lang w:val="uk-UA"/>
        </w:rPr>
        <w:t xml:space="preserve"> </w:t>
      </w:r>
      <w:r w:rsidR="0084580D">
        <w:rPr>
          <w:rFonts w:ascii="Times New Roman" w:hAnsi="Times New Roman" w:cs="Times New Roman"/>
          <w:sz w:val="28"/>
          <w:szCs w:val="28"/>
          <w:lang w:val="uk-UA"/>
        </w:rPr>
        <w:t>З</w:t>
      </w:r>
      <w:r>
        <w:rPr>
          <w:rFonts w:ascii="Times New Roman" w:hAnsi="Times New Roman" w:cs="Times New Roman"/>
          <w:sz w:val="28"/>
          <w:szCs w:val="28"/>
          <w:lang w:val="uk-UA"/>
        </w:rPr>
        <w:t>а її результатами ХОЗЛ діагностовано у 44 пацієнтів, що складає 25,7</w:t>
      </w:r>
      <w:r w:rsidR="002C24A9">
        <w:rPr>
          <w:rFonts w:ascii="Times New Roman" w:hAnsi="Times New Roman" w:cs="Times New Roman"/>
          <w:sz w:val="28"/>
          <w:szCs w:val="28"/>
          <w:lang w:val="uk-UA"/>
        </w:rPr>
        <w:t xml:space="preserve"> % </w:t>
      </w:r>
      <w:r w:rsidR="00323795">
        <w:rPr>
          <w:rFonts w:ascii="Times New Roman" w:hAnsi="Times New Roman" w:cs="Times New Roman"/>
          <w:bCs/>
          <w:sz w:val="28"/>
          <w:szCs w:val="28"/>
          <w:lang w:val="uk-UA"/>
        </w:rPr>
        <w:t>[24,59; 26,81]</w:t>
      </w:r>
      <w:r w:rsidR="00323795" w:rsidRPr="00323795">
        <w:rPr>
          <w:rFonts w:ascii="Times New Roman" w:hAnsi="Times New Roman" w:cs="Times New Roman"/>
          <w:bCs/>
          <w:sz w:val="28"/>
          <w:szCs w:val="28"/>
        </w:rPr>
        <w:t xml:space="preserve"> </w:t>
      </w:r>
      <w:r w:rsidR="002C24A9">
        <w:rPr>
          <w:rFonts w:ascii="Times New Roman" w:hAnsi="Times New Roman" w:cs="Times New Roman"/>
          <w:sz w:val="28"/>
          <w:szCs w:val="28"/>
          <w:lang w:val="uk-UA"/>
        </w:rPr>
        <w:t xml:space="preserve">від </w:t>
      </w:r>
      <w:r w:rsidR="00E90E9F">
        <w:rPr>
          <w:rFonts w:ascii="Times New Roman" w:hAnsi="Times New Roman" w:cs="Times New Roman"/>
          <w:sz w:val="28"/>
          <w:szCs w:val="28"/>
          <w:lang w:val="uk-UA"/>
        </w:rPr>
        <w:t>у</w:t>
      </w:r>
      <w:r w:rsidR="002C24A9">
        <w:rPr>
          <w:rFonts w:ascii="Times New Roman" w:hAnsi="Times New Roman" w:cs="Times New Roman"/>
          <w:sz w:val="28"/>
          <w:szCs w:val="28"/>
          <w:lang w:val="uk-UA"/>
        </w:rPr>
        <w:t>сіх обстежених.</w:t>
      </w:r>
      <w:r w:rsidR="00CE7338" w:rsidRPr="00CE7338">
        <w:rPr>
          <w:rFonts w:ascii="Times New Roman" w:hAnsi="Times New Roman" w:cs="Times New Roman"/>
          <w:sz w:val="28"/>
          <w:szCs w:val="28"/>
          <w:lang w:val="uk-UA"/>
        </w:rPr>
        <w:t xml:space="preserve"> </w:t>
      </w:r>
      <w:r w:rsidR="00CE7338" w:rsidRPr="0084580D">
        <w:rPr>
          <w:rFonts w:ascii="Times New Roman" w:hAnsi="Times New Roman" w:cs="Times New Roman"/>
          <w:sz w:val="28"/>
          <w:szCs w:val="28"/>
          <w:lang w:val="uk-UA"/>
        </w:rPr>
        <w:t xml:space="preserve">Також </w:t>
      </w:r>
      <w:r w:rsidR="00E90E9F">
        <w:rPr>
          <w:rFonts w:ascii="Times New Roman" w:hAnsi="Times New Roman" w:cs="Times New Roman"/>
          <w:sz w:val="28"/>
          <w:szCs w:val="28"/>
          <w:lang w:val="uk-UA"/>
        </w:rPr>
        <w:t>пацієнтам</w:t>
      </w:r>
      <w:r w:rsidR="00CE7338" w:rsidRPr="0084580D">
        <w:rPr>
          <w:rFonts w:ascii="Times New Roman" w:hAnsi="Times New Roman" w:cs="Times New Roman"/>
          <w:sz w:val="28"/>
          <w:szCs w:val="28"/>
          <w:lang w:val="uk-UA"/>
        </w:rPr>
        <w:t xml:space="preserve"> було проведено оцінку задишки за шкалою мМДР</w:t>
      </w:r>
      <w:r w:rsidR="00CE7338">
        <w:rPr>
          <w:rFonts w:ascii="Times New Roman" w:hAnsi="Times New Roman" w:cs="Times New Roman"/>
          <w:sz w:val="28"/>
          <w:szCs w:val="28"/>
          <w:lang w:val="uk-UA"/>
        </w:rPr>
        <w:t xml:space="preserve"> (додат. В)</w:t>
      </w:r>
      <w:r w:rsidR="00CE7338" w:rsidRPr="0084580D">
        <w:rPr>
          <w:rFonts w:ascii="Times New Roman" w:hAnsi="Times New Roman" w:cs="Times New Roman"/>
          <w:sz w:val="28"/>
          <w:szCs w:val="28"/>
          <w:lang w:val="uk-UA"/>
        </w:rPr>
        <w:t xml:space="preserve"> та ТОХ</w:t>
      </w:r>
      <w:r w:rsidR="00CE7338">
        <w:rPr>
          <w:rFonts w:ascii="Times New Roman" w:hAnsi="Times New Roman" w:cs="Times New Roman"/>
          <w:sz w:val="28"/>
          <w:szCs w:val="28"/>
          <w:lang w:val="uk-UA"/>
        </w:rPr>
        <w:t xml:space="preserve"> (додат. Г)</w:t>
      </w:r>
      <w:r w:rsidR="00CE7338" w:rsidRPr="0084580D">
        <w:rPr>
          <w:rFonts w:ascii="Times New Roman" w:hAnsi="Times New Roman" w:cs="Times New Roman"/>
          <w:sz w:val="28"/>
          <w:szCs w:val="28"/>
          <w:lang w:val="uk-UA"/>
        </w:rPr>
        <w:t>.</w:t>
      </w:r>
    </w:p>
    <w:p w:rsidR="0084580D" w:rsidRDefault="00B550D6" w:rsidP="00CE7338">
      <w:pPr>
        <w:spacing w:after="0" w:line="360" w:lineRule="auto"/>
        <w:ind w:firstLine="709"/>
        <w:jc w:val="both"/>
        <w:rPr>
          <w:rFonts w:ascii="Times New Roman" w:hAnsi="Times New Roman" w:cs="Times New Roman"/>
          <w:sz w:val="28"/>
          <w:szCs w:val="28"/>
          <w:lang w:val="uk-UA"/>
        </w:rPr>
      </w:pPr>
      <w:r w:rsidRPr="00246E44">
        <w:rPr>
          <w:rFonts w:ascii="Times New Roman" w:hAnsi="Times New Roman" w:cs="Times New Roman"/>
          <w:sz w:val="28"/>
          <w:szCs w:val="28"/>
          <w:lang w:val="uk-UA"/>
        </w:rPr>
        <w:t xml:space="preserve">Серед </w:t>
      </w:r>
      <w:r w:rsidR="0084580D">
        <w:rPr>
          <w:rFonts w:ascii="Times New Roman" w:hAnsi="Times New Roman" w:cs="Times New Roman"/>
          <w:sz w:val="28"/>
          <w:szCs w:val="28"/>
          <w:lang w:val="uk-UA"/>
        </w:rPr>
        <w:t>осіб</w:t>
      </w:r>
      <w:r w:rsidRPr="00246E44">
        <w:rPr>
          <w:rFonts w:ascii="Times New Roman" w:hAnsi="Times New Roman" w:cs="Times New Roman"/>
          <w:sz w:val="28"/>
          <w:szCs w:val="28"/>
          <w:lang w:val="uk-UA"/>
        </w:rPr>
        <w:t xml:space="preserve"> із вперше встановленим </w:t>
      </w:r>
      <w:r w:rsidR="00104C48">
        <w:rPr>
          <w:rFonts w:ascii="Times New Roman" w:hAnsi="Times New Roman" w:cs="Times New Roman"/>
          <w:sz w:val="28"/>
          <w:szCs w:val="28"/>
          <w:lang w:val="uk-UA"/>
        </w:rPr>
        <w:t>ХОЗЛ значно переважали чоловіки </w:t>
      </w:r>
      <w:r w:rsidRPr="00246E44">
        <w:rPr>
          <w:rFonts w:ascii="Times New Roman" w:hAnsi="Times New Roman" w:cs="Times New Roman"/>
          <w:sz w:val="28"/>
          <w:szCs w:val="28"/>
          <w:lang w:val="uk-UA"/>
        </w:rPr>
        <w:t>– 40</w:t>
      </w:r>
      <w:r w:rsidR="009A3FDC">
        <w:rPr>
          <w:rFonts w:ascii="Times New Roman" w:hAnsi="Times New Roman" w:cs="Times New Roman"/>
          <w:sz w:val="28"/>
          <w:szCs w:val="28"/>
          <w:lang w:val="uk-UA"/>
        </w:rPr>
        <w:t xml:space="preserve"> (90,9 %), жінок було 4 (9,1 %), </w:t>
      </w:r>
      <w:r w:rsidRPr="00246E44">
        <w:rPr>
          <w:rFonts w:ascii="Times New Roman" w:hAnsi="Times New Roman" w:cs="Times New Roman"/>
          <w:sz w:val="28"/>
          <w:szCs w:val="28"/>
          <w:lang w:val="uk-UA"/>
        </w:rPr>
        <w:t>(</w:t>
      </w:r>
      <w:r w:rsidRPr="00246E44">
        <w:rPr>
          <w:rFonts w:ascii="Times New Roman" w:hAnsi="Times New Roman" w:cs="Times New Roman"/>
          <w:sz w:val="28"/>
          <w:szCs w:val="28"/>
        </w:rPr>
        <w:t>p</w:t>
      </w:r>
      <w:r w:rsidRPr="00246E44">
        <w:rPr>
          <w:rFonts w:ascii="Times New Roman" w:hAnsi="Times New Roman" w:cs="Times New Roman"/>
          <w:sz w:val="28"/>
          <w:szCs w:val="28"/>
          <w:lang w:val="uk-UA"/>
        </w:rPr>
        <w:t>=0,02).</w:t>
      </w:r>
      <w:r w:rsidR="00CE7338">
        <w:rPr>
          <w:rFonts w:ascii="Times New Roman" w:hAnsi="Times New Roman" w:cs="Times New Roman"/>
          <w:sz w:val="28"/>
          <w:szCs w:val="28"/>
          <w:lang w:val="uk-UA"/>
        </w:rPr>
        <w:t xml:space="preserve"> </w:t>
      </w:r>
      <w:r w:rsidR="0084580D" w:rsidRPr="0084580D">
        <w:rPr>
          <w:rFonts w:ascii="Times New Roman" w:hAnsi="Times New Roman" w:cs="Times New Roman"/>
          <w:sz w:val="28"/>
          <w:szCs w:val="28"/>
          <w:lang w:val="uk-UA"/>
        </w:rPr>
        <w:t>Розподіл за віком пацієнтів із вперше діагностованим ХОЗЛ демонструє, що всі були старші 45 років, найбільше осіб увійшли в групу середнього віку (45-59 років) – 21 (47,7 %), в цій груп</w:t>
      </w:r>
      <w:r w:rsidR="0084580D">
        <w:rPr>
          <w:rFonts w:ascii="Times New Roman" w:hAnsi="Times New Roman" w:cs="Times New Roman"/>
          <w:sz w:val="28"/>
          <w:szCs w:val="28"/>
          <w:lang w:val="uk-UA"/>
        </w:rPr>
        <w:t xml:space="preserve">і були лише чоловіки (р=0,048) </w:t>
      </w:r>
      <w:r w:rsidR="0084580D" w:rsidRPr="0084580D">
        <w:rPr>
          <w:rFonts w:ascii="Times New Roman" w:hAnsi="Times New Roman" w:cs="Times New Roman"/>
          <w:sz w:val="28"/>
          <w:szCs w:val="28"/>
          <w:lang w:val="uk-UA"/>
        </w:rPr>
        <w:t>(рис.</w:t>
      </w:r>
      <w:r w:rsidR="002C24A9">
        <w:rPr>
          <w:rFonts w:ascii="Times New Roman" w:hAnsi="Times New Roman" w:cs="Times New Roman"/>
          <w:sz w:val="28"/>
          <w:szCs w:val="28"/>
          <w:lang w:val="uk-UA"/>
        </w:rPr>
        <w:t xml:space="preserve"> </w:t>
      </w:r>
      <w:r w:rsidR="0084580D" w:rsidRPr="0084580D">
        <w:rPr>
          <w:rFonts w:ascii="Times New Roman" w:hAnsi="Times New Roman" w:cs="Times New Roman"/>
          <w:sz w:val="28"/>
          <w:szCs w:val="28"/>
          <w:lang w:val="uk-UA"/>
        </w:rPr>
        <w:t>4.</w:t>
      </w:r>
      <w:r w:rsidR="002C24A9">
        <w:rPr>
          <w:rFonts w:ascii="Times New Roman" w:hAnsi="Times New Roman" w:cs="Times New Roman"/>
          <w:sz w:val="28"/>
          <w:szCs w:val="28"/>
          <w:lang w:val="uk-UA"/>
        </w:rPr>
        <w:t>1</w:t>
      </w:r>
      <w:r w:rsidR="0084580D" w:rsidRPr="0084580D">
        <w:rPr>
          <w:rFonts w:ascii="Times New Roman" w:hAnsi="Times New Roman" w:cs="Times New Roman"/>
          <w:sz w:val="28"/>
          <w:szCs w:val="28"/>
          <w:lang w:val="uk-UA"/>
        </w:rPr>
        <w:t>).</w:t>
      </w:r>
    </w:p>
    <w:p w:rsidR="00065374" w:rsidRDefault="0084580D" w:rsidP="00065374">
      <w:pPr>
        <w:spacing w:after="0" w:line="360" w:lineRule="auto"/>
        <w:rPr>
          <w:rFonts w:ascii="Times New Roman" w:hAnsi="Times New Roman" w:cs="Times New Roman"/>
          <w:lang w:val="uk-UA"/>
        </w:rPr>
      </w:pPr>
      <w:r>
        <w:rPr>
          <w:b/>
          <w:noProof/>
        </w:rPr>
        <w:drawing>
          <wp:inline distT="0" distB="0" distL="0" distR="0">
            <wp:extent cx="5934075" cy="2628900"/>
            <wp:effectExtent l="19050" t="0" r="9525"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580D" w:rsidRPr="00065374" w:rsidRDefault="0084580D" w:rsidP="00065374">
      <w:pPr>
        <w:spacing w:after="0" w:line="360" w:lineRule="auto"/>
        <w:jc w:val="both"/>
        <w:rPr>
          <w:rFonts w:ascii="Times New Roman" w:hAnsi="Times New Roman" w:cs="Times New Roman"/>
          <w:b/>
          <w:sz w:val="28"/>
          <w:szCs w:val="28"/>
          <w:lang w:val="uk-UA"/>
        </w:rPr>
      </w:pPr>
      <w:r w:rsidRPr="00065374">
        <w:rPr>
          <w:rFonts w:ascii="Times New Roman" w:hAnsi="Times New Roman" w:cs="Times New Roman"/>
          <w:b/>
          <w:sz w:val="28"/>
          <w:szCs w:val="28"/>
          <w:lang w:val="uk-UA"/>
        </w:rPr>
        <w:t>Рисунок 4.</w:t>
      </w:r>
      <w:r w:rsidR="002C24A9" w:rsidRPr="00065374">
        <w:rPr>
          <w:rFonts w:ascii="Times New Roman" w:hAnsi="Times New Roman" w:cs="Times New Roman"/>
          <w:b/>
          <w:sz w:val="28"/>
          <w:szCs w:val="28"/>
          <w:lang w:val="uk-UA"/>
        </w:rPr>
        <w:t>1</w:t>
      </w:r>
      <w:r w:rsidRPr="00065374">
        <w:rPr>
          <w:rFonts w:ascii="Times New Roman" w:hAnsi="Times New Roman" w:cs="Times New Roman"/>
          <w:b/>
          <w:sz w:val="28"/>
          <w:szCs w:val="28"/>
          <w:lang w:val="uk-UA"/>
        </w:rPr>
        <w:t>. Вікова структура пацієнтів із стабільною ішемічною хворобою серця та вперше діагностованим ХОЗЛ.</w:t>
      </w:r>
    </w:p>
    <w:p w:rsidR="0084580D" w:rsidRPr="00D94AF2" w:rsidRDefault="0084580D" w:rsidP="0078534A">
      <w:pPr>
        <w:spacing w:after="0" w:line="240" w:lineRule="auto"/>
        <w:jc w:val="both"/>
        <w:rPr>
          <w:rFonts w:ascii="Times New Roman" w:hAnsi="Times New Roman" w:cs="Times New Roman"/>
          <w:sz w:val="24"/>
          <w:szCs w:val="24"/>
          <w:lang w:val="uk-UA"/>
        </w:rPr>
      </w:pPr>
      <w:r w:rsidRPr="00D94AF2">
        <w:rPr>
          <w:rFonts w:ascii="Times New Roman" w:hAnsi="Times New Roman" w:cs="Times New Roman"/>
          <w:sz w:val="24"/>
          <w:szCs w:val="24"/>
          <w:lang w:val="uk-UA"/>
        </w:rPr>
        <w:t xml:space="preserve">Примітки: </w:t>
      </w:r>
    </w:p>
    <w:p w:rsidR="0084580D" w:rsidRPr="00D94AF2" w:rsidRDefault="0084580D" w:rsidP="00D94AF2">
      <w:pPr>
        <w:spacing w:after="0" w:line="240" w:lineRule="auto"/>
        <w:jc w:val="both"/>
        <w:rPr>
          <w:rFonts w:ascii="Times New Roman" w:hAnsi="Times New Roman" w:cs="Times New Roman"/>
          <w:sz w:val="24"/>
          <w:szCs w:val="24"/>
          <w:lang w:val="uk-UA"/>
        </w:rPr>
      </w:pPr>
      <w:r w:rsidRPr="00D94AF2">
        <w:rPr>
          <w:rFonts w:ascii="Times New Roman" w:hAnsi="Times New Roman" w:cs="Times New Roman"/>
          <w:sz w:val="24"/>
          <w:szCs w:val="24"/>
          <w:lang w:val="uk-UA"/>
        </w:rPr>
        <w:t>1. Порівняння відсотків між групами проводилось за критерієм χ</w:t>
      </w:r>
      <w:r w:rsidRPr="00D94AF2">
        <w:rPr>
          <w:rFonts w:ascii="Times New Roman" w:hAnsi="Times New Roman" w:cs="Times New Roman"/>
          <w:sz w:val="24"/>
          <w:szCs w:val="24"/>
          <w:vertAlign w:val="superscript"/>
          <w:lang w:val="uk-UA"/>
        </w:rPr>
        <w:t>2</w:t>
      </w:r>
      <w:r w:rsidRPr="00D94AF2">
        <w:rPr>
          <w:rFonts w:ascii="Times New Roman" w:hAnsi="Times New Roman" w:cs="Times New Roman"/>
          <w:sz w:val="24"/>
          <w:szCs w:val="24"/>
          <w:lang w:val="uk-UA"/>
        </w:rPr>
        <w:t>;</w:t>
      </w:r>
    </w:p>
    <w:p w:rsidR="0084580D" w:rsidRDefault="0084580D" w:rsidP="0084580D">
      <w:pPr>
        <w:spacing w:after="0" w:line="240" w:lineRule="auto"/>
        <w:jc w:val="both"/>
        <w:rPr>
          <w:rFonts w:ascii="Times New Roman" w:hAnsi="Times New Roman" w:cs="Times New Roman"/>
          <w:sz w:val="24"/>
          <w:szCs w:val="24"/>
          <w:lang w:val="uk-UA"/>
        </w:rPr>
      </w:pPr>
      <w:r w:rsidRPr="00D94AF2">
        <w:rPr>
          <w:rFonts w:ascii="Times New Roman" w:hAnsi="Times New Roman" w:cs="Times New Roman"/>
          <w:sz w:val="24"/>
          <w:szCs w:val="24"/>
          <w:lang w:val="uk-UA"/>
        </w:rPr>
        <w:t xml:space="preserve">2. </w:t>
      </w:r>
      <w:r w:rsidR="002C24A9">
        <w:rPr>
          <w:rFonts w:ascii="Times New Roman" w:hAnsi="Times New Roman" w:cs="Times New Roman"/>
          <w:sz w:val="24"/>
          <w:szCs w:val="24"/>
          <w:lang w:val="uk-UA"/>
        </w:rPr>
        <w:t>* д</w:t>
      </w:r>
      <w:r w:rsidRPr="00D94AF2">
        <w:rPr>
          <w:rFonts w:ascii="Times New Roman" w:hAnsi="Times New Roman" w:cs="Times New Roman"/>
          <w:sz w:val="24"/>
          <w:szCs w:val="24"/>
          <w:lang w:val="uk-UA"/>
        </w:rPr>
        <w:t>остовірною вважалась різниця при р&lt;0,05 при порівнянні чоловіків та жінок.</w:t>
      </w:r>
    </w:p>
    <w:p w:rsidR="00D94AF2" w:rsidRPr="00D94AF2" w:rsidRDefault="00D94AF2" w:rsidP="0084580D">
      <w:pPr>
        <w:spacing w:after="0" w:line="240" w:lineRule="auto"/>
        <w:jc w:val="both"/>
        <w:rPr>
          <w:rFonts w:ascii="Times New Roman" w:hAnsi="Times New Roman" w:cs="Times New Roman"/>
          <w:sz w:val="24"/>
          <w:szCs w:val="24"/>
          <w:lang w:val="uk-UA"/>
        </w:rPr>
      </w:pPr>
    </w:p>
    <w:p w:rsidR="002C24A9" w:rsidRDefault="0084580D" w:rsidP="002C24A9">
      <w:pPr>
        <w:spacing w:after="0" w:line="360" w:lineRule="auto"/>
        <w:ind w:firstLine="709"/>
        <w:jc w:val="both"/>
        <w:rPr>
          <w:rFonts w:ascii="Times New Roman" w:hAnsi="Times New Roman" w:cs="Times New Roman"/>
          <w:sz w:val="28"/>
          <w:szCs w:val="28"/>
          <w:lang w:val="uk-UA"/>
        </w:rPr>
      </w:pPr>
      <w:r w:rsidRPr="0084580D">
        <w:rPr>
          <w:rFonts w:ascii="Times New Roman" w:hAnsi="Times New Roman" w:cs="Times New Roman"/>
          <w:sz w:val="28"/>
          <w:szCs w:val="28"/>
          <w:lang w:val="uk-UA"/>
        </w:rPr>
        <w:t>Групу зрілого віку склали 18 (40,9 %) осіб, також переважали чоловіки, але без достовірної відмінності (р=0,5). Пацієнтів похи</w:t>
      </w:r>
      <w:r w:rsidR="00CE7338">
        <w:rPr>
          <w:rFonts w:ascii="Times New Roman" w:hAnsi="Times New Roman" w:cs="Times New Roman"/>
          <w:sz w:val="28"/>
          <w:szCs w:val="28"/>
          <w:lang w:val="uk-UA"/>
        </w:rPr>
        <w:t xml:space="preserve">лого віку загалом було найменше, </w:t>
      </w:r>
      <w:r w:rsidRPr="0084580D">
        <w:rPr>
          <w:rFonts w:ascii="Times New Roman" w:hAnsi="Times New Roman" w:cs="Times New Roman"/>
          <w:sz w:val="28"/>
          <w:szCs w:val="28"/>
          <w:lang w:val="uk-UA"/>
        </w:rPr>
        <w:t>привертає увагу переважання жінок в цій групі (р&lt;0,001)</w:t>
      </w:r>
      <w:r w:rsidR="00883CC0">
        <w:rPr>
          <w:rFonts w:ascii="Times New Roman" w:hAnsi="Times New Roman" w:cs="Times New Roman"/>
          <w:sz w:val="28"/>
          <w:szCs w:val="28"/>
          <w:lang w:val="uk-UA"/>
        </w:rPr>
        <w:t>.</w:t>
      </w:r>
    </w:p>
    <w:p w:rsidR="00065374" w:rsidRDefault="00B550D6" w:rsidP="00065374">
      <w:pPr>
        <w:spacing w:after="0" w:line="360" w:lineRule="auto"/>
        <w:ind w:firstLine="709"/>
        <w:jc w:val="both"/>
        <w:rPr>
          <w:rFonts w:ascii="Times New Roman" w:hAnsi="Times New Roman" w:cs="Times New Roman"/>
          <w:sz w:val="28"/>
          <w:szCs w:val="28"/>
          <w:lang w:val="uk-UA"/>
        </w:rPr>
      </w:pPr>
      <w:r w:rsidRPr="00246E44">
        <w:rPr>
          <w:rFonts w:ascii="Times New Roman" w:hAnsi="Times New Roman" w:cs="Times New Roman"/>
          <w:sz w:val="28"/>
          <w:szCs w:val="28"/>
          <w:lang w:val="uk-UA"/>
        </w:rPr>
        <w:t xml:space="preserve">Пацієнти із вперше дігностованим ХОЗЛ мали </w:t>
      </w:r>
      <w:r w:rsidRPr="00246E44">
        <w:rPr>
          <w:rFonts w:ascii="Times New Roman" w:hAnsi="Times New Roman" w:cs="Times New Roman"/>
          <w:sz w:val="28"/>
          <w:szCs w:val="28"/>
        </w:rPr>
        <w:t>середній</w:t>
      </w:r>
      <w:r w:rsidRPr="00246E44">
        <w:rPr>
          <w:rFonts w:ascii="Times New Roman" w:hAnsi="Times New Roman" w:cs="Times New Roman"/>
          <w:sz w:val="28"/>
          <w:szCs w:val="28"/>
          <w:lang w:val="uk-UA"/>
        </w:rPr>
        <w:t xml:space="preserve"> бал задишки за </w:t>
      </w:r>
      <w:r w:rsidR="00883CC0">
        <w:rPr>
          <w:rFonts w:ascii="Times New Roman" w:hAnsi="Times New Roman" w:cs="Times New Roman"/>
          <w:sz w:val="28"/>
          <w:szCs w:val="28"/>
          <w:lang w:val="uk-UA"/>
        </w:rPr>
        <w:t xml:space="preserve">шкалою </w:t>
      </w:r>
      <w:r w:rsidRPr="00246E44">
        <w:rPr>
          <w:rFonts w:ascii="Times New Roman" w:hAnsi="Times New Roman" w:cs="Times New Roman"/>
          <w:sz w:val="28"/>
          <w:szCs w:val="28"/>
          <w:lang w:val="uk-UA"/>
        </w:rPr>
        <w:t>мМДР (2,1 ±0,17) та бал ТОХ (16,3±1,6), ОФВ</w:t>
      </w:r>
      <w:r w:rsidRPr="00246E44">
        <w:rPr>
          <w:rFonts w:ascii="Times New Roman" w:hAnsi="Times New Roman" w:cs="Times New Roman"/>
          <w:sz w:val="28"/>
          <w:szCs w:val="28"/>
          <w:vertAlign w:val="subscript"/>
          <w:lang w:val="uk-UA"/>
        </w:rPr>
        <w:t>1</w:t>
      </w:r>
      <w:r w:rsidRPr="00246E44">
        <w:rPr>
          <w:rFonts w:ascii="Times New Roman" w:hAnsi="Times New Roman" w:cs="Times New Roman"/>
          <w:sz w:val="28"/>
          <w:szCs w:val="28"/>
          <w:lang w:val="uk-UA"/>
        </w:rPr>
        <w:t xml:space="preserve"> в середньому склав (64±2,6) %.</w:t>
      </w:r>
      <w:r w:rsidR="00CE7338">
        <w:rPr>
          <w:rFonts w:ascii="Times New Roman" w:hAnsi="Times New Roman" w:cs="Times New Roman"/>
          <w:sz w:val="28"/>
          <w:szCs w:val="28"/>
          <w:lang w:val="uk-UA"/>
        </w:rPr>
        <w:t xml:space="preserve"> </w:t>
      </w:r>
    </w:p>
    <w:p w:rsidR="00B550D6" w:rsidRDefault="00B550D6" w:rsidP="00065374">
      <w:pPr>
        <w:spacing w:after="0" w:line="360" w:lineRule="auto"/>
        <w:ind w:firstLine="709"/>
        <w:jc w:val="both"/>
        <w:rPr>
          <w:rFonts w:ascii="Times New Roman" w:hAnsi="Times New Roman" w:cs="Times New Roman"/>
          <w:sz w:val="28"/>
          <w:szCs w:val="28"/>
          <w:lang w:val="uk-UA"/>
        </w:rPr>
      </w:pPr>
      <w:r w:rsidRPr="00246E44">
        <w:rPr>
          <w:rFonts w:ascii="Times New Roman" w:hAnsi="Times New Roman" w:cs="Times New Roman"/>
          <w:sz w:val="28"/>
          <w:szCs w:val="28"/>
          <w:lang w:val="uk-UA"/>
        </w:rPr>
        <w:lastRenderedPageBreak/>
        <w:t xml:space="preserve">На основі наведених даних обстежені були розподілені на клінічні групи ХОЗЛ наступним чином: в групу А увійшли 13 (29,5 %) пацієнтів, в групу В – 23 (52,3 %), С – 1 (2,3 </w:t>
      </w:r>
      <w:r w:rsidR="009A3FDC">
        <w:rPr>
          <w:rFonts w:ascii="Times New Roman" w:hAnsi="Times New Roman" w:cs="Times New Roman"/>
          <w:sz w:val="28"/>
          <w:szCs w:val="28"/>
          <w:lang w:val="uk-UA"/>
        </w:rPr>
        <w:t>%) та D – 7 (15,9 %) осіб (рис.</w:t>
      </w:r>
      <w:r w:rsidR="002C24A9">
        <w:rPr>
          <w:rFonts w:ascii="Times New Roman" w:hAnsi="Times New Roman" w:cs="Times New Roman"/>
          <w:sz w:val="28"/>
          <w:szCs w:val="28"/>
          <w:lang w:val="uk-UA"/>
        </w:rPr>
        <w:t xml:space="preserve"> </w:t>
      </w:r>
      <w:r w:rsidRPr="00246E44">
        <w:rPr>
          <w:rFonts w:ascii="Times New Roman" w:hAnsi="Times New Roman" w:cs="Times New Roman"/>
          <w:sz w:val="28"/>
          <w:szCs w:val="28"/>
          <w:lang w:val="uk-UA"/>
        </w:rPr>
        <w:t>4.</w:t>
      </w:r>
      <w:r w:rsidR="002C24A9">
        <w:rPr>
          <w:rFonts w:ascii="Times New Roman" w:hAnsi="Times New Roman" w:cs="Times New Roman"/>
          <w:sz w:val="28"/>
          <w:szCs w:val="28"/>
          <w:lang w:val="uk-UA"/>
        </w:rPr>
        <w:t>2</w:t>
      </w:r>
      <w:r w:rsidRPr="00246E44">
        <w:rPr>
          <w:rFonts w:ascii="Times New Roman" w:hAnsi="Times New Roman" w:cs="Times New Roman"/>
          <w:sz w:val="28"/>
          <w:szCs w:val="28"/>
          <w:lang w:val="uk-UA"/>
        </w:rPr>
        <w:t>).</w:t>
      </w:r>
    </w:p>
    <w:p w:rsidR="00143E79" w:rsidRDefault="00143E79" w:rsidP="00143E79">
      <w:pPr>
        <w:spacing w:after="0" w:line="360" w:lineRule="auto"/>
        <w:jc w:val="both"/>
        <w:rPr>
          <w:rFonts w:ascii="Times New Roman" w:hAnsi="Times New Roman" w:cs="Times New Roman"/>
          <w:b/>
          <w:sz w:val="28"/>
          <w:szCs w:val="28"/>
          <w:lang w:val="uk-UA"/>
        </w:rPr>
      </w:pPr>
      <w:r w:rsidRPr="00143E79">
        <w:rPr>
          <w:rFonts w:ascii="Times New Roman" w:hAnsi="Times New Roman" w:cs="Times New Roman"/>
          <w:noProof/>
          <w:sz w:val="28"/>
          <w:szCs w:val="28"/>
        </w:rPr>
        <w:drawing>
          <wp:inline distT="0" distB="0" distL="0" distR="0">
            <wp:extent cx="5991225" cy="2362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3CC0" w:rsidRPr="00143E79" w:rsidRDefault="00B550D6" w:rsidP="00143E79">
      <w:pPr>
        <w:spacing w:after="0" w:line="360" w:lineRule="auto"/>
        <w:jc w:val="both"/>
        <w:rPr>
          <w:rFonts w:ascii="Times New Roman" w:hAnsi="Times New Roman" w:cs="Times New Roman"/>
          <w:b/>
          <w:sz w:val="28"/>
          <w:szCs w:val="28"/>
          <w:lang w:val="uk-UA"/>
        </w:rPr>
      </w:pPr>
      <w:r w:rsidRPr="00143E79">
        <w:rPr>
          <w:rFonts w:ascii="Times New Roman" w:hAnsi="Times New Roman" w:cs="Times New Roman"/>
          <w:b/>
          <w:sz w:val="28"/>
          <w:szCs w:val="28"/>
          <w:lang w:val="uk-UA"/>
        </w:rPr>
        <w:t>Рисунок 4.</w:t>
      </w:r>
      <w:r w:rsidR="002C24A9">
        <w:rPr>
          <w:rFonts w:ascii="Times New Roman" w:hAnsi="Times New Roman" w:cs="Times New Roman"/>
          <w:b/>
          <w:sz w:val="28"/>
          <w:szCs w:val="28"/>
          <w:lang w:val="uk-UA"/>
        </w:rPr>
        <w:t>2</w:t>
      </w:r>
      <w:r w:rsidRPr="00143E79">
        <w:rPr>
          <w:rFonts w:ascii="Times New Roman" w:hAnsi="Times New Roman" w:cs="Times New Roman"/>
          <w:b/>
          <w:sz w:val="28"/>
          <w:szCs w:val="28"/>
          <w:lang w:val="uk-UA"/>
        </w:rPr>
        <w:t>. Розподіл пацієнтів із ІХС та вперше діагностованим ХОЗЛ за клінічними групами ХОЗЛ.</w:t>
      </w:r>
    </w:p>
    <w:p w:rsidR="00143E79" w:rsidRPr="00143E79" w:rsidRDefault="00B550D6" w:rsidP="00143E79">
      <w:pPr>
        <w:spacing w:after="0" w:line="360" w:lineRule="auto"/>
        <w:ind w:firstLine="709"/>
        <w:jc w:val="both"/>
        <w:rPr>
          <w:rFonts w:ascii="Times New Roman" w:hAnsi="Times New Roman" w:cs="Times New Roman"/>
          <w:sz w:val="28"/>
          <w:szCs w:val="28"/>
          <w:lang w:val="uk-UA"/>
        </w:rPr>
      </w:pPr>
      <w:r w:rsidRPr="00143E79">
        <w:rPr>
          <w:rFonts w:ascii="Times New Roman" w:hAnsi="Times New Roman" w:cs="Times New Roman"/>
          <w:sz w:val="28"/>
          <w:szCs w:val="28"/>
          <w:lang w:val="uk-UA"/>
        </w:rPr>
        <w:t xml:space="preserve">Згідно рекомендацій </w:t>
      </w:r>
      <w:r w:rsidRPr="00143E79">
        <w:rPr>
          <w:rFonts w:ascii="Times New Roman" w:hAnsi="Times New Roman" w:cs="Times New Roman"/>
          <w:sz w:val="28"/>
          <w:szCs w:val="28"/>
          <w:lang w:val="en-US"/>
        </w:rPr>
        <w:t>GOLD</w:t>
      </w:r>
      <w:r w:rsidRPr="00143E79">
        <w:rPr>
          <w:rFonts w:ascii="Times New Roman" w:hAnsi="Times New Roman" w:cs="Times New Roman"/>
          <w:sz w:val="28"/>
          <w:szCs w:val="28"/>
          <w:lang w:val="uk-UA"/>
        </w:rPr>
        <w:t xml:space="preserve"> та наказу МОЗ України №555 групи А та С характеризуються малосимптомним перебігом та невеликою частотою загострень ХОЗЛ</w:t>
      </w:r>
      <w:r w:rsidR="0084580D">
        <w:rPr>
          <w:rFonts w:ascii="Times New Roman" w:hAnsi="Times New Roman" w:cs="Times New Roman"/>
          <w:sz w:val="28"/>
          <w:szCs w:val="28"/>
          <w:lang w:val="uk-UA"/>
        </w:rPr>
        <w:t>.</w:t>
      </w:r>
      <w:r w:rsidR="00883CC0">
        <w:rPr>
          <w:rFonts w:ascii="Times New Roman" w:hAnsi="Times New Roman" w:cs="Times New Roman"/>
          <w:sz w:val="28"/>
          <w:szCs w:val="28"/>
          <w:lang w:val="uk-UA"/>
        </w:rPr>
        <w:t xml:space="preserve"> </w:t>
      </w:r>
      <w:r w:rsidR="0084580D">
        <w:rPr>
          <w:rFonts w:ascii="Times New Roman" w:hAnsi="Times New Roman" w:cs="Times New Roman"/>
          <w:sz w:val="28"/>
          <w:szCs w:val="28"/>
          <w:lang w:val="uk-UA"/>
        </w:rPr>
        <w:t>С</w:t>
      </w:r>
      <w:r w:rsidRPr="00143E79">
        <w:rPr>
          <w:rFonts w:ascii="Times New Roman" w:hAnsi="Times New Roman" w:cs="Times New Roman"/>
          <w:sz w:val="28"/>
          <w:szCs w:val="28"/>
          <w:lang w:val="uk-UA"/>
        </w:rPr>
        <w:t xml:space="preserve">еред обстежених </w:t>
      </w:r>
      <w:r w:rsidR="0084580D">
        <w:rPr>
          <w:rFonts w:ascii="Times New Roman" w:hAnsi="Times New Roman" w:cs="Times New Roman"/>
          <w:sz w:val="28"/>
          <w:szCs w:val="28"/>
          <w:lang w:val="uk-UA"/>
        </w:rPr>
        <w:t>нами осіб із стабільною ІХС таких</w:t>
      </w:r>
      <w:r w:rsidRPr="00143E79">
        <w:rPr>
          <w:rFonts w:ascii="Times New Roman" w:hAnsi="Times New Roman" w:cs="Times New Roman"/>
          <w:sz w:val="28"/>
          <w:szCs w:val="28"/>
          <w:lang w:val="uk-UA"/>
        </w:rPr>
        <w:t xml:space="preserve"> було 14 (31,8 %) осіб. Більшість пацієнтів – 30 (68,2 %) увійшли в групи В та </w:t>
      </w:r>
      <w:r w:rsidRPr="00143E79">
        <w:rPr>
          <w:rFonts w:ascii="Times New Roman" w:hAnsi="Times New Roman" w:cs="Times New Roman"/>
          <w:sz w:val="28"/>
          <w:szCs w:val="28"/>
          <w:lang w:val="en-US"/>
        </w:rPr>
        <w:t>D</w:t>
      </w:r>
      <w:r w:rsidRPr="00143E79">
        <w:rPr>
          <w:rFonts w:ascii="Times New Roman" w:hAnsi="Times New Roman" w:cs="Times New Roman"/>
          <w:sz w:val="28"/>
          <w:szCs w:val="28"/>
          <w:lang w:val="uk-UA"/>
        </w:rPr>
        <w:t xml:space="preserve">, які відрізняються великою кількістю симптомів. </w:t>
      </w:r>
    </w:p>
    <w:p w:rsidR="007F01DF" w:rsidRDefault="00B550D6" w:rsidP="007F01DF">
      <w:pPr>
        <w:spacing w:after="0" w:line="360" w:lineRule="auto"/>
        <w:ind w:firstLine="709"/>
        <w:jc w:val="both"/>
        <w:rPr>
          <w:rFonts w:ascii="Times New Roman" w:hAnsi="Times New Roman" w:cs="Times New Roman"/>
          <w:sz w:val="28"/>
          <w:szCs w:val="28"/>
          <w:lang w:val="uk-UA"/>
        </w:rPr>
      </w:pPr>
      <w:r w:rsidRPr="00143E79">
        <w:rPr>
          <w:rFonts w:ascii="Times New Roman" w:hAnsi="Times New Roman" w:cs="Times New Roman"/>
          <w:sz w:val="28"/>
          <w:szCs w:val="28"/>
          <w:lang w:val="uk-UA"/>
        </w:rPr>
        <w:t>Оцінюючи ступінь бронхіальної обструкції та ризик несприятливих подій встановлено, що серед пацієнтів із ІХС, у яких ХОЗЛ було діагностовано вперше, 36 (81,8 %) мали менш виражену обструкцію (ОФВ</w:t>
      </w:r>
      <w:r w:rsidRPr="00143E79">
        <w:rPr>
          <w:rFonts w:ascii="Times New Roman" w:hAnsi="Times New Roman" w:cs="Times New Roman"/>
          <w:sz w:val="28"/>
          <w:szCs w:val="28"/>
          <w:vertAlign w:val="subscript"/>
          <w:lang w:val="uk-UA"/>
        </w:rPr>
        <w:t>1</w:t>
      </w:r>
      <w:r w:rsidRPr="00143E79">
        <w:rPr>
          <w:rFonts w:ascii="Times New Roman" w:hAnsi="Times New Roman" w:cs="Times New Roman"/>
          <w:sz w:val="28"/>
          <w:szCs w:val="28"/>
          <w:lang w:val="uk-UA"/>
        </w:rPr>
        <w:t xml:space="preserve">&gt;50 %) та низький ризик, це ті особи, що склали групи А та В. </w:t>
      </w:r>
      <w:r w:rsidR="00952F37">
        <w:rPr>
          <w:rFonts w:ascii="Times New Roman" w:hAnsi="Times New Roman" w:cs="Times New Roman"/>
          <w:sz w:val="28"/>
          <w:szCs w:val="28"/>
          <w:lang w:val="uk-UA"/>
        </w:rPr>
        <w:t>У</w:t>
      </w:r>
      <w:r w:rsidRPr="00143E79">
        <w:rPr>
          <w:rFonts w:ascii="Times New Roman" w:hAnsi="Times New Roman" w:cs="Times New Roman"/>
          <w:sz w:val="28"/>
          <w:szCs w:val="28"/>
          <w:lang w:val="uk-UA"/>
        </w:rPr>
        <w:t xml:space="preserve"> той же час, 8 пацієнтів (18,2 %) груп С та </w:t>
      </w:r>
      <w:r w:rsidRPr="00143E79">
        <w:rPr>
          <w:rFonts w:ascii="Times New Roman" w:hAnsi="Times New Roman" w:cs="Times New Roman"/>
          <w:sz w:val="28"/>
          <w:szCs w:val="28"/>
          <w:lang w:val="en-US"/>
        </w:rPr>
        <w:t>D</w:t>
      </w:r>
      <w:r w:rsidRPr="00143E79">
        <w:rPr>
          <w:rFonts w:ascii="Times New Roman" w:hAnsi="Times New Roman" w:cs="Times New Roman"/>
          <w:sz w:val="28"/>
          <w:szCs w:val="28"/>
          <w:lang w:val="uk-UA"/>
        </w:rPr>
        <w:t xml:space="preserve"> мали ОФВ</w:t>
      </w:r>
      <w:r w:rsidRPr="00143E79">
        <w:rPr>
          <w:rFonts w:ascii="Times New Roman" w:hAnsi="Times New Roman" w:cs="Times New Roman"/>
          <w:sz w:val="28"/>
          <w:szCs w:val="28"/>
          <w:vertAlign w:val="subscript"/>
          <w:lang w:val="uk-UA"/>
        </w:rPr>
        <w:t>1</w:t>
      </w:r>
      <w:r w:rsidRPr="00143E79">
        <w:rPr>
          <w:rFonts w:ascii="Times New Roman" w:hAnsi="Times New Roman" w:cs="Times New Roman"/>
          <w:sz w:val="28"/>
          <w:szCs w:val="28"/>
          <w:lang w:val="uk-UA"/>
        </w:rPr>
        <w:t xml:space="preserve">&lt;50 % та високий ризик ускладнень, що свідчить про пізню </w:t>
      </w:r>
      <w:r w:rsidR="0084580D">
        <w:rPr>
          <w:rFonts w:ascii="Times New Roman" w:hAnsi="Times New Roman" w:cs="Times New Roman"/>
          <w:sz w:val="28"/>
          <w:szCs w:val="28"/>
          <w:lang w:val="uk-UA"/>
        </w:rPr>
        <w:t>діагностику</w:t>
      </w:r>
      <w:r w:rsidRPr="00143E79">
        <w:rPr>
          <w:rFonts w:ascii="Times New Roman" w:hAnsi="Times New Roman" w:cs="Times New Roman"/>
          <w:sz w:val="28"/>
          <w:szCs w:val="28"/>
          <w:lang w:val="uk-UA"/>
        </w:rPr>
        <w:t xml:space="preserve"> захворювання, формування тяжких незворотніх змін дихальних шляхів.</w:t>
      </w:r>
    </w:p>
    <w:p w:rsidR="00F30D77" w:rsidRDefault="00B550D6" w:rsidP="00CE7338">
      <w:pPr>
        <w:spacing w:after="0" w:line="360" w:lineRule="auto"/>
        <w:ind w:firstLine="709"/>
        <w:jc w:val="both"/>
        <w:rPr>
          <w:rFonts w:ascii="Times New Roman" w:hAnsi="Times New Roman" w:cs="Times New Roman"/>
          <w:sz w:val="28"/>
          <w:szCs w:val="28"/>
          <w:lang w:val="uk-UA"/>
        </w:rPr>
      </w:pPr>
      <w:r w:rsidRPr="007F01DF">
        <w:rPr>
          <w:rFonts w:ascii="Times New Roman" w:hAnsi="Times New Roman" w:cs="Times New Roman"/>
          <w:sz w:val="28"/>
          <w:szCs w:val="28"/>
          <w:lang w:val="uk-UA"/>
        </w:rPr>
        <w:t>Підсумовуючи наведені вище дані, можна зазначити, що серед осіб із стабільною ІХС недіагностоване ХОЗЛ наявне у 25,7 %, в основному серед чоловіків (90,9 %) середнього та зрілого віку. В структурі таких пацієнтів наявні особи із різними клінічними групами ХОЗЛ, переважає ХОЗЛ групи В – 52,3 %</w:t>
      </w:r>
      <w:r w:rsidR="007F01DF" w:rsidRPr="007F01DF">
        <w:rPr>
          <w:rFonts w:ascii="Times New Roman" w:hAnsi="Times New Roman" w:cs="Times New Roman"/>
          <w:sz w:val="28"/>
          <w:szCs w:val="28"/>
          <w:lang w:val="uk-UA"/>
        </w:rPr>
        <w:t>.</w:t>
      </w:r>
    </w:p>
    <w:p w:rsidR="00F30D77" w:rsidRDefault="00F30D77" w:rsidP="00F30D77">
      <w:pPr>
        <w:spacing w:after="0" w:line="360" w:lineRule="auto"/>
        <w:ind w:firstLine="709"/>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lastRenderedPageBreak/>
        <w:t xml:space="preserve">4.2. Прогностична цінність </w:t>
      </w:r>
      <w:r w:rsidRPr="00BF17CC">
        <w:rPr>
          <w:rFonts w:ascii="Times New Roman" w:eastAsia="Times New Roman" w:hAnsi="Times New Roman" w:cs="Times New Roman"/>
          <w:b/>
          <w:bCs/>
          <w:color w:val="000000"/>
          <w:sz w:val="28"/>
          <w:szCs w:val="28"/>
          <w:lang w:val="uk-UA"/>
        </w:rPr>
        <w:t xml:space="preserve">анкети для діагностики </w:t>
      </w:r>
      <w:r>
        <w:rPr>
          <w:rFonts w:ascii="Times New Roman" w:eastAsia="Times New Roman" w:hAnsi="Times New Roman" w:cs="Times New Roman"/>
          <w:b/>
          <w:bCs/>
          <w:color w:val="000000"/>
          <w:sz w:val="28"/>
          <w:szCs w:val="28"/>
          <w:lang w:val="uk-UA"/>
        </w:rPr>
        <w:t>хронічного обструктивного захворювання легень</w:t>
      </w:r>
      <w:r w:rsidRPr="00BF17CC">
        <w:rPr>
          <w:rFonts w:ascii="Times New Roman" w:eastAsia="Times New Roman" w:hAnsi="Times New Roman" w:cs="Times New Roman"/>
          <w:b/>
          <w:bCs/>
          <w:color w:val="000000"/>
          <w:sz w:val="28"/>
          <w:szCs w:val="28"/>
          <w:lang w:val="uk-UA"/>
        </w:rPr>
        <w:t xml:space="preserve"> у пацієнтів із </w:t>
      </w:r>
      <w:r>
        <w:rPr>
          <w:rFonts w:ascii="Times New Roman" w:eastAsia="Times New Roman" w:hAnsi="Times New Roman" w:cs="Times New Roman"/>
          <w:b/>
          <w:bCs/>
          <w:color w:val="000000"/>
          <w:sz w:val="28"/>
          <w:szCs w:val="28"/>
          <w:lang w:val="uk-UA"/>
        </w:rPr>
        <w:t>ішемічною хворобою серця</w:t>
      </w:r>
    </w:p>
    <w:p w:rsidR="00F94FEE" w:rsidRPr="00F94FEE" w:rsidRDefault="00F94FEE" w:rsidP="00F94FEE">
      <w:pPr>
        <w:spacing w:after="0" w:line="360" w:lineRule="auto"/>
        <w:ind w:firstLine="709"/>
        <w:jc w:val="both"/>
        <w:rPr>
          <w:rFonts w:ascii="Times New Roman" w:hAnsi="Times New Roman" w:cs="Times New Roman"/>
          <w:sz w:val="28"/>
          <w:szCs w:val="28"/>
          <w:lang w:val="uk-UA"/>
        </w:rPr>
      </w:pPr>
      <w:r w:rsidRPr="007F01DF">
        <w:rPr>
          <w:rFonts w:ascii="Times New Roman" w:hAnsi="Times New Roman" w:cs="Times New Roman"/>
          <w:sz w:val="28"/>
          <w:szCs w:val="28"/>
          <w:lang w:val="uk-UA"/>
        </w:rPr>
        <w:t xml:space="preserve">Для порівняльного аналізу </w:t>
      </w:r>
      <w:r>
        <w:rPr>
          <w:rFonts w:ascii="Times New Roman" w:hAnsi="Times New Roman" w:cs="Times New Roman"/>
          <w:sz w:val="28"/>
          <w:szCs w:val="28"/>
          <w:lang w:val="uk-UA"/>
        </w:rPr>
        <w:t>результатів анкетування</w:t>
      </w:r>
      <w:r w:rsidRPr="007F01DF">
        <w:rPr>
          <w:rFonts w:ascii="Times New Roman" w:hAnsi="Times New Roman" w:cs="Times New Roman"/>
          <w:sz w:val="28"/>
          <w:szCs w:val="28"/>
          <w:lang w:val="uk-UA"/>
        </w:rPr>
        <w:t xml:space="preserve"> осіб із поєднанням ІХС та вперше діагностованого ХОЗЛ об'єднали в групу І (</w:t>
      </w:r>
      <w:r w:rsidRPr="007F01DF">
        <w:rPr>
          <w:rFonts w:ascii="Times New Roman" w:hAnsi="Times New Roman" w:cs="Times New Roman"/>
          <w:sz w:val="28"/>
          <w:szCs w:val="28"/>
          <w:lang w:val="en-US"/>
        </w:rPr>
        <w:t>n</w:t>
      </w:r>
      <w:r w:rsidRPr="007F01DF">
        <w:rPr>
          <w:rFonts w:ascii="Times New Roman" w:hAnsi="Times New Roman" w:cs="Times New Roman"/>
          <w:sz w:val="28"/>
          <w:szCs w:val="28"/>
          <w:lang w:val="uk-UA"/>
        </w:rPr>
        <w:t>=44), пацієнти із ІХС, у яких ХОЗЛ виключили, становили групу ІІ (</w:t>
      </w:r>
      <w:r w:rsidRPr="007F01DF">
        <w:rPr>
          <w:rFonts w:ascii="Times New Roman" w:hAnsi="Times New Roman" w:cs="Times New Roman"/>
          <w:sz w:val="28"/>
          <w:szCs w:val="28"/>
          <w:lang w:val="en-US"/>
        </w:rPr>
        <w:t>n</w:t>
      </w:r>
      <w:r w:rsidRPr="007F01DF">
        <w:rPr>
          <w:rFonts w:ascii="Times New Roman" w:hAnsi="Times New Roman" w:cs="Times New Roman"/>
          <w:sz w:val="28"/>
          <w:szCs w:val="28"/>
          <w:lang w:val="uk-UA"/>
        </w:rPr>
        <w:t xml:space="preserve">=127). </w:t>
      </w:r>
    </w:p>
    <w:p w:rsidR="00883CC0" w:rsidRPr="002C24A9" w:rsidRDefault="00F30D77" w:rsidP="002C24A9">
      <w:pPr>
        <w:spacing w:after="0" w:line="360" w:lineRule="auto"/>
        <w:ind w:firstLine="709"/>
        <w:jc w:val="both"/>
        <w:rPr>
          <w:rFonts w:ascii="Times New Roman" w:hAnsi="Times New Roman" w:cs="Times New Roman"/>
          <w:sz w:val="28"/>
          <w:szCs w:val="28"/>
          <w:lang w:val="uk-UA"/>
        </w:rPr>
      </w:pPr>
      <w:r w:rsidRPr="00143E79">
        <w:rPr>
          <w:rFonts w:ascii="Times New Roman" w:hAnsi="Times New Roman" w:cs="Times New Roman"/>
          <w:sz w:val="28"/>
          <w:lang w:val="uk-UA"/>
        </w:rPr>
        <w:t xml:space="preserve">При порівнянні відповідей пацієнтів обох груп на запитання </w:t>
      </w:r>
      <w:r>
        <w:rPr>
          <w:rFonts w:ascii="Times New Roman" w:hAnsi="Times New Roman" w:cs="Times New Roman"/>
          <w:sz w:val="28"/>
          <w:lang w:val="uk-UA"/>
        </w:rPr>
        <w:t xml:space="preserve">оригінальної </w:t>
      </w:r>
      <w:r w:rsidRPr="00143E79">
        <w:rPr>
          <w:rFonts w:ascii="Times New Roman" w:hAnsi="Times New Roman" w:cs="Times New Roman"/>
          <w:sz w:val="28"/>
          <w:lang w:val="uk-UA"/>
        </w:rPr>
        <w:t xml:space="preserve">анкети для </w:t>
      </w:r>
      <w:r>
        <w:rPr>
          <w:rFonts w:ascii="Times New Roman" w:hAnsi="Times New Roman" w:cs="Times New Roman"/>
          <w:sz w:val="28"/>
          <w:lang w:val="uk-UA"/>
        </w:rPr>
        <w:t>скринінгу</w:t>
      </w:r>
      <w:r w:rsidRPr="00143E79">
        <w:rPr>
          <w:rFonts w:ascii="Times New Roman" w:hAnsi="Times New Roman" w:cs="Times New Roman"/>
          <w:sz w:val="28"/>
          <w:lang w:val="uk-UA"/>
        </w:rPr>
        <w:t xml:space="preserve"> ХОЗЛ визначено, що </w:t>
      </w:r>
      <w:r w:rsidRPr="00143E79">
        <w:rPr>
          <w:rFonts w:ascii="Times New Roman" w:hAnsi="Times New Roman" w:cs="Times New Roman"/>
          <w:sz w:val="28"/>
          <w:szCs w:val="28"/>
          <w:lang w:val="uk-UA"/>
        </w:rPr>
        <w:t>особи І групи набрали в середньому (3,9±0,1) (медіана – 4 , інтерквартильний розмах – 4;4) бали анкети, ІІ групи – (2,4±0,06) (медіана – 2, інтерквартильний розм</w:t>
      </w:r>
      <w:r w:rsidR="002C24A9">
        <w:rPr>
          <w:rFonts w:ascii="Times New Roman" w:hAnsi="Times New Roman" w:cs="Times New Roman"/>
          <w:sz w:val="28"/>
          <w:szCs w:val="28"/>
          <w:lang w:val="uk-UA"/>
        </w:rPr>
        <w:t>ах – 2;3) бали (р&lt;0,001)</w:t>
      </w:r>
      <w:r w:rsidRPr="00143E79">
        <w:rPr>
          <w:rFonts w:ascii="Times New Roman" w:hAnsi="Times New Roman" w:cs="Times New Roman"/>
          <w:sz w:val="28"/>
          <w:szCs w:val="28"/>
          <w:lang w:val="uk-UA"/>
        </w:rPr>
        <w:t>.</w:t>
      </w:r>
    </w:p>
    <w:p w:rsidR="00065374" w:rsidRDefault="00F30D77" w:rsidP="00065374">
      <w:pPr>
        <w:spacing w:after="0" w:line="360" w:lineRule="auto"/>
        <w:ind w:firstLine="709"/>
        <w:jc w:val="both"/>
        <w:rPr>
          <w:rFonts w:ascii="Times New Roman" w:hAnsi="Times New Roman" w:cs="Times New Roman"/>
          <w:sz w:val="28"/>
          <w:szCs w:val="28"/>
          <w:lang w:val="uk-UA"/>
        </w:rPr>
      </w:pPr>
      <w:r w:rsidRPr="00B6173A">
        <w:rPr>
          <w:rFonts w:ascii="Times New Roman" w:hAnsi="Times New Roman" w:cs="Times New Roman"/>
          <w:sz w:val="28"/>
          <w:szCs w:val="28"/>
          <w:lang w:val="uk-UA"/>
        </w:rPr>
        <w:t xml:space="preserve">Нами був проведений розподіл пацієнтів двох груп відповідно до </w:t>
      </w:r>
      <w:r w:rsidR="00CE7338">
        <w:rPr>
          <w:rFonts w:ascii="Times New Roman" w:hAnsi="Times New Roman" w:cs="Times New Roman"/>
          <w:sz w:val="28"/>
          <w:szCs w:val="28"/>
          <w:lang w:val="uk-UA"/>
        </w:rPr>
        <w:t>кількості набраних балів анкети</w:t>
      </w:r>
      <w:r w:rsidRPr="00B6173A">
        <w:rPr>
          <w:rFonts w:ascii="Times New Roman" w:hAnsi="Times New Roman" w:cs="Times New Roman"/>
          <w:sz w:val="28"/>
          <w:szCs w:val="28"/>
          <w:lang w:val="uk-UA"/>
        </w:rPr>
        <w:t xml:space="preserve"> (рис.</w:t>
      </w:r>
      <w:r w:rsidR="002C24A9">
        <w:rPr>
          <w:rFonts w:ascii="Times New Roman" w:hAnsi="Times New Roman" w:cs="Times New Roman"/>
          <w:sz w:val="28"/>
          <w:szCs w:val="28"/>
          <w:lang w:val="uk-UA"/>
        </w:rPr>
        <w:t xml:space="preserve"> </w:t>
      </w:r>
      <w:r w:rsidRPr="00B6173A">
        <w:rPr>
          <w:rFonts w:ascii="Times New Roman" w:hAnsi="Times New Roman" w:cs="Times New Roman"/>
          <w:sz w:val="28"/>
          <w:szCs w:val="28"/>
          <w:lang w:val="uk-UA"/>
        </w:rPr>
        <w:t>4.</w:t>
      </w:r>
      <w:r w:rsidR="002C24A9">
        <w:rPr>
          <w:rFonts w:ascii="Times New Roman" w:hAnsi="Times New Roman" w:cs="Times New Roman"/>
          <w:sz w:val="28"/>
          <w:szCs w:val="28"/>
          <w:lang w:val="uk-UA"/>
        </w:rPr>
        <w:t>3</w:t>
      </w:r>
      <w:r w:rsidRPr="00B6173A">
        <w:rPr>
          <w:rFonts w:ascii="Times New Roman" w:hAnsi="Times New Roman" w:cs="Times New Roman"/>
          <w:sz w:val="28"/>
          <w:szCs w:val="28"/>
          <w:lang w:val="uk-UA"/>
        </w:rPr>
        <w:t>).</w:t>
      </w:r>
    </w:p>
    <w:p w:rsidR="00065374" w:rsidRDefault="00F30D77" w:rsidP="00065374">
      <w:pPr>
        <w:spacing w:after="0" w:line="360" w:lineRule="auto"/>
        <w:jc w:val="both"/>
        <w:rPr>
          <w:rFonts w:ascii="Times New Roman" w:hAnsi="Times New Roman" w:cs="Times New Roman"/>
          <w:lang w:val="uk-UA"/>
        </w:rPr>
      </w:pPr>
      <w:r>
        <w:rPr>
          <w:b/>
          <w:noProof/>
        </w:rPr>
        <w:drawing>
          <wp:inline distT="0" distB="0" distL="0" distR="0">
            <wp:extent cx="5972175" cy="2686050"/>
            <wp:effectExtent l="19050" t="0" r="9525" b="0"/>
            <wp:docPr id="5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5374" w:rsidRPr="00065374" w:rsidRDefault="00F30D77" w:rsidP="00065374">
      <w:pPr>
        <w:spacing w:after="0" w:line="360" w:lineRule="auto"/>
        <w:jc w:val="both"/>
        <w:rPr>
          <w:rFonts w:ascii="Times New Roman" w:hAnsi="Times New Roman" w:cs="Times New Roman"/>
          <w:b/>
          <w:sz w:val="28"/>
          <w:szCs w:val="28"/>
          <w:lang w:val="uk-UA"/>
        </w:rPr>
      </w:pPr>
      <w:r w:rsidRPr="00065374">
        <w:rPr>
          <w:rFonts w:ascii="Times New Roman" w:hAnsi="Times New Roman" w:cs="Times New Roman"/>
          <w:b/>
          <w:sz w:val="28"/>
          <w:szCs w:val="28"/>
          <w:lang w:val="uk-UA"/>
        </w:rPr>
        <w:t>Рисунок 4.</w:t>
      </w:r>
      <w:r w:rsidR="002C24A9" w:rsidRPr="00065374">
        <w:rPr>
          <w:rFonts w:ascii="Times New Roman" w:hAnsi="Times New Roman" w:cs="Times New Roman"/>
          <w:b/>
          <w:sz w:val="28"/>
          <w:szCs w:val="28"/>
          <w:lang w:val="uk-UA"/>
        </w:rPr>
        <w:t>3</w:t>
      </w:r>
      <w:r w:rsidRPr="00065374">
        <w:rPr>
          <w:rFonts w:ascii="Times New Roman" w:hAnsi="Times New Roman" w:cs="Times New Roman"/>
          <w:b/>
          <w:sz w:val="28"/>
          <w:szCs w:val="28"/>
          <w:lang w:val="uk-UA"/>
        </w:rPr>
        <w:t>. Розподіл обстежених за кількістю набраних балів анкети.</w:t>
      </w:r>
    </w:p>
    <w:p w:rsidR="00CE7338" w:rsidRPr="00065374" w:rsidRDefault="00F30D77" w:rsidP="00065374">
      <w:pPr>
        <w:spacing w:after="0" w:line="360" w:lineRule="auto"/>
        <w:jc w:val="both"/>
        <w:rPr>
          <w:rFonts w:ascii="Times New Roman" w:hAnsi="Times New Roman" w:cs="Times New Roman"/>
          <w:sz w:val="28"/>
          <w:szCs w:val="28"/>
          <w:lang w:val="uk-UA"/>
        </w:rPr>
      </w:pPr>
      <w:r w:rsidRPr="00065374">
        <w:rPr>
          <w:rFonts w:ascii="Times New Roman" w:hAnsi="Times New Roman" w:cs="Times New Roman"/>
          <w:sz w:val="24"/>
          <w:szCs w:val="24"/>
          <w:lang w:val="uk-UA"/>
        </w:rPr>
        <w:t>Примітка: *- різниця між групами достовірна, р&lt;0,05.</w:t>
      </w:r>
    </w:p>
    <w:p w:rsidR="002C24A9" w:rsidRPr="002C24A9" w:rsidRDefault="00065374" w:rsidP="00CE7338">
      <w:pPr>
        <w:spacing w:before="240" w:after="0" w:line="360" w:lineRule="auto"/>
        <w:ind w:firstLine="709"/>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При</w:t>
      </w:r>
      <w:r w:rsidR="00CE7338" w:rsidRPr="00B6173A">
        <w:rPr>
          <w:rFonts w:ascii="Times New Roman" w:hAnsi="Times New Roman" w:cs="Times New Roman"/>
          <w:sz w:val="28"/>
          <w:szCs w:val="28"/>
          <w:lang w:val="uk-UA"/>
        </w:rPr>
        <w:t>вертає увагу, що в І групі не було жодного пацієнта, як</w:t>
      </w:r>
      <w:r>
        <w:rPr>
          <w:rFonts w:ascii="Times New Roman" w:hAnsi="Times New Roman" w:cs="Times New Roman"/>
          <w:sz w:val="28"/>
          <w:szCs w:val="28"/>
          <w:lang w:val="uk-UA"/>
        </w:rPr>
        <w:t>ий набрав би</w:t>
      </w:r>
      <w:r w:rsidR="00CE7338" w:rsidRPr="00B6173A">
        <w:rPr>
          <w:rFonts w:ascii="Times New Roman" w:hAnsi="Times New Roman" w:cs="Times New Roman"/>
          <w:sz w:val="28"/>
          <w:szCs w:val="28"/>
          <w:lang w:val="uk-UA"/>
        </w:rPr>
        <w:t xml:space="preserve"> 1 або 2 бали, тоді як в ІІ групі 1 бал відмітили 7 (5,5 %) пацієнтів (р=0,11), 2 бали – 66 (51,9 %), різниця з І групою до</w:t>
      </w:r>
      <w:r w:rsidR="00CE7338">
        <w:rPr>
          <w:rFonts w:ascii="Times New Roman" w:hAnsi="Times New Roman" w:cs="Times New Roman"/>
          <w:sz w:val="28"/>
          <w:szCs w:val="28"/>
          <w:lang w:val="uk-UA"/>
        </w:rPr>
        <w:t>стовірна (р&lt;0,001)</w:t>
      </w:r>
      <w:r w:rsidR="00E90E9F">
        <w:rPr>
          <w:rFonts w:ascii="Times New Roman" w:hAnsi="Times New Roman" w:cs="Times New Roman"/>
          <w:sz w:val="28"/>
          <w:szCs w:val="28"/>
          <w:lang w:val="uk-UA"/>
        </w:rPr>
        <w:t xml:space="preserve">. </w:t>
      </w:r>
      <w:r w:rsidR="00CE7338" w:rsidRPr="00B6173A">
        <w:rPr>
          <w:rFonts w:ascii="Times New Roman" w:hAnsi="Times New Roman" w:cs="Times New Roman"/>
          <w:sz w:val="28"/>
          <w:szCs w:val="28"/>
          <w:lang w:val="uk-UA"/>
        </w:rPr>
        <w:t xml:space="preserve">Серед пацієнтів І групи 3 бали набрали 8 (18,2 %) осіб, в ІІ групі значно більше – 51 (40,2 %) пацієнт (р=0,008). Вірогідна різниця визначається за частками пацієнтів, </w:t>
      </w:r>
      <w:r w:rsidR="00292C71">
        <w:rPr>
          <w:rFonts w:ascii="Times New Roman" w:hAnsi="Times New Roman" w:cs="Times New Roman"/>
          <w:sz w:val="28"/>
          <w:szCs w:val="28"/>
          <w:lang w:val="uk-UA"/>
        </w:rPr>
        <w:t>які</w:t>
      </w:r>
      <w:r w:rsidR="00CE7338" w:rsidRPr="00B6173A">
        <w:rPr>
          <w:rFonts w:ascii="Times New Roman" w:hAnsi="Times New Roman" w:cs="Times New Roman"/>
          <w:sz w:val="28"/>
          <w:szCs w:val="28"/>
          <w:lang w:val="uk-UA"/>
        </w:rPr>
        <w:t xml:space="preserve"> </w:t>
      </w:r>
      <w:r w:rsidR="00CE7338" w:rsidRPr="00B6173A">
        <w:rPr>
          <w:rFonts w:ascii="Times New Roman" w:hAnsi="Times New Roman" w:cs="Times New Roman"/>
          <w:sz w:val="28"/>
          <w:szCs w:val="28"/>
          <w:lang w:val="uk-UA"/>
        </w:rPr>
        <w:lastRenderedPageBreak/>
        <w:t>набрали найбільше балів: 4 бали мали 29 (65,9 %) осіб І групи та 3 (2,4 %) пацієнта ІІ групи (р&lt;0,001), 5 балів набрали лише обст</w:t>
      </w:r>
      <w:r>
        <w:rPr>
          <w:rFonts w:ascii="Times New Roman" w:hAnsi="Times New Roman" w:cs="Times New Roman"/>
          <w:sz w:val="28"/>
          <w:szCs w:val="28"/>
          <w:lang w:val="uk-UA"/>
        </w:rPr>
        <w:t>ежені І групи – 7 (15,9 </w:t>
      </w:r>
      <w:r w:rsidR="00CE7338" w:rsidRPr="00B6173A">
        <w:rPr>
          <w:rFonts w:ascii="Times New Roman" w:hAnsi="Times New Roman" w:cs="Times New Roman"/>
          <w:sz w:val="28"/>
          <w:szCs w:val="28"/>
          <w:lang w:val="uk-UA"/>
        </w:rPr>
        <w:t>%) осіб (р&lt;0,001)</w:t>
      </w:r>
      <w:r w:rsidR="00E90E9F">
        <w:rPr>
          <w:rFonts w:ascii="Times New Roman" w:hAnsi="Times New Roman" w:cs="Times New Roman"/>
          <w:sz w:val="28"/>
          <w:szCs w:val="28"/>
          <w:lang w:val="uk-UA"/>
        </w:rPr>
        <w:t>.</w:t>
      </w:r>
      <w:r w:rsidR="00CE7338" w:rsidRPr="00B6173A">
        <w:rPr>
          <w:rFonts w:ascii="Times New Roman" w:hAnsi="Times New Roman" w:cs="Times New Roman"/>
          <w:sz w:val="28"/>
          <w:szCs w:val="28"/>
          <w:lang w:val="uk-UA"/>
        </w:rPr>
        <w:t xml:space="preserve"> </w:t>
      </w:r>
      <w:r w:rsidR="002C24A9" w:rsidRPr="00143E79">
        <w:rPr>
          <w:rFonts w:ascii="Times New Roman" w:hAnsi="Times New Roman" w:cs="Times New Roman"/>
          <w:sz w:val="28"/>
          <w:szCs w:val="28"/>
          <w:lang w:val="uk-UA"/>
        </w:rPr>
        <w:t xml:space="preserve">Таким чином, для пацієнтів </w:t>
      </w:r>
      <w:r w:rsidR="002C24A9">
        <w:rPr>
          <w:rFonts w:ascii="Times New Roman" w:hAnsi="Times New Roman" w:cs="Times New Roman"/>
          <w:sz w:val="28"/>
          <w:szCs w:val="28"/>
          <w:lang w:val="uk-UA"/>
        </w:rPr>
        <w:t>на</w:t>
      </w:r>
      <w:r w:rsidR="002C24A9" w:rsidRPr="00143E79">
        <w:rPr>
          <w:rFonts w:ascii="Times New Roman" w:hAnsi="Times New Roman" w:cs="Times New Roman"/>
          <w:sz w:val="28"/>
          <w:szCs w:val="28"/>
          <w:lang w:val="uk-UA"/>
        </w:rPr>
        <w:t xml:space="preserve"> ІХС, які набрали 1 або 2 бали анкети, імовірність недіагностованого ХОЗЛ вкрай незначна. Пацієнти із ІХС, у </w:t>
      </w:r>
      <w:r w:rsidR="00292C71">
        <w:rPr>
          <w:rFonts w:ascii="Times New Roman" w:hAnsi="Times New Roman" w:cs="Times New Roman"/>
          <w:sz w:val="28"/>
          <w:szCs w:val="28"/>
          <w:lang w:val="uk-UA"/>
        </w:rPr>
        <w:t>яких</w:t>
      </w:r>
      <w:r w:rsidR="002C24A9" w:rsidRPr="00143E79">
        <w:rPr>
          <w:rFonts w:ascii="Times New Roman" w:hAnsi="Times New Roman" w:cs="Times New Roman"/>
          <w:sz w:val="28"/>
          <w:szCs w:val="28"/>
          <w:lang w:val="uk-UA"/>
        </w:rPr>
        <w:t xml:space="preserve"> ХОЗЛ було виключено, в більшості випадків (97,6 %) набрали 1-3 бали анкети. Для переважної більшості осіб (81,8 %), у </w:t>
      </w:r>
      <w:r w:rsidR="00292C71">
        <w:rPr>
          <w:rFonts w:ascii="Times New Roman" w:hAnsi="Times New Roman" w:cs="Times New Roman"/>
          <w:sz w:val="28"/>
          <w:szCs w:val="28"/>
          <w:lang w:val="uk-UA"/>
        </w:rPr>
        <w:t>котрих</w:t>
      </w:r>
      <w:r w:rsidR="002C24A9" w:rsidRPr="00143E79">
        <w:rPr>
          <w:rFonts w:ascii="Times New Roman" w:hAnsi="Times New Roman" w:cs="Times New Roman"/>
          <w:sz w:val="28"/>
          <w:szCs w:val="28"/>
          <w:lang w:val="uk-UA"/>
        </w:rPr>
        <w:t xml:space="preserve"> вперше діагностовано</w:t>
      </w:r>
      <w:r w:rsidR="002C24A9">
        <w:rPr>
          <w:rFonts w:ascii="Times New Roman" w:hAnsi="Times New Roman" w:cs="Times New Roman"/>
          <w:sz w:val="28"/>
          <w:szCs w:val="28"/>
          <w:lang w:val="uk-UA"/>
        </w:rPr>
        <w:t xml:space="preserve"> ХОЗЛ, </w:t>
      </w:r>
      <w:r w:rsidR="002C24A9" w:rsidRPr="00143E79">
        <w:rPr>
          <w:rFonts w:ascii="Times New Roman" w:hAnsi="Times New Roman" w:cs="Times New Roman"/>
          <w:sz w:val="28"/>
          <w:szCs w:val="28"/>
          <w:lang w:val="uk-UA"/>
        </w:rPr>
        <w:t>характерною є наявність 4 або 5 балів за анкетою.</w:t>
      </w:r>
    </w:p>
    <w:p w:rsidR="00F30D77" w:rsidRPr="00B550D6" w:rsidRDefault="00F30D77" w:rsidP="00CE7338">
      <w:pPr>
        <w:spacing w:after="0" w:line="360" w:lineRule="auto"/>
        <w:ind w:firstLine="709"/>
        <w:jc w:val="both"/>
        <w:rPr>
          <w:rFonts w:ascii="Times New Roman" w:hAnsi="Times New Roman" w:cs="Times New Roman"/>
          <w:sz w:val="28"/>
          <w:szCs w:val="28"/>
          <w:lang w:val="uk-UA"/>
        </w:rPr>
      </w:pPr>
      <w:r w:rsidRPr="00143E79">
        <w:rPr>
          <w:rFonts w:ascii="Times New Roman" w:hAnsi="Times New Roman" w:cs="Times New Roman"/>
          <w:sz w:val="28"/>
          <w:szCs w:val="28"/>
          <w:lang w:val="uk-UA"/>
        </w:rPr>
        <w:t xml:space="preserve">Окрім загальної кількості балів анкети для </w:t>
      </w:r>
      <w:r w:rsidR="00CE7338">
        <w:rPr>
          <w:rFonts w:ascii="Times New Roman" w:hAnsi="Times New Roman" w:cs="Times New Roman"/>
          <w:sz w:val="28"/>
          <w:szCs w:val="28"/>
          <w:lang w:val="uk-UA"/>
        </w:rPr>
        <w:t xml:space="preserve">діагностики ХОЗЛ має значення </w:t>
      </w:r>
      <w:r w:rsidRPr="00143E79">
        <w:rPr>
          <w:rFonts w:ascii="Times New Roman" w:hAnsi="Times New Roman" w:cs="Times New Roman"/>
          <w:sz w:val="28"/>
          <w:szCs w:val="28"/>
          <w:lang w:val="uk-UA"/>
        </w:rPr>
        <w:t>інфор</w:t>
      </w:r>
      <w:r w:rsidR="00CE7338">
        <w:rPr>
          <w:rFonts w:ascii="Times New Roman" w:hAnsi="Times New Roman" w:cs="Times New Roman"/>
          <w:sz w:val="28"/>
          <w:szCs w:val="28"/>
          <w:lang w:val="uk-UA"/>
        </w:rPr>
        <w:t xml:space="preserve">мативність кожного із запитань </w:t>
      </w:r>
      <w:r w:rsidRPr="00143E79">
        <w:rPr>
          <w:rFonts w:ascii="Times New Roman" w:hAnsi="Times New Roman" w:cs="Times New Roman"/>
          <w:sz w:val="28"/>
          <w:szCs w:val="28"/>
          <w:lang w:val="uk-UA"/>
        </w:rPr>
        <w:t>(рис.</w:t>
      </w:r>
      <w:r w:rsidR="005D524B">
        <w:rPr>
          <w:rFonts w:ascii="Times New Roman" w:hAnsi="Times New Roman" w:cs="Times New Roman"/>
          <w:sz w:val="28"/>
          <w:szCs w:val="28"/>
          <w:lang w:val="uk-UA"/>
        </w:rPr>
        <w:t xml:space="preserve"> </w:t>
      </w:r>
      <w:r w:rsidRPr="00143E79">
        <w:rPr>
          <w:rFonts w:ascii="Times New Roman" w:hAnsi="Times New Roman" w:cs="Times New Roman"/>
          <w:sz w:val="28"/>
          <w:szCs w:val="28"/>
          <w:lang w:val="uk-UA"/>
        </w:rPr>
        <w:t>4.</w:t>
      </w:r>
      <w:r w:rsidR="002C24A9">
        <w:rPr>
          <w:rFonts w:ascii="Times New Roman" w:hAnsi="Times New Roman" w:cs="Times New Roman"/>
          <w:sz w:val="28"/>
          <w:szCs w:val="28"/>
          <w:lang w:val="uk-UA"/>
        </w:rPr>
        <w:t>4</w:t>
      </w:r>
      <w:r w:rsidRPr="00143E79">
        <w:rPr>
          <w:rFonts w:ascii="Times New Roman" w:hAnsi="Times New Roman" w:cs="Times New Roman"/>
          <w:sz w:val="28"/>
          <w:szCs w:val="28"/>
          <w:lang w:val="uk-UA"/>
        </w:rPr>
        <w:t>).</w:t>
      </w:r>
    </w:p>
    <w:p w:rsidR="00CE7338" w:rsidRPr="00883CC0" w:rsidRDefault="00F30D77" w:rsidP="00883CC0">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6038850" cy="2762250"/>
            <wp:effectExtent l="19050" t="0" r="19050" b="0"/>
            <wp:docPr id="5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0D77" w:rsidRDefault="00F30D77" w:rsidP="00F30D77">
      <w:pPr>
        <w:spacing w:after="0" w:line="360" w:lineRule="auto"/>
        <w:jc w:val="both"/>
        <w:rPr>
          <w:rFonts w:ascii="Times New Roman" w:hAnsi="Times New Roman" w:cs="Times New Roman"/>
          <w:b/>
          <w:sz w:val="28"/>
          <w:szCs w:val="28"/>
          <w:lang w:val="uk-UA"/>
        </w:rPr>
      </w:pPr>
      <w:r w:rsidRPr="00766224">
        <w:rPr>
          <w:rFonts w:ascii="Times New Roman" w:hAnsi="Times New Roman" w:cs="Times New Roman"/>
          <w:b/>
          <w:sz w:val="28"/>
          <w:szCs w:val="28"/>
          <w:lang w:val="uk-UA"/>
        </w:rPr>
        <w:t>Рисунок 4.</w:t>
      </w:r>
      <w:r w:rsidR="002C24A9">
        <w:rPr>
          <w:rFonts w:ascii="Times New Roman" w:hAnsi="Times New Roman" w:cs="Times New Roman"/>
          <w:b/>
          <w:sz w:val="28"/>
          <w:szCs w:val="28"/>
          <w:lang w:val="uk-UA"/>
        </w:rPr>
        <w:t>4</w:t>
      </w:r>
      <w:r w:rsidRPr="00766224">
        <w:rPr>
          <w:rFonts w:ascii="Times New Roman" w:hAnsi="Times New Roman" w:cs="Times New Roman"/>
          <w:b/>
          <w:sz w:val="28"/>
          <w:szCs w:val="28"/>
          <w:lang w:val="uk-UA"/>
        </w:rPr>
        <w:t>. Відповіді пацієнтів із ІХС на запитання анкети для діагностики ХОЗЛ.</w:t>
      </w:r>
    </w:p>
    <w:p w:rsidR="00883CC0" w:rsidRPr="0078534A" w:rsidRDefault="00F30D77" w:rsidP="00CE7338">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Примітка: *- різниця достовірна між пацієнтами </w:t>
      </w:r>
      <w:r w:rsidR="00065374">
        <w:rPr>
          <w:rFonts w:ascii="Times New Roman" w:hAnsi="Times New Roman" w:cs="Times New Roman"/>
          <w:sz w:val="24"/>
          <w:szCs w:val="24"/>
          <w:lang w:val="uk-UA"/>
        </w:rPr>
        <w:t>з</w:t>
      </w:r>
      <w:r>
        <w:rPr>
          <w:rFonts w:ascii="Times New Roman" w:hAnsi="Times New Roman" w:cs="Times New Roman"/>
          <w:sz w:val="24"/>
          <w:szCs w:val="24"/>
          <w:lang w:val="uk-UA"/>
        </w:rPr>
        <w:t xml:space="preserve"> стабільн</w:t>
      </w:r>
      <w:r w:rsidR="00065374">
        <w:rPr>
          <w:rFonts w:ascii="Times New Roman" w:hAnsi="Times New Roman" w:cs="Times New Roman"/>
          <w:sz w:val="24"/>
          <w:szCs w:val="24"/>
          <w:lang w:val="uk-UA"/>
        </w:rPr>
        <w:t>ою</w:t>
      </w:r>
      <w:r>
        <w:rPr>
          <w:rFonts w:ascii="Times New Roman" w:hAnsi="Times New Roman" w:cs="Times New Roman"/>
          <w:sz w:val="24"/>
          <w:szCs w:val="24"/>
          <w:lang w:val="uk-UA"/>
        </w:rPr>
        <w:t xml:space="preserve"> ІХС та особами із ІХС та вперше діагностованим ХОЗЛ,</w:t>
      </w:r>
      <w:r w:rsidRPr="0078534A">
        <w:rPr>
          <w:rFonts w:ascii="Times New Roman" w:hAnsi="Times New Roman" w:cs="Times New Roman"/>
          <w:sz w:val="24"/>
          <w:szCs w:val="24"/>
          <w:lang w:val="uk-UA"/>
        </w:rPr>
        <w:t xml:space="preserve"> р&lt;0,05.</w:t>
      </w:r>
    </w:p>
    <w:p w:rsidR="00CE7338" w:rsidRDefault="00CE7338" w:rsidP="00CE7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143E79">
        <w:rPr>
          <w:rFonts w:ascii="Times New Roman" w:hAnsi="Times New Roman" w:cs="Times New Roman"/>
          <w:sz w:val="28"/>
          <w:szCs w:val="28"/>
          <w:lang w:val="uk-UA"/>
        </w:rPr>
        <w:t xml:space="preserve">а перше запитання позитивно відповіли 38 (86,4 %) пацієнтів І групи та 7 (5,5 </w:t>
      </w:r>
      <w:r w:rsidR="00065374">
        <w:rPr>
          <w:rFonts w:ascii="Times New Roman" w:hAnsi="Times New Roman" w:cs="Times New Roman"/>
          <w:sz w:val="28"/>
          <w:szCs w:val="28"/>
          <w:lang w:val="uk-UA"/>
        </w:rPr>
        <w:t>%) пацієнтів ІІ групи (р&lt;0,001) –</w:t>
      </w:r>
      <w:r w:rsidRPr="00143E79">
        <w:rPr>
          <w:rFonts w:ascii="Times New Roman" w:hAnsi="Times New Roman" w:cs="Times New Roman"/>
          <w:sz w:val="28"/>
          <w:szCs w:val="28"/>
          <w:lang w:val="uk-UA"/>
        </w:rPr>
        <w:t xml:space="preserve"> це особи, </w:t>
      </w:r>
      <w:r w:rsidR="00292C71">
        <w:rPr>
          <w:rFonts w:ascii="Times New Roman" w:hAnsi="Times New Roman" w:cs="Times New Roman"/>
          <w:sz w:val="28"/>
          <w:szCs w:val="28"/>
          <w:lang w:val="uk-UA"/>
        </w:rPr>
        <w:t>які</w:t>
      </w:r>
      <w:r w:rsidRPr="00143E79">
        <w:rPr>
          <w:rFonts w:ascii="Times New Roman" w:hAnsi="Times New Roman" w:cs="Times New Roman"/>
          <w:sz w:val="28"/>
          <w:szCs w:val="28"/>
          <w:lang w:val="uk-UA"/>
        </w:rPr>
        <w:t xml:space="preserve"> відмітили наявність частого кашлю. На друге запитання дали позитивну відповідь 13 (29,5 %) осіб І групи та 1 (0,8 %) пацієнт ІІ групи (р&lt;0,001), така відповідь підтверджує виділення харкотиння. На третє запитання щодо наявності задишки стверджувально відповів 41 (93,2 %) обстежений І групи та 100 (78,7 %) осіб ІІ групи, </w:t>
      </w:r>
      <w:r w:rsidR="00292C71">
        <w:rPr>
          <w:rFonts w:ascii="Times New Roman" w:hAnsi="Times New Roman" w:cs="Times New Roman"/>
          <w:sz w:val="28"/>
          <w:szCs w:val="28"/>
          <w:lang w:val="uk-UA"/>
        </w:rPr>
        <w:t>що</w:t>
      </w:r>
      <w:r w:rsidRPr="00143E79">
        <w:rPr>
          <w:rFonts w:ascii="Times New Roman" w:hAnsi="Times New Roman" w:cs="Times New Roman"/>
          <w:sz w:val="28"/>
          <w:szCs w:val="28"/>
          <w:lang w:val="uk-UA"/>
        </w:rPr>
        <w:t xml:space="preserve"> мало граничну достовірність (р=0,05). На запитання 4 всі пацієнти відповіли позитивно, оскільки були віком понад 40 </w:t>
      </w:r>
      <w:r w:rsidRPr="00143E79">
        <w:rPr>
          <w:rFonts w:ascii="Times New Roman" w:hAnsi="Times New Roman" w:cs="Times New Roman"/>
          <w:sz w:val="28"/>
          <w:szCs w:val="28"/>
          <w:lang w:val="uk-UA"/>
        </w:rPr>
        <w:lastRenderedPageBreak/>
        <w:t>років. На 5 запитання, яке характеризує паління, в І групі позитивно відповіли 38 (86,4 %) осіб, в ІІ групі – 66 (51,9 %)</w:t>
      </w:r>
      <w:r>
        <w:rPr>
          <w:rFonts w:ascii="Times New Roman" w:hAnsi="Times New Roman" w:cs="Times New Roman"/>
          <w:sz w:val="28"/>
          <w:szCs w:val="28"/>
          <w:lang w:val="uk-UA"/>
        </w:rPr>
        <w:t>,</w:t>
      </w:r>
      <w:r w:rsidRPr="00143E79">
        <w:rPr>
          <w:rFonts w:ascii="Times New Roman" w:hAnsi="Times New Roman" w:cs="Times New Roman"/>
          <w:sz w:val="28"/>
          <w:szCs w:val="28"/>
          <w:lang w:val="uk-UA"/>
        </w:rPr>
        <w:t xml:space="preserve"> (р&lt;0,001)</w:t>
      </w:r>
      <w:r>
        <w:rPr>
          <w:rFonts w:ascii="Times New Roman" w:hAnsi="Times New Roman" w:cs="Times New Roman"/>
          <w:sz w:val="28"/>
          <w:szCs w:val="28"/>
          <w:lang w:val="uk-UA"/>
        </w:rPr>
        <w:t>.</w:t>
      </w:r>
    </w:p>
    <w:p w:rsidR="00F30D77" w:rsidRDefault="00F30D77" w:rsidP="00CE7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для осіб із ІХС, у котрих вперше виявлено супутнє ХОЗЛ, діагностичну цінність має інформація про наявність постійного кашлю, виділення харкотиння та паління, що вірогідно відрізняє таких пацієнтів від осіб із ІХС, </w:t>
      </w:r>
      <w:r w:rsidR="00292C71">
        <w:rPr>
          <w:rFonts w:ascii="Times New Roman" w:hAnsi="Times New Roman" w:cs="Times New Roman"/>
          <w:sz w:val="28"/>
          <w:szCs w:val="28"/>
          <w:lang w:val="uk-UA"/>
        </w:rPr>
        <w:t>які</w:t>
      </w:r>
      <w:r>
        <w:rPr>
          <w:rFonts w:ascii="Times New Roman" w:hAnsi="Times New Roman" w:cs="Times New Roman"/>
          <w:sz w:val="28"/>
          <w:szCs w:val="28"/>
          <w:lang w:val="uk-UA"/>
        </w:rPr>
        <w:t xml:space="preserve"> не мають супутнього ХОЗЛ. Наявність задишки характерна для більшості пацієнтів із ІХС, тому не може бути використана як критерій диференційної діагностики.</w:t>
      </w:r>
    </w:p>
    <w:p w:rsidR="00F30D77" w:rsidRDefault="00F30D77" w:rsidP="00F30D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об'єктивізації отриманих результатів анкетування та відбору найбільш інформативних чинників було проведено кореляційний аналіз (кореляція Кендала) між відповідями на запитання та даними анамнезу, результатами клінічних та інструментальних досліджень. Наведені результати лише тих показників, між якими встановлено кореляційний зв'язок.</w:t>
      </w:r>
    </w:p>
    <w:p w:rsidR="00F30D77" w:rsidRPr="00794152" w:rsidRDefault="00F30D77" w:rsidP="00F30D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 показники анкети виявили прямий кореляці</w:t>
      </w:r>
      <w:r w:rsidR="00CE7338">
        <w:rPr>
          <w:rFonts w:ascii="Times New Roman" w:hAnsi="Times New Roman" w:cs="Times New Roman"/>
          <w:sz w:val="28"/>
          <w:szCs w:val="28"/>
          <w:lang w:val="uk-UA"/>
        </w:rPr>
        <w:t>йний зв'язок із виявленням ХОЗЛ</w:t>
      </w:r>
      <w:r>
        <w:rPr>
          <w:rFonts w:ascii="Times New Roman" w:hAnsi="Times New Roman" w:cs="Times New Roman"/>
          <w:sz w:val="28"/>
          <w:szCs w:val="28"/>
          <w:lang w:val="uk-UA"/>
        </w:rPr>
        <w:t xml:space="preserve"> (табл.</w:t>
      </w:r>
      <w:r w:rsidR="002C24A9">
        <w:rPr>
          <w:rFonts w:ascii="Times New Roman" w:hAnsi="Times New Roman" w:cs="Times New Roman"/>
          <w:sz w:val="28"/>
          <w:szCs w:val="28"/>
          <w:lang w:val="uk-UA"/>
        </w:rPr>
        <w:t xml:space="preserve"> </w:t>
      </w:r>
      <w:r>
        <w:rPr>
          <w:rFonts w:ascii="Times New Roman" w:hAnsi="Times New Roman" w:cs="Times New Roman"/>
          <w:sz w:val="28"/>
          <w:szCs w:val="28"/>
          <w:lang w:val="uk-UA"/>
        </w:rPr>
        <w:t>4.1)</w:t>
      </w:r>
    </w:p>
    <w:p w:rsidR="00F30D77" w:rsidRPr="006A4EEE" w:rsidRDefault="00F30D77" w:rsidP="00F30D77">
      <w:pPr>
        <w:spacing w:after="0" w:line="360" w:lineRule="auto"/>
        <w:ind w:firstLine="709"/>
        <w:jc w:val="right"/>
        <w:rPr>
          <w:rFonts w:ascii="Times New Roman" w:hAnsi="Times New Roman" w:cs="Times New Roman"/>
          <w:b/>
          <w:sz w:val="28"/>
          <w:szCs w:val="28"/>
          <w:lang w:val="uk-UA"/>
        </w:rPr>
      </w:pPr>
      <w:r w:rsidRPr="006A4EEE">
        <w:rPr>
          <w:rFonts w:ascii="Times New Roman" w:hAnsi="Times New Roman" w:cs="Times New Roman"/>
          <w:b/>
          <w:sz w:val="28"/>
          <w:szCs w:val="28"/>
          <w:lang w:val="uk-UA"/>
        </w:rPr>
        <w:t>Таблиця 4.</w:t>
      </w:r>
      <w:r w:rsidR="000B29EB">
        <w:rPr>
          <w:rFonts w:ascii="Times New Roman" w:hAnsi="Times New Roman" w:cs="Times New Roman"/>
          <w:b/>
          <w:sz w:val="28"/>
          <w:szCs w:val="28"/>
          <w:lang w:val="uk-UA"/>
        </w:rPr>
        <w:t>1</w:t>
      </w:r>
    </w:p>
    <w:p w:rsidR="00F30D77" w:rsidRPr="006A4EEE" w:rsidRDefault="00F30D77" w:rsidP="00F30D77">
      <w:pPr>
        <w:spacing w:after="0" w:line="360" w:lineRule="auto"/>
        <w:ind w:firstLine="709"/>
        <w:jc w:val="center"/>
        <w:rPr>
          <w:rFonts w:ascii="Times New Roman" w:hAnsi="Times New Roman" w:cs="Times New Roman"/>
          <w:b/>
          <w:sz w:val="28"/>
          <w:szCs w:val="28"/>
          <w:lang w:val="uk-UA"/>
        </w:rPr>
      </w:pPr>
      <w:r w:rsidRPr="006A4EEE">
        <w:rPr>
          <w:rFonts w:ascii="Times New Roman" w:hAnsi="Times New Roman" w:cs="Times New Roman"/>
          <w:b/>
          <w:sz w:val="28"/>
          <w:szCs w:val="28"/>
          <w:lang w:val="uk-UA"/>
        </w:rPr>
        <w:t>Взаємозв'зок</w:t>
      </w:r>
      <w:r>
        <w:rPr>
          <w:rFonts w:ascii="Times New Roman" w:hAnsi="Times New Roman" w:cs="Times New Roman"/>
          <w:b/>
          <w:sz w:val="28"/>
          <w:szCs w:val="28"/>
          <w:lang w:val="uk-UA"/>
        </w:rPr>
        <w:t xml:space="preserve"> запитань </w:t>
      </w:r>
      <w:r w:rsidRPr="006A4EEE">
        <w:rPr>
          <w:rFonts w:ascii="Times New Roman" w:hAnsi="Times New Roman" w:cs="Times New Roman"/>
          <w:b/>
          <w:sz w:val="28"/>
          <w:szCs w:val="28"/>
          <w:lang w:val="uk-UA"/>
        </w:rPr>
        <w:t>анкети для ранньої діагностики ХОЗЛ та частоти виявлення ХОЗЛ</w:t>
      </w:r>
    </w:p>
    <w:tbl>
      <w:tblPr>
        <w:tblStyle w:val="a9"/>
        <w:tblW w:w="0" w:type="auto"/>
        <w:tblLook w:val="04A0"/>
      </w:tblPr>
      <w:tblGrid>
        <w:gridCol w:w="4928"/>
        <w:gridCol w:w="1843"/>
        <w:gridCol w:w="1275"/>
        <w:gridCol w:w="1525"/>
      </w:tblGrid>
      <w:tr w:rsidR="00F30D77" w:rsidTr="00494A79">
        <w:tc>
          <w:tcPr>
            <w:tcW w:w="4928" w:type="dxa"/>
          </w:tcPr>
          <w:p w:rsidR="00F30D77" w:rsidRPr="006A4EEE" w:rsidRDefault="00F30D77" w:rsidP="00883CC0">
            <w:pPr>
              <w:jc w:val="both"/>
              <w:rPr>
                <w:sz w:val="28"/>
                <w:szCs w:val="28"/>
                <w:lang w:val="uk-UA"/>
              </w:rPr>
            </w:pPr>
            <w:r w:rsidRPr="006A4EEE">
              <w:rPr>
                <w:sz w:val="28"/>
                <w:szCs w:val="28"/>
                <w:lang w:val="uk-UA"/>
              </w:rPr>
              <w:t>Показник</w:t>
            </w:r>
          </w:p>
        </w:tc>
        <w:tc>
          <w:tcPr>
            <w:tcW w:w="1843" w:type="dxa"/>
          </w:tcPr>
          <w:p w:rsidR="00F30D77" w:rsidRPr="006A4EEE" w:rsidRDefault="00F30D77" w:rsidP="00883CC0">
            <w:pPr>
              <w:jc w:val="both"/>
              <w:rPr>
                <w:sz w:val="28"/>
                <w:szCs w:val="28"/>
                <w:lang w:val="uk-UA"/>
              </w:rPr>
            </w:pPr>
            <w:r w:rsidRPr="006A4EEE">
              <w:rPr>
                <w:bCs/>
                <w:color w:val="000000"/>
                <w:sz w:val="28"/>
                <w:szCs w:val="28"/>
              </w:rPr>
              <w:t>Kendall - Tau</w:t>
            </w:r>
          </w:p>
        </w:tc>
        <w:tc>
          <w:tcPr>
            <w:tcW w:w="1275" w:type="dxa"/>
          </w:tcPr>
          <w:p w:rsidR="00F30D77" w:rsidRPr="00C55C8A" w:rsidRDefault="00F30D77" w:rsidP="00883CC0">
            <w:pPr>
              <w:jc w:val="both"/>
              <w:rPr>
                <w:sz w:val="28"/>
                <w:szCs w:val="28"/>
                <w:lang w:val="en-US"/>
              </w:rPr>
            </w:pPr>
            <w:r>
              <w:rPr>
                <w:sz w:val="28"/>
                <w:szCs w:val="28"/>
                <w:lang w:val="en-US"/>
              </w:rPr>
              <w:t>z</w:t>
            </w:r>
          </w:p>
        </w:tc>
        <w:tc>
          <w:tcPr>
            <w:tcW w:w="1525" w:type="dxa"/>
          </w:tcPr>
          <w:p w:rsidR="00F30D77" w:rsidRPr="006A4EEE" w:rsidRDefault="00F30D77" w:rsidP="00883CC0">
            <w:pPr>
              <w:jc w:val="both"/>
              <w:rPr>
                <w:sz w:val="28"/>
                <w:szCs w:val="28"/>
                <w:lang w:val="uk-UA"/>
              </w:rPr>
            </w:pPr>
            <w:r w:rsidRPr="006A4EEE">
              <w:rPr>
                <w:sz w:val="28"/>
                <w:szCs w:val="28"/>
                <w:lang w:val="uk-UA"/>
              </w:rPr>
              <w:t>р</w:t>
            </w:r>
          </w:p>
        </w:tc>
      </w:tr>
      <w:tr w:rsidR="00F30D77" w:rsidTr="00494A79">
        <w:tc>
          <w:tcPr>
            <w:tcW w:w="4928" w:type="dxa"/>
          </w:tcPr>
          <w:p w:rsidR="00F30D77" w:rsidRPr="006A4EEE" w:rsidRDefault="00F30D77" w:rsidP="00883CC0">
            <w:pPr>
              <w:jc w:val="both"/>
              <w:rPr>
                <w:sz w:val="28"/>
                <w:szCs w:val="28"/>
                <w:lang w:val="uk-UA"/>
              </w:rPr>
            </w:pPr>
            <w:r>
              <w:rPr>
                <w:sz w:val="28"/>
                <w:szCs w:val="28"/>
                <w:lang w:val="uk-UA"/>
              </w:rPr>
              <w:t>Кількість балів анкети</w:t>
            </w:r>
          </w:p>
        </w:tc>
        <w:tc>
          <w:tcPr>
            <w:tcW w:w="1843" w:type="dxa"/>
            <w:vAlign w:val="center"/>
          </w:tcPr>
          <w:p w:rsidR="00F30D77" w:rsidRPr="006A4EEE" w:rsidRDefault="00F30D77" w:rsidP="00883CC0">
            <w:pPr>
              <w:rPr>
                <w:sz w:val="28"/>
                <w:szCs w:val="28"/>
                <w:lang w:val="uk-UA"/>
              </w:rPr>
            </w:pPr>
            <w:r>
              <w:rPr>
                <w:color w:val="000000"/>
                <w:sz w:val="28"/>
                <w:szCs w:val="28"/>
              </w:rPr>
              <w:t>0,66</w:t>
            </w:r>
          </w:p>
        </w:tc>
        <w:tc>
          <w:tcPr>
            <w:tcW w:w="1275" w:type="dxa"/>
            <w:vAlign w:val="center"/>
          </w:tcPr>
          <w:p w:rsidR="00F30D77" w:rsidRPr="00C55C8A" w:rsidRDefault="00F30D77" w:rsidP="00883CC0">
            <w:pPr>
              <w:rPr>
                <w:sz w:val="28"/>
                <w:szCs w:val="28"/>
                <w:lang w:val="en-US"/>
              </w:rPr>
            </w:pPr>
            <w:r w:rsidRPr="00C55C8A">
              <w:rPr>
                <w:color w:val="000000"/>
                <w:sz w:val="28"/>
                <w:szCs w:val="28"/>
              </w:rPr>
              <w:t>10,6</w:t>
            </w:r>
          </w:p>
        </w:tc>
        <w:tc>
          <w:tcPr>
            <w:tcW w:w="1525" w:type="dxa"/>
          </w:tcPr>
          <w:p w:rsidR="00F30D77" w:rsidRPr="00883CC0" w:rsidRDefault="00F30D77" w:rsidP="00883CC0">
            <w:pPr>
              <w:jc w:val="both"/>
              <w:rPr>
                <w:sz w:val="28"/>
                <w:szCs w:val="28"/>
                <w:lang w:val="uk-UA"/>
              </w:rPr>
            </w:pPr>
            <w:r w:rsidRPr="00883CC0">
              <w:rPr>
                <w:sz w:val="28"/>
                <w:szCs w:val="28"/>
                <w:lang w:val="uk-UA"/>
              </w:rPr>
              <w:t>&lt;0,001</w:t>
            </w:r>
          </w:p>
        </w:tc>
      </w:tr>
      <w:tr w:rsidR="00F30D77" w:rsidTr="00494A79">
        <w:tc>
          <w:tcPr>
            <w:tcW w:w="4928" w:type="dxa"/>
          </w:tcPr>
          <w:p w:rsidR="00F30D77" w:rsidRPr="006A4EEE" w:rsidRDefault="00F30D77" w:rsidP="00883CC0">
            <w:pPr>
              <w:jc w:val="both"/>
              <w:rPr>
                <w:sz w:val="28"/>
                <w:szCs w:val="28"/>
                <w:lang w:val="uk-UA"/>
              </w:rPr>
            </w:pPr>
            <w:r>
              <w:rPr>
                <w:bCs/>
                <w:color w:val="000000"/>
                <w:sz w:val="28"/>
                <w:szCs w:val="28"/>
                <w:lang w:val="uk-UA"/>
              </w:rPr>
              <w:t>Позитивна відповідь на запитання 1</w:t>
            </w:r>
          </w:p>
        </w:tc>
        <w:tc>
          <w:tcPr>
            <w:tcW w:w="1843" w:type="dxa"/>
            <w:vAlign w:val="center"/>
          </w:tcPr>
          <w:p w:rsidR="00F30D77" w:rsidRPr="006A4EEE" w:rsidRDefault="00F30D77" w:rsidP="00883CC0">
            <w:pPr>
              <w:rPr>
                <w:sz w:val="28"/>
                <w:szCs w:val="28"/>
                <w:lang w:val="uk-UA"/>
              </w:rPr>
            </w:pPr>
            <w:r w:rsidRPr="006A4EEE">
              <w:rPr>
                <w:color w:val="000000"/>
                <w:sz w:val="28"/>
                <w:szCs w:val="28"/>
              </w:rPr>
              <w:t>0,8</w:t>
            </w:r>
            <w:r w:rsidRPr="006A4EEE">
              <w:rPr>
                <w:color w:val="000000"/>
                <w:sz w:val="28"/>
                <w:szCs w:val="28"/>
                <w:lang w:val="uk-UA"/>
              </w:rPr>
              <w:t>1</w:t>
            </w:r>
          </w:p>
        </w:tc>
        <w:tc>
          <w:tcPr>
            <w:tcW w:w="1275" w:type="dxa"/>
            <w:vAlign w:val="center"/>
          </w:tcPr>
          <w:p w:rsidR="00F30D77" w:rsidRPr="00C55C8A" w:rsidRDefault="00F30D77" w:rsidP="00883CC0">
            <w:pPr>
              <w:rPr>
                <w:sz w:val="28"/>
                <w:szCs w:val="28"/>
                <w:lang w:val="en-US"/>
              </w:rPr>
            </w:pPr>
            <w:r w:rsidRPr="00C55C8A">
              <w:rPr>
                <w:color w:val="000000"/>
                <w:sz w:val="28"/>
                <w:szCs w:val="28"/>
              </w:rPr>
              <w:t>12,0</w:t>
            </w:r>
          </w:p>
        </w:tc>
        <w:tc>
          <w:tcPr>
            <w:tcW w:w="1525" w:type="dxa"/>
          </w:tcPr>
          <w:p w:rsidR="00F30D77" w:rsidRPr="00883CC0" w:rsidRDefault="00F30D77" w:rsidP="00883CC0">
            <w:pPr>
              <w:jc w:val="both"/>
              <w:rPr>
                <w:sz w:val="28"/>
                <w:szCs w:val="28"/>
                <w:lang w:val="uk-UA"/>
              </w:rPr>
            </w:pPr>
            <w:r w:rsidRPr="00883CC0">
              <w:rPr>
                <w:sz w:val="28"/>
                <w:szCs w:val="28"/>
                <w:lang w:val="uk-UA"/>
              </w:rPr>
              <w:t>&lt;0,001</w:t>
            </w:r>
          </w:p>
        </w:tc>
      </w:tr>
      <w:tr w:rsidR="00F30D77" w:rsidTr="00494A79">
        <w:tc>
          <w:tcPr>
            <w:tcW w:w="4928" w:type="dxa"/>
          </w:tcPr>
          <w:p w:rsidR="00F30D77" w:rsidRPr="006A4EEE" w:rsidRDefault="00F30D77" w:rsidP="00883CC0">
            <w:pPr>
              <w:jc w:val="both"/>
              <w:rPr>
                <w:sz w:val="28"/>
                <w:szCs w:val="28"/>
                <w:lang w:val="uk-UA"/>
              </w:rPr>
            </w:pPr>
            <w:r>
              <w:rPr>
                <w:bCs/>
                <w:color w:val="000000"/>
                <w:sz w:val="28"/>
                <w:szCs w:val="28"/>
                <w:lang w:val="uk-UA"/>
              </w:rPr>
              <w:t>Позитивна відповідь на запитання 1</w:t>
            </w:r>
          </w:p>
        </w:tc>
        <w:tc>
          <w:tcPr>
            <w:tcW w:w="1843" w:type="dxa"/>
            <w:vAlign w:val="center"/>
          </w:tcPr>
          <w:p w:rsidR="00F30D77" w:rsidRPr="006A4EEE" w:rsidRDefault="00F30D77" w:rsidP="00883CC0">
            <w:pPr>
              <w:rPr>
                <w:sz w:val="28"/>
                <w:szCs w:val="28"/>
                <w:lang w:val="uk-UA"/>
              </w:rPr>
            </w:pPr>
            <w:r w:rsidRPr="006A4EEE">
              <w:rPr>
                <w:color w:val="000000"/>
                <w:sz w:val="28"/>
                <w:szCs w:val="28"/>
              </w:rPr>
              <w:t>0,42</w:t>
            </w:r>
          </w:p>
        </w:tc>
        <w:tc>
          <w:tcPr>
            <w:tcW w:w="1275" w:type="dxa"/>
            <w:vAlign w:val="center"/>
          </w:tcPr>
          <w:p w:rsidR="00F30D77" w:rsidRPr="00C55C8A" w:rsidRDefault="00F30D77" w:rsidP="00883CC0">
            <w:pPr>
              <w:rPr>
                <w:sz w:val="28"/>
                <w:szCs w:val="28"/>
                <w:lang w:val="en-US"/>
              </w:rPr>
            </w:pPr>
            <w:r w:rsidRPr="00C55C8A">
              <w:rPr>
                <w:color w:val="000000"/>
                <w:sz w:val="28"/>
                <w:szCs w:val="28"/>
              </w:rPr>
              <w:t>6,2</w:t>
            </w:r>
            <w:r w:rsidRPr="00C55C8A">
              <w:rPr>
                <w:color w:val="000000"/>
                <w:sz w:val="28"/>
                <w:szCs w:val="28"/>
                <w:lang w:val="en-US"/>
              </w:rPr>
              <w:t>7</w:t>
            </w:r>
          </w:p>
        </w:tc>
        <w:tc>
          <w:tcPr>
            <w:tcW w:w="1525" w:type="dxa"/>
          </w:tcPr>
          <w:p w:rsidR="00F30D77" w:rsidRPr="00883CC0" w:rsidRDefault="00F30D77" w:rsidP="00883CC0">
            <w:pPr>
              <w:jc w:val="both"/>
              <w:rPr>
                <w:sz w:val="28"/>
                <w:szCs w:val="28"/>
                <w:lang w:val="uk-UA"/>
              </w:rPr>
            </w:pPr>
            <w:r w:rsidRPr="00883CC0">
              <w:rPr>
                <w:sz w:val="28"/>
                <w:szCs w:val="28"/>
                <w:lang w:val="uk-UA"/>
              </w:rPr>
              <w:t>&lt;0,001</w:t>
            </w:r>
          </w:p>
        </w:tc>
      </w:tr>
      <w:tr w:rsidR="00F30D77" w:rsidTr="00494A79">
        <w:tc>
          <w:tcPr>
            <w:tcW w:w="4928" w:type="dxa"/>
          </w:tcPr>
          <w:p w:rsidR="00F30D77" w:rsidRPr="006A4EEE" w:rsidRDefault="00F30D77" w:rsidP="00883CC0">
            <w:pPr>
              <w:jc w:val="both"/>
              <w:rPr>
                <w:sz w:val="28"/>
                <w:szCs w:val="28"/>
                <w:lang w:val="uk-UA"/>
              </w:rPr>
            </w:pPr>
            <w:r>
              <w:rPr>
                <w:bCs/>
                <w:color w:val="000000"/>
                <w:sz w:val="28"/>
                <w:szCs w:val="28"/>
                <w:lang w:val="uk-UA"/>
              </w:rPr>
              <w:t>Позитивна відповідь на запитання 3</w:t>
            </w:r>
          </w:p>
        </w:tc>
        <w:tc>
          <w:tcPr>
            <w:tcW w:w="1843" w:type="dxa"/>
            <w:vAlign w:val="center"/>
          </w:tcPr>
          <w:p w:rsidR="00F30D77" w:rsidRPr="006A4EEE" w:rsidRDefault="00F30D77" w:rsidP="00883CC0">
            <w:pPr>
              <w:rPr>
                <w:sz w:val="28"/>
                <w:szCs w:val="28"/>
                <w:lang w:val="uk-UA"/>
              </w:rPr>
            </w:pPr>
            <w:r w:rsidRPr="006A4EEE">
              <w:rPr>
                <w:color w:val="000000"/>
                <w:sz w:val="28"/>
                <w:szCs w:val="28"/>
              </w:rPr>
              <w:t>0,1</w:t>
            </w:r>
            <w:r w:rsidRPr="006A4EEE">
              <w:rPr>
                <w:color w:val="000000"/>
                <w:sz w:val="28"/>
                <w:szCs w:val="28"/>
                <w:lang w:val="uk-UA"/>
              </w:rPr>
              <w:t>9</w:t>
            </w:r>
          </w:p>
        </w:tc>
        <w:tc>
          <w:tcPr>
            <w:tcW w:w="1275" w:type="dxa"/>
            <w:vAlign w:val="center"/>
          </w:tcPr>
          <w:p w:rsidR="00F30D77" w:rsidRPr="00C55C8A" w:rsidRDefault="00F30D77" w:rsidP="00883CC0">
            <w:pPr>
              <w:rPr>
                <w:sz w:val="28"/>
                <w:szCs w:val="28"/>
                <w:lang w:val="en-US"/>
              </w:rPr>
            </w:pPr>
            <w:r w:rsidRPr="00C55C8A">
              <w:rPr>
                <w:color w:val="000000"/>
                <w:sz w:val="28"/>
                <w:szCs w:val="28"/>
              </w:rPr>
              <w:t>2,8</w:t>
            </w:r>
          </w:p>
        </w:tc>
        <w:tc>
          <w:tcPr>
            <w:tcW w:w="1525" w:type="dxa"/>
          </w:tcPr>
          <w:p w:rsidR="00F30D77" w:rsidRPr="00883CC0" w:rsidRDefault="00F30D77" w:rsidP="00883CC0">
            <w:pPr>
              <w:jc w:val="both"/>
              <w:rPr>
                <w:sz w:val="28"/>
                <w:szCs w:val="28"/>
                <w:lang w:val="uk-UA"/>
              </w:rPr>
            </w:pPr>
            <w:r w:rsidRPr="00883CC0">
              <w:rPr>
                <w:sz w:val="28"/>
                <w:szCs w:val="28"/>
                <w:lang w:val="uk-UA"/>
              </w:rPr>
              <w:t>0,005</w:t>
            </w:r>
          </w:p>
        </w:tc>
      </w:tr>
      <w:tr w:rsidR="00F30D77" w:rsidTr="00494A79">
        <w:tc>
          <w:tcPr>
            <w:tcW w:w="4928" w:type="dxa"/>
          </w:tcPr>
          <w:p w:rsidR="00F30D77" w:rsidRPr="00173724" w:rsidRDefault="00F30D77" w:rsidP="00883CC0">
            <w:pPr>
              <w:jc w:val="both"/>
              <w:rPr>
                <w:sz w:val="28"/>
                <w:szCs w:val="28"/>
                <w:lang w:val="uk-UA"/>
              </w:rPr>
            </w:pPr>
            <w:r>
              <w:rPr>
                <w:bCs/>
                <w:color w:val="000000"/>
                <w:sz w:val="28"/>
                <w:szCs w:val="28"/>
                <w:lang w:val="uk-UA"/>
              </w:rPr>
              <w:t>Позитивна відповідь на запитання 5</w:t>
            </w:r>
          </w:p>
        </w:tc>
        <w:tc>
          <w:tcPr>
            <w:tcW w:w="1843" w:type="dxa"/>
            <w:vAlign w:val="center"/>
          </w:tcPr>
          <w:p w:rsidR="00F30D77" w:rsidRPr="006A4EEE" w:rsidRDefault="00F30D77" w:rsidP="00883CC0">
            <w:pPr>
              <w:rPr>
                <w:sz w:val="28"/>
                <w:szCs w:val="28"/>
                <w:lang w:val="uk-UA"/>
              </w:rPr>
            </w:pPr>
            <w:r>
              <w:rPr>
                <w:color w:val="000000"/>
                <w:sz w:val="28"/>
                <w:szCs w:val="28"/>
              </w:rPr>
              <w:t>0,66</w:t>
            </w:r>
          </w:p>
        </w:tc>
        <w:tc>
          <w:tcPr>
            <w:tcW w:w="1275" w:type="dxa"/>
            <w:vAlign w:val="center"/>
          </w:tcPr>
          <w:p w:rsidR="00F30D77" w:rsidRPr="00C55C8A" w:rsidRDefault="00F30D77" w:rsidP="00883CC0">
            <w:pPr>
              <w:rPr>
                <w:sz w:val="28"/>
                <w:szCs w:val="28"/>
                <w:lang w:val="en-US"/>
              </w:rPr>
            </w:pPr>
            <w:r w:rsidRPr="00C55C8A">
              <w:rPr>
                <w:color w:val="000000"/>
                <w:sz w:val="28"/>
                <w:szCs w:val="28"/>
              </w:rPr>
              <w:t>4,4</w:t>
            </w:r>
          </w:p>
        </w:tc>
        <w:tc>
          <w:tcPr>
            <w:tcW w:w="1525" w:type="dxa"/>
          </w:tcPr>
          <w:p w:rsidR="00F30D77" w:rsidRPr="00883CC0" w:rsidRDefault="00F30D77" w:rsidP="00883CC0">
            <w:pPr>
              <w:jc w:val="both"/>
              <w:rPr>
                <w:sz w:val="28"/>
                <w:szCs w:val="28"/>
                <w:lang w:val="uk-UA"/>
              </w:rPr>
            </w:pPr>
            <w:r w:rsidRPr="00883CC0">
              <w:rPr>
                <w:sz w:val="28"/>
                <w:szCs w:val="28"/>
                <w:lang w:val="uk-UA"/>
              </w:rPr>
              <w:t>&lt;0,001</w:t>
            </w:r>
          </w:p>
        </w:tc>
      </w:tr>
    </w:tbl>
    <w:p w:rsidR="00F30D77" w:rsidRDefault="00F30D77" w:rsidP="00883CC0">
      <w:pPr>
        <w:spacing w:after="0" w:line="240" w:lineRule="auto"/>
        <w:jc w:val="both"/>
        <w:rPr>
          <w:rFonts w:ascii="Times New Roman" w:eastAsia="Times New Roman" w:hAnsi="Times New Roman" w:cs="Times New Roman"/>
          <w:bCs/>
          <w:color w:val="000000"/>
          <w:sz w:val="24"/>
          <w:szCs w:val="24"/>
          <w:lang w:val="uk-UA"/>
        </w:rPr>
      </w:pPr>
      <w:r w:rsidRPr="0078534A">
        <w:rPr>
          <w:rFonts w:ascii="Times New Roman" w:hAnsi="Times New Roman" w:cs="Times New Roman"/>
          <w:sz w:val="24"/>
          <w:szCs w:val="24"/>
          <w:lang w:val="uk-UA"/>
        </w:rPr>
        <w:t>Примітк</w:t>
      </w:r>
      <w:r w:rsidR="00883CC0">
        <w:rPr>
          <w:rFonts w:ascii="Times New Roman" w:hAnsi="Times New Roman" w:cs="Times New Roman"/>
          <w:sz w:val="24"/>
          <w:szCs w:val="24"/>
          <w:lang w:val="uk-UA"/>
        </w:rPr>
        <w:t>а</w:t>
      </w:r>
      <w:r w:rsidRPr="0078534A">
        <w:rPr>
          <w:rFonts w:ascii="Times New Roman" w:hAnsi="Times New Roman" w:cs="Times New Roman"/>
          <w:sz w:val="24"/>
          <w:szCs w:val="24"/>
          <w:lang w:val="uk-UA"/>
        </w:rPr>
        <w:t xml:space="preserve">: </w:t>
      </w:r>
      <w:r w:rsidR="00883CC0">
        <w:rPr>
          <w:rFonts w:ascii="Times New Roman" w:hAnsi="Times New Roman" w:cs="Times New Roman"/>
          <w:sz w:val="24"/>
          <w:szCs w:val="24"/>
          <w:lang w:val="uk-UA"/>
        </w:rPr>
        <w:t>р</w:t>
      </w:r>
      <w:r w:rsidRPr="0078534A">
        <w:rPr>
          <w:rFonts w:ascii="Times New Roman" w:hAnsi="Times New Roman" w:cs="Times New Roman"/>
          <w:sz w:val="24"/>
          <w:szCs w:val="24"/>
          <w:lang w:val="uk-UA"/>
        </w:rPr>
        <w:t xml:space="preserve">івень </w:t>
      </w:r>
      <w:r w:rsidRPr="0078534A">
        <w:rPr>
          <w:rFonts w:ascii="Times New Roman" w:eastAsia="Times New Roman" w:hAnsi="Times New Roman" w:cs="Times New Roman"/>
          <w:bCs/>
          <w:color w:val="000000"/>
          <w:sz w:val="24"/>
          <w:szCs w:val="24"/>
        </w:rPr>
        <w:t>Kendall</w:t>
      </w:r>
      <w:r w:rsidRPr="0078534A">
        <w:rPr>
          <w:rFonts w:ascii="Times New Roman" w:eastAsia="Times New Roman" w:hAnsi="Times New Roman" w:cs="Times New Roman"/>
          <w:bCs/>
          <w:color w:val="000000"/>
          <w:sz w:val="24"/>
          <w:szCs w:val="24"/>
          <w:lang w:val="uk-UA"/>
        </w:rPr>
        <w:t>–</w:t>
      </w:r>
      <w:r w:rsidRPr="0078534A">
        <w:rPr>
          <w:rFonts w:ascii="Times New Roman" w:eastAsia="Times New Roman" w:hAnsi="Times New Roman" w:cs="Times New Roman"/>
          <w:bCs/>
          <w:color w:val="000000"/>
          <w:sz w:val="24"/>
          <w:szCs w:val="24"/>
        </w:rPr>
        <w:t>Tau</w:t>
      </w:r>
      <w:r w:rsidRPr="0078534A">
        <w:rPr>
          <w:rFonts w:ascii="Times New Roman" w:eastAsia="Times New Roman" w:hAnsi="Times New Roman" w:cs="Times New Roman"/>
          <w:bCs/>
          <w:color w:val="000000"/>
          <w:sz w:val="24"/>
          <w:szCs w:val="24"/>
          <w:lang w:val="uk-UA"/>
        </w:rPr>
        <w:t>&lt;0,24 – слабкий кореляційний зв'язок, 0,25-0,74 – помірної сили, &gt;0,75 – сильний;</w:t>
      </w:r>
      <w:r w:rsidR="00883CC0">
        <w:rPr>
          <w:rFonts w:ascii="Times New Roman" w:eastAsia="Times New Roman" w:hAnsi="Times New Roman" w:cs="Times New Roman"/>
          <w:bCs/>
          <w:color w:val="000000"/>
          <w:sz w:val="24"/>
          <w:szCs w:val="24"/>
          <w:lang w:val="uk-UA"/>
        </w:rPr>
        <w:t xml:space="preserve"> н</w:t>
      </w:r>
      <w:r w:rsidRPr="0078534A">
        <w:rPr>
          <w:rFonts w:ascii="Times New Roman" w:eastAsia="Times New Roman" w:hAnsi="Times New Roman" w:cs="Times New Roman"/>
          <w:bCs/>
          <w:color w:val="000000"/>
          <w:sz w:val="24"/>
          <w:szCs w:val="24"/>
          <w:lang w:val="uk-UA"/>
        </w:rPr>
        <w:t>аявність кор</w:t>
      </w:r>
      <w:r w:rsidR="00883CC0">
        <w:rPr>
          <w:rFonts w:ascii="Times New Roman" w:eastAsia="Times New Roman" w:hAnsi="Times New Roman" w:cs="Times New Roman"/>
          <w:bCs/>
          <w:color w:val="000000"/>
          <w:sz w:val="24"/>
          <w:szCs w:val="24"/>
          <w:lang w:val="uk-UA"/>
        </w:rPr>
        <w:t xml:space="preserve">еляційного зв'язку встановлена </w:t>
      </w:r>
      <w:r w:rsidRPr="0078534A">
        <w:rPr>
          <w:rFonts w:ascii="Times New Roman" w:eastAsia="Times New Roman" w:hAnsi="Times New Roman" w:cs="Times New Roman"/>
          <w:bCs/>
          <w:color w:val="000000"/>
          <w:sz w:val="24"/>
          <w:szCs w:val="24"/>
          <w:lang w:val="uk-UA"/>
        </w:rPr>
        <w:t>при р&lt;0,05.</w:t>
      </w:r>
    </w:p>
    <w:p w:rsidR="00883CC0" w:rsidRPr="00883CC0" w:rsidRDefault="00883CC0" w:rsidP="00883CC0">
      <w:pPr>
        <w:spacing w:after="0" w:line="240" w:lineRule="auto"/>
        <w:jc w:val="both"/>
        <w:rPr>
          <w:rFonts w:ascii="Times New Roman" w:hAnsi="Times New Roman" w:cs="Times New Roman"/>
          <w:sz w:val="24"/>
          <w:szCs w:val="24"/>
          <w:lang w:val="uk-UA"/>
        </w:rPr>
      </w:pPr>
    </w:p>
    <w:p w:rsidR="00CE7338" w:rsidRDefault="00CE7338" w:rsidP="00CE7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прямий зв'язок середньої сили із загальним балом анкети (</w:t>
      </w:r>
      <w:r w:rsidRPr="006A4EEE">
        <w:rPr>
          <w:rFonts w:ascii="Times New Roman" w:eastAsia="Times New Roman" w:hAnsi="Times New Roman" w:cs="Times New Roman"/>
          <w:bCs/>
          <w:color w:val="000000"/>
          <w:sz w:val="28"/>
          <w:szCs w:val="28"/>
        </w:rPr>
        <w:t>Kendall</w:t>
      </w:r>
      <w:r w:rsidRPr="00CE0068">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 xml:space="preserve">0,66, р&lt;0,001), тобто збільшення </w:t>
      </w:r>
      <w:r w:rsidR="00E90E9F">
        <w:rPr>
          <w:rFonts w:ascii="Times New Roman" w:hAnsi="Times New Roman" w:cs="Times New Roman"/>
          <w:sz w:val="28"/>
          <w:szCs w:val="28"/>
          <w:lang w:val="uk-UA"/>
        </w:rPr>
        <w:t xml:space="preserve">кількості </w:t>
      </w:r>
      <w:r>
        <w:rPr>
          <w:rFonts w:ascii="Times New Roman" w:hAnsi="Times New Roman" w:cs="Times New Roman"/>
          <w:sz w:val="28"/>
          <w:szCs w:val="28"/>
          <w:lang w:val="uk-UA"/>
        </w:rPr>
        <w:t>бал</w:t>
      </w:r>
      <w:r w:rsidR="00E90E9F">
        <w:rPr>
          <w:rFonts w:ascii="Times New Roman" w:hAnsi="Times New Roman" w:cs="Times New Roman"/>
          <w:sz w:val="28"/>
          <w:szCs w:val="28"/>
          <w:lang w:val="uk-UA"/>
        </w:rPr>
        <w:t>ів</w:t>
      </w:r>
      <w:r>
        <w:rPr>
          <w:rFonts w:ascii="Times New Roman" w:hAnsi="Times New Roman" w:cs="Times New Roman"/>
          <w:sz w:val="28"/>
          <w:szCs w:val="28"/>
          <w:lang w:val="uk-UA"/>
        </w:rPr>
        <w:t xml:space="preserve"> анкети супроводжувалось зростанням вірогідності ХОЗЛ у пацієнта. З'ясовано, що найбільш сильний кореляційний зв'язок (</w:t>
      </w:r>
      <w:r w:rsidRPr="006A4EEE">
        <w:rPr>
          <w:rFonts w:ascii="Times New Roman" w:eastAsia="Times New Roman" w:hAnsi="Times New Roman" w:cs="Times New Roman"/>
          <w:bCs/>
          <w:color w:val="000000"/>
          <w:sz w:val="28"/>
          <w:szCs w:val="28"/>
        </w:rPr>
        <w:t>Kendall</w:t>
      </w:r>
      <w:r w:rsidRPr="00C55C8A">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 xml:space="preserve">0,81, р&lt;0,001) мала наявність постійного кашлю. Прямий зв'язок середньої сили встановлено із </w:t>
      </w:r>
      <w:r>
        <w:rPr>
          <w:rFonts w:ascii="Times New Roman" w:hAnsi="Times New Roman" w:cs="Times New Roman"/>
          <w:sz w:val="28"/>
          <w:szCs w:val="28"/>
          <w:lang w:val="uk-UA"/>
        </w:rPr>
        <w:lastRenderedPageBreak/>
        <w:t>виділенням харкотиння (</w:t>
      </w:r>
      <w:r w:rsidRPr="006A4EEE">
        <w:rPr>
          <w:rFonts w:ascii="Times New Roman" w:eastAsia="Times New Roman" w:hAnsi="Times New Roman" w:cs="Times New Roman"/>
          <w:bCs/>
          <w:color w:val="000000"/>
          <w:sz w:val="28"/>
          <w:szCs w:val="28"/>
        </w:rPr>
        <w:t>Kendall</w:t>
      </w:r>
      <w:r w:rsidRPr="00C55C8A">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0,42, р&lt;0,001) та наявністю паління (</w:t>
      </w:r>
      <w:r w:rsidRPr="006A4EEE">
        <w:rPr>
          <w:rFonts w:ascii="Times New Roman" w:eastAsia="Times New Roman" w:hAnsi="Times New Roman" w:cs="Times New Roman"/>
          <w:bCs/>
          <w:color w:val="000000"/>
          <w:sz w:val="28"/>
          <w:szCs w:val="28"/>
        </w:rPr>
        <w:t>Kendall</w:t>
      </w:r>
      <w:r w:rsidRPr="00C55C8A">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0,66, р&lt;0,001), в той час як наявність задишки демонструвала слабкий зв'язок (</w:t>
      </w:r>
      <w:r w:rsidRPr="006A4EEE">
        <w:rPr>
          <w:rFonts w:ascii="Times New Roman" w:eastAsia="Times New Roman" w:hAnsi="Times New Roman" w:cs="Times New Roman"/>
          <w:bCs/>
          <w:color w:val="000000"/>
          <w:sz w:val="28"/>
          <w:szCs w:val="28"/>
        </w:rPr>
        <w:t>Kendall</w:t>
      </w:r>
      <w:r>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0,19, р=0,005).</w:t>
      </w:r>
    </w:p>
    <w:p w:rsidR="00F30D77" w:rsidRPr="00F94FEE" w:rsidRDefault="00F30D77" w:rsidP="00CE7338">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Проведено аналіз взаємозв'язку результатів анкетування </w:t>
      </w:r>
      <w:r w:rsidR="00CE7338">
        <w:rPr>
          <w:rFonts w:ascii="Times New Roman" w:eastAsia="Times New Roman" w:hAnsi="Times New Roman" w:cs="Times New Roman"/>
          <w:bCs/>
          <w:color w:val="000000"/>
          <w:sz w:val="28"/>
          <w:szCs w:val="28"/>
          <w:lang w:val="uk-UA"/>
        </w:rPr>
        <w:t>та клініко-функціональних показн</w:t>
      </w:r>
      <w:r>
        <w:rPr>
          <w:rFonts w:ascii="Times New Roman" w:eastAsia="Times New Roman" w:hAnsi="Times New Roman" w:cs="Times New Roman"/>
          <w:bCs/>
          <w:color w:val="000000"/>
          <w:sz w:val="28"/>
          <w:szCs w:val="28"/>
          <w:lang w:val="uk-UA"/>
        </w:rPr>
        <w:t>иків дихальної системи, а саме ЧД, задишки за мМДР, результату ТОХ і параметрів ФЗД – ОФВ</w:t>
      </w:r>
      <w:r w:rsidRPr="00ED5C5A">
        <w:rPr>
          <w:rFonts w:ascii="Times New Roman" w:eastAsia="Times New Roman" w:hAnsi="Times New Roman" w:cs="Times New Roman"/>
          <w:bCs/>
          <w:color w:val="000000"/>
          <w:sz w:val="28"/>
          <w:szCs w:val="28"/>
          <w:vertAlign w:val="subscript"/>
          <w:lang w:val="uk-UA"/>
        </w:rPr>
        <w:t>1</w:t>
      </w:r>
      <w:r w:rsidR="00065374">
        <w:rPr>
          <w:rFonts w:ascii="Times New Roman" w:eastAsia="Times New Roman" w:hAnsi="Times New Roman" w:cs="Times New Roman"/>
          <w:bCs/>
          <w:color w:val="000000"/>
          <w:sz w:val="28"/>
          <w:szCs w:val="28"/>
          <w:vertAlign w:val="subscript"/>
          <w:lang w:val="uk-UA"/>
        </w:rPr>
        <w:t xml:space="preserve"> </w:t>
      </w:r>
      <w:r w:rsidRPr="00ED5C5A">
        <w:rPr>
          <w:rFonts w:ascii="Times New Roman" w:eastAsia="Times New Roman" w:hAnsi="Times New Roman" w:cs="Times New Roman"/>
          <w:bCs/>
          <w:color w:val="000000"/>
          <w:sz w:val="28"/>
          <w:szCs w:val="28"/>
          <w:lang w:val="uk-UA"/>
        </w:rPr>
        <w:t xml:space="preserve">та </w:t>
      </w:r>
      <w:r w:rsidR="00292C71">
        <w:rPr>
          <w:rFonts w:ascii="Times New Roman" w:eastAsia="Times New Roman" w:hAnsi="Times New Roman" w:cs="Times New Roman"/>
          <w:bCs/>
          <w:color w:val="000000"/>
          <w:sz w:val="28"/>
          <w:szCs w:val="28"/>
          <w:lang w:val="uk-UA"/>
        </w:rPr>
        <w:t>ОФВ</w:t>
      </w:r>
      <w:r w:rsidR="00292C71" w:rsidRPr="00ED5C5A">
        <w:rPr>
          <w:rFonts w:ascii="Times New Roman" w:eastAsia="Times New Roman" w:hAnsi="Times New Roman" w:cs="Times New Roman"/>
          <w:bCs/>
          <w:color w:val="000000"/>
          <w:sz w:val="28"/>
          <w:szCs w:val="28"/>
          <w:vertAlign w:val="subscript"/>
          <w:lang w:val="uk-UA"/>
        </w:rPr>
        <w:t>1</w:t>
      </w:r>
      <w:r w:rsidR="00292C71" w:rsidRPr="00292C71">
        <w:rPr>
          <w:rFonts w:ascii="Times New Roman" w:eastAsia="Times New Roman" w:hAnsi="Times New Roman" w:cs="Times New Roman"/>
          <w:bCs/>
          <w:color w:val="000000"/>
          <w:sz w:val="28"/>
          <w:szCs w:val="28"/>
          <w:lang w:val="uk-UA"/>
        </w:rPr>
        <w:t>/ФЖЕЛ</w:t>
      </w:r>
      <w:r>
        <w:rPr>
          <w:rFonts w:ascii="Times New Roman" w:eastAsia="Times New Roman" w:hAnsi="Times New Roman" w:cs="Times New Roman"/>
          <w:bCs/>
          <w:color w:val="000000"/>
          <w:sz w:val="28"/>
          <w:szCs w:val="28"/>
          <w:lang w:val="uk-UA"/>
        </w:rPr>
        <w:t>.</w:t>
      </w:r>
      <w:r w:rsidR="00CE7338">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 xml:space="preserve">Наявність кореляційного зв'язку встановлено із загальним балом анкети та відповідями на питання 1, 2 та 3, результати наведені в таблиці 4.2. </w:t>
      </w:r>
    </w:p>
    <w:p w:rsidR="00F30D77" w:rsidRDefault="00F30D77" w:rsidP="00F30D77">
      <w:pPr>
        <w:spacing w:after="0" w:line="360" w:lineRule="auto"/>
        <w:ind w:firstLine="709"/>
        <w:jc w:val="right"/>
        <w:rPr>
          <w:rFonts w:ascii="Times New Roman" w:eastAsia="Times New Roman" w:hAnsi="Times New Roman" w:cs="Times New Roman"/>
          <w:b/>
          <w:bCs/>
          <w:color w:val="000000"/>
          <w:sz w:val="28"/>
          <w:szCs w:val="28"/>
          <w:lang w:val="uk-UA"/>
        </w:rPr>
      </w:pPr>
      <w:r w:rsidRPr="00ED5C5A">
        <w:rPr>
          <w:rFonts w:ascii="Times New Roman" w:eastAsia="Times New Roman" w:hAnsi="Times New Roman" w:cs="Times New Roman"/>
          <w:b/>
          <w:bCs/>
          <w:color w:val="000000"/>
          <w:sz w:val="28"/>
          <w:szCs w:val="28"/>
          <w:lang w:val="uk-UA"/>
        </w:rPr>
        <w:t>Таблиця 4.</w:t>
      </w:r>
      <w:r>
        <w:rPr>
          <w:rFonts w:ascii="Times New Roman" w:eastAsia="Times New Roman" w:hAnsi="Times New Roman" w:cs="Times New Roman"/>
          <w:b/>
          <w:bCs/>
          <w:color w:val="000000"/>
          <w:sz w:val="28"/>
          <w:szCs w:val="28"/>
          <w:lang w:val="uk-UA"/>
        </w:rPr>
        <w:t>2</w:t>
      </w:r>
    </w:p>
    <w:p w:rsidR="00F30D77" w:rsidRPr="00ED5C5A" w:rsidRDefault="00F30D77" w:rsidP="00F30D77">
      <w:pPr>
        <w:spacing w:after="0" w:line="360" w:lineRule="auto"/>
        <w:ind w:firstLine="709"/>
        <w:jc w:val="center"/>
        <w:rPr>
          <w:rFonts w:ascii="Times New Roman" w:hAnsi="Times New Roman" w:cs="Times New Roman"/>
          <w:b/>
          <w:sz w:val="28"/>
          <w:szCs w:val="28"/>
          <w:lang w:val="uk-UA"/>
        </w:rPr>
      </w:pPr>
      <w:r w:rsidRPr="006A4EEE">
        <w:rPr>
          <w:rFonts w:ascii="Times New Roman" w:hAnsi="Times New Roman" w:cs="Times New Roman"/>
          <w:b/>
          <w:sz w:val="28"/>
          <w:szCs w:val="28"/>
          <w:lang w:val="uk-UA"/>
        </w:rPr>
        <w:t>Взаємозв'зок</w:t>
      </w:r>
      <w:r>
        <w:rPr>
          <w:rFonts w:ascii="Times New Roman" w:hAnsi="Times New Roman" w:cs="Times New Roman"/>
          <w:b/>
          <w:sz w:val="28"/>
          <w:szCs w:val="28"/>
          <w:lang w:val="uk-UA"/>
        </w:rPr>
        <w:t xml:space="preserve"> запитань </w:t>
      </w:r>
      <w:r w:rsidRPr="006A4EEE">
        <w:rPr>
          <w:rFonts w:ascii="Times New Roman" w:hAnsi="Times New Roman" w:cs="Times New Roman"/>
          <w:b/>
          <w:sz w:val="28"/>
          <w:szCs w:val="28"/>
          <w:lang w:val="uk-UA"/>
        </w:rPr>
        <w:t xml:space="preserve">анкети для ранньої діагностики ХОЗЛ та </w:t>
      </w:r>
      <w:r>
        <w:rPr>
          <w:rFonts w:ascii="Times New Roman" w:hAnsi="Times New Roman" w:cs="Times New Roman"/>
          <w:b/>
          <w:sz w:val="28"/>
          <w:szCs w:val="28"/>
          <w:lang w:val="uk-UA"/>
        </w:rPr>
        <w:t>клініко-функціональних параметрів дихальної системи</w:t>
      </w:r>
    </w:p>
    <w:tbl>
      <w:tblPr>
        <w:tblStyle w:val="a9"/>
        <w:tblW w:w="0" w:type="auto"/>
        <w:tblLook w:val="04A0"/>
      </w:tblPr>
      <w:tblGrid>
        <w:gridCol w:w="1951"/>
        <w:gridCol w:w="1418"/>
        <w:gridCol w:w="1559"/>
        <w:gridCol w:w="1415"/>
        <w:gridCol w:w="1331"/>
        <w:gridCol w:w="1897"/>
      </w:tblGrid>
      <w:tr w:rsidR="00F30D77" w:rsidRPr="00814AE5" w:rsidTr="00292C71">
        <w:trPr>
          <w:trHeight w:val="1346"/>
        </w:trPr>
        <w:tc>
          <w:tcPr>
            <w:tcW w:w="1951" w:type="dxa"/>
          </w:tcPr>
          <w:p w:rsidR="00F30D77" w:rsidRPr="00443FFE" w:rsidRDefault="00F30D77" w:rsidP="00883CC0">
            <w:pPr>
              <w:jc w:val="both"/>
              <w:rPr>
                <w:bCs/>
                <w:color w:val="000000"/>
                <w:sz w:val="28"/>
                <w:szCs w:val="28"/>
                <w:lang w:val="uk-UA"/>
              </w:rPr>
            </w:pPr>
            <w:r>
              <w:rPr>
                <w:bCs/>
                <w:color w:val="000000"/>
                <w:sz w:val="28"/>
                <w:szCs w:val="28"/>
                <w:lang w:val="uk-UA"/>
              </w:rPr>
              <w:t>Показник анкети</w:t>
            </w:r>
          </w:p>
        </w:tc>
        <w:tc>
          <w:tcPr>
            <w:tcW w:w="1418" w:type="dxa"/>
          </w:tcPr>
          <w:p w:rsidR="00F30D77" w:rsidRPr="00443FFE" w:rsidRDefault="00F30D77" w:rsidP="00883CC0">
            <w:pPr>
              <w:jc w:val="both"/>
              <w:rPr>
                <w:bCs/>
                <w:color w:val="000000"/>
                <w:sz w:val="28"/>
                <w:szCs w:val="28"/>
                <w:lang w:val="uk-UA"/>
              </w:rPr>
            </w:pPr>
            <w:r>
              <w:rPr>
                <w:bCs/>
                <w:color w:val="000000"/>
                <w:sz w:val="28"/>
                <w:szCs w:val="28"/>
                <w:lang w:val="uk-UA"/>
              </w:rPr>
              <w:t xml:space="preserve">ЧД, </w:t>
            </w:r>
            <w:r>
              <w:rPr>
                <w:bCs/>
                <w:color w:val="000000"/>
                <w:sz w:val="28"/>
                <w:szCs w:val="28"/>
              </w:rPr>
              <w:t>Kendall–</w:t>
            </w:r>
            <w:r w:rsidRPr="006A4EEE">
              <w:rPr>
                <w:bCs/>
                <w:color w:val="000000"/>
                <w:sz w:val="28"/>
                <w:szCs w:val="28"/>
              </w:rPr>
              <w:t>Tau</w:t>
            </w:r>
            <w:r>
              <w:rPr>
                <w:bCs/>
                <w:color w:val="000000"/>
                <w:sz w:val="28"/>
                <w:szCs w:val="28"/>
                <w:lang w:val="uk-UA"/>
              </w:rPr>
              <w:t>, р</w:t>
            </w:r>
          </w:p>
        </w:tc>
        <w:tc>
          <w:tcPr>
            <w:tcW w:w="1559" w:type="dxa"/>
          </w:tcPr>
          <w:p w:rsidR="00F30D77" w:rsidRPr="00EF11AD" w:rsidRDefault="00F30D77" w:rsidP="00883CC0">
            <w:pPr>
              <w:jc w:val="both"/>
              <w:rPr>
                <w:bCs/>
                <w:color w:val="000000"/>
                <w:sz w:val="28"/>
                <w:szCs w:val="28"/>
                <w:lang w:val="uk-UA"/>
              </w:rPr>
            </w:pPr>
            <w:r>
              <w:rPr>
                <w:bCs/>
                <w:color w:val="000000"/>
                <w:sz w:val="28"/>
                <w:szCs w:val="28"/>
                <w:lang w:val="uk-UA"/>
              </w:rPr>
              <w:t>Задишка мМДР,</w:t>
            </w:r>
          </w:p>
          <w:p w:rsidR="00F30D77" w:rsidRPr="00443FFE" w:rsidRDefault="00F30D77" w:rsidP="00883CC0">
            <w:pPr>
              <w:jc w:val="both"/>
              <w:rPr>
                <w:bCs/>
                <w:color w:val="000000"/>
                <w:sz w:val="28"/>
                <w:szCs w:val="28"/>
                <w:lang w:val="uk-UA"/>
              </w:rPr>
            </w:pPr>
            <w:r w:rsidRPr="00BF17CC">
              <w:rPr>
                <w:bCs/>
                <w:color w:val="000000"/>
                <w:sz w:val="28"/>
                <w:szCs w:val="28"/>
                <w:lang w:val="en-US"/>
              </w:rPr>
              <w:t>Kendall– Tau</w:t>
            </w:r>
            <w:r>
              <w:rPr>
                <w:bCs/>
                <w:color w:val="000000"/>
                <w:sz w:val="28"/>
                <w:szCs w:val="28"/>
                <w:lang w:val="uk-UA"/>
              </w:rPr>
              <w:t>, р</w:t>
            </w:r>
          </w:p>
        </w:tc>
        <w:tc>
          <w:tcPr>
            <w:tcW w:w="1415" w:type="dxa"/>
          </w:tcPr>
          <w:p w:rsidR="00F30D77" w:rsidRPr="00EF11AD" w:rsidRDefault="00F30D77" w:rsidP="00883CC0">
            <w:pPr>
              <w:jc w:val="both"/>
              <w:rPr>
                <w:bCs/>
                <w:color w:val="000000"/>
                <w:sz w:val="28"/>
                <w:szCs w:val="28"/>
                <w:lang w:val="uk-UA"/>
              </w:rPr>
            </w:pPr>
            <w:r>
              <w:rPr>
                <w:bCs/>
                <w:color w:val="000000"/>
                <w:sz w:val="28"/>
                <w:szCs w:val="28"/>
                <w:lang w:val="uk-UA"/>
              </w:rPr>
              <w:t>ТОХ,</w:t>
            </w:r>
          </w:p>
          <w:p w:rsidR="00F30D77" w:rsidRPr="00443FFE" w:rsidRDefault="00F30D77" w:rsidP="00883CC0">
            <w:pPr>
              <w:jc w:val="both"/>
              <w:rPr>
                <w:bCs/>
                <w:color w:val="000000"/>
                <w:sz w:val="28"/>
                <w:szCs w:val="28"/>
                <w:lang w:val="uk-UA"/>
              </w:rPr>
            </w:pPr>
            <w:r>
              <w:rPr>
                <w:bCs/>
                <w:color w:val="000000"/>
                <w:sz w:val="28"/>
                <w:szCs w:val="28"/>
              </w:rPr>
              <w:t>Kendall–</w:t>
            </w:r>
            <w:r w:rsidRPr="006A4EEE">
              <w:rPr>
                <w:bCs/>
                <w:color w:val="000000"/>
                <w:sz w:val="28"/>
                <w:szCs w:val="28"/>
              </w:rPr>
              <w:t>Tau</w:t>
            </w:r>
            <w:r>
              <w:rPr>
                <w:bCs/>
                <w:color w:val="000000"/>
                <w:sz w:val="28"/>
                <w:szCs w:val="28"/>
                <w:lang w:val="uk-UA"/>
              </w:rPr>
              <w:t>, р</w:t>
            </w:r>
          </w:p>
          <w:p w:rsidR="00F30D77" w:rsidRPr="00443FFE" w:rsidRDefault="00F30D77" w:rsidP="00883CC0">
            <w:pPr>
              <w:jc w:val="both"/>
              <w:rPr>
                <w:bCs/>
                <w:color w:val="000000"/>
                <w:sz w:val="28"/>
                <w:szCs w:val="28"/>
                <w:lang w:val="uk-UA"/>
              </w:rPr>
            </w:pPr>
          </w:p>
        </w:tc>
        <w:tc>
          <w:tcPr>
            <w:tcW w:w="1331" w:type="dxa"/>
          </w:tcPr>
          <w:p w:rsidR="00F30D77" w:rsidRPr="00EF11AD" w:rsidRDefault="00F30D77" w:rsidP="00883CC0">
            <w:pPr>
              <w:jc w:val="both"/>
              <w:rPr>
                <w:bCs/>
                <w:color w:val="000000"/>
                <w:sz w:val="28"/>
                <w:szCs w:val="28"/>
                <w:vertAlign w:val="subscript"/>
                <w:lang w:val="uk-UA"/>
              </w:rPr>
            </w:pPr>
            <w:r>
              <w:rPr>
                <w:bCs/>
                <w:color w:val="000000"/>
                <w:sz w:val="28"/>
                <w:szCs w:val="28"/>
                <w:lang w:val="uk-UA"/>
              </w:rPr>
              <w:t>ОФВ</w:t>
            </w:r>
            <w:r w:rsidRPr="00443FFE">
              <w:rPr>
                <w:bCs/>
                <w:color w:val="000000"/>
                <w:sz w:val="28"/>
                <w:szCs w:val="28"/>
                <w:vertAlign w:val="subscript"/>
                <w:lang w:val="uk-UA"/>
              </w:rPr>
              <w:t>1</w:t>
            </w:r>
            <w:r w:rsidRPr="00EF11AD">
              <w:rPr>
                <w:bCs/>
                <w:color w:val="000000"/>
                <w:sz w:val="28"/>
                <w:szCs w:val="28"/>
                <w:lang w:val="uk-UA"/>
              </w:rPr>
              <w:t>,</w:t>
            </w:r>
          </w:p>
          <w:p w:rsidR="00F30D77" w:rsidRPr="00443FFE" w:rsidRDefault="00F30D77" w:rsidP="00883CC0">
            <w:pPr>
              <w:jc w:val="both"/>
              <w:rPr>
                <w:bCs/>
                <w:color w:val="000000"/>
                <w:sz w:val="28"/>
                <w:szCs w:val="28"/>
                <w:lang w:val="uk-UA"/>
              </w:rPr>
            </w:pPr>
            <w:r>
              <w:rPr>
                <w:bCs/>
                <w:color w:val="000000"/>
                <w:sz w:val="28"/>
                <w:szCs w:val="28"/>
              </w:rPr>
              <w:t>Kendall–</w:t>
            </w:r>
            <w:r w:rsidRPr="006A4EEE">
              <w:rPr>
                <w:bCs/>
                <w:color w:val="000000"/>
                <w:sz w:val="28"/>
                <w:szCs w:val="28"/>
              </w:rPr>
              <w:t>Tau</w:t>
            </w:r>
            <w:r>
              <w:rPr>
                <w:bCs/>
                <w:color w:val="000000"/>
                <w:sz w:val="28"/>
                <w:szCs w:val="28"/>
                <w:lang w:val="uk-UA"/>
              </w:rPr>
              <w:t>, р</w:t>
            </w:r>
          </w:p>
          <w:p w:rsidR="00F30D77" w:rsidRPr="00443FFE" w:rsidRDefault="00F30D77" w:rsidP="00883CC0">
            <w:pPr>
              <w:jc w:val="both"/>
              <w:rPr>
                <w:bCs/>
                <w:color w:val="000000"/>
                <w:sz w:val="28"/>
                <w:szCs w:val="28"/>
                <w:lang w:val="uk-UA"/>
              </w:rPr>
            </w:pPr>
          </w:p>
        </w:tc>
        <w:tc>
          <w:tcPr>
            <w:tcW w:w="1897" w:type="dxa"/>
          </w:tcPr>
          <w:p w:rsidR="00F30D77" w:rsidRPr="00EF11AD" w:rsidRDefault="00292C71" w:rsidP="00883CC0">
            <w:pPr>
              <w:jc w:val="both"/>
              <w:rPr>
                <w:bCs/>
                <w:color w:val="000000"/>
                <w:sz w:val="28"/>
                <w:szCs w:val="28"/>
                <w:lang w:val="uk-UA"/>
              </w:rPr>
            </w:pPr>
            <w:r>
              <w:rPr>
                <w:bCs/>
                <w:color w:val="000000"/>
                <w:sz w:val="28"/>
                <w:szCs w:val="28"/>
                <w:lang w:val="uk-UA"/>
              </w:rPr>
              <w:t>ОФВ</w:t>
            </w:r>
            <w:r w:rsidRPr="00ED5C5A">
              <w:rPr>
                <w:bCs/>
                <w:color w:val="000000"/>
                <w:sz w:val="28"/>
                <w:szCs w:val="28"/>
                <w:vertAlign w:val="subscript"/>
                <w:lang w:val="uk-UA"/>
              </w:rPr>
              <w:t>1</w:t>
            </w:r>
            <w:r w:rsidRPr="00292C71">
              <w:rPr>
                <w:bCs/>
                <w:color w:val="000000"/>
                <w:sz w:val="28"/>
                <w:szCs w:val="28"/>
                <w:lang w:val="uk-UA"/>
              </w:rPr>
              <w:t>/ФЖЕЛ</w:t>
            </w:r>
            <w:r w:rsidR="00F30D77">
              <w:rPr>
                <w:bCs/>
                <w:color w:val="000000"/>
                <w:sz w:val="28"/>
                <w:szCs w:val="28"/>
                <w:lang w:val="uk-UA"/>
              </w:rPr>
              <w:t>,</w:t>
            </w:r>
          </w:p>
          <w:p w:rsidR="00F30D77" w:rsidRPr="00443FFE" w:rsidRDefault="00292C71" w:rsidP="00883CC0">
            <w:pPr>
              <w:jc w:val="both"/>
              <w:rPr>
                <w:bCs/>
                <w:color w:val="000000"/>
                <w:sz w:val="28"/>
                <w:szCs w:val="28"/>
                <w:lang w:val="uk-UA"/>
              </w:rPr>
            </w:pPr>
            <w:r>
              <w:rPr>
                <w:bCs/>
                <w:color w:val="000000"/>
                <w:sz w:val="28"/>
                <w:szCs w:val="28"/>
                <w:lang w:val="en-US"/>
              </w:rPr>
              <w:t>Kendall–</w:t>
            </w:r>
            <w:r w:rsidR="00F30D77" w:rsidRPr="00BF17CC">
              <w:rPr>
                <w:bCs/>
                <w:color w:val="000000"/>
                <w:sz w:val="28"/>
                <w:szCs w:val="28"/>
                <w:lang w:val="en-US"/>
              </w:rPr>
              <w:t>Tau</w:t>
            </w:r>
            <w:r w:rsidR="00F30D77">
              <w:rPr>
                <w:bCs/>
                <w:color w:val="000000"/>
                <w:sz w:val="28"/>
                <w:szCs w:val="28"/>
                <w:lang w:val="uk-UA"/>
              </w:rPr>
              <w:t>, р</w:t>
            </w:r>
          </w:p>
        </w:tc>
      </w:tr>
      <w:tr w:rsidR="00F30D77" w:rsidTr="00292C71">
        <w:tc>
          <w:tcPr>
            <w:tcW w:w="1951" w:type="dxa"/>
          </w:tcPr>
          <w:p w:rsidR="00F30D77" w:rsidRPr="00EF11AD" w:rsidRDefault="00F30D77" w:rsidP="00883CC0">
            <w:pPr>
              <w:jc w:val="both"/>
              <w:rPr>
                <w:bCs/>
                <w:color w:val="000000"/>
                <w:sz w:val="28"/>
                <w:szCs w:val="28"/>
                <w:lang w:val="uk-UA"/>
              </w:rPr>
            </w:pPr>
            <w:r>
              <w:rPr>
                <w:bCs/>
                <w:color w:val="000000"/>
                <w:sz w:val="28"/>
                <w:szCs w:val="28"/>
                <w:lang w:val="uk-UA"/>
              </w:rPr>
              <w:t>Загальний бал анкети</w:t>
            </w:r>
          </w:p>
        </w:tc>
        <w:tc>
          <w:tcPr>
            <w:tcW w:w="1418" w:type="dxa"/>
          </w:tcPr>
          <w:p w:rsidR="00F30D77" w:rsidRPr="00443FFE" w:rsidRDefault="00F30D77" w:rsidP="00883CC0">
            <w:pPr>
              <w:jc w:val="both"/>
              <w:rPr>
                <w:bCs/>
                <w:color w:val="000000"/>
                <w:sz w:val="28"/>
                <w:szCs w:val="28"/>
                <w:lang w:val="uk-UA"/>
              </w:rPr>
            </w:pPr>
            <w:r>
              <w:rPr>
                <w:bCs/>
                <w:color w:val="000000"/>
                <w:sz w:val="28"/>
                <w:szCs w:val="28"/>
                <w:lang w:val="uk-UA"/>
              </w:rPr>
              <w:t>0,41 (р&lt;0,001)</w:t>
            </w:r>
          </w:p>
        </w:tc>
        <w:tc>
          <w:tcPr>
            <w:tcW w:w="1559" w:type="dxa"/>
          </w:tcPr>
          <w:p w:rsidR="00F30D77" w:rsidRPr="00443FFE" w:rsidRDefault="00F30D77" w:rsidP="00883CC0">
            <w:pPr>
              <w:jc w:val="both"/>
              <w:rPr>
                <w:bCs/>
                <w:color w:val="000000"/>
                <w:sz w:val="28"/>
                <w:szCs w:val="28"/>
                <w:lang w:val="uk-UA"/>
              </w:rPr>
            </w:pPr>
            <w:r>
              <w:rPr>
                <w:bCs/>
                <w:color w:val="000000"/>
                <w:sz w:val="28"/>
                <w:szCs w:val="28"/>
                <w:lang w:val="uk-UA"/>
              </w:rPr>
              <w:t>0,30 (р&lt;0,001)</w:t>
            </w:r>
          </w:p>
        </w:tc>
        <w:tc>
          <w:tcPr>
            <w:tcW w:w="1415" w:type="dxa"/>
          </w:tcPr>
          <w:p w:rsidR="00F30D77" w:rsidRPr="00443FFE" w:rsidRDefault="00F30D77" w:rsidP="00883CC0">
            <w:pPr>
              <w:jc w:val="both"/>
              <w:rPr>
                <w:bCs/>
                <w:color w:val="000000"/>
                <w:sz w:val="28"/>
                <w:szCs w:val="28"/>
                <w:lang w:val="uk-UA"/>
              </w:rPr>
            </w:pPr>
            <w:r>
              <w:rPr>
                <w:bCs/>
                <w:color w:val="000000"/>
                <w:sz w:val="28"/>
                <w:szCs w:val="28"/>
                <w:lang w:val="uk-UA"/>
              </w:rPr>
              <w:t>0,29 (р&lt;0,001)</w:t>
            </w:r>
          </w:p>
        </w:tc>
        <w:tc>
          <w:tcPr>
            <w:tcW w:w="1331" w:type="dxa"/>
          </w:tcPr>
          <w:p w:rsidR="00F30D77" w:rsidRDefault="00F30D77" w:rsidP="00883CC0">
            <w:pPr>
              <w:jc w:val="both"/>
              <w:rPr>
                <w:bCs/>
                <w:color w:val="000000"/>
                <w:sz w:val="28"/>
                <w:szCs w:val="28"/>
                <w:lang w:val="uk-UA"/>
              </w:rPr>
            </w:pPr>
            <w:r>
              <w:rPr>
                <w:bCs/>
                <w:color w:val="000000"/>
                <w:sz w:val="28"/>
                <w:szCs w:val="28"/>
                <w:lang w:val="uk-UA"/>
              </w:rPr>
              <w:t>-0,31</w:t>
            </w:r>
          </w:p>
          <w:p w:rsidR="00F30D77" w:rsidRPr="00443FFE" w:rsidRDefault="00F30D77" w:rsidP="00883CC0">
            <w:pPr>
              <w:jc w:val="both"/>
              <w:rPr>
                <w:bCs/>
                <w:color w:val="000000"/>
                <w:sz w:val="28"/>
                <w:szCs w:val="28"/>
                <w:lang w:val="uk-UA"/>
              </w:rPr>
            </w:pPr>
            <w:r>
              <w:rPr>
                <w:bCs/>
                <w:color w:val="000000"/>
                <w:sz w:val="28"/>
                <w:szCs w:val="28"/>
                <w:lang w:val="uk-UA"/>
              </w:rPr>
              <w:t>(р&lt;0,001)</w:t>
            </w:r>
          </w:p>
        </w:tc>
        <w:tc>
          <w:tcPr>
            <w:tcW w:w="1897" w:type="dxa"/>
          </w:tcPr>
          <w:p w:rsidR="00F30D77" w:rsidRDefault="00F30D77" w:rsidP="00883CC0">
            <w:pPr>
              <w:jc w:val="both"/>
              <w:rPr>
                <w:bCs/>
                <w:color w:val="000000"/>
                <w:sz w:val="28"/>
                <w:szCs w:val="28"/>
                <w:lang w:val="uk-UA"/>
              </w:rPr>
            </w:pPr>
            <w:r>
              <w:rPr>
                <w:bCs/>
                <w:color w:val="000000"/>
                <w:sz w:val="28"/>
                <w:szCs w:val="28"/>
                <w:lang w:val="uk-UA"/>
              </w:rPr>
              <w:t>-0,38</w:t>
            </w:r>
          </w:p>
          <w:p w:rsidR="00F30D77" w:rsidRPr="004F2DDC" w:rsidRDefault="00F30D77" w:rsidP="00883CC0">
            <w:pPr>
              <w:jc w:val="both"/>
              <w:rPr>
                <w:bCs/>
                <w:color w:val="000000"/>
                <w:sz w:val="28"/>
                <w:szCs w:val="28"/>
                <w:lang w:val="uk-UA"/>
              </w:rPr>
            </w:pPr>
            <w:r>
              <w:rPr>
                <w:bCs/>
                <w:color w:val="000000"/>
                <w:sz w:val="28"/>
                <w:szCs w:val="28"/>
                <w:lang w:val="uk-UA"/>
              </w:rPr>
              <w:t>(р&lt;0,001)</w:t>
            </w:r>
          </w:p>
        </w:tc>
      </w:tr>
      <w:tr w:rsidR="00F30D77" w:rsidTr="00292C71">
        <w:tc>
          <w:tcPr>
            <w:tcW w:w="1951" w:type="dxa"/>
          </w:tcPr>
          <w:p w:rsidR="00F30D77" w:rsidRPr="00443FFE" w:rsidRDefault="00F30D77" w:rsidP="00883CC0">
            <w:pPr>
              <w:jc w:val="both"/>
              <w:rPr>
                <w:bCs/>
                <w:color w:val="000000"/>
                <w:sz w:val="28"/>
                <w:szCs w:val="28"/>
                <w:lang w:val="uk-UA"/>
              </w:rPr>
            </w:pPr>
            <w:r>
              <w:rPr>
                <w:bCs/>
                <w:color w:val="000000"/>
                <w:sz w:val="28"/>
                <w:szCs w:val="28"/>
                <w:lang w:val="uk-UA"/>
              </w:rPr>
              <w:t>Позитивна відповідь на запитання 1</w:t>
            </w:r>
          </w:p>
        </w:tc>
        <w:tc>
          <w:tcPr>
            <w:tcW w:w="1418" w:type="dxa"/>
          </w:tcPr>
          <w:p w:rsidR="00F30D77" w:rsidRDefault="00F30D77" w:rsidP="00883CC0">
            <w:pPr>
              <w:jc w:val="both"/>
              <w:rPr>
                <w:bCs/>
                <w:color w:val="000000"/>
                <w:sz w:val="28"/>
                <w:szCs w:val="28"/>
                <w:lang w:val="uk-UA"/>
              </w:rPr>
            </w:pPr>
            <w:r>
              <w:rPr>
                <w:bCs/>
                <w:color w:val="000000"/>
                <w:sz w:val="28"/>
                <w:szCs w:val="28"/>
                <w:lang w:val="uk-UA"/>
              </w:rPr>
              <w:t>0,5</w:t>
            </w:r>
          </w:p>
          <w:p w:rsidR="00F30D77" w:rsidRPr="00443FFE" w:rsidRDefault="00F30D77" w:rsidP="00883CC0">
            <w:pPr>
              <w:jc w:val="both"/>
              <w:rPr>
                <w:bCs/>
                <w:color w:val="000000"/>
                <w:sz w:val="28"/>
                <w:szCs w:val="28"/>
                <w:lang w:val="uk-UA"/>
              </w:rPr>
            </w:pPr>
            <w:r>
              <w:rPr>
                <w:bCs/>
                <w:color w:val="000000"/>
                <w:sz w:val="28"/>
                <w:szCs w:val="28"/>
                <w:lang w:val="uk-UA"/>
              </w:rPr>
              <w:t>(р&lt;0,001)</w:t>
            </w:r>
          </w:p>
        </w:tc>
        <w:tc>
          <w:tcPr>
            <w:tcW w:w="1559" w:type="dxa"/>
          </w:tcPr>
          <w:p w:rsidR="00F30D77" w:rsidRDefault="00F30D77" w:rsidP="00883CC0">
            <w:pPr>
              <w:jc w:val="both"/>
              <w:rPr>
                <w:bCs/>
                <w:color w:val="000000"/>
                <w:sz w:val="28"/>
                <w:szCs w:val="28"/>
                <w:lang w:val="uk-UA"/>
              </w:rPr>
            </w:pPr>
            <w:r>
              <w:rPr>
                <w:bCs/>
                <w:color w:val="000000"/>
                <w:sz w:val="28"/>
                <w:szCs w:val="28"/>
                <w:lang w:val="uk-UA"/>
              </w:rPr>
              <w:t>0,27</w:t>
            </w:r>
          </w:p>
          <w:p w:rsidR="00F30D77" w:rsidRPr="00443FFE" w:rsidRDefault="00F30D77" w:rsidP="00883CC0">
            <w:pPr>
              <w:jc w:val="both"/>
              <w:rPr>
                <w:bCs/>
                <w:color w:val="000000"/>
                <w:sz w:val="28"/>
                <w:szCs w:val="28"/>
                <w:lang w:val="uk-UA"/>
              </w:rPr>
            </w:pPr>
            <w:r>
              <w:rPr>
                <w:bCs/>
                <w:color w:val="000000"/>
                <w:sz w:val="28"/>
                <w:szCs w:val="28"/>
                <w:lang w:val="uk-UA"/>
              </w:rPr>
              <w:t>(р&lt;0,001)</w:t>
            </w:r>
          </w:p>
        </w:tc>
        <w:tc>
          <w:tcPr>
            <w:tcW w:w="1415" w:type="dxa"/>
          </w:tcPr>
          <w:p w:rsidR="00F30D77" w:rsidRPr="00443FFE" w:rsidRDefault="00F30D77" w:rsidP="00883CC0">
            <w:pPr>
              <w:jc w:val="both"/>
              <w:rPr>
                <w:bCs/>
                <w:color w:val="000000"/>
                <w:sz w:val="28"/>
                <w:szCs w:val="28"/>
                <w:lang w:val="uk-UA"/>
              </w:rPr>
            </w:pPr>
            <w:r>
              <w:rPr>
                <w:bCs/>
                <w:color w:val="000000"/>
                <w:sz w:val="28"/>
                <w:szCs w:val="28"/>
                <w:lang w:val="uk-UA"/>
              </w:rPr>
              <w:t>0,24 (р=0,006)</w:t>
            </w:r>
          </w:p>
        </w:tc>
        <w:tc>
          <w:tcPr>
            <w:tcW w:w="1331" w:type="dxa"/>
          </w:tcPr>
          <w:p w:rsidR="00F30D77" w:rsidRPr="00443FFE" w:rsidRDefault="00F30D77" w:rsidP="00883CC0">
            <w:pPr>
              <w:jc w:val="both"/>
              <w:rPr>
                <w:bCs/>
                <w:color w:val="000000"/>
                <w:sz w:val="28"/>
                <w:szCs w:val="28"/>
                <w:lang w:val="uk-UA"/>
              </w:rPr>
            </w:pPr>
            <w:r>
              <w:rPr>
                <w:bCs/>
                <w:color w:val="000000"/>
                <w:sz w:val="28"/>
                <w:szCs w:val="28"/>
                <w:lang w:val="uk-UA"/>
              </w:rPr>
              <w:t>-0,37 (р&lt;0,001)</w:t>
            </w:r>
          </w:p>
        </w:tc>
        <w:tc>
          <w:tcPr>
            <w:tcW w:w="1897" w:type="dxa"/>
          </w:tcPr>
          <w:p w:rsidR="00F30D77" w:rsidRPr="00443FFE" w:rsidRDefault="00F30D77" w:rsidP="00883CC0">
            <w:pPr>
              <w:jc w:val="both"/>
              <w:rPr>
                <w:bCs/>
                <w:color w:val="000000"/>
                <w:sz w:val="28"/>
                <w:szCs w:val="28"/>
                <w:lang w:val="uk-UA"/>
              </w:rPr>
            </w:pPr>
            <w:r>
              <w:rPr>
                <w:bCs/>
                <w:color w:val="000000"/>
                <w:sz w:val="28"/>
                <w:szCs w:val="28"/>
                <w:lang w:val="uk-UA"/>
              </w:rPr>
              <w:t>-0,48 (р&lt;0,001)</w:t>
            </w:r>
          </w:p>
        </w:tc>
      </w:tr>
      <w:tr w:rsidR="00F30D77" w:rsidTr="00292C71">
        <w:tc>
          <w:tcPr>
            <w:tcW w:w="1951" w:type="dxa"/>
          </w:tcPr>
          <w:p w:rsidR="00F30D77" w:rsidRPr="00443FFE" w:rsidRDefault="00F30D77" w:rsidP="00883CC0">
            <w:pPr>
              <w:jc w:val="both"/>
              <w:rPr>
                <w:bCs/>
                <w:color w:val="000000"/>
                <w:sz w:val="28"/>
                <w:szCs w:val="28"/>
                <w:lang w:val="uk-UA"/>
              </w:rPr>
            </w:pPr>
            <w:r>
              <w:rPr>
                <w:bCs/>
                <w:color w:val="000000"/>
                <w:sz w:val="28"/>
                <w:szCs w:val="28"/>
                <w:lang w:val="uk-UA"/>
              </w:rPr>
              <w:t>Позитивна відповідь на запитання 2</w:t>
            </w:r>
          </w:p>
        </w:tc>
        <w:tc>
          <w:tcPr>
            <w:tcW w:w="1418" w:type="dxa"/>
          </w:tcPr>
          <w:p w:rsidR="00F30D77" w:rsidRPr="00443FFE" w:rsidRDefault="00F30D77" w:rsidP="00883CC0">
            <w:pPr>
              <w:jc w:val="both"/>
              <w:rPr>
                <w:bCs/>
                <w:color w:val="000000"/>
                <w:sz w:val="28"/>
                <w:szCs w:val="28"/>
                <w:lang w:val="uk-UA"/>
              </w:rPr>
            </w:pPr>
            <w:r>
              <w:rPr>
                <w:bCs/>
                <w:color w:val="000000"/>
                <w:sz w:val="28"/>
                <w:szCs w:val="28"/>
                <w:lang w:val="uk-UA"/>
              </w:rPr>
              <w:t>0,36 (р&lt;0,001)</w:t>
            </w:r>
          </w:p>
        </w:tc>
        <w:tc>
          <w:tcPr>
            <w:tcW w:w="1559" w:type="dxa"/>
          </w:tcPr>
          <w:p w:rsidR="00F30D77" w:rsidRPr="00EF11AD" w:rsidRDefault="00F30D77" w:rsidP="00883CC0">
            <w:pPr>
              <w:jc w:val="both"/>
              <w:rPr>
                <w:bCs/>
                <w:color w:val="000000"/>
                <w:sz w:val="28"/>
                <w:szCs w:val="28"/>
                <w:lang w:val="uk-UA"/>
              </w:rPr>
            </w:pPr>
            <w:r>
              <w:rPr>
                <w:bCs/>
                <w:color w:val="000000"/>
                <w:sz w:val="28"/>
                <w:szCs w:val="28"/>
                <w:lang w:val="uk-UA"/>
              </w:rPr>
              <w:t>0,29 (р&lt;0,001)</w:t>
            </w:r>
          </w:p>
        </w:tc>
        <w:tc>
          <w:tcPr>
            <w:tcW w:w="1415" w:type="dxa"/>
          </w:tcPr>
          <w:p w:rsidR="00F30D77" w:rsidRPr="00EF11AD" w:rsidRDefault="00F30D77" w:rsidP="00883CC0">
            <w:pPr>
              <w:jc w:val="both"/>
              <w:rPr>
                <w:bCs/>
                <w:color w:val="000000"/>
                <w:sz w:val="28"/>
                <w:szCs w:val="28"/>
                <w:lang w:val="uk-UA"/>
              </w:rPr>
            </w:pPr>
            <w:r>
              <w:rPr>
                <w:bCs/>
                <w:color w:val="000000"/>
                <w:sz w:val="28"/>
                <w:szCs w:val="28"/>
                <w:lang w:val="uk-UA"/>
              </w:rPr>
              <w:t>0,34 (р&lt;0,001)</w:t>
            </w:r>
          </w:p>
        </w:tc>
        <w:tc>
          <w:tcPr>
            <w:tcW w:w="1331" w:type="dxa"/>
          </w:tcPr>
          <w:p w:rsidR="00F30D77" w:rsidRDefault="00F30D77" w:rsidP="00883CC0">
            <w:pPr>
              <w:jc w:val="both"/>
              <w:rPr>
                <w:bCs/>
                <w:color w:val="000000"/>
                <w:sz w:val="28"/>
                <w:szCs w:val="28"/>
                <w:lang w:val="uk-UA"/>
              </w:rPr>
            </w:pPr>
            <w:r>
              <w:rPr>
                <w:bCs/>
                <w:color w:val="000000"/>
                <w:sz w:val="28"/>
                <w:szCs w:val="28"/>
                <w:lang w:val="uk-UA"/>
              </w:rPr>
              <w:t>-0,31</w:t>
            </w:r>
          </w:p>
          <w:p w:rsidR="00F30D77" w:rsidRPr="00EF11AD" w:rsidRDefault="00F30D77" w:rsidP="00883CC0">
            <w:pPr>
              <w:jc w:val="both"/>
              <w:rPr>
                <w:bCs/>
                <w:color w:val="000000"/>
                <w:sz w:val="28"/>
                <w:szCs w:val="28"/>
                <w:lang w:val="uk-UA"/>
              </w:rPr>
            </w:pPr>
            <w:r>
              <w:rPr>
                <w:bCs/>
                <w:color w:val="000000"/>
                <w:sz w:val="28"/>
                <w:szCs w:val="28"/>
                <w:lang w:val="uk-UA"/>
              </w:rPr>
              <w:t>(р&lt;0,001)</w:t>
            </w:r>
          </w:p>
        </w:tc>
        <w:tc>
          <w:tcPr>
            <w:tcW w:w="1897" w:type="dxa"/>
          </w:tcPr>
          <w:p w:rsidR="00F30D77" w:rsidRDefault="00F30D77" w:rsidP="00883CC0">
            <w:pPr>
              <w:jc w:val="both"/>
              <w:rPr>
                <w:bCs/>
                <w:color w:val="000000"/>
                <w:sz w:val="28"/>
                <w:szCs w:val="28"/>
                <w:lang w:val="uk-UA"/>
              </w:rPr>
            </w:pPr>
            <w:r>
              <w:rPr>
                <w:bCs/>
                <w:color w:val="000000"/>
                <w:sz w:val="28"/>
                <w:szCs w:val="28"/>
                <w:lang w:val="uk-UA"/>
              </w:rPr>
              <w:t>-0,35</w:t>
            </w:r>
          </w:p>
          <w:p w:rsidR="00F30D77" w:rsidRPr="00EF11AD" w:rsidRDefault="00F30D77" w:rsidP="00883CC0">
            <w:pPr>
              <w:jc w:val="both"/>
              <w:rPr>
                <w:bCs/>
                <w:color w:val="000000"/>
                <w:sz w:val="28"/>
                <w:szCs w:val="28"/>
                <w:lang w:val="uk-UA"/>
              </w:rPr>
            </w:pPr>
            <w:r>
              <w:rPr>
                <w:bCs/>
                <w:color w:val="000000"/>
                <w:sz w:val="28"/>
                <w:szCs w:val="28"/>
                <w:lang w:val="uk-UA"/>
              </w:rPr>
              <w:t>(р&lt;0,001)</w:t>
            </w:r>
          </w:p>
        </w:tc>
      </w:tr>
      <w:tr w:rsidR="00F30D77" w:rsidTr="00292C71">
        <w:tc>
          <w:tcPr>
            <w:tcW w:w="1951" w:type="dxa"/>
          </w:tcPr>
          <w:p w:rsidR="00F30D77" w:rsidRPr="00443FFE" w:rsidRDefault="00F30D77" w:rsidP="00883CC0">
            <w:pPr>
              <w:jc w:val="both"/>
              <w:rPr>
                <w:bCs/>
                <w:color w:val="000000"/>
                <w:sz w:val="28"/>
                <w:szCs w:val="28"/>
                <w:lang w:val="uk-UA"/>
              </w:rPr>
            </w:pPr>
            <w:r>
              <w:rPr>
                <w:bCs/>
                <w:color w:val="000000"/>
                <w:sz w:val="28"/>
                <w:szCs w:val="28"/>
                <w:lang w:val="uk-UA"/>
              </w:rPr>
              <w:t>Позитивна відповідь на запитання 3</w:t>
            </w:r>
          </w:p>
        </w:tc>
        <w:tc>
          <w:tcPr>
            <w:tcW w:w="1418" w:type="dxa"/>
          </w:tcPr>
          <w:p w:rsidR="00F30D77" w:rsidRPr="00443FFE" w:rsidRDefault="00F30D77" w:rsidP="00883CC0">
            <w:pPr>
              <w:jc w:val="both"/>
              <w:rPr>
                <w:bCs/>
                <w:color w:val="000000"/>
                <w:sz w:val="28"/>
                <w:szCs w:val="28"/>
                <w:lang w:val="uk-UA"/>
              </w:rPr>
            </w:pPr>
            <w:r>
              <w:rPr>
                <w:bCs/>
                <w:color w:val="000000"/>
                <w:sz w:val="28"/>
                <w:szCs w:val="28"/>
                <w:lang w:val="uk-UA"/>
              </w:rPr>
              <w:t>0,25 (р&lt;0,001)</w:t>
            </w:r>
          </w:p>
        </w:tc>
        <w:tc>
          <w:tcPr>
            <w:tcW w:w="1559" w:type="dxa"/>
          </w:tcPr>
          <w:p w:rsidR="00F30D77" w:rsidRPr="00EF11AD" w:rsidRDefault="00F30D77" w:rsidP="00883CC0">
            <w:pPr>
              <w:jc w:val="both"/>
              <w:rPr>
                <w:bCs/>
                <w:color w:val="000000"/>
                <w:sz w:val="28"/>
                <w:szCs w:val="28"/>
                <w:lang w:val="uk-UA"/>
              </w:rPr>
            </w:pPr>
            <w:r>
              <w:rPr>
                <w:bCs/>
                <w:color w:val="000000"/>
                <w:sz w:val="28"/>
                <w:szCs w:val="28"/>
                <w:lang w:val="uk-UA"/>
              </w:rPr>
              <w:t>0,4 (р&lt;0,001)</w:t>
            </w:r>
          </w:p>
        </w:tc>
        <w:tc>
          <w:tcPr>
            <w:tcW w:w="1415" w:type="dxa"/>
          </w:tcPr>
          <w:p w:rsidR="00F30D77" w:rsidRPr="00EF11AD" w:rsidRDefault="00F30D77" w:rsidP="00883CC0">
            <w:pPr>
              <w:jc w:val="both"/>
              <w:rPr>
                <w:bCs/>
                <w:color w:val="000000"/>
                <w:sz w:val="28"/>
                <w:szCs w:val="28"/>
                <w:lang w:val="uk-UA"/>
              </w:rPr>
            </w:pPr>
            <w:r>
              <w:rPr>
                <w:bCs/>
                <w:color w:val="000000"/>
                <w:sz w:val="28"/>
                <w:szCs w:val="28"/>
                <w:lang w:val="uk-UA"/>
              </w:rPr>
              <w:t>0,37 (р&lt;0,001)</w:t>
            </w:r>
          </w:p>
        </w:tc>
        <w:tc>
          <w:tcPr>
            <w:tcW w:w="1331" w:type="dxa"/>
          </w:tcPr>
          <w:p w:rsidR="00F30D77" w:rsidRPr="005D4F43" w:rsidRDefault="00F30D77" w:rsidP="00883CC0">
            <w:pPr>
              <w:jc w:val="both"/>
              <w:rPr>
                <w:bCs/>
                <w:color w:val="000000"/>
                <w:sz w:val="28"/>
                <w:szCs w:val="28"/>
                <w:lang w:val="uk-UA"/>
              </w:rPr>
            </w:pPr>
            <w:r>
              <w:rPr>
                <w:bCs/>
                <w:color w:val="000000"/>
                <w:sz w:val="28"/>
                <w:szCs w:val="28"/>
                <w:lang w:val="uk-UA"/>
              </w:rPr>
              <w:t>-0,12 (р=0,035)</w:t>
            </w:r>
          </w:p>
        </w:tc>
        <w:tc>
          <w:tcPr>
            <w:tcW w:w="1897" w:type="dxa"/>
          </w:tcPr>
          <w:p w:rsidR="00F30D77" w:rsidRPr="00ED5C5A" w:rsidRDefault="00F30D77" w:rsidP="00883CC0">
            <w:pPr>
              <w:jc w:val="both"/>
              <w:rPr>
                <w:bCs/>
                <w:color w:val="000000"/>
                <w:sz w:val="28"/>
                <w:szCs w:val="28"/>
                <w:lang w:val="uk-UA"/>
              </w:rPr>
            </w:pPr>
            <w:r w:rsidRPr="00ED5C5A">
              <w:rPr>
                <w:bCs/>
                <w:color w:val="000000"/>
                <w:sz w:val="28"/>
                <w:szCs w:val="28"/>
                <w:lang w:val="uk-UA"/>
              </w:rPr>
              <w:t xml:space="preserve">-0,02 </w:t>
            </w:r>
          </w:p>
          <w:p w:rsidR="00F30D77" w:rsidRPr="00EF11AD" w:rsidRDefault="00F30D77" w:rsidP="00883CC0">
            <w:pPr>
              <w:jc w:val="both"/>
              <w:rPr>
                <w:bCs/>
                <w:color w:val="000000"/>
                <w:sz w:val="28"/>
                <w:szCs w:val="28"/>
                <w:lang w:val="uk-UA"/>
              </w:rPr>
            </w:pPr>
            <w:r w:rsidRPr="00ED5C5A">
              <w:rPr>
                <w:bCs/>
                <w:color w:val="000000"/>
                <w:sz w:val="28"/>
                <w:szCs w:val="28"/>
                <w:lang w:val="uk-UA"/>
              </w:rPr>
              <w:t>(р=0,67)</w:t>
            </w:r>
          </w:p>
        </w:tc>
      </w:tr>
    </w:tbl>
    <w:p w:rsidR="00F30D77" w:rsidRPr="00883CC0" w:rsidRDefault="00F30D77" w:rsidP="00883CC0">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Примітк</w:t>
      </w:r>
      <w:r w:rsidR="00883CC0">
        <w:rPr>
          <w:rFonts w:ascii="Times New Roman" w:hAnsi="Times New Roman" w:cs="Times New Roman"/>
          <w:sz w:val="24"/>
          <w:szCs w:val="24"/>
          <w:lang w:val="uk-UA"/>
        </w:rPr>
        <w:t>а: р</w:t>
      </w:r>
      <w:r w:rsidRPr="0078534A">
        <w:rPr>
          <w:rFonts w:ascii="Times New Roman" w:hAnsi="Times New Roman" w:cs="Times New Roman"/>
          <w:sz w:val="24"/>
          <w:szCs w:val="24"/>
          <w:lang w:val="uk-UA"/>
        </w:rPr>
        <w:t xml:space="preserve">івень </w:t>
      </w:r>
      <w:r w:rsidRPr="0078534A">
        <w:rPr>
          <w:rFonts w:ascii="Times New Roman" w:eastAsia="Times New Roman" w:hAnsi="Times New Roman" w:cs="Times New Roman"/>
          <w:bCs/>
          <w:color w:val="000000"/>
          <w:sz w:val="24"/>
          <w:szCs w:val="24"/>
        </w:rPr>
        <w:t>Kendall</w:t>
      </w:r>
      <w:r w:rsidRPr="0078534A">
        <w:rPr>
          <w:rFonts w:ascii="Times New Roman" w:eastAsia="Times New Roman" w:hAnsi="Times New Roman" w:cs="Times New Roman"/>
          <w:bCs/>
          <w:color w:val="000000"/>
          <w:sz w:val="24"/>
          <w:szCs w:val="24"/>
          <w:lang w:val="uk-UA"/>
        </w:rPr>
        <w:t>–</w:t>
      </w:r>
      <w:r w:rsidRPr="0078534A">
        <w:rPr>
          <w:rFonts w:ascii="Times New Roman" w:eastAsia="Times New Roman" w:hAnsi="Times New Roman" w:cs="Times New Roman"/>
          <w:bCs/>
          <w:color w:val="000000"/>
          <w:sz w:val="24"/>
          <w:szCs w:val="24"/>
        </w:rPr>
        <w:t>Tau</w:t>
      </w:r>
      <w:r w:rsidRPr="0078534A">
        <w:rPr>
          <w:rFonts w:ascii="Times New Roman" w:eastAsia="Times New Roman" w:hAnsi="Times New Roman" w:cs="Times New Roman"/>
          <w:bCs/>
          <w:color w:val="000000"/>
          <w:sz w:val="24"/>
          <w:szCs w:val="24"/>
          <w:lang w:val="uk-UA"/>
        </w:rPr>
        <w:t>&lt;0,24 – слабкий кореляційний зв'язок, 0,25-0,74 –</w:t>
      </w:r>
      <w:r w:rsidR="00883CC0">
        <w:rPr>
          <w:rFonts w:ascii="Times New Roman" w:eastAsia="Times New Roman" w:hAnsi="Times New Roman" w:cs="Times New Roman"/>
          <w:bCs/>
          <w:color w:val="000000"/>
          <w:sz w:val="24"/>
          <w:szCs w:val="24"/>
          <w:lang w:val="uk-UA"/>
        </w:rPr>
        <w:t xml:space="preserve"> помірної сили, &gt;0,75 – сильний; н</w:t>
      </w:r>
      <w:r w:rsidRPr="0078534A">
        <w:rPr>
          <w:rFonts w:ascii="Times New Roman" w:eastAsia="Times New Roman" w:hAnsi="Times New Roman" w:cs="Times New Roman"/>
          <w:bCs/>
          <w:color w:val="000000"/>
          <w:sz w:val="24"/>
          <w:szCs w:val="24"/>
          <w:lang w:val="uk-UA"/>
        </w:rPr>
        <w:t>аявність кор</w:t>
      </w:r>
      <w:r w:rsidR="00883CC0">
        <w:rPr>
          <w:rFonts w:ascii="Times New Roman" w:eastAsia="Times New Roman" w:hAnsi="Times New Roman" w:cs="Times New Roman"/>
          <w:bCs/>
          <w:color w:val="000000"/>
          <w:sz w:val="24"/>
          <w:szCs w:val="24"/>
          <w:lang w:val="uk-UA"/>
        </w:rPr>
        <w:t xml:space="preserve">еляційного зв'язку встановлена </w:t>
      </w:r>
      <w:r w:rsidRPr="0078534A">
        <w:rPr>
          <w:rFonts w:ascii="Times New Roman" w:eastAsia="Times New Roman" w:hAnsi="Times New Roman" w:cs="Times New Roman"/>
          <w:bCs/>
          <w:color w:val="000000"/>
          <w:sz w:val="24"/>
          <w:szCs w:val="24"/>
          <w:lang w:val="uk-UA"/>
        </w:rPr>
        <w:t>при р&lt;0,05.</w:t>
      </w:r>
    </w:p>
    <w:p w:rsidR="00F30D77" w:rsidRPr="0078534A" w:rsidRDefault="00F30D77" w:rsidP="00F30D77">
      <w:pPr>
        <w:spacing w:after="0" w:line="360" w:lineRule="auto"/>
        <w:jc w:val="both"/>
        <w:rPr>
          <w:rFonts w:ascii="Times New Roman" w:eastAsia="Times New Roman" w:hAnsi="Times New Roman" w:cs="Times New Roman"/>
          <w:bCs/>
          <w:color w:val="000000"/>
          <w:sz w:val="24"/>
          <w:szCs w:val="24"/>
          <w:lang w:val="uk-UA"/>
        </w:rPr>
      </w:pPr>
    </w:p>
    <w:p w:rsidR="00F30D77" w:rsidRDefault="00F30D77" w:rsidP="00F30D77">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Загальний бал анкети прямо корелює із ЧД, тяжкістю задишки мМДР, ТОХ, а також зворотньо пов'язаний із ОФВ</w:t>
      </w:r>
      <w:r w:rsidRPr="00443FFE">
        <w:rPr>
          <w:rFonts w:ascii="Times New Roman" w:eastAsia="Times New Roman" w:hAnsi="Times New Roman" w:cs="Times New Roman"/>
          <w:bCs/>
          <w:color w:val="000000"/>
          <w:sz w:val="28"/>
          <w:szCs w:val="28"/>
          <w:vertAlign w:val="subscript"/>
          <w:lang w:val="uk-UA"/>
        </w:rPr>
        <w:t>1</w:t>
      </w:r>
      <w:r w:rsidR="002071F4">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 xml:space="preserve">та </w:t>
      </w:r>
      <w:r w:rsidR="00292C71">
        <w:rPr>
          <w:rFonts w:ascii="Times New Roman" w:eastAsia="Times New Roman" w:hAnsi="Times New Roman" w:cs="Times New Roman"/>
          <w:bCs/>
          <w:color w:val="000000"/>
          <w:sz w:val="28"/>
          <w:szCs w:val="28"/>
          <w:lang w:val="uk-UA"/>
        </w:rPr>
        <w:t>ОФВ</w:t>
      </w:r>
      <w:r w:rsidR="00292C71" w:rsidRPr="00ED5C5A">
        <w:rPr>
          <w:rFonts w:ascii="Times New Roman" w:eastAsia="Times New Roman" w:hAnsi="Times New Roman" w:cs="Times New Roman"/>
          <w:bCs/>
          <w:color w:val="000000"/>
          <w:sz w:val="28"/>
          <w:szCs w:val="28"/>
          <w:vertAlign w:val="subscript"/>
          <w:lang w:val="uk-UA"/>
        </w:rPr>
        <w:t>1</w:t>
      </w:r>
      <w:r w:rsidR="00292C71" w:rsidRPr="00292C71">
        <w:rPr>
          <w:rFonts w:ascii="Times New Roman" w:eastAsia="Times New Roman" w:hAnsi="Times New Roman" w:cs="Times New Roman"/>
          <w:bCs/>
          <w:color w:val="000000"/>
          <w:sz w:val="28"/>
          <w:szCs w:val="28"/>
          <w:lang w:val="uk-UA"/>
        </w:rPr>
        <w:t>/ФЖЕЛ</w:t>
      </w:r>
      <w:r>
        <w:rPr>
          <w:rFonts w:ascii="Times New Roman" w:eastAsia="Times New Roman" w:hAnsi="Times New Roman" w:cs="Times New Roman"/>
          <w:bCs/>
          <w:color w:val="000000"/>
          <w:sz w:val="28"/>
          <w:szCs w:val="28"/>
          <w:lang w:val="uk-UA"/>
        </w:rPr>
        <w:t>, що демонструє взаємозалежність розладів ФЗД та результатів анкетування і дозволяє припустити у осіб із високим балом значні порушення ФЗД.</w:t>
      </w:r>
    </w:p>
    <w:p w:rsidR="002071F4" w:rsidRDefault="00F30D77" w:rsidP="00F30D77">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Позитивні відповіді на запитання 1 (щодо наявності кашлю) також значно корелюють із ЧД, ОФВ</w:t>
      </w:r>
      <w:r w:rsidRPr="005D4F43">
        <w:rPr>
          <w:rFonts w:ascii="Times New Roman" w:eastAsia="Times New Roman" w:hAnsi="Times New Roman" w:cs="Times New Roman"/>
          <w:bCs/>
          <w:color w:val="000000"/>
          <w:sz w:val="28"/>
          <w:szCs w:val="28"/>
          <w:vertAlign w:val="subscript"/>
          <w:lang w:val="uk-UA"/>
        </w:rPr>
        <w:t>1</w:t>
      </w:r>
      <w:r w:rsidR="002071F4">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 xml:space="preserve">та </w:t>
      </w:r>
      <w:r w:rsidR="00292C71">
        <w:rPr>
          <w:rFonts w:ascii="Times New Roman" w:eastAsia="Times New Roman" w:hAnsi="Times New Roman" w:cs="Times New Roman"/>
          <w:bCs/>
          <w:color w:val="000000"/>
          <w:sz w:val="28"/>
          <w:szCs w:val="28"/>
          <w:lang w:val="uk-UA"/>
        </w:rPr>
        <w:t>співвідношенням ОФВ</w:t>
      </w:r>
      <w:r w:rsidR="00292C71" w:rsidRPr="00ED5C5A">
        <w:rPr>
          <w:rFonts w:ascii="Times New Roman" w:eastAsia="Times New Roman" w:hAnsi="Times New Roman" w:cs="Times New Roman"/>
          <w:bCs/>
          <w:color w:val="000000"/>
          <w:sz w:val="28"/>
          <w:szCs w:val="28"/>
          <w:vertAlign w:val="subscript"/>
          <w:lang w:val="uk-UA"/>
        </w:rPr>
        <w:t>1</w:t>
      </w:r>
      <w:r w:rsidR="00292C71" w:rsidRPr="00292C71">
        <w:rPr>
          <w:rFonts w:ascii="Times New Roman" w:eastAsia="Times New Roman" w:hAnsi="Times New Roman" w:cs="Times New Roman"/>
          <w:bCs/>
          <w:color w:val="000000"/>
          <w:sz w:val="28"/>
          <w:szCs w:val="28"/>
          <w:lang w:val="uk-UA"/>
        </w:rPr>
        <w:t>/ФЖЕЛ</w:t>
      </w:r>
      <w:r w:rsidR="00292C71">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і дещо менше – із тяжкістю задишки та ТОХ</w:t>
      </w:r>
      <w:r w:rsidR="002071F4">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 xml:space="preserve">Позитивна відповідь на запитання 2 </w:t>
      </w:r>
      <w:r>
        <w:rPr>
          <w:rFonts w:ascii="Times New Roman" w:eastAsia="Times New Roman" w:hAnsi="Times New Roman" w:cs="Times New Roman"/>
          <w:bCs/>
          <w:color w:val="000000"/>
          <w:sz w:val="28"/>
          <w:szCs w:val="28"/>
          <w:lang w:val="uk-UA"/>
        </w:rPr>
        <w:lastRenderedPageBreak/>
        <w:t>(щодо виділення харкотиння) визначає подібний зв'язок: помірний прямий із ЧД, задишкою за мМДР та ТОХ і зворотній із ОФВ</w:t>
      </w:r>
      <w:r w:rsidRPr="005D4F43">
        <w:rPr>
          <w:rFonts w:ascii="Times New Roman" w:eastAsia="Times New Roman" w:hAnsi="Times New Roman" w:cs="Times New Roman"/>
          <w:bCs/>
          <w:color w:val="000000"/>
          <w:sz w:val="28"/>
          <w:szCs w:val="28"/>
          <w:vertAlign w:val="subscript"/>
          <w:lang w:val="uk-UA"/>
        </w:rPr>
        <w:t>1</w:t>
      </w:r>
      <w:r w:rsidR="002071F4">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 xml:space="preserve">та </w:t>
      </w:r>
      <w:r w:rsidR="00292C71">
        <w:rPr>
          <w:rFonts w:ascii="Times New Roman" w:eastAsia="Times New Roman" w:hAnsi="Times New Roman" w:cs="Times New Roman"/>
          <w:bCs/>
          <w:color w:val="000000"/>
          <w:sz w:val="28"/>
          <w:szCs w:val="28"/>
          <w:lang w:val="uk-UA"/>
        </w:rPr>
        <w:t>співвідношенням ОФВ</w:t>
      </w:r>
      <w:r w:rsidR="00292C71" w:rsidRPr="00ED5C5A">
        <w:rPr>
          <w:rFonts w:ascii="Times New Roman" w:eastAsia="Times New Roman" w:hAnsi="Times New Roman" w:cs="Times New Roman"/>
          <w:bCs/>
          <w:color w:val="000000"/>
          <w:sz w:val="28"/>
          <w:szCs w:val="28"/>
          <w:vertAlign w:val="subscript"/>
          <w:lang w:val="uk-UA"/>
        </w:rPr>
        <w:t>1</w:t>
      </w:r>
      <w:r w:rsidR="00292C71" w:rsidRPr="00292C71">
        <w:rPr>
          <w:rFonts w:ascii="Times New Roman" w:eastAsia="Times New Roman" w:hAnsi="Times New Roman" w:cs="Times New Roman"/>
          <w:bCs/>
          <w:color w:val="000000"/>
          <w:sz w:val="28"/>
          <w:szCs w:val="28"/>
          <w:lang w:val="uk-UA"/>
        </w:rPr>
        <w:t>/ФЖЕЛ</w:t>
      </w:r>
      <w:r w:rsidR="002071F4">
        <w:rPr>
          <w:rFonts w:ascii="Times New Roman" w:eastAsia="Times New Roman" w:hAnsi="Times New Roman" w:cs="Times New Roman"/>
          <w:bCs/>
          <w:color w:val="000000"/>
          <w:sz w:val="28"/>
          <w:szCs w:val="28"/>
          <w:lang w:val="uk-UA"/>
        </w:rPr>
        <w:t>.</w:t>
      </w:r>
    </w:p>
    <w:p w:rsidR="00F30D77" w:rsidRPr="00C240C1" w:rsidRDefault="00F30D77" w:rsidP="00F30D77">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Наявність задишки (запитання 3) у пацієнтів із ІХС незначно корелює із показниками ФЗД.</w:t>
      </w:r>
      <w:r w:rsidR="00883CC0">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Запитання 4 (щодо віку понад 40 років) та 5 (щодо факту паління) взагалі не мають кореляційного зв'язку із функціональними параметрами.</w:t>
      </w:r>
    </w:p>
    <w:p w:rsidR="00F30D77" w:rsidRPr="00883CC0" w:rsidRDefault="00F30D77" w:rsidP="00883CC0">
      <w:pPr>
        <w:spacing w:after="0" w:line="360" w:lineRule="auto"/>
        <w:ind w:firstLine="709"/>
        <w:jc w:val="both"/>
        <w:rPr>
          <w:rFonts w:ascii="Times New Roman" w:eastAsia="Times New Roman" w:hAnsi="Times New Roman" w:cs="Times New Roman"/>
          <w:bCs/>
          <w:color w:val="000000"/>
          <w:sz w:val="28"/>
          <w:szCs w:val="28"/>
          <w:lang w:val="uk-UA"/>
        </w:rPr>
      </w:pPr>
      <w:r w:rsidRPr="00BF17CC">
        <w:rPr>
          <w:rFonts w:ascii="Times New Roman" w:eastAsia="Times New Roman" w:hAnsi="Times New Roman" w:cs="Times New Roman"/>
          <w:bCs/>
          <w:color w:val="000000"/>
          <w:sz w:val="28"/>
          <w:szCs w:val="28"/>
          <w:lang w:val="uk-UA"/>
        </w:rPr>
        <w:t xml:space="preserve">З метою прогнозування у пацієнтів із стабільною ІХС </w:t>
      </w:r>
      <w:r>
        <w:rPr>
          <w:rFonts w:ascii="Times New Roman" w:eastAsia="Times New Roman" w:hAnsi="Times New Roman" w:cs="Times New Roman"/>
          <w:bCs/>
          <w:color w:val="000000"/>
          <w:sz w:val="28"/>
          <w:szCs w:val="28"/>
          <w:lang w:val="uk-UA"/>
        </w:rPr>
        <w:t xml:space="preserve">вірогідності </w:t>
      </w:r>
      <w:r w:rsidRPr="005B7823">
        <w:rPr>
          <w:rFonts w:ascii="Times New Roman" w:eastAsia="Times New Roman" w:hAnsi="Times New Roman" w:cs="Times New Roman"/>
          <w:bCs/>
          <w:color w:val="000000"/>
          <w:sz w:val="28"/>
          <w:szCs w:val="28"/>
          <w:lang w:val="uk-UA"/>
        </w:rPr>
        <w:t xml:space="preserve">ХОЗЛ та відбору таких осіб для функціонального підтвердження діагнозу була проведено логістичний аналіз (логіт-регресія пакету </w:t>
      </w:r>
      <w:r w:rsidR="009A3FDC">
        <w:rPr>
          <w:rFonts w:ascii="Times New Roman" w:eastAsia="Times New Roman" w:hAnsi="Times New Roman" w:cs="Times New Roman"/>
          <w:sz w:val="28"/>
          <w:szCs w:val="28"/>
          <w:lang w:val="uk-UA"/>
        </w:rPr>
        <w:t xml:space="preserve">«Statistica 7.0», </w:t>
      </w:r>
      <w:r>
        <w:rPr>
          <w:rFonts w:ascii="Times New Roman" w:eastAsia="Times New Roman" w:hAnsi="Times New Roman" w:cs="Times New Roman"/>
          <w:sz w:val="28"/>
          <w:szCs w:val="28"/>
          <w:lang w:val="uk-UA"/>
        </w:rPr>
        <w:t>Statsoft.Inc.</w:t>
      </w:r>
      <w:r w:rsidRPr="00BF6BD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США</w:t>
      </w:r>
      <w:r w:rsidRPr="005B7823">
        <w:rPr>
          <w:rFonts w:ascii="Times New Roman" w:eastAsia="Times New Roman" w:hAnsi="Times New Roman" w:cs="Times New Roman"/>
          <w:bCs/>
          <w:color w:val="000000"/>
          <w:sz w:val="28"/>
          <w:szCs w:val="28"/>
          <w:lang w:val="uk-UA"/>
        </w:rPr>
        <w:t>)</w:t>
      </w:r>
      <w:r w:rsidR="00883CC0">
        <w:rPr>
          <w:rFonts w:ascii="Times New Roman" w:eastAsia="Times New Roman" w:hAnsi="Times New Roman" w:cs="Times New Roman"/>
          <w:bCs/>
          <w:color w:val="000000"/>
          <w:sz w:val="28"/>
          <w:szCs w:val="28"/>
          <w:lang w:val="uk-UA"/>
        </w:rPr>
        <w:t>.</w:t>
      </w:r>
      <w:r w:rsidRPr="005B7823">
        <w:rPr>
          <w:rFonts w:ascii="Times New Roman" w:eastAsia="Times New Roman" w:hAnsi="Times New Roman" w:cs="Times New Roman"/>
          <w:bCs/>
          <w:color w:val="000000"/>
          <w:sz w:val="28"/>
          <w:szCs w:val="28"/>
          <w:lang w:val="uk-UA"/>
        </w:rPr>
        <w:t xml:space="preserve"> </w:t>
      </w:r>
      <w:r w:rsidRPr="005B7823">
        <w:rPr>
          <w:rFonts w:ascii="Times New Roman" w:hAnsi="Times New Roman" w:cs="Times New Roman"/>
          <w:sz w:val="28"/>
          <w:szCs w:val="28"/>
          <w:lang w:val="uk-UA"/>
        </w:rPr>
        <w:t xml:space="preserve">Залежною бінарною змінною була обрана вірогідність </w:t>
      </w:r>
      <w:r>
        <w:rPr>
          <w:rFonts w:ascii="Times New Roman" w:hAnsi="Times New Roman" w:cs="Times New Roman"/>
          <w:sz w:val="28"/>
          <w:szCs w:val="28"/>
          <w:lang w:val="uk-UA"/>
        </w:rPr>
        <w:t xml:space="preserve">діагностики </w:t>
      </w:r>
      <w:r w:rsidRPr="005B7823">
        <w:rPr>
          <w:rFonts w:ascii="Times New Roman" w:hAnsi="Times New Roman" w:cs="Times New Roman"/>
          <w:sz w:val="28"/>
          <w:szCs w:val="28"/>
          <w:lang w:val="uk-UA"/>
        </w:rPr>
        <w:t>ХОЗЛ у пацієнтів із стабільною ІХС, відсутність ХОЗЛ</w:t>
      </w:r>
      <w:r>
        <w:rPr>
          <w:rFonts w:ascii="Times New Roman" w:hAnsi="Times New Roman" w:cs="Times New Roman"/>
          <w:sz w:val="28"/>
          <w:szCs w:val="28"/>
          <w:lang w:val="uk-UA"/>
        </w:rPr>
        <w:t xml:space="preserve"> після дообстеження відмічали як «0»</w:t>
      </w:r>
      <w:r w:rsidRPr="005B78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виявлення ХОЗЛ вперше – як «1». </w:t>
      </w:r>
    </w:p>
    <w:p w:rsidR="00F30D77" w:rsidRDefault="00F30D77" w:rsidP="00F30D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Логістична регресія дозволяє використати в якості незалежних змінних як кількісні, так і якісні показники, в нашому випадку незалежними змінними були відповіді на запитання анкети. Серед обстежених пацієнтів всі були віком старше 40 років, тому в модель не включали віковий розподіл.</w:t>
      </w:r>
    </w:p>
    <w:p w:rsidR="00F30D77" w:rsidRPr="005B7823" w:rsidRDefault="00F30D77" w:rsidP="00F30D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Логістична регресія використовує наступне рівняння:</w:t>
      </w:r>
    </w:p>
    <w:p w:rsidR="00F30D77" w:rsidRPr="00C05E9A" w:rsidRDefault="00F30D77" w:rsidP="00F30D77">
      <w:pPr>
        <w:spacing w:after="0" w:line="360" w:lineRule="auto"/>
        <w:ind w:firstLine="709"/>
        <w:jc w:val="both"/>
        <w:rPr>
          <w:rFonts w:ascii="Times New Roman" w:hAnsi="Times New Roman" w:cs="Times New Roman"/>
          <w:b/>
          <w:bCs/>
          <w:color w:val="000000"/>
          <w:sz w:val="32"/>
          <w:szCs w:val="32"/>
          <w:shd w:val="clear" w:color="auto" w:fill="FFFFFF"/>
          <w:lang w:val="uk-UA"/>
        </w:rPr>
      </w:pPr>
      <w:r w:rsidRPr="00C05E9A">
        <w:rPr>
          <w:rFonts w:ascii="Times New Roman" w:hAnsi="Times New Roman" w:cs="Times New Roman"/>
          <w:b/>
          <w:bCs/>
          <w:color w:val="000000"/>
          <w:sz w:val="32"/>
          <w:szCs w:val="32"/>
          <w:shd w:val="clear" w:color="auto" w:fill="FFFFFF"/>
          <w:lang w:val="en-US"/>
        </w:rPr>
        <w:t>y</w:t>
      </w:r>
      <w:r w:rsidRPr="00C05E9A">
        <w:rPr>
          <w:rFonts w:ascii="Times New Roman" w:hAnsi="Times New Roman" w:cs="Times New Roman"/>
          <w:b/>
          <w:bCs/>
          <w:color w:val="000000"/>
          <w:sz w:val="32"/>
          <w:szCs w:val="32"/>
          <w:shd w:val="clear" w:color="auto" w:fill="FFFFFF"/>
          <w:lang w:val="uk-UA"/>
        </w:rPr>
        <w:t>=</w:t>
      </w:r>
      <w:r w:rsidRPr="00C05E9A">
        <w:rPr>
          <w:rFonts w:ascii="Times New Roman" w:hAnsi="Times New Roman" w:cs="Times New Roman"/>
          <w:b/>
          <w:bCs/>
          <w:color w:val="000000"/>
          <w:sz w:val="32"/>
          <w:szCs w:val="32"/>
          <w:shd w:val="clear" w:color="auto" w:fill="FFFFFF"/>
          <w:lang w:val="en-US"/>
        </w:rPr>
        <w:t>exp</w:t>
      </w:r>
      <w:r w:rsidRPr="00C05E9A">
        <w:rPr>
          <w:rFonts w:ascii="Times New Roman" w:hAnsi="Times New Roman" w:cs="Times New Roman"/>
          <w:b/>
          <w:bCs/>
          <w:color w:val="000000"/>
          <w:sz w:val="32"/>
          <w:szCs w:val="32"/>
          <w:shd w:val="clear" w:color="auto" w:fill="FFFFFF"/>
          <w:vertAlign w:val="superscript"/>
          <w:lang w:val="uk-UA"/>
        </w:rPr>
        <w:t>(</w:t>
      </w:r>
      <w:r w:rsidRPr="00C05E9A">
        <w:rPr>
          <w:rFonts w:ascii="Times New Roman" w:hAnsi="Times New Roman" w:cs="Times New Roman"/>
          <w:b/>
          <w:bCs/>
          <w:color w:val="000000"/>
          <w:sz w:val="32"/>
          <w:szCs w:val="32"/>
          <w:shd w:val="clear" w:color="auto" w:fill="FFFFFF"/>
          <w:vertAlign w:val="superscript"/>
          <w:lang w:val="en-US"/>
        </w:rPr>
        <w:t>b</w:t>
      </w:r>
      <w:r w:rsidRPr="00C05E9A">
        <w:rPr>
          <w:rFonts w:ascii="Times New Roman" w:hAnsi="Times New Roman" w:cs="Times New Roman"/>
          <w:b/>
          <w:bCs/>
          <w:color w:val="000000"/>
          <w:sz w:val="32"/>
          <w:szCs w:val="32"/>
          <w:shd w:val="clear" w:color="auto" w:fill="FFFFFF"/>
          <w:vertAlign w:val="superscript"/>
          <w:lang w:val="uk-UA"/>
        </w:rPr>
        <w:t>0+</w:t>
      </w:r>
      <w:r w:rsidRPr="00C05E9A">
        <w:rPr>
          <w:rFonts w:ascii="Times New Roman" w:hAnsi="Times New Roman" w:cs="Times New Roman"/>
          <w:b/>
          <w:bCs/>
          <w:color w:val="000000"/>
          <w:sz w:val="32"/>
          <w:szCs w:val="32"/>
          <w:shd w:val="clear" w:color="auto" w:fill="FFFFFF"/>
          <w:vertAlign w:val="superscript"/>
          <w:lang w:val="en-US"/>
        </w:rPr>
        <w:t>b</w:t>
      </w:r>
      <w:r w:rsidRPr="00C05E9A">
        <w:rPr>
          <w:rFonts w:ascii="Times New Roman" w:hAnsi="Times New Roman" w:cs="Times New Roman"/>
          <w:b/>
          <w:bCs/>
          <w:color w:val="000000"/>
          <w:sz w:val="32"/>
          <w:szCs w:val="32"/>
          <w:shd w:val="clear" w:color="auto" w:fill="FFFFFF"/>
          <w:vertAlign w:val="superscript"/>
          <w:lang w:val="uk-UA"/>
        </w:rPr>
        <w:t>1*</w:t>
      </w:r>
      <w:r w:rsidRPr="00C05E9A">
        <w:rPr>
          <w:rFonts w:ascii="Times New Roman" w:hAnsi="Times New Roman" w:cs="Times New Roman"/>
          <w:b/>
          <w:bCs/>
          <w:color w:val="000000"/>
          <w:sz w:val="32"/>
          <w:szCs w:val="32"/>
          <w:shd w:val="clear" w:color="auto" w:fill="FFFFFF"/>
          <w:vertAlign w:val="superscript"/>
          <w:lang w:val="en-US"/>
        </w:rPr>
        <w:t>x</w:t>
      </w:r>
      <w:r w:rsidRPr="00C05E9A">
        <w:rPr>
          <w:rFonts w:ascii="Times New Roman" w:hAnsi="Times New Roman" w:cs="Times New Roman"/>
          <w:b/>
          <w:bCs/>
          <w:color w:val="000000"/>
          <w:sz w:val="32"/>
          <w:szCs w:val="32"/>
          <w:shd w:val="clear" w:color="auto" w:fill="FFFFFF"/>
          <w:vertAlign w:val="superscript"/>
          <w:lang w:val="uk-UA"/>
        </w:rPr>
        <w:t>1+...+</w:t>
      </w:r>
      <w:r w:rsidRPr="00C05E9A">
        <w:rPr>
          <w:rFonts w:ascii="Times New Roman" w:hAnsi="Times New Roman" w:cs="Times New Roman"/>
          <w:b/>
          <w:bCs/>
          <w:color w:val="000000"/>
          <w:sz w:val="32"/>
          <w:szCs w:val="32"/>
          <w:shd w:val="clear" w:color="auto" w:fill="FFFFFF"/>
          <w:vertAlign w:val="superscript"/>
          <w:lang w:val="en-US"/>
        </w:rPr>
        <w:t>bn</w:t>
      </w:r>
      <w:r w:rsidRPr="00C05E9A">
        <w:rPr>
          <w:rFonts w:ascii="Times New Roman" w:hAnsi="Times New Roman" w:cs="Times New Roman"/>
          <w:b/>
          <w:bCs/>
          <w:color w:val="000000"/>
          <w:sz w:val="32"/>
          <w:szCs w:val="32"/>
          <w:shd w:val="clear" w:color="auto" w:fill="FFFFFF"/>
          <w:vertAlign w:val="superscript"/>
          <w:lang w:val="uk-UA"/>
        </w:rPr>
        <w:t>*</w:t>
      </w:r>
      <w:r w:rsidRPr="00C05E9A">
        <w:rPr>
          <w:rFonts w:ascii="Times New Roman" w:hAnsi="Times New Roman" w:cs="Times New Roman"/>
          <w:b/>
          <w:bCs/>
          <w:color w:val="000000"/>
          <w:sz w:val="32"/>
          <w:szCs w:val="32"/>
          <w:shd w:val="clear" w:color="auto" w:fill="FFFFFF"/>
          <w:vertAlign w:val="superscript"/>
          <w:lang w:val="en-US"/>
        </w:rPr>
        <w:t>xn</w:t>
      </w:r>
      <w:r w:rsidRPr="00C05E9A">
        <w:rPr>
          <w:rFonts w:ascii="Times New Roman" w:hAnsi="Times New Roman" w:cs="Times New Roman"/>
          <w:b/>
          <w:bCs/>
          <w:color w:val="000000"/>
          <w:sz w:val="32"/>
          <w:szCs w:val="32"/>
          <w:shd w:val="clear" w:color="auto" w:fill="FFFFFF"/>
          <w:vertAlign w:val="superscript"/>
          <w:lang w:val="uk-UA"/>
        </w:rPr>
        <w:t>)</w:t>
      </w:r>
      <w:r w:rsidRPr="00C05E9A">
        <w:rPr>
          <w:rFonts w:ascii="Times New Roman" w:hAnsi="Times New Roman" w:cs="Times New Roman"/>
          <w:b/>
          <w:bCs/>
          <w:color w:val="000000"/>
          <w:sz w:val="32"/>
          <w:szCs w:val="32"/>
          <w:shd w:val="clear" w:color="auto" w:fill="FFFFFF"/>
          <w:lang w:val="uk-UA"/>
        </w:rPr>
        <w:t>/[1+</w:t>
      </w:r>
      <w:r w:rsidRPr="00C05E9A">
        <w:rPr>
          <w:rFonts w:ascii="Times New Roman" w:hAnsi="Times New Roman" w:cs="Times New Roman"/>
          <w:b/>
          <w:bCs/>
          <w:color w:val="000000"/>
          <w:sz w:val="32"/>
          <w:szCs w:val="32"/>
          <w:shd w:val="clear" w:color="auto" w:fill="FFFFFF"/>
          <w:lang w:val="en-US"/>
        </w:rPr>
        <w:t>exp</w:t>
      </w:r>
      <w:r w:rsidRPr="00C05E9A">
        <w:rPr>
          <w:rFonts w:ascii="Times New Roman" w:hAnsi="Times New Roman" w:cs="Times New Roman"/>
          <w:b/>
          <w:bCs/>
          <w:color w:val="000000"/>
          <w:sz w:val="32"/>
          <w:szCs w:val="32"/>
          <w:shd w:val="clear" w:color="auto" w:fill="FFFFFF"/>
          <w:vertAlign w:val="superscript"/>
          <w:lang w:val="uk-UA"/>
        </w:rPr>
        <w:t>(</w:t>
      </w:r>
      <w:r w:rsidRPr="00C05E9A">
        <w:rPr>
          <w:rFonts w:ascii="Times New Roman" w:hAnsi="Times New Roman" w:cs="Times New Roman"/>
          <w:b/>
          <w:bCs/>
          <w:color w:val="000000"/>
          <w:sz w:val="32"/>
          <w:szCs w:val="32"/>
          <w:shd w:val="clear" w:color="auto" w:fill="FFFFFF"/>
          <w:vertAlign w:val="superscript"/>
          <w:lang w:val="en-US"/>
        </w:rPr>
        <w:t>b</w:t>
      </w:r>
      <w:r w:rsidRPr="00C05E9A">
        <w:rPr>
          <w:rFonts w:ascii="Times New Roman" w:hAnsi="Times New Roman" w:cs="Times New Roman"/>
          <w:b/>
          <w:bCs/>
          <w:color w:val="000000"/>
          <w:sz w:val="32"/>
          <w:szCs w:val="32"/>
          <w:shd w:val="clear" w:color="auto" w:fill="FFFFFF"/>
          <w:vertAlign w:val="superscript"/>
          <w:lang w:val="uk-UA"/>
        </w:rPr>
        <w:t>0+</w:t>
      </w:r>
      <w:r w:rsidRPr="00C05E9A">
        <w:rPr>
          <w:rFonts w:ascii="Times New Roman" w:hAnsi="Times New Roman" w:cs="Times New Roman"/>
          <w:b/>
          <w:bCs/>
          <w:color w:val="000000"/>
          <w:sz w:val="32"/>
          <w:szCs w:val="32"/>
          <w:shd w:val="clear" w:color="auto" w:fill="FFFFFF"/>
          <w:vertAlign w:val="superscript"/>
          <w:lang w:val="en-US"/>
        </w:rPr>
        <w:t>b</w:t>
      </w:r>
      <w:r w:rsidRPr="00C05E9A">
        <w:rPr>
          <w:rFonts w:ascii="Times New Roman" w:hAnsi="Times New Roman" w:cs="Times New Roman"/>
          <w:b/>
          <w:bCs/>
          <w:color w:val="000000"/>
          <w:sz w:val="32"/>
          <w:szCs w:val="32"/>
          <w:shd w:val="clear" w:color="auto" w:fill="FFFFFF"/>
          <w:vertAlign w:val="superscript"/>
          <w:lang w:val="uk-UA"/>
        </w:rPr>
        <w:t>1*</w:t>
      </w:r>
      <w:r w:rsidRPr="00C05E9A">
        <w:rPr>
          <w:rFonts w:ascii="Times New Roman" w:hAnsi="Times New Roman" w:cs="Times New Roman"/>
          <w:b/>
          <w:bCs/>
          <w:color w:val="000000"/>
          <w:sz w:val="32"/>
          <w:szCs w:val="32"/>
          <w:shd w:val="clear" w:color="auto" w:fill="FFFFFF"/>
          <w:vertAlign w:val="superscript"/>
          <w:lang w:val="en-US"/>
        </w:rPr>
        <w:t>x</w:t>
      </w:r>
      <w:r w:rsidRPr="00C05E9A">
        <w:rPr>
          <w:rFonts w:ascii="Times New Roman" w:hAnsi="Times New Roman" w:cs="Times New Roman"/>
          <w:b/>
          <w:bCs/>
          <w:color w:val="000000"/>
          <w:sz w:val="32"/>
          <w:szCs w:val="32"/>
          <w:shd w:val="clear" w:color="auto" w:fill="FFFFFF"/>
          <w:vertAlign w:val="superscript"/>
          <w:lang w:val="uk-UA"/>
        </w:rPr>
        <w:t>1+...+</w:t>
      </w:r>
      <w:r w:rsidRPr="00C05E9A">
        <w:rPr>
          <w:rFonts w:ascii="Times New Roman" w:hAnsi="Times New Roman" w:cs="Times New Roman"/>
          <w:b/>
          <w:bCs/>
          <w:color w:val="000000"/>
          <w:sz w:val="32"/>
          <w:szCs w:val="32"/>
          <w:shd w:val="clear" w:color="auto" w:fill="FFFFFF"/>
          <w:vertAlign w:val="superscript"/>
          <w:lang w:val="en-US"/>
        </w:rPr>
        <w:t>bn</w:t>
      </w:r>
      <w:r w:rsidRPr="00C05E9A">
        <w:rPr>
          <w:rFonts w:ascii="Times New Roman" w:hAnsi="Times New Roman" w:cs="Times New Roman"/>
          <w:b/>
          <w:bCs/>
          <w:color w:val="000000"/>
          <w:sz w:val="32"/>
          <w:szCs w:val="32"/>
          <w:shd w:val="clear" w:color="auto" w:fill="FFFFFF"/>
          <w:vertAlign w:val="superscript"/>
          <w:lang w:val="uk-UA"/>
        </w:rPr>
        <w:t>*</w:t>
      </w:r>
      <w:r w:rsidRPr="00C05E9A">
        <w:rPr>
          <w:rFonts w:ascii="Times New Roman" w:hAnsi="Times New Roman" w:cs="Times New Roman"/>
          <w:b/>
          <w:bCs/>
          <w:color w:val="000000"/>
          <w:sz w:val="32"/>
          <w:szCs w:val="32"/>
          <w:shd w:val="clear" w:color="auto" w:fill="FFFFFF"/>
          <w:vertAlign w:val="superscript"/>
          <w:lang w:val="en-US"/>
        </w:rPr>
        <w:t>xn</w:t>
      </w:r>
      <w:r w:rsidRPr="00C05E9A">
        <w:rPr>
          <w:rFonts w:ascii="Times New Roman" w:hAnsi="Times New Roman" w:cs="Times New Roman"/>
          <w:b/>
          <w:bCs/>
          <w:color w:val="000000"/>
          <w:sz w:val="32"/>
          <w:szCs w:val="32"/>
          <w:shd w:val="clear" w:color="auto" w:fill="FFFFFF"/>
          <w:vertAlign w:val="superscript"/>
          <w:lang w:val="uk-UA"/>
        </w:rPr>
        <w:t>)</w:t>
      </w:r>
      <w:r w:rsidRPr="00C05E9A">
        <w:rPr>
          <w:rFonts w:ascii="Times New Roman" w:hAnsi="Times New Roman" w:cs="Times New Roman"/>
          <w:b/>
          <w:bCs/>
          <w:color w:val="000000"/>
          <w:sz w:val="32"/>
          <w:szCs w:val="32"/>
          <w:shd w:val="clear" w:color="auto" w:fill="FFFFFF"/>
          <w:lang w:val="uk-UA"/>
        </w:rPr>
        <w:t xml:space="preserve">], </w:t>
      </w:r>
    </w:p>
    <w:p w:rsidR="00304477" w:rsidRDefault="00F30D77" w:rsidP="00883CC0">
      <w:pPr>
        <w:spacing w:after="0" w:line="360" w:lineRule="auto"/>
        <w:ind w:firstLine="709"/>
        <w:jc w:val="both"/>
        <w:rPr>
          <w:rFonts w:ascii="Times New Roman" w:hAnsi="Times New Roman" w:cs="Times New Roman"/>
          <w:sz w:val="28"/>
          <w:szCs w:val="28"/>
          <w:lang w:val="uk-UA"/>
        </w:rPr>
      </w:pPr>
      <w:r w:rsidRPr="00AA32B0">
        <w:rPr>
          <w:rFonts w:ascii="Times New Roman" w:hAnsi="Times New Roman" w:cs="Times New Roman"/>
          <w:bCs/>
          <w:color w:val="000000"/>
          <w:sz w:val="28"/>
          <w:szCs w:val="28"/>
          <w:shd w:val="clear" w:color="auto" w:fill="FFFFFF"/>
          <w:lang w:val="uk-UA"/>
        </w:rPr>
        <w:t>в якому у</w:t>
      </w:r>
      <w:r w:rsidR="00E90E9F">
        <w:rPr>
          <w:rFonts w:ascii="Times New Roman" w:hAnsi="Times New Roman" w:cs="Times New Roman"/>
          <w:bCs/>
          <w:color w:val="000000"/>
          <w:sz w:val="28"/>
          <w:szCs w:val="28"/>
          <w:shd w:val="clear" w:color="auto" w:fill="FFFFFF"/>
          <w:lang w:val="uk-UA"/>
        </w:rPr>
        <w:t xml:space="preserve"> </w:t>
      </w:r>
      <w:r w:rsidRPr="00AA32B0">
        <w:rPr>
          <w:rFonts w:ascii="Times New Roman" w:hAnsi="Times New Roman" w:cs="Times New Roman"/>
          <w:bCs/>
          <w:color w:val="000000"/>
          <w:sz w:val="28"/>
          <w:szCs w:val="28"/>
          <w:shd w:val="clear" w:color="auto" w:fill="FFFFFF"/>
          <w:lang w:val="uk-UA"/>
        </w:rPr>
        <w:t xml:space="preserve">– вірогідність </w:t>
      </w:r>
      <w:r w:rsidRPr="00C05E9A">
        <w:rPr>
          <w:rFonts w:ascii="Times New Roman" w:hAnsi="Times New Roman" w:cs="Times New Roman"/>
          <w:bCs/>
          <w:color w:val="000000"/>
          <w:sz w:val="28"/>
          <w:szCs w:val="28"/>
          <w:shd w:val="clear" w:color="auto" w:fill="FFFFFF"/>
          <w:lang w:val="uk-UA"/>
        </w:rPr>
        <w:t>події</w:t>
      </w:r>
      <w:r w:rsidRPr="00AA32B0">
        <w:rPr>
          <w:rFonts w:ascii="Times New Roman" w:hAnsi="Times New Roman" w:cs="Times New Roman"/>
          <w:bCs/>
          <w:color w:val="000000"/>
          <w:sz w:val="28"/>
          <w:szCs w:val="28"/>
          <w:shd w:val="clear" w:color="auto" w:fill="FFFFFF"/>
          <w:lang w:val="uk-UA"/>
        </w:rPr>
        <w:t>, b</w:t>
      </w:r>
      <w:r w:rsidRPr="00AA32B0">
        <w:rPr>
          <w:rFonts w:ascii="Times New Roman" w:hAnsi="Times New Roman" w:cs="Times New Roman"/>
          <w:bCs/>
          <w:color w:val="000000"/>
          <w:sz w:val="28"/>
          <w:szCs w:val="28"/>
          <w:shd w:val="clear" w:color="auto" w:fill="FFFFFF"/>
          <w:vertAlign w:val="subscript"/>
          <w:lang w:val="uk-UA"/>
        </w:rPr>
        <w:t>0</w:t>
      </w:r>
      <w:r w:rsidR="00E90E9F">
        <w:rPr>
          <w:rFonts w:ascii="Times New Roman" w:hAnsi="Times New Roman" w:cs="Times New Roman"/>
          <w:bCs/>
          <w:color w:val="000000"/>
          <w:sz w:val="28"/>
          <w:szCs w:val="28"/>
          <w:shd w:val="clear" w:color="auto" w:fill="FFFFFF"/>
          <w:vertAlign w:val="subscript"/>
          <w:lang w:val="uk-UA"/>
        </w:rPr>
        <w:t xml:space="preserve"> </w:t>
      </w:r>
      <w:r w:rsidRPr="00AA32B0">
        <w:rPr>
          <w:rFonts w:ascii="Times New Roman" w:hAnsi="Times New Roman" w:cs="Times New Roman"/>
          <w:bCs/>
          <w:color w:val="000000"/>
          <w:sz w:val="28"/>
          <w:szCs w:val="28"/>
          <w:shd w:val="clear" w:color="auto" w:fill="FFFFFF"/>
          <w:lang w:val="uk-UA"/>
        </w:rPr>
        <w:t>– сталий коефіцієнт рівняння, b</w:t>
      </w:r>
      <w:r w:rsidRPr="00AA32B0">
        <w:rPr>
          <w:rFonts w:ascii="Times New Roman" w:hAnsi="Times New Roman" w:cs="Times New Roman"/>
          <w:bCs/>
          <w:color w:val="000000"/>
          <w:sz w:val="28"/>
          <w:szCs w:val="28"/>
          <w:shd w:val="clear" w:color="auto" w:fill="FFFFFF"/>
          <w:vertAlign w:val="subscript"/>
          <w:lang w:val="uk-UA"/>
        </w:rPr>
        <w:t>1</w:t>
      </w:r>
      <w:r w:rsidRPr="00AA32B0">
        <w:rPr>
          <w:rFonts w:ascii="Times New Roman" w:hAnsi="Times New Roman" w:cs="Times New Roman"/>
          <w:bCs/>
          <w:color w:val="000000"/>
          <w:sz w:val="28"/>
          <w:szCs w:val="28"/>
          <w:shd w:val="clear" w:color="auto" w:fill="FFFFFF"/>
          <w:lang w:val="uk-UA"/>
        </w:rPr>
        <w:t>-b</w:t>
      </w:r>
      <w:r w:rsidRPr="00AA32B0">
        <w:rPr>
          <w:rFonts w:ascii="Times New Roman" w:hAnsi="Times New Roman" w:cs="Times New Roman"/>
          <w:bCs/>
          <w:color w:val="000000"/>
          <w:sz w:val="28"/>
          <w:szCs w:val="28"/>
          <w:shd w:val="clear" w:color="auto" w:fill="FFFFFF"/>
          <w:vertAlign w:val="subscript"/>
          <w:lang w:val="uk-UA"/>
        </w:rPr>
        <w:t xml:space="preserve">n </w:t>
      </w:r>
      <w:r w:rsidRPr="00AA32B0">
        <w:rPr>
          <w:rFonts w:ascii="Times New Roman" w:hAnsi="Times New Roman" w:cs="Times New Roman"/>
          <w:bCs/>
          <w:color w:val="000000"/>
          <w:sz w:val="28"/>
          <w:szCs w:val="28"/>
          <w:shd w:val="clear" w:color="auto" w:fill="FFFFFF"/>
          <w:lang w:val="uk-UA"/>
        </w:rPr>
        <w:t>– коефіцієнти для кожної незалежної змінної, х</w:t>
      </w:r>
      <w:r w:rsidRPr="00AA32B0">
        <w:rPr>
          <w:rFonts w:ascii="Times New Roman" w:hAnsi="Times New Roman" w:cs="Times New Roman"/>
          <w:bCs/>
          <w:color w:val="000000"/>
          <w:sz w:val="28"/>
          <w:szCs w:val="28"/>
          <w:shd w:val="clear" w:color="auto" w:fill="FFFFFF"/>
          <w:vertAlign w:val="subscript"/>
          <w:lang w:val="uk-UA"/>
        </w:rPr>
        <w:t>1</w:t>
      </w:r>
      <w:r w:rsidRPr="00AA32B0">
        <w:rPr>
          <w:rFonts w:ascii="Times New Roman" w:hAnsi="Times New Roman" w:cs="Times New Roman"/>
          <w:bCs/>
          <w:color w:val="000000"/>
          <w:sz w:val="28"/>
          <w:szCs w:val="28"/>
          <w:shd w:val="clear" w:color="auto" w:fill="FFFFFF"/>
          <w:lang w:val="uk-UA"/>
        </w:rPr>
        <w:t>-х</w:t>
      </w:r>
      <w:r w:rsidRPr="00AA32B0">
        <w:rPr>
          <w:rFonts w:ascii="Times New Roman" w:hAnsi="Times New Roman" w:cs="Times New Roman"/>
          <w:bCs/>
          <w:color w:val="000000"/>
          <w:sz w:val="28"/>
          <w:szCs w:val="28"/>
          <w:shd w:val="clear" w:color="auto" w:fill="FFFFFF"/>
          <w:vertAlign w:val="subscript"/>
          <w:lang w:val="uk-UA"/>
        </w:rPr>
        <w:t>n</w:t>
      </w:r>
      <w:r w:rsidRPr="00AA32B0">
        <w:rPr>
          <w:rFonts w:ascii="Times New Roman" w:hAnsi="Times New Roman" w:cs="Times New Roman"/>
          <w:bCs/>
          <w:color w:val="000000"/>
          <w:sz w:val="28"/>
          <w:szCs w:val="28"/>
          <w:shd w:val="clear" w:color="auto" w:fill="FFFFFF"/>
          <w:lang w:val="uk-UA"/>
        </w:rPr>
        <w:t xml:space="preserve"> – значення</w:t>
      </w:r>
      <w:r w:rsidR="00E90E9F">
        <w:rPr>
          <w:rFonts w:ascii="Times New Roman" w:hAnsi="Times New Roman" w:cs="Times New Roman"/>
          <w:bCs/>
          <w:color w:val="000000"/>
          <w:sz w:val="28"/>
          <w:szCs w:val="28"/>
          <w:shd w:val="clear" w:color="auto" w:fill="FFFFFF"/>
          <w:lang w:val="uk-UA"/>
        </w:rPr>
        <w:t xml:space="preserve"> </w:t>
      </w:r>
      <w:r w:rsidRPr="00AA32B0">
        <w:rPr>
          <w:rFonts w:ascii="Times New Roman" w:hAnsi="Times New Roman" w:cs="Times New Roman"/>
          <w:sz w:val="28"/>
          <w:szCs w:val="28"/>
          <w:lang w:val="uk-UA"/>
        </w:rPr>
        <w:t>незалежних змінних, числові у випа</w:t>
      </w:r>
      <w:r>
        <w:rPr>
          <w:rFonts w:ascii="Times New Roman" w:hAnsi="Times New Roman" w:cs="Times New Roman"/>
          <w:sz w:val="28"/>
          <w:szCs w:val="28"/>
          <w:lang w:val="uk-UA"/>
        </w:rPr>
        <w:t>дку кількісних показників або 0-</w:t>
      </w:r>
      <w:r w:rsidRPr="00AA32B0">
        <w:rPr>
          <w:rFonts w:ascii="Times New Roman" w:hAnsi="Times New Roman" w:cs="Times New Roman"/>
          <w:sz w:val="28"/>
          <w:szCs w:val="28"/>
          <w:lang w:val="uk-UA"/>
        </w:rPr>
        <w:t>1 у випадку бінарних змінних.</w:t>
      </w:r>
      <w:r w:rsidR="00883CC0">
        <w:rPr>
          <w:rFonts w:ascii="Times New Roman" w:hAnsi="Times New Roman" w:cs="Times New Roman"/>
          <w:sz w:val="28"/>
          <w:szCs w:val="28"/>
          <w:lang w:val="uk-UA"/>
        </w:rPr>
        <w:t xml:space="preserve"> </w:t>
      </w:r>
    </w:p>
    <w:p w:rsidR="00F30D77" w:rsidRPr="00F30D77" w:rsidRDefault="00F30D77" w:rsidP="00883C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проведення логістичного аналізу результатів анкетування визначені коефіцієнти для кожного </w:t>
      </w:r>
      <w:r w:rsidR="000B29EB">
        <w:rPr>
          <w:rFonts w:ascii="Times New Roman" w:hAnsi="Times New Roman" w:cs="Times New Roman"/>
          <w:sz w:val="28"/>
          <w:szCs w:val="28"/>
          <w:lang w:val="uk-UA"/>
        </w:rPr>
        <w:t>із запи</w:t>
      </w:r>
      <w:r w:rsidR="005D524B">
        <w:rPr>
          <w:rFonts w:ascii="Times New Roman" w:hAnsi="Times New Roman" w:cs="Times New Roman"/>
          <w:sz w:val="28"/>
          <w:szCs w:val="28"/>
          <w:lang w:val="uk-UA"/>
        </w:rPr>
        <w:t>тань (табл.</w:t>
      </w:r>
      <w:r w:rsidR="002071F4">
        <w:rPr>
          <w:rFonts w:ascii="Times New Roman" w:hAnsi="Times New Roman" w:cs="Times New Roman"/>
          <w:sz w:val="28"/>
          <w:szCs w:val="28"/>
          <w:lang w:val="uk-UA"/>
        </w:rPr>
        <w:t xml:space="preserve"> </w:t>
      </w:r>
      <w:r w:rsidR="000B29EB">
        <w:rPr>
          <w:rFonts w:ascii="Times New Roman" w:hAnsi="Times New Roman" w:cs="Times New Roman"/>
          <w:sz w:val="28"/>
          <w:szCs w:val="28"/>
          <w:lang w:val="uk-UA"/>
        </w:rPr>
        <w:t>4.3</w:t>
      </w:r>
      <w:r>
        <w:rPr>
          <w:rFonts w:ascii="Times New Roman" w:hAnsi="Times New Roman" w:cs="Times New Roman"/>
          <w:sz w:val="28"/>
          <w:szCs w:val="28"/>
          <w:lang w:val="uk-UA"/>
        </w:rPr>
        <w:t>)</w:t>
      </w:r>
      <w:r w:rsidR="002071F4">
        <w:rPr>
          <w:rFonts w:ascii="Times New Roman" w:hAnsi="Times New Roman" w:cs="Times New Roman"/>
          <w:sz w:val="28"/>
          <w:szCs w:val="28"/>
          <w:lang w:val="uk-UA"/>
        </w:rPr>
        <w:t>.</w:t>
      </w:r>
    </w:p>
    <w:p w:rsidR="00F30D77" w:rsidRPr="00F73723" w:rsidRDefault="00F30D77" w:rsidP="00F30D77">
      <w:pPr>
        <w:spacing w:after="0" w:line="360" w:lineRule="auto"/>
        <w:jc w:val="right"/>
        <w:rPr>
          <w:rFonts w:ascii="Times New Roman" w:hAnsi="Times New Roman" w:cs="Times New Roman"/>
          <w:b/>
          <w:sz w:val="28"/>
          <w:szCs w:val="28"/>
          <w:lang w:val="uk-UA"/>
        </w:rPr>
      </w:pPr>
      <w:r w:rsidRPr="00F73723">
        <w:rPr>
          <w:rFonts w:ascii="Times New Roman" w:hAnsi="Times New Roman" w:cs="Times New Roman"/>
          <w:b/>
          <w:sz w:val="28"/>
          <w:szCs w:val="28"/>
          <w:lang w:val="uk-UA"/>
        </w:rPr>
        <w:t>Таблиця 4.</w:t>
      </w:r>
      <w:r w:rsidR="000B29EB">
        <w:rPr>
          <w:rFonts w:ascii="Times New Roman" w:hAnsi="Times New Roman" w:cs="Times New Roman"/>
          <w:b/>
          <w:sz w:val="28"/>
          <w:szCs w:val="28"/>
          <w:lang w:val="uk-UA"/>
        </w:rPr>
        <w:t>3</w:t>
      </w:r>
    </w:p>
    <w:p w:rsidR="00F30D77" w:rsidRDefault="00F30D77" w:rsidP="00F30D77">
      <w:pPr>
        <w:spacing w:after="0" w:line="360" w:lineRule="auto"/>
        <w:jc w:val="center"/>
        <w:rPr>
          <w:rFonts w:ascii="Times New Roman" w:hAnsi="Times New Roman" w:cs="Times New Roman"/>
          <w:sz w:val="28"/>
          <w:szCs w:val="28"/>
          <w:lang w:val="uk-UA"/>
        </w:rPr>
      </w:pPr>
      <w:r w:rsidRPr="00F73723">
        <w:rPr>
          <w:rFonts w:ascii="Times New Roman" w:hAnsi="Times New Roman" w:cs="Times New Roman"/>
          <w:b/>
          <w:sz w:val="28"/>
          <w:szCs w:val="28"/>
          <w:lang w:val="uk-UA"/>
        </w:rPr>
        <w:t>Коефіцієнти розрахунку вірогідності ХОЗЛ за даними анкетування</w:t>
      </w:r>
    </w:p>
    <w:tbl>
      <w:tblPr>
        <w:tblStyle w:val="a9"/>
        <w:tblW w:w="9923" w:type="dxa"/>
        <w:tblInd w:w="-176" w:type="dxa"/>
        <w:tblLayout w:type="fixed"/>
        <w:tblLook w:val="04A0"/>
      </w:tblPr>
      <w:tblGrid>
        <w:gridCol w:w="1560"/>
        <w:gridCol w:w="2126"/>
        <w:gridCol w:w="1560"/>
        <w:gridCol w:w="1559"/>
        <w:gridCol w:w="1559"/>
        <w:gridCol w:w="1559"/>
      </w:tblGrid>
      <w:tr w:rsidR="00F30D77" w:rsidTr="00494A79">
        <w:tc>
          <w:tcPr>
            <w:tcW w:w="1560" w:type="dxa"/>
          </w:tcPr>
          <w:p w:rsidR="00F30D77" w:rsidRDefault="00F30D77" w:rsidP="00883CC0">
            <w:pPr>
              <w:jc w:val="both"/>
              <w:rPr>
                <w:sz w:val="28"/>
                <w:szCs w:val="28"/>
                <w:lang w:val="uk-UA"/>
              </w:rPr>
            </w:pPr>
          </w:p>
        </w:tc>
        <w:tc>
          <w:tcPr>
            <w:tcW w:w="2126" w:type="dxa"/>
          </w:tcPr>
          <w:p w:rsidR="00F30D77" w:rsidRPr="00F83444" w:rsidRDefault="00F30D77" w:rsidP="00883CC0">
            <w:pPr>
              <w:jc w:val="both"/>
              <w:rPr>
                <w:sz w:val="28"/>
                <w:szCs w:val="28"/>
                <w:lang w:val="uk-UA"/>
              </w:rPr>
            </w:pPr>
            <w:r>
              <w:rPr>
                <w:sz w:val="28"/>
                <w:szCs w:val="28"/>
                <w:lang w:val="uk-UA"/>
              </w:rPr>
              <w:t>Сталий коефіцієнт (В</w:t>
            </w:r>
            <w:r w:rsidRPr="00F83444">
              <w:rPr>
                <w:sz w:val="28"/>
                <w:szCs w:val="28"/>
                <w:vertAlign w:val="subscript"/>
                <w:lang w:val="uk-UA"/>
              </w:rPr>
              <w:t>0</w:t>
            </w:r>
            <w:r>
              <w:rPr>
                <w:sz w:val="28"/>
                <w:szCs w:val="28"/>
                <w:lang w:val="uk-UA"/>
              </w:rPr>
              <w:t>)</w:t>
            </w:r>
          </w:p>
        </w:tc>
        <w:tc>
          <w:tcPr>
            <w:tcW w:w="1560" w:type="dxa"/>
          </w:tcPr>
          <w:p w:rsidR="00F30D77" w:rsidRDefault="00F30D77" w:rsidP="00883CC0">
            <w:pPr>
              <w:jc w:val="both"/>
              <w:rPr>
                <w:sz w:val="28"/>
                <w:szCs w:val="28"/>
                <w:lang w:val="uk-UA"/>
              </w:rPr>
            </w:pPr>
            <w:r>
              <w:rPr>
                <w:sz w:val="28"/>
                <w:szCs w:val="28"/>
                <w:lang w:val="uk-UA"/>
              </w:rPr>
              <w:t xml:space="preserve">Запитання №1 </w:t>
            </w:r>
          </w:p>
        </w:tc>
        <w:tc>
          <w:tcPr>
            <w:tcW w:w="1559" w:type="dxa"/>
          </w:tcPr>
          <w:p w:rsidR="00F30D77" w:rsidRDefault="00F30D77" w:rsidP="00883CC0">
            <w:pPr>
              <w:jc w:val="both"/>
              <w:rPr>
                <w:sz w:val="28"/>
                <w:szCs w:val="28"/>
                <w:lang w:val="uk-UA"/>
              </w:rPr>
            </w:pPr>
            <w:r>
              <w:rPr>
                <w:sz w:val="28"/>
                <w:szCs w:val="28"/>
                <w:lang w:val="uk-UA"/>
              </w:rPr>
              <w:t>Запитання №2</w:t>
            </w:r>
          </w:p>
        </w:tc>
        <w:tc>
          <w:tcPr>
            <w:tcW w:w="1559" w:type="dxa"/>
          </w:tcPr>
          <w:p w:rsidR="00F30D77" w:rsidRDefault="00F30D77" w:rsidP="00883CC0">
            <w:pPr>
              <w:jc w:val="both"/>
              <w:rPr>
                <w:sz w:val="28"/>
                <w:szCs w:val="28"/>
                <w:lang w:val="uk-UA"/>
              </w:rPr>
            </w:pPr>
            <w:r>
              <w:rPr>
                <w:sz w:val="28"/>
                <w:szCs w:val="28"/>
                <w:lang w:val="uk-UA"/>
              </w:rPr>
              <w:t>Запитання №3</w:t>
            </w:r>
          </w:p>
        </w:tc>
        <w:tc>
          <w:tcPr>
            <w:tcW w:w="1559" w:type="dxa"/>
          </w:tcPr>
          <w:p w:rsidR="00F30D77" w:rsidRDefault="00F30D77" w:rsidP="00883CC0">
            <w:pPr>
              <w:jc w:val="both"/>
              <w:rPr>
                <w:sz w:val="28"/>
                <w:szCs w:val="28"/>
                <w:lang w:val="uk-UA"/>
              </w:rPr>
            </w:pPr>
            <w:r>
              <w:rPr>
                <w:sz w:val="28"/>
                <w:szCs w:val="28"/>
                <w:lang w:val="uk-UA"/>
              </w:rPr>
              <w:t>Запитання №5</w:t>
            </w:r>
          </w:p>
        </w:tc>
      </w:tr>
      <w:tr w:rsidR="00F30D77" w:rsidTr="00494A79">
        <w:tc>
          <w:tcPr>
            <w:tcW w:w="1560" w:type="dxa"/>
          </w:tcPr>
          <w:p w:rsidR="00F30D77" w:rsidRDefault="00F30D77" w:rsidP="00883CC0">
            <w:pPr>
              <w:jc w:val="both"/>
              <w:rPr>
                <w:sz w:val="28"/>
                <w:szCs w:val="28"/>
                <w:lang w:val="uk-UA"/>
              </w:rPr>
            </w:pPr>
            <w:r>
              <w:rPr>
                <w:sz w:val="28"/>
                <w:szCs w:val="28"/>
                <w:lang w:val="uk-UA"/>
              </w:rPr>
              <w:t>коефіцієнт</w:t>
            </w:r>
          </w:p>
        </w:tc>
        <w:tc>
          <w:tcPr>
            <w:tcW w:w="2126" w:type="dxa"/>
            <w:vAlign w:val="center"/>
          </w:tcPr>
          <w:p w:rsidR="00F30D77" w:rsidRPr="00F83444" w:rsidRDefault="00F30D77" w:rsidP="00883CC0">
            <w:pPr>
              <w:rPr>
                <w:sz w:val="28"/>
                <w:szCs w:val="28"/>
                <w:lang w:val="uk-UA"/>
              </w:rPr>
            </w:pPr>
            <w:r w:rsidRPr="00F83444">
              <w:rPr>
                <w:color w:val="000000"/>
                <w:sz w:val="28"/>
                <w:szCs w:val="28"/>
              </w:rPr>
              <w:t>-7,4</w:t>
            </w:r>
            <w:r w:rsidRPr="00F83444">
              <w:rPr>
                <w:color w:val="000000"/>
                <w:sz w:val="28"/>
                <w:szCs w:val="28"/>
                <w:lang w:val="uk-UA"/>
              </w:rPr>
              <w:t>3</w:t>
            </w:r>
          </w:p>
        </w:tc>
        <w:tc>
          <w:tcPr>
            <w:tcW w:w="1560" w:type="dxa"/>
            <w:vAlign w:val="center"/>
          </w:tcPr>
          <w:p w:rsidR="00F30D77" w:rsidRPr="00F83444" w:rsidRDefault="00F30D77" w:rsidP="00883CC0">
            <w:pPr>
              <w:rPr>
                <w:sz w:val="28"/>
                <w:szCs w:val="28"/>
                <w:lang w:val="uk-UA"/>
              </w:rPr>
            </w:pPr>
            <w:r w:rsidRPr="00F83444">
              <w:rPr>
                <w:color w:val="000000"/>
                <w:sz w:val="28"/>
                <w:szCs w:val="28"/>
              </w:rPr>
              <w:t>4,57</w:t>
            </w:r>
          </w:p>
        </w:tc>
        <w:tc>
          <w:tcPr>
            <w:tcW w:w="1559" w:type="dxa"/>
            <w:vAlign w:val="center"/>
          </w:tcPr>
          <w:p w:rsidR="00F30D77" w:rsidRPr="00F83444" w:rsidRDefault="00F30D77" w:rsidP="00883CC0">
            <w:pPr>
              <w:rPr>
                <w:sz w:val="28"/>
                <w:szCs w:val="28"/>
                <w:lang w:val="uk-UA"/>
              </w:rPr>
            </w:pPr>
            <w:r w:rsidRPr="00F83444">
              <w:rPr>
                <w:color w:val="000000"/>
                <w:sz w:val="28"/>
                <w:szCs w:val="28"/>
              </w:rPr>
              <w:t>2,7</w:t>
            </w:r>
          </w:p>
        </w:tc>
        <w:tc>
          <w:tcPr>
            <w:tcW w:w="1559" w:type="dxa"/>
            <w:vAlign w:val="center"/>
          </w:tcPr>
          <w:p w:rsidR="00F30D77" w:rsidRPr="00F83444" w:rsidRDefault="00F30D77" w:rsidP="00883CC0">
            <w:pPr>
              <w:rPr>
                <w:sz w:val="28"/>
                <w:szCs w:val="28"/>
                <w:lang w:val="uk-UA"/>
              </w:rPr>
            </w:pPr>
            <w:r w:rsidRPr="00F83444">
              <w:rPr>
                <w:color w:val="000000"/>
                <w:sz w:val="28"/>
                <w:szCs w:val="28"/>
              </w:rPr>
              <w:t>1,61</w:t>
            </w:r>
          </w:p>
        </w:tc>
        <w:tc>
          <w:tcPr>
            <w:tcW w:w="1559" w:type="dxa"/>
            <w:vAlign w:val="center"/>
          </w:tcPr>
          <w:p w:rsidR="00F30D77" w:rsidRPr="00F83444" w:rsidRDefault="00F30D77" w:rsidP="00883CC0">
            <w:pPr>
              <w:rPr>
                <w:sz w:val="28"/>
                <w:szCs w:val="28"/>
                <w:lang w:val="uk-UA"/>
              </w:rPr>
            </w:pPr>
            <w:r w:rsidRPr="00F83444">
              <w:rPr>
                <w:color w:val="000000"/>
                <w:sz w:val="28"/>
                <w:szCs w:val="28"/>
              </w:rPr>
              <w:t>3,6</w:t>
            </w:r>
            <w:r w:rsidRPr="00F83444">
              <w:rPr>
                <w:color w:val="000000"/>
                <w:sz w:val="28"/>
                <w:szCs w:val="28"/>
                <w:lang w:val="uk-UA"/>
              </w:rPr>
              <w:t>5</w:t>
            </w:r>
          </w:p>
        </w:tc>
      </w:tr>
    </w:tbl>
    <w:p w:rsidR="00304477" w:rsidRDefault="00304477" w:rsidP="00F30D77">
      <w:pPr>
        <w:spacing w:after="0" w:line="360" w:lineRule="auto"/>
        <w:ind w:firstLine="709"/>
        <w:jc w:val="both"/>
        <w:rPr>
          <w:rFonts w:ascii="Times New Roman" w:hAnsi="Times New Roman" w:cs="Times New Roman"/>
          <w:sz w:val="28"/>
          <w:szCs w:val="28"/>
          <w:lang w:val="uk-UA"/>
        </w:rPr>
      </w:pPr>
    </w:p>
    <w:p w:rsidR="00F30D77" w:rsidRDefault="00F30D77" w:rsidP="00F30D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рівняння логіт-регресії для визначення вірогідності ХОЗЛ у пацієнтів із ІХС старше 40 років (у) набуває наступного вигляду:</w:t>
      </w:r>
    </w:p>
    <w:p w:rsidR="00F30D77" w:rsidRPr="00C05E9A" w:rsidRDefault="00F30D77" w:rsidP="00F30D77">
      <w:pPr>
        <w:spacing w:after="0" w:line="360" w:lineRule="auto"/>
        <w:ind w:left="709" w:firstLine="709"/>
        <w:jc w:val="both"/>
        <w:rPr>
          <w:rFonts w:ascii="Times New Roman" w:hAnsi="Times New Roman" w:cs="Times New Roman"/>
          <w:b/>
          <w:sz w:val="32"/>
          <w:szCs w:val="32"/>
          <w:lang w:val="uk-UA"/>
        </w:rPr>
      </w:pPr>
      <w:r w:rsidRPr="00C05E9A">
        <w:rPr>
          <w:rFonts w:ascii="Times New Roman" w:hAnsi="Times New Roman" w:cs="Times New Roman"/>
          <w:b/>
          <w:sz w:val="32"/>
          <w:szCs w:val="32"/>
          <w:lang w:val="uk-UA"/>
        </w:rPr>
        <w:t>у=ехр</w:t>
      </w:r>
      <w:r w:rsidRPr="00C05E9A">
        <w:rPr>
          <w:rFonts w:ascii="Times New Roman" w:hAnsi="Times New Roman" w:cs="Times New Roman"/>
          <w:b/>
          <w:sz w:val="32"/>
          <w:szCs w:val="32"/>
          <w:vertAlign w:val="superscript"/>
          <w:lang w:val="uk-UA"/>
        </w:rPr>
        <w:t>(4,57*1+2,7*2+1,6*3+3,65*5-7,43)</w:t>
      </w:r>
      <w:r w:rsidRPr="00C05E9A">
        <w:rPr>
          <w:rFonts w:ascii="Times New Roman" w:hAnsi="Times New Roman" w:cs="Times New Roman"/>
          <w:sz w:val="32"/>
          <w:szCs w:val="32"/>
          <w:lang w:val="uk-UA"/>
        </w:rPr>
        <w:t>/</w:t>
      </w:r>
      <w:r w:rsidRPr="00C05E9A">
        <w:rPr>
          <w:rFonts w:ascii="Times New Roman" w:hAnsi="Times New Roman" w:cs="Times New Roman"/>
          <w:b/>
          <w:sz w:val="32"/>
          <w:szCs w:val="32"/>
          <w:lang w:val="uk-UA"/>
        </w:rPr>
        <w:t xml:space="preserve"> [1+е</w:t>
      </w:r>
      <w:r w:rsidRPr="00C05E9A">
        <w:rPr>
          <w:rFonts w:ascii="Times New Roman" w:hAnsi="Times New Roman" w:cs="Times New Roman"/>
          <w:b/>
          <w:sz w:val="32"/>
          <w:szCs w:val="32"/>
          <w:vertAlign w:val="superscript"/>
          <w:lang w:val="uk-UA"/>
        </w:rPr>
        <w:t>(4,57*1+2,7*2+1,6*3+3,64*5-7,43)</w:t>
      </w:r>
      <w:r w:rsidRPr="00C05E9A">
        <w:rPr>
          <w:rFonts w:ascii="Times New Roman" w:hAnsi="Times New Roman" w:cs="Times New Roman"/>
          <w:b/>
          <w:sz w:val="32"/>
          <w:szCs w:val="32"/>
          <w:lang w:val="uk-UA"/>
        </w:rPr>
        <w:t xml:space="preserve">], </w:t>
      </w:r>
    </w:p>
    <w:p w:rsidR="00F30D77" w:rsidRPr="003D26C6" w:rsidRDefault="00F30D77" w:rsidP="00F30D77">
      <w:pPr>
        <w:spacing w:after="0" w:line="360" w:lineRule="auto"/>
        <w:ind w:firstLine="709"/>
        <w:jc w:val="both"/>
        <w:rPr>
          <w:rFonts w:ascii="Times New Roman" w:hAnsi="Times New Roman" w:cs="Times New Roman"/>
          <w:sz w:val="28"/>
          <w:szCs w:val="28"/>
          <w:lang w:val="uk-UA"/>
        </w:rPr>
      </w:pPr>
      <w:r w:rsidRPr="00F83444">
        <w:rPr>
          <w:rFonts w:ascii="Times New Roman" w:hAnsi="Times New Roman" w:cs="Times New Roman"/>
          <w:sz w:val="28"/>
          <w:szCs w:val="28"/>
          <w:lang w:val="uk-UA"/>
        </w:rPr>
        <w:t xml:space="preserve">в якому наведені </w:t>
      </w:r>
      <w:r>
        <w:rPr>
          <w:rFonts w:ascii="Times New Roman" w:hAnsi="Times New Roman" w:cs="Times New Roman"/>
          <w:sz w:val="28"/>
          <w:szCs w:val="28"/>
          <w:lang w:val="uk-UA"/>
        </w:rPr>
        <w:t xml:space="preserve">всі </w:t>
      </w:r>
      <w:r w:rsidRPr="00F83444">
        <w:rPr>
          <w:rFonts w:ascii="Times New Roman" w:hAnsi="Times New Roman" w:cs="Times New Roman"/>
          <w:sz w:val="28"/>
          <w:szCs w:val="28"/>
          <w:lang w:val="uk-UA"/>
        </w:rPr>
        <w:t>розраховані коефіцієнти, а 1,2,3 та 5 – відповід</w:t>
      </w:r>
      <w:r>
        <w:rPr>
          <w:rFonts w:ascii="Times New Roman" w:hAnsi="Times New Roman" w:cs="Times New Roman"/>
          <w:sz w:val="28"/>
          <w:szCs w:val="28"/>
          <w:lang w:val="uk-UA"/>
        </w:rPr>
        <w:t>і</w:t>
      </w:r>
      <w:r w:rsidRPr="00F83444">
        <w:rPr>
          <w:rFonts w:ascii="Times New Roman" w:hAnsi="Times New Roman" w:cs="Times New Roman"/>
          <w:sz w:val="28"/>
          <w:szCs w:val="28"/>
          <w:lang w:val="uk-UA"/>
        </w:rPr>
        <w:t xml:space="preserve"> на запитання анкети відповідного номеру, при позитивній відповіді в рівнянн</w:t>
      </w:r>
      <w:r>
        <w:rPr>
          <w:rFonts w:ascii="Times New Roman" w:hAnsi="Times New Roman" w:cs="Times New Roman"/>
          <w:sz w:val="28"/>
          <w:szCs w:val="28"/>
          <w:lang w:val="uk-UA"/>
        </w:rPr>
        <w:t>я</w:t>
      </w:r>
      <w:r w:rsidRPr="00F83444">
        <w:rPr>
          <w:rFonts w:ascii="Times New Roman" w:hAnsi="Times New Roman" w:cs="Times New Roman"/>
          <w:sz w:val="28"/>
          <w:szCs w:val="28"/>
          <w:lang w:val="uk-UA"/>
        </w:rPr>
        <w:t xml:space="preserve"> враховується 1, при негативній – 0.</w:t>
      </w:r>
      <w:r w:rsidR="00304477">
        <w:rPr>
          <w:rFonts w:ascii="Times New Roman" w:hAnsi="Times New Roman" w:cs="Times New Roman"/>
          <w:sz w:val="28"/>
          <w:szCs w:val="28"/>
          <w:lang w:val="uk-UA"/>
        </w:rPr>
        <w:t xml:space="preserve"> </w:t>
      </w:r>
      <w:r>
        <w:rPr>
          <w:rFonts w:ascii="Times New Roman" w:hAnsi="Times New Roman" w:cs="Times New Roman"/>
          <w:sz w:val="28"/>
          <w:szCs w:val="28"/>
          <w:lang w:val="uk-UA"/>
        </w:rPr>
        <w:t>Чим вищий коефіцієнт, тим більша</w:t>
      </w:r>
      <w:r w:rsidR="00E90E9F">
        <w:rPr>
          <w:rFonts w:ascii="Times New Roman" w:hAnsi="Times New Roman" w:cs="Times New Roman"/>
          <w:sz w:val="28"/>
          <w:szCs w:val="28"/>
          <w:lang w:val="uk-UA"/>
        </w:rPr>
        <w:t xml:space="preserve"> </w:t>
      </w:r>
      <w:r>
        <w:rPr>
          <w:rFonts w:ascii="Times New Roman" w:hAnsi="Times New Roman" w:cs="Times New Roman"/>
          <w:sz w:val="28"/>
          <w:szCs w:val="28"/>
          <w:lang w:val="uk-UA"/>
        </w:rPr>
        <w:t>роль позитивної відповіді в діагностиці ХОЗЛ.</w:t>
      </w:r>
    </w:p>
    <w:p w:rsidR="00F30D77" w:rsidRPr="00F73723" w:rsidRDefault="00F30D77" w:rsidP="00F30D77">
      <w:pPr>
        <w:spacing w:after="0" w:line="360" w:lineRule="auto"/>
        <w:ind w:firstLine="709"/>
        <w:jc w:val="both"/>
        <w:rPr>
          <w:rFonts w:ascii="Times New Roman" w:hAnsi="Times New Roman" w:cs="Times New Roman"/>
          <w:sz w:val="28"/>
          <w:szCs w:val="28"/>
          <w:lang w:val="uk-UA"/>
        </w:rPr>
      </w:pPr>
      <w:r w:rsidRPr="00F73723">
        <w:rPr>
          <w:rFonts w:ascii="Times New Roman" w:hAnsi="Times New Roman" w:cs="Times New Roman"/>
          <w:sz w:val="28"/>
          <w:szCs w:val="28"/>
          <w:lang w:val="uk-UA"/>
        </w:rPr>
        <w:t xml:space="preserve">Оскільки анкета містить небагато запитань, </w:t>
      </w:r>
      <w:r>
        <w:rPr>
          <w:rFonts w:ascii="Times New Roman" w:hAnsi="Times New Roman" w:cs="Times New Roman"/>
          <w:sz w:val="28"/>
          <w:szCs w:val="28"/>
          <w:lang w:val="uk-UA"/>
        </w:rPr>
        <w:t xml:space="preserve">для зручності користування </w:t>
      </w:r>
      <w:r w:rsidRPr="00F73723">
        <w:rPr>
          <w:rFonts w:ascii="Times New Roman" w:hAnsi="Times New Roman" w:cs="Times New Roman"/>
          <w:sz w:val="28"/>
          <w:szCs w:val="28"/>
          <w:lang w:val="uk-UA"/>
        </w:rPr>
        <w:t>ми навели розрахунок вірогідності недіагностованого ХОЗЛ у пацієнтів із стабільною ІХС за різних ком</w:t>
      </w:r>
      <w:r>
        <w:rPr>
          <w:rFonts w:ascii="Times New Roman" w:hAnsi="Times New Roman" w:cs="Times New Roman"/>
          <w:sz w:val="28"/>
          <w:szCs w:val="28"/>
          <w:lang w:val="uk-UA"/>
        </w:rPr>
        <w:t>бінацій ві</w:t>
      </w:r>
      <w:r w:rsidR="000B29EB">
        <w:rPr>
          <w:rFonts w:ascii="Times New Roman" w:hAnsi="Times New Roman" w:cs="Times New Roman"/>
          <w:sz w:val="28"/>
          <w:szCs w:val="28"/>
          <w:lang w:val="uk-UA"/>
        </w:rPr>
        <w:t>дповідей на запитання (табл.</w:t>
      </w:r>
      <w:r w:rsidR="002071F4">
        <w:rPr>
          <w:rFonts w:ascii="Times New Roman" w:hAnsi="Times New Roman" w:cs="Times New Roman"/>
          <w:sz w:val="28"/>
          <w:szCs w:val="28"/>
          <w:lang w:val="uk-UA"/>
        </w:rPr>
        <w:t xml:space="preserve"> </w:t>
      </w:r>
      <w:r w:rsidR="000B29EB">
        <w:rPr>
          <w:rFonts w:ascii="Times New Roman" w:hAnsi="Times New Roman" w:cs="Times New Roman"/>
          <w:sz w:val="28"/>
          <w:szCs w:val="28"/>
          <w:lang w:val="uk-UA"/>
        </w:rPr>
        <w:t>4.</w:t>
      </w:r>
      <w:r>
        <w:rPr>
          <w:rFonts w:ascii="Times New Roman" w:hAnsi="Times New Roman" w:cs="Times New Roman"/>
          <w:sz w:val="28"/>
          <w:szCs w:val="28"/>
          <w:lang w:val="uk-UA"/>
        </w:rPr>
        <w:t>4).</w:t>
      </w:r>
    </w:p>
    <w:p w:rsidR="00F30D77" w:rsidRPr="00F73723" w:rsidRDefault="00F30D77" w:rsidP="00F30D77">
      <w:pPr>
        <w:spacing w:after="0" w:line="360" w:lineRule="auto"/>
        <w:jc w:val="right"/>
        <w:rPr>
          <w:rFonts w:ascii="Times New Roman" w:hAnsi="Times New Roman" w:cs="Times New Roman"/>
          <w:b/>
          <w:sz w:val="28"/>
          <w:szCs w:val="28"/>
          <w:lang w:val="uk-UA"/>
        </w:rPr>
      </w:pPr>
      <w:r w:rsidRPr="00F73723">
        <w:rPr>
          <w:rFonts w:ascii="Times New Roman" w:hAnsi="Times New Roman" w:cs="Times New Roman"/>
          <w:b/>
          <w:sz w:val="28"/>
          <w:szCs w:val="28"/>
          <w:lang w:val="uk-UA"/>
        </w:rPr>
        <w:t>Таблиця 4.</w:t>
      </w:r>
      <w:r>
        <w:rPr>
          <w:rFonts w:ascii="Times New Roman" w:hAnsi="Times New Roman" w:cs="Times New Roman"/>
          <w:b/>
          <w:sz w:val="28"/>
          <w:szCs w:val="28"/>
          <w:lang w:val="uk-UA"/>
        </w:rPr>
        <w:t>4</w:t>
      </w:r>
    </w:p>
    <w:p w:rsidR="00F30D77" w:rsidRPr="00F73723" w:rsidRDefault="00F30D77" w:rsidP="00F30D77">
      <w:pPr>
        <w:spacing w:after="0" w:line="360" w:lineRule="auto"/>
        <w:jc w:val="center"/>
        <w:rPr>
          <w:rFonts w:ascii="Times New Roman" w:hAnsi="Times New Roman" w:cs="Times New Roman"/>
          <w:b/>
          <w:sz w:val="28"/>
          <w:szCs w:val="28"/>
          <w:lang w:val="uk-UA"/>
        </w:rPr>
      </w:pPr>
      <w:r w:rsidRPr="00F73723">
        <w:rPr>
          <w:rFonts w:ascii="Times New Roman" w:hAnsi="Times New Roman" w:cs="Times New Roman"/>
          <w:b/>
          <w:sz w:val="28"/>
          <w:szCs w:val="28"/>
          <w:lang w:val="uk-UA"/>
        </w:rPr>
        <w:t xml:space="preserve">Вірогідність </w:t>
      </w:r>
      <w:r>
        <w:rPr>
          <w:rFonts w:ascii="Times New Roman" w:hAnsi="Times New Roman" w:cs="Times New Roman"/>
          <w:b/>
          <w:sz w:val="28"/>
          <w:szCs w:val="28"/>
          <w:lang w:val="uk-UA"/>
        </w:rPr>
        <w:t xml:space="preserve">виявлення </w:t>
      </w:r>
      <w:r w:rsidRPr="00F73723">
        <w:rPr>
          <w:rFonts w:ascii="Times New Roman" w:hAnsi="Times New Roman" w:cs="Times New Roman"/>
          <w:b/>
          <w:sz w:val="28"/>
          <w:szCs w:val="28"/>
          <w:lang w:val="uk-UA"/>
        </w:rPr>
        <w:t xml:space="preserve">недіагностованого ХОЗЛ у пацієнтів із стабільною ІХС за </w:t>
      </w:r>
      <w:r>
        <w:rPr>
          <w:rFonts w:ascii="Times New Roman" w:hAnsi="Times New Roman" w:cs="Times New Roman"/>
          <w:b/>
          <w:sz w:val="28"/>
          <w:szCs w:val="28"/>
          <w:lang w:val="uk-UA"/>
        </w:rPr>
        <w:t xml:space="preserve">результатами анкетування </w:t>
      </w:r>
    </w:p>
    <w:tbl>
      <w:tblPr>
        <w:tblStyle w:val="a9"/>
        <w:tblW w:w="0" w:type="auto"/>
        <w:tblLook w:val="04A0"/>
      </w:tblPr>
      <w:tblGrid>
        <w:gridCol w:w="6629"/>
        <w:gridCol w:w="2942"/>
      </w:tblGrid>
      <w:tr w:rsidR="00F30D77" w:rsidTr="00494A79">
        <w:tc>
          <w:tcPr>
            <w:tcW w:w="6629" w:type="dxa"/>
          </w:tcPr>
          <w:p w:rsidR="00F30D77" w:rsidRDefault="00F30D77" w:rsidP="00494A79">
            <w:pPr>
              <w:jc w:val="both"/>
              <w:rPr>
                <w:sz w:val="28"/>
                <w:szCs w:val="28"/>
                <w:lang w:val="uk-UA"/>
              </w:rPr>
            </w:pPr>
            <w:r>
              <w:rPr>
                <w:sz w:val="28"/>
                <w:szCs w:val="28"/>
                <w:lang w:val="uk-UA"/>
              </w:rPr>
              <w:t xml:space="preserve">Позитивні відповіді на запитання анкети </w:t>
            </w:r>
          </w:p>
        </w:tc>
        <w:tc>
          <w:tcPr>
            <w:tcW w:w="2942" w:type="dxa"/>
          </w:tcPr>
          <w:p w:rsidR="00F30D77" w:rsidRDefault="00F30D77" w:rsidP="00494A79">
            <w:pPr>
              <w:jc w:val="both"/>
              <w:rPr>
                <w:sz w:val="28"/>
                <w:szCs w:val="28"/>
                <w:lang w:val="uk-UA"/>
              </w:rPr>
            </w:pPr>
            <w:r>
              <w:rPr>
                <w:sz w:val="28"/>
                <w:szCs w:val="28"/>
                <w:lang w:val="uk-UA"/>
              </w:rPr>
              <w:t xml:space="preserve">Вірогідність ХОЗЛ </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1(кашель)</w:t>
            </w:r>
          </w:p>
        </w:tc>
        <w:tc>
          <w:tcPr>
            <w:tcW w:w="2942" w:type="dxa"/>
          </w:tcPr>
          <w:p w:rsidR="00F30D77" w:rsidRPr="003D26C6" w:rsidRDefault="00F30D77" w:rsidP="00494A79">
            <w:pPr>
              <w:jc w:val="both"/>
              <w:rPr>
                <w:sz w:val="28"/>
                <w:szCs w:val="28"/>
                <w:lang w:val="uk-UA"/>
              </w:rPr>
            </w:pPr>
            <w:r w:rsidRPr="003D26C6">
              <w:rPr>
                <w:sz w:val="28"/>
                <w:szCs w:val="28"/>
                <w:lang w:val="uk-UA"/>
              </w:rPr>
              <w:t>5,4%</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2 (виділення харкотиння)</w:t>
            </w:r>
          </w:p>
        </w:tc>
        <w:tc>
          <w:tcPr>
            <w:tcW w:w="2942" w:type="dxa"/>
          </w:tcPr>
          <w:p w:rsidR="00F30D77" w:rsidRPr="003D26C6" w:rsidRDefault="00F30D77" w:rsidP="00494A79">
            <w:pPr>
              <w:jc w:val="both"/>
              <w:rPr>
                <w:sz w:val="28"/>
                <w:szCs w:val="28"/>
                <w:lang w:val="uk-UA"/>
              </w:rPr>
            </w:pPr>
            <w:r w:rsidRPr="003D26C6">
              <w:rPr>
                <w:sz w:val="28"/>
                <w:szCs w:val="28"/>
                <w:lang w:val="uk-UA"/>
              </w:rPr>
              <w:t>0,9%</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3 (задишка)</w:t>
            </w:r>
          </w:p>
        </w:tc>
        <w:tc>
          <w:tcPr>
            <w:tcW w:w="2942" w:type="dxa"/>
          </w:tcPr>
          <w:p w:rsidR="00F30D77" w:rsidRPr="003D26C6" w:rsidRDefault="00F30D77" w:rsidP="00494A79">
            <w:pPr>
              <w:jc w:val="both"/>
              <w:rPr>
                <w:sz w:val="28"/>
                <w:szCs w:val="28"/>
                <w:lang w:val="uk-UA"/>
              </w:rPr>
            </w:pPr>
            <w:r w:rsidRPr="003D26C6">
              <w:rPr>
                <w:sz w:val="28"/>
                <w:szCs w:val="28"/>
                <w:lang w:val="uk-UA"/>
              </w:rPr>
              <w:t>0,3%</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5 (паління)</w:t>
            </w:r>
          </w:p>
        </w:tc>
        <w:tc>
          <w:tcPr>
            <w:tcW w:w="2942" w:type="dxa"/>
          </w:tcPr>
          <w:p w:rsidR="00F30D77" w:rsidRPr="003D26C6" w:rsidRDefault="00F30D77" w:rsidP="00494A79">
            <w:pPr>
              <w:jc w:val="both"/>
              <w:rPr>
                <w:sz w:val="28"/>
                <w:szCs w:val="28"/>
                <w:lang w:val="uk-UA"/>
              </w:rPr>
            </w:pPr>
            <w:r w:rsidRPr="003D26C6">
              <w:rPr>
                <w:sz w:val="28"/>
                <w:szCs w:val="28"/>
                <w:lang w:val="uk-UA"/>
              </w:rPr>
              <w:t>2,23%</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1+2</w:t>
            </w:r>
          </w:p>
        </w:tc>
        <w:tc>
          <w:tcPr>
            <w:tcW w:w="2942" w:type="dxa"/>
          </w:tcPr>
          <w:p w:rsidR="00F30D77" w:rsidRPr="003D26C6" w:rsidRDefault="00F30D77" w:rsidP="00494A79">
            <w:pPr>
              <w:jc w:val="both"/>
              <w:rPr>
                <w:sz w:val="28"/>
                <w:szCs w:val="28"/>
                <w:lang w:val="uk-UA"/>
              </w:rPr>
            </w:pPr>
            <w:r w:rsidRPr="003D26C6">
              <w:rPr>
                <w:sz w:val="28"/>
                <w:szCs w:val="28"/>
                <w:lang w:val="uk-UA"/>
              </w:rPr>
              <w:t>46%</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1+3</w:t>
            </w:r>
          </w:p>
        </w:tc>
        <w:tc>
          <w:tcPr>
            <w:tcW w:w="2942" w:type="dxa"/>
          </w:tcPr>
          <w:p w:rsidR="00F30D77" w:rsidRPr="003D26C6" w:rsidRDefault="00F30D77" w:rsidP="00494A79">
            <w:pPr>
              <w:jc w:val="both"/>
              <w:rPr>
                <w:sz w:val="28"/>
                <w:szCs w:val="28"/>
                <w:lang w:val="uk-UA"/>
              </w:rPr>
            </w:pPr>
            <w:r w:rsidRPr="003D26C6">
              <w:rPr>
                <w:sz w:val="28"/>
                <w:szCs w:val="28"/>
                <w:lang w:val="uk-UA"/>
              </w:rPr>
              <w:t>22,1%</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1+5</w:t>
            </w:r>
          </w:p>
        </w:tc>
        <w:tc>
          <w:tcPr>
            <w:tcW w:w="2942" w:type="dxa"/>
          </w:tcPr>
          <w:p w:rsidR="00F30D77" w:rsidRPr="003D26C6" w:rsidRDefault="00F30D77" w:rsidP="00494A79">
            <w:pPr>
              <w:jc w:val="both"/>
              <w:rPr>
                <w:sz w:val="28"/>
                <w:szCs w:val="28"/>
                <w:lang w:val="uk-UA"/>
              </w:rPr>
            </w:pPr>
            <w:r w:rsidRPr="003D26C6">
              <w:rPr>
                <w:sz w:val="28"/>
                <w:szCs w:val="28"/>
                <w:lang w:val="uk-UA"/>
              </w:rPr>
              <w:t>68,7%</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2+5</w:t>
            </w:r>
          </w:p>
        </w:tc>
        <w:tc>
          <w:tcPr>
            <w:tcW w:w="2942" w:type="dxa"/>
          </w:tcPr>
          <w:p w:rsidR="00F30D77" w:rsidRPr="003D26C6" w:rsidRDefault="00F30D77" w:rsidP="00494A79">
            <w:pPr>
              <w:jc w:val="both"/>
              <w:rPr>
                <w:sz w:val="28"/>
                <w:szCs w:val="28"/>
                <w:lang w:val="uk-UA"/>
              </w:rPr>
            </w:pPr>
            <w:r w:rsidRPr="003D26C6">
              <w:rPr>
                <w:sz w:val="28"/>
                <w:szCs w:val="28"/>
                <w:lang w:val="uk-UA"/>
              </w:rPr>
              <w:t>25,1%</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3+5</w:t>
            </w:r>
          </w:p>
        </w:tc>
        <w:tc>
          <w:tcPr>
            <w:tcW w:w="2942" w:type="dxa"/>
          </w:tcPr>
          <w:p w:rsidR="00F30D77" w:rsidRPr="003D26C6" w:rsidRDefault="00F30D77" w:rsidP="00494A79">
            <w:pPr>
              <w:jc w:val="both"/>
              <w:rPr>
                <w:sz w:val="28"/>
                <w:szCs w:val="28"/>
                <w:lang w:val="uk-UA"/>
              </w:rPr>
            </w:pPr>
            <w:r w:rsidRPr="003D26C6">
              <w:rPr>
                <w:sz w:val="28"/>
                <w:szCs w:val="28"/>
                <w:lang w:val="uk-UA"/>
              </w:rPr>
              <w:t>10,1%</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2+3</w:t>
            </w:r>
          </w:p>
        </w:tc>
        <w:tc>
          <w:tcPr>
            <w:tcW w:w="2942" w:type="dxa"/>
          </w:tcPr>
          <w:p w:rsidR="00F30D77" w:rsidRPr="003D26C6" w:rsidRDefault="00F30D77" w:rsidP="00494A79">
            <w:pPr>
              <w:jc w:val="both"/>
              <w:rPr>
                <w:sz w:val="28"/>
                <w:szCs w:val="28"/>
                <w:lang w:val="uk-UA"/>
              </w:rPr>
            </w:pPr>
            <w:r w:rsidRPr="003D26C6">
              <w:rPr>
                <w:sz w:val="28"/>
                <w:szCs w:val="28"/>
                <w:lang w:val="uk-UA"/>
              </w:rPr>
              <w:t>4,2%</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1+2+3</w:t>
            </w:r>
          </w:p>
        </w:tc>
        <w:tc>
          <w:tcPr>
            <w:tcW w:w="2942" w:type="dxa"/>
          </w:tcPr>
          <w:p w:rsidR="00F30D77" w:rsidRPr="003D26C6" w:rsidRDefault="00F30D77" w:rsidP="00494A79">
            <w:pPr>
              <w:jc w:val="both"/>
              <w:rPr>
                <w:sz w:val="28"/>
                <w:szCs w:val="28"/>
                <w:lang w:val="uk-UA"/>
              </w:rPr>
            </w:pPr>
            <w:r w:rsidRPr="003D26C6">
              <w:rPr>
                <w:sz w:val="28"/>
                <w:szCs w:val="28"/>
                <w:lang w:val="uk-UA"/>
              </w:rPr>
              <w:t>80,8%</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1+2+5</w:t>
            </w:r>
          </w:p>
        </w:tc>
        <w:tc>
          <w:tcPr>
            <w:tcW w:w="2942" w:type="dxa"/>
          </w:tcPr>
          <w:p w:rsidR="00F30D77" w:rsidRPr="003D26C6" w:rsidRDefault="00F30D77" w:rsidP="00494A79">
            <w:pPr>
              <w:jc w:val="both"/>
              <w:rPr>
                <w:sz w:val="28"/>
                <w:szCs w:val="28"/>
                <w:lang w:val="uk-UA"/>
              </w:rPr>
            </w:pPr>
            <w:r w:rsidRPr="003D26C6">
              <w:rPr>
                <w:sz w:val="28"/>
                <w:szCs w:val="28"/>
                <w:lang w:val="uk-UA"/>
              </w:rPr>
              <w:t>97%</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1+3+5</w:t>
            </w:r>
          </w:p>
        </w:tc>
        <w:tc>
          <w:tcPr>
            <w:tcW w:w="2942" w:type="dxa"/>
          </w:tcPr>
          <w:p w:rsidR="00F30D77" w:rsidRPr="003D26C6" w:rsidRDefault="00F30D77" w:rsidP="00494A79">
            <w:pPr>
              <w:jc w:val="both"/>
              <w:rPr>
                <w:sz w:val="28"/>
                <w:szCs w:val="28"/>
                <w:lang w:val="uk-UA"/>
              </w:rPr>
            </w:pPr>
            <w:r w:rsidRPr="003D26C6">
              <w:rPr>
                <w:sz w:val="28"/>
                <w:szCs w:val="28"/>
                <w:lang w:val="uk-UA"/>
              </w:rPr>
              <w:t>91,6%</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Запитання 2+3+5</w:t>
            </w:r>
          </w:p>
        </w:tc>
        <w:tc>
          <w:tcPr>
            <w:tcW w:w="2942" w:type="dxa"/>
          </w:tcPr>
          <w:p w:rsidR="00F30D77" w:rsidRPr="003D26C6" w:rsidRDefault="00F30D77" w:rsidP="00494A79">
            <w:pPr>
              <w:jc w:val="both"/>
              <w:rPr>
                <w:sz w:val="28"/>
                <w:szCs w:val="28"/>
                <w:lang w:val="uk-UA"/>
              </w:rPr>
            </w:pPr>
            <w:r w:rsidRPr="003D26C6">
              <w:rPr>
                <w:sz w:val="28"/>
                <w:szCs w:val="28"/>
                <w:lang w:val="uk-UA"/>
              </w:rPr>
              <w:t>62,7%</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Позитивні відповіді на всі запитання анкети</w:t>
            </w:r>
          </w:p>
        </w:tc>
        <w:tc>
          <w:tcPr>
            <w:tcW w:w="2942" w:type="dxa"/>
          </w:tcPr>
          <w:p w:rsidR="00F30D77" w:rsidRPr="003D26C6" w:rsidRDefault="00F30D77" w:rsidP="00494A79">
            <w:pPr>
              <w:jc w:val="both"/>
              <w:rPr>
                <w:sz w:val="28"/>
                <w:szCs w:val="28"/>
                <w:lang w:val="uk-UA"/>
              </w:rPr>
            </w:pPr>
            <w:r w:rsidRPr="003D26C6">
              <w:rPr>
                <w:sz w:val="28"/>
                <w:szCs w:val="28"/>
                <w:lang w:val="uk-UA"/>
              </w:rPr>
              <w:t>99,4%</w:t>
            </w:r>
          </w:p>
        </w:tc>
      </w:tr>
      <w:tr w:rsidR="00F30D77" w:rsidRPr="003D26C6" w:rsidTr="00494A79">
        <w:tc>
          <w:tcPr>
            <w:tcW w:w="6629" w:type="dxa"/>
          </w:tcPr>
          <w:p w:rsidR="00F30D77" w:rsidRPr="003D26C6" w:rsidRDefault="00F30D77" w:rsidP="00494A79">
            <w:pPr>
              <w:jc w:val="both"/>
              <w:rPr>
                <w:sz w:val="28"/>
                <w:szCs w:val="28"/>
                <w:lang w:val="uk-UA"/>
              </w:rPr>
            </w:pPr>
            <w:r w:rsidRPr="003D26C6">
              <w:rPr>
                <w:sz w:val="28"/>
                <w:szCs w:val="28"/>
                <w:lang w:val="uk-UA"/>
              </w:rPr>
              <w:t xml:space="preserve">Відсутність позитивних відповідей </w:t>
            </w:r>
          </w:p>
        </w:tc>
        <w:tc>
          <w:tcPr>
            <w:tcW w:w="2942" w:type="dxa"/>
          </w:tcPr>
          <w:p w:rsidR="00F30D77" w:rsidRPr="003D26C6" w:rsidRDefault="00F30D77" w:rsidP="00494A79">
            <w:pPr>
              <w:jc w:val="both"/>
              <w:rPr>
                <w:sz w:val="28"/>
                <w:szCs w:val="28"/>
                <w:lang w:val="uk-UA"/>
              </w:rPr>
            </w:pPr>
            <w:r w:rsidRPr="003D26C6">
              <w:rPr>
                <w:sz w:val="28"/>
                <w:szCs w:val="28"/>
                <w:lang w:val="uk-UA"/>
              </w:rPr>
              <w:t>0,06%</w:t>
            </w:r>
          </w:p>
        </w:tc>
      </w:tr>
    </w:tbl>
    <w:p w:rsidR="002C24A9" w:rsidRPr="00E72121" w:rsidRDefault="00F30D77" w:rsidP="002071F4">
      <w:pPr>
        <w:spacing w:before="240" w:after="0" w:line="360" w:lineRule="auto"/>
        <w:ind w:firstLine="709"/>
        <w:jc w:val="both"/>
        <w:rPr>
          <w:rFonts w:ascii="Times New Roman" w:hAnsi="Times New Roman" w:cs="Times New Roman"/>
          <w:color w:val="222222"/>
          <w:sz w:val="28"/>
          <w:szCs w:val="28"/>
          <w:shd w:val="clear" w:color="auto" w:fill="FFFFFF"/>
          <w:lang w:val="uk-UA"/>
        </w:rPr>
      </w:pPr>
      <w:r w:rsidRPr="00661362">
        <w:rPr>
          <w:rFonts w:ascii="Times New Roman" w:hAnsi="Times New Roman" w:cs="Times New Roman"/>
          <w:sz w:val="28"/>
          <w:szCs w:val="28"/>
          <w:lang w:val="uk-UA"/>
        </w:rPr>
        <w:t xml:space="preserve">Для визначення якості такої класифікації з використанням анкети була побудована ROC-крива із розрахунком </w:t>
      </w:r>
      <w:r w:rsidRPr="00661362">
        <w:rPr>
          <w:rFonts w:ascii="Times New Roman" w:hAnsi="Times New Roman" w:cs="Times New Roman"/>
          <w:color w:val="222222"/>
          <w:sz w:val="28"/>
          <w:szCs w:val="28"/>
          <w:shd w:val="clear" w:color="auto" w:fill="FFFFFF"/>
        </w:rPr>
        <w:t>AUC</w:t>
      </w:r>
      <w:r w:rsidRPr="00661362">
        <w:rPr>
          <w:rFonts w:ascii="Times New Roman" w:hAnsi="Times New Roman" w:cs="Times New Roman"/>
          <w:color w:val="222222"/>
          <w:sz w:val="28"/>
          <w:szCs w:val="28"/>
          <w:shd w:val="clear" w:color="auto" w:fill="FFFFFF"/>
          <w:lang w:val="uk-UA"/>
        </w:rPr>
        <w:t xml:space="preserve"> (</w:t>
      </w:r>
      <w:r w:rsidRPr="00661362">
        <w:rPr>
          <w:rFonts w:ascii="Times New Roman" w:hAnsi="Times New Roman" w:cs="Times New Roman"/>
          <w:color w:val="222222"/>
          <w:sz w:val="28"/>
          <w:szCs w:val="28"/>
          <w:shd w:val="clear" w:color="auto" w:fill="FFFFFF"/>
        </w:rPr>
        <w:t>area</w:t>
      </w:r>
      <w:r w:rsidR="00304477">
        <w:rPr>
          <w:rFonts w:ascii="Times New Roman" w:hAnsi="Times New Roman" w:cs="Times New Roman"/>
          <w:color w:val="222222"/>
          <w:sz w:val="28"/>
          <w:szCs w:val="28"/>
          <w:shd w:val="clear" w:color="auto" w:fill="FFFFFF"/>
          <w:lang w:val="uk-UA"/>
        </w:rPr>
        <w:t xml:space="preserve"> </w:t>
      </w:r>
      <w:r w:rsidRPr="00661362">
        <w:rPr>
          <w:rFonts w:ascii="Times New Roman" w:hAnsi="Times New Roman" w:cs="Times New Roman"/>
          <w:color w:val="222222"/>
          <w:sz w:val="28"/>
          <w:szCs w:val="28"/>
          <w:shd w:val="clear" w:color="auto" w:fill="FFFFFF"/>
        </w:rPr>
        <w:t>under</w:t>
      </w:r>
      <w:r w:rsidR="00304477">
        <w:rPr>
          <w:rFonts w:ascii="Times New Roman" w:hAnsi="Times New Roman" w:cs="Times New Roman"/>
          <w:color w:val="222222"/>
          <w:sz w:val="28"/>
          <w:szCs w:val="28"/>
          <w:shd w:val="clear" w:color="auto" w:fill="FFFFFF"/>
          <w:lang w:val="uk-UA"/>
        </w:rPr>
        <w:t xml:space="preserve"> </w:t>
      </w:r>
      <w:r w:rsidRPr="00661362">
        <w:rPr>
          <w:rFonts w:ascii="Times New Roman" w:hAnsi="Times New Roman" w:cs="Times New Roman"/>
          <w:bCs/>
          <w:color w:val="222222"/>
          <w:sz w:val="28"/>
          <w:szCs w:val="28"/>
          <w:shd w:val="clear" w:color="auto" w:fill="FFFFFF"/>
        </w:rPr>
        <w:t>ROC</w:t>
      </w:r>
      <w:r w:rsidR="00304477">
        <w:rPr>
          <w:rFonts w:ascii="Times New Roman" w:hAnsi="Times New Roman" w:cs="Times New Roman"/>
          <w:bCs/>
          <w:color w:val="222222"/>
          <w:sz w:val="28"/>
          <w:szCs w:val="28"/>
          <w:shd w:val="clear" w:color="auto" w:fill="FFFFFF"/>
          <w:lang w:val="uk-UA"/>
        </w:rPr>
        <w:t xml:space="preserve"> </w:t>
      </w:r>
      <w:r w:rsidRPr="00661362">
        <w:rPr>
          <w:rFonts w:ascii="Times New Roman" w:hAnsi="Times New Roman" w:cs="Times New Roman"/>
          <w:color w:val="222222"/>
          <w:sz w:val="28"/>
          <w:szCs w:val="28"/>
          <w:shd w:val="clear" w:color="auto" w:fill="FFFFFF"/>
        </w:rPr>
        <w:t>curve</w:t>
      </w:r>
      <w:r w:rsidRPr="00661362">
        <w:rPr>
          <w:rFonts w:ascii="Times New Roman" w:hAnsi="Times New Roman" w:cs="Times New Roman"/>
          <w:color w:val="222222"/>
          <w:sz w:val="28"/>
          <w:szCs w:val="28"/>
          <w:shd w:val="clear" w:color="auto" w:fill="FFFFFF"/>
          <w:lang w:val="uk-UA"/>
        </w:rPr>
        <w:t xml:space="preserve">, площа під </w:t>
      </w:r>
      <w:r w:rsidRPr="00661362">
        <w:rPr>
          <w:rFonts w:ascii="Times New Roman" w:hAnsi="Times New Roman" w:cs="Times New Roman"/>
          <w:bCs/>
          <w:color w:val="222222"/>
          <w:sz w:val="28"/>
          <w:szCs w:val="28"/>
          <w:shd w:val="clear" w:color="auto" w:fill="FFFFFF"/>
        </w:rPr>
        <w:t>ROC</w:t>
      </w:r>
      <w:r w:rsidRPr="00661362">
        <w:rPr>
          <w:rFonts w:ascii="Times New Roman" w:hAnsi="Times New Roman" w:cs="Times New Roman"/>
          <w:color w:val="222222"/>
          <w:sz w:val="28"/>
          <w:szCs w:val="28"/>
          <w:shd w:val="clear" w:color="auto" w:fill="FFFFFF"/>
          <w:lang w:val="uk-UA"/>
        </w:rPr>
        <w:t>-</w:t>
      </w:r>
      <w:r w:rsidRPr="00661362">
        <w:rPr>
          <w:rFonts w:ascii="Times New Roman" w:hAnsi="Times New Roman" w:cs="Times New Roman"/>
          <w:bCs/>
          <w:color w:val="222222"/>
          <w:sz w:val="28"/>
          <w:szCs w:val="28"/>
          <w:shd w:val="clear" w:color="auto" w:fill="FFFFFF"/>
          <w:lang w:val="uk-UA"/>
        </w:rPr>
        <w:t>кривою</w:t>
      </w:r>
      <w:r>
        <w:rPr>
          <w:rFonts w:ascii="Times New Roman" w:hAnsi="Times New Roman" w:cs="Times New Roman"/>
          <w:bCs/>
          <w:color w:val="222222"/>
          <w:sz w:val="28"/>
          <w:szCs w:val="28"/>
          <w:shd w:val="clear" w:color="auto" w:fill="FFFFFF"/>
          <w:lang w:val="uk-UA"/>
        </w:rPr>
        <w:t>, показник змінюється від 0 до 1</w:t>
      </w:r>
      <w:r w:rsidRPr="00661362">
        <w:rPr>
          <w:rFonts w:ascii="Times New Roman" w:hAnsi="Times New Roman" w:cs="Times New Roman"/>
          <w:color w:val="222222"/>
          <w:sz w:val="28"/>
          <w:szCs w:val="28"/>
          <w:shd w:val="clear" w:color="auto" w:fill="FFFFFF"/>
          <w:lang w:val="uk-UA"/>
        </w:rPr>
        <w:t>)</w:t>
      </w:r>
      <w:r w:rsidR="002071F4">
        <w:rPr>
          <w:rFonts w:ascii="Times New Roman" w:hAnsi="Times New Roman" w:cs="Times New Roman"/>
          <w:color w:val="222222"/>
          <w:sz w:val="28"/>
          <w:szCs w:val="28"/>
          <w:shd w:val="clear" w:color="auto" w:fill="FFFFFF"/>
          <w:lang w:val="uk-UA"/>
        </w:rPr>
        <w:t xml:space="preserve"> (</w:t>
      </w:r>
      <w:r w:rsidR="00E72121">
        <w:rPr>
          <w:rFonts w:ascii="Times New Roman" w:hAnsi="Times New Roman" w:cs="Times New Roman"/>
          <w:color w:val="222222"/>
          <w:sz w:val="28"/>
          <w:szCs w:val="28"/>
          <w:shd w:val="clear" w:color="auto" w:fill="FFFFFF"/>
          <w:lang w:val="uk-UA"/>
        </w:rPr>
        <w:t>рис. 4.5).</w:t>
      </w:r>
    </w:p>
    <w:p w:rsidR="002C24A9" w:rsidRPr="002071F4" w:rsidRDefault="00026A31" w:rsidP="002071F4">
      <w:pPr>
        <w:spacing w:after="0" w:line="360" w:lineRule="auto"/>
        <w:jc w:val="both"/>
        <w:rPr>
          <w:lang w:val="uk-UA"/>
        </w:rPr>
      </w:pPr>
      <w:r>
        <w:rPr>
          <w:noProof/>
        </w:rPr>
        <w:lastRenderedPageBreak/>
        <w:pict>
          <v:rect id="Rectangle 3" o:spid="_x0000_s1033" style="position:absolute;left:0;text-align:left;margin-left:191.7pt;margin-top:83.55pt;width:86.2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">
            <v:textbox style="mso-next-textbox:#Rectangle 3">
              <w:txbxContent>
                <w:p w:rsidR="00814AE5" w:rsidRPr="00C8527F" w:rsidRDefault="00814AE5" w:rsidP="00F30D77">
                  <w:pPr>
                    <w:rPr>
                      <w:rFonts w:ascii="Times New Roman" w:hAnsi="Times New Roman" w:cs="Times New Roman"/>
                      <w:sz w:val="28"/>
                      <w:szCs w:val="28"/>
                      <w:lang w:val="en-US"/>
                    </w:rPr>
                  </w:pPr>
                  <w:r w:rsidRPr="00C8527F">
                    <w:rPr>
                      <w:rFonts w:ascii="Times New Roman" w:hAnsi="Times New Roman" w:cs="Times New Roman"/>
                      <w:sz w:val="28"/>
                      <w:szCs w:val="28"/>
                      <w:lang w:val="en-US"/>
                    </w:rPr>
                    <w:t>AUC=0,95</w:t>
                  </w:r>
                </w:p>
              </w:txbxContent>
            </v:textbox>
          </v:rect>
        </w:pict>
      </w:r>
      <w:r w:rsidR="00E72121">
        <w:object w:dxaOrig="9286"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231.75pt" o:ole="">
            <v:imagedata r:id="rId26" o:title=""/>
          </v:shape>
          <o:OLEObject Type="Embed" ProgID="STATISTICA.Graph" ShapeID="_x0000_i1025" DrawAspect="Content" ObjectID="_1602173129" r:id="rId27">
            <o:FieldCodes>\s</o:FieldCodes>
          </o:OLEObject>
        </w:object>
      </w:r>
    </w:p>
    <w:p w:rsidR="00304477" w:rsidRPr="002C24A9" w:rsidRDefault="00F30D77" w:rsidP="002C24A9">
      <w:pPr>
        <w:spacing w:after="0" w:line="360" w:lineRule="auto"/>
        <w:ind w:left="709" w:hanging="709"/>
        <w:jc w:val="both"/>
        <w:rPr>
          <w:lang w:val="uk-UA"/>
        </w:rPr>
      </w:pPr>
      <w:r w:rsidRPr="0063680E">
        <w:rPr>
          <w:rFonts w:ascii="Times New Roman" w:hAnsi="Times New Roman" w:cs="Times New Roman"/>
          <w:b/>
          <w:sz w:val="28"/>
          <w:szCs w:val="28"/>
          <w:lang w:val="uk-UA"/>
        </w:rPr>
        <w:t>Рисунок 4.</w:t>
      </w:r>
      <w:r w:rsidR="00E72121">
        <w:rPr>
          <w:rFonts w:ascii="Times New Roman" w:hAnsi="Times New Roman" w:cs="Times New Roman"/>
          <w:b/>
          <w:sz w:val="28"/>
          <w:szCs w:val="28"/>
          <w:lang w:val="uk-UA"/>
        </w:rPr>
        <w:t>5</w:t>
      </w:r>
      <w:r>
        <w:rPr>
          <w:rFonts w:ascii="Times New Roman" w:hAnsi="Times New Roman" w:cs="Times New Roman"/>
          <w:b/>
          <w:sz w:val="28"/>
          <w:szCs w:val="28"/>
          <w:lang w:val="uk-UA"/>
        </w:rPr>
        <w:t xml:space="preserve">. </w:t>
      </w:r>
      <w:r w:rsidRPr="0063680E">
        <w:rPr>
          <w:rFonts w:ascii="Times New Roman" w:hAnsi="Times New Roman" w:cs="Times New Roman"/>
          <w:b/>
          <w:sz w:val="28"/>
          <w:szCs w:val="28"/>
          <w:lang w:val="uk-UA"/>
        </w:rPr>
        <w:t>ROC</w:t>
      </w:r>
      <w:r>
        <w:rPr>
          <w:rFonts w:ascii="Times New Roman" w:hAnsi="Times New Roman" w:cs="Times New Roman"/>
          <w:b/>
          <w:sz w:val="28"/>
          <w:szCs w:val="28"/>
          <w:lang w:val="uk-UA"/>
        </w:rPr>
        <w:t xml:space="preserve"> -</w:t>
      </w:r>
      <w:r w:rsidRPr="0063680E">
        <w:rPr>
          <w:rFonts w:ascii="Times New Roman" w:hAnsi="Times New Roman" w:cs="Times New Roman"/>
          <w:b/>
          <w:sz w:val="28"/>
          <w:szCs w:val="28"/>
          <w:lang w:val="uk-UA"/>
        </w:rPr>
        <w:t xml:space="preserve"> крива результатів анкетування</w:t>
      </w:r>
      <w:r>
        <w:rPr>
          <w:rFonts w:ascii="Times New Roman" w:hAnsi="Times New Roman" w:cs="Times New Roman"/>
          <w:b/>
          <w:sz w:val="28"/>
          <w:szCs w:val="28"/>
          <w:lang w:val="uk-UA"/>
        </w:rPr>
        <w:t>.</w:t>
      </w:r>
    </w:p>
    <w:p w:rsidR="00304477" w:rsidRPr="00E72121" w:rsidRDefault="00E72121" w:rsidP="002071F4">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Вважається, що чим вищий показник </w:t>
      </w:r>
      <w:r w:rsidRPr="00661362">
        <w:rPr>
          <w:rFonts w:ascii="Times New Roman" w:hAnsi="Times New Roman" w:cs="Times New Roman"/>
          <w:color w:val="222222"/>
          <w:sz w:val="28"/>
          <w:szCs w:val="28"/>
          <w:shd w:val="clear" w:color="auto" w:fill="FFFFFF"/>
        </w:rPr>
        <w:t>AUC</w:t>
      </w:r>
      <w:r>
        <w:rPr>
          <w:rFonts w:ascii="Times New Roman" w:hAnsi="Times New Roman" w:cs="Times New Roman"/>
          <w:color w:val="222222"/>
          <w:sz w:val="28"/>
          <w:szCs w:val="28"/>
          <w:shd w:val="clear" w:color="auto" w:fill="FFFFFF"/>
          <w:lang w:val="uk-UA"/>
        </w:rPr>
        <w:t xml:space="preserve">, тим кращою є прогностична цінність моделі. В даному випадку </w:t>
      </w:r>
      <w:r w:rsidRPr="00661362">
        <w:rPr>
          <w:rFonts w:ascii="Times New Roman" w:hAnsi="Times New Roman" w:cs="Times New Roman"/>
          <w:color w:val="222222"/>
          <w:sz w:val="28"/>
          <w:szCs w:val="28"/>
          <w:shd w:val="clear" w:color="auto" w:fill="FFFFFF"/>
        </w:rPr>
        <w:t>AUC</w:t>
      </w:r>
      <w:r w:rsidRPr="00661362">
        <w:rPr>
          <w:rFonts w:ascii="Times New Roman" w:hAnsi="Times New Roman" w:cs="Times New Roman"/>
          <w:color w:val="222222"/>
          <w:sz w:val="28"/>
          <w:szCs w:val="28"/>
          <w:shd w:val="clear" w:color="auto" w:fill="FFFFFF"/>
          <w:lang w:val="uk-UA"/>
        </w:rPr>
        <w:t xml:space="preserve"> склала 0,95, що означає високу якість моделі – вірогідність істинних в</w:t>
      </w:r>
      <w:r>
        <w:rPr>
          <w:rFonts w:ascii="Times New Roman" w:hAnsi="Times New Roman" w:cs="Times New Roman"/>
          <w:color w:val="222222"/>
          <w:sz w:val="28"/>
          <w:szCs w:val="28"/>
          <w:shd w:val="clear" w:color="auto" w:fill="FFFFFF"/>
          <w:lang w:val="uk-UA"/>
        </w:rPr>
        <w:t>ипадків класифікації склала 95</w:t>
      </w:r>
      <w:r w:rsidR="002071F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[58].</w:t>
      </w:r>
    </w:p>
    <w:p w:rsidR="00F30D77" w:rsidRPr="00F467F9" w:rsidRDefault="00F30D77" w:rsidP="002071F4">
      <w:pPr>
        <w:spacing w:after="0" w:line="360" w:lineRule="auto"/>
        <w:ind w:firstLine="709"/>
        <w:jc w:val="both"/>
        <w:rPr>
          <w:rFonts w:ascii="Times New Roman" w:hAnsi="Times New Roman" w:cs="Times New Roman"/>
          <w:sz w:val="28"/>
          <w:szCs w:val="28"/>
          <w:lang w:val="uk-UA"/>
        </w:rPr>
      </w:pPr>
      <w:r w:rsidRPr="00F467F9">
        <w:rPr>
          <w:rFonts w:ascii="Times New Roman" w:hAnsi="Times New Roman" w:cs="Times New Roman"/>
          <w:sz w:val="28"/>
          <w:szCs w:val="28"/>
          <w:lang w:val="uk-UA"/>
        </w:rPr>
        <w:t>Пороговим значенням для пацієнтів із стабільною ІХС</w:t>
      </w:r>
      <w:r>
        <w:rPr>
          <w:rFonts w:ascii="Times New Roman" w:hAnsi="Times New Roman" w:cs="Times New Roman"/>
          <w:sz w:val="28"/>
          <w:szCs w:val="28"/>
          <w:lang w:val="uk-UA"/>
        </w:rPr>
        <w:t xml:space="preserve"> за результатами анкетування</w:t>
      </w:r>
      <w:r w:rsidRPr="00F467F9">
        <w:rPr>
          <w:rFonts w:ascii="Times New Roman" w:hAnsi="Times New Roman" w:cs="Times New Roman"/>
          <w:sz w:val="28"/>
          <w:szCs w:val="28"/>
          <w:lang w:val="uk-UA"/>
        </w:rPr>
        <w:t xml:space="preserve"> визначено </w:t>
      </w:r>
      <w:r>
        <w:rPr>
          <w:rFonts w:ascii="Times New Roman" w:hAnsi="Times New Roman" w:cs="Times New Roman"/>
          <w:sz w:val="28"/>
          <w:szCs w:val="28"/>
          <w:lang w:val="uk-UA"/>
        </w:rPr>
        <w:t>0,5 (50 %) згідно розрахунку за формулою. Пацієнтів із вірогідністю ХОЗЛ&gt;50</w:t>
      </w:r>
      <w:r w:rsidR="00292C71">
        <w:rPr>
          <w:rFonts w:ascii="Times New Roman" w:hAnsi="Times New Roman" w:cs="Times New Roman"/>
          <w:sz w:val="28"/>
          <w:szCs w:val="28"/>
          <w:lang w:val="uk-UA"/>
        </w:rPr>
        <w:t xml:space="preserve"> </w:t>
      </w:r>
      <w:r>
        <w:rPr>
          <w:rFonts w:ascii="Times New Roman" w:hAnsi="Times New Roman" w:cs="Times New Roman"/>
          <w:sz w:val="28"/>
          <w:szCs w:val="28"/>
          <w:lang w:val="uk-UA"/>
        </w:rPr>
        <w:t>% рекомендовано вважати такими, що мають високий ризик даного захворювання та направляти на прицільне обстеження ФЗД. У випадку такого значення чутливість анкетування складає 90,9 %, специфічність – 97,1 %.</w:t>
      </w:r>
    </w:p>
    <w:p w:rsidR="007F01DF" w:rsidRPr="007F01DF" w:rsidRDefault="00F30D77" w:rsidP="002071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проста у використанні</w:t>
      </w:r>
      <w:r w:rsidRPr="00C8527F">
        <w:rPr>
          <w:rFonts w:ascii="Times New Roman" w:hAnsi="Times New Roman" w:cs="Times New Roman"/>
          <w:sz w:val="28"/>
          <w:szCs w:val="28"/>
          <w:lang w:val="uk-UA"/>
        </w:rPr>
        <w:t xml:space="preserve"> анкет</w:t>
      </w:r>
      <w:r>
        <w:rPr>
          <w:rFonts w:ascii="Times New Roman" w:hAnsi="Times New Roman" w:cs="Times New Roman"/>
          <w:sz w:val="28"/>
          <w:szCs w:val="28"/>
          <w:lang w:val="uk-UA"/>
        </w:rPr>
        <w:t>а</w:t>
      </w:r>
      <w:r w:rsidRPr="00C8527F">
        <w:rPr>
          <w:rFonts w:ascii="Times New Roman" w:hAnsi="Times New Roman" w:cs="Times New Roman"/>
          <w:sz w:val="28"/>
          <w:szCs w:val="28"/>
          <w:lang w:val="uk-UA"/>
        </w:rPr>
        <w:t xml:space="preserve"> для діагностики ХОЗЛ</w:t>
      </w:r>
      <w:r w:rsidR="00E90E9F">
        <w:rPr>
          <w:rFonts w:ascii="Times New Roman" w:hAnsi="Times New Roman" w:cs="Times New Roman"/>
          <w:sz w:val="28"/>
          <w:szCs w:val="28"/>
          <w:lang w:val="uk-UA"/>
        </w:rPr>
        <w:t xml:space="preserve"> </w:t>
      </w:r>
      <w:r w:rsidRPr="00C8527F">
        <w:rPr>
          <w:rFonts w:ascii="Times New Roman" w:hAnsi="Times New Roman" w:cs="Times New Roman"/>
          <w:sz w:val="28"/>
          <w:szCs w:val="28"/>
          <w:lang w:val="uk-UA"/>
        </w:rPr>
        <w:t xml:space="preserve">у пацієнтів із стабільною ІХС, </w:t>
      </w:r>
      <w:r w:rsidR="00E90E9F">
        <w:rPr>
          <w:rFonts w:ascii="Times New Roman" w:hAnsi="Times New Roman" w:cs="Times New Roman"/>
          <w:sz w:val="28"/>
          <w:szCs w:val="28"/>
          <w:lang w:val="uk-UA"/>
        </w:rPr>
        <w:t>котрі</w:t>
      </w:r>
      <w:r w:rsidRPr="00C8527F">
        <w:rPr>
          <w:rFonts w:ascii="Times New Roman" w:hAnsi="Times New Roman" w:cs="Times New Roman"/>
          <w:sz w:val="28"/>
          <w:szCs w:val="28"/>
          <w:lang w:val="uk-UA"/>
        </w:rPr>
        <w:t xml:space="preserve"> заперечували наявність хронічних неспецифічних захв</w:t>
      </w:r>
      <w:r>
        <w:rPr>
          <w:rFonts w:ascii="Times New Roman" w:hAnsi="Times New Roman" w:cs="Times New Roman"/>
          <w:sz w:val="28"/>
          <w:szCs w:val="28"/>
          <w:lang w:val="uk-UA"/>
        </w:rPr>
        <w:t>орювань легень продемонструвала високу інформативність та може використовуватись для відбору пацієнтів з метою виконання подальшого дослідження ФЗД. За умови використання анкети вірогідність діагностики ХОЗЛ залежить не лише від кількості позитивних відповідей, але і від їх комбінацій: у випадку 3 позитивних відповідей на запитання анкети імовірність ХОЗЛ коливається від 62,7 % до 97 %, при стверджувальних відповідях на всі запитання становить 99,4 %.</w:t>
      </w:r>
    </w:p>
    <w:p w:rsidR="007F01DF" w:rsidRPr="007F01DF" w:rsidRDefault="00B550D6" w:rsidP="007F01DF">
      <w:pPr>
        <w:spacing w:after="0" w:line="360" w:lineRule="auto"/>
        <w:ind w:firstLine="709"/>
        <w:jc w:val="both"/>
        <w:rPr>
          <w:rFonts w:ascii="Times New Roman" w:hAnsi="Times New Roman" w:cs="Times New Roman"/>
          <w:b/>
          <w:sz w:val="28"/>
          <w:szCs w:val="28"/>
          <w:lang w:val="uk-UA"/>
        </w:rPr>
      </w:pPr>
      <w:r w:rsidRPr="007F01DF">
        <w:rPr>
          <w:rFonts w:ascii="Times New Roman" w:hAnsi="Times New Roman" w:cs="Times New Roman"/>
          <w:b/>
          <w:sz w:val="28"/>
          <w:szCs w:val="28"/>
          <w:lang w:val="uk-UA"/>
        </w:rPr>
        <w:lastRenderedPageBreak/>
        <w:t>4.</w:t>
      </w:r>
      <w:r w:rsidR="00F94FEE">
        <w:rPr>
          <w:rFonts w:ascii="Times New Roman" w:hAnsi="Times New Roman" w:cs="Times New Roman"/>
          <w:b/>
          <w:sz w:val="28"/>
          <w:szCs w:val="28"/>
          <w:lang w:val="uk-UA"/>
        </w:rPr>
        <w:t>3</w:t>
      </w:r>
      <w:r w:rsidRPr="007F01DF">
        <w:rPr>
          <w:rFonts w:ascii="Times New Roman" w:hAnsi="Times New Roman" w:cs="Times New Roman"/>
          <w:b/>
          <w:sz w:val="28"/>
          <w:szCs w:val="28"/>
          <w:lang w:val="uk-UA"/>
        </w:rPr>
        <w:t xml:space="preserve">. Порівняльний аналіз перебігу захворювання у осіб із ішемічною хворобою серця та вперше верифікованим хронічним обструктивним захворюванням легень і пацієнтів </w:t>
      </w:r>
      <w:r w:rsidR="00304477">
        <w:rPr>
          <w:rFonts w:ascii="Times New Roman" w:hAnsi="Times New Roman" w:cs="Times New Roman"/>
          <w:b/>
          <w:sz w:val="28"/>
          <w:szCs w:val="28"/>
          <w:lang w:val="uk-UA"/>
        </w:rPr>
        <w:t>на</w:t>
      </w:r>
      <w:r w:rsidRPr="007F01DF">
        <w:rPr>
          <w:rFonts w:ascii="Times New Roman" w:hAnsi="Times New Roman" w:cs="Times New Roman"/>
          <w:b/>
          <w:sz w:val="28"/>
          <w:szCs w:val="28"/>
          <w:lang w:val="uk-UA"/>
        </w:rPr>
        <w:t xml:space="preserve"> ішемічн</w:t>
      </w:r>
      <w:r w:rsidR="00304477">
        <w:rPr>
          <w:rFonts w:ascii="Times New Roman" w:hAnsi="Times New Roman" w:cs="Times New Roman"/>
          <w:b/>
          <w:sz w:val="28"/>
          <w:szCs w:val="28"/>
          <w:lang w:val="uk-UA"/>
        </w:rPr>
        <w:t>у</w:t>
      </w:r>
      <w:r w:rsidRPr="007F01DF">
        <w:rPr>
          <w:rFonts w:ascii="Times New Roman" w:hAnsi="Times New Roman" w:cs="Times New Roman"/>
          <w:b/>
          <w:sz w:val="28"/>
          <w:szCs w:val="28"/>
          <w:lang w:val="uk-UA"/>
        </w:rPr>
        <w:t xml:space="preserve"> хвороб</w:t>
      </w:r>
      <w:r w:rsidR="00304477">
        <w:rPr>
          <w:rFonts w:ascii="Times New Roman" w:hAnsi="Times New Roman" w:cs="Times New Roman"/>
          <w:b/>
          <w:sz w:val="28"/>
          <w:szCs w:val="28"/>
          <w:lang w:val="uk-UA"/>
        </w:rPr>
        <w:t>у</w:t>
      </w:r>
      <w:r w:rsidRPr="007F01DF">
        <w:rPr>
          <w:rFonts w:ascii="Times New Roman" w:hAnsi="Times New Roman" w:cs="Times New Roman"/>
          <w:b/>
          <w:sz w:val="28"/>
          <w:szCs w:val="28"/>
          <w:lang w:val="uk-UA"/>
        </w:rPr>
        <w:t xml:space="preserve"> серця без хронічного обструктивного захворювання легень</w:t>
      </w:r>
    </w:p>
    <w:p w:rsidR="00355BD9" w:rsidRDefault="00F94FEE" w:rsidP="00355B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w:t>
      </w:r>
      <w:r w:rsidR="00B550D6" w:rsidRPr="007F01DF">
        <w:rPr>
          <w:rFonts w:ascii="Times New Roman" w:hAnsi="Times New Roman" w:cs="Times New Roman"/>
          <w:sz w:val="28"/>
          <w:szCs w:val="28"/>
          <w:lang w:val="uk-UA"/>
        </w:rPr>
        <w:t xml:space="preserve"> порівняльн</w:t>
      </w:r>
      <w:r>
        <w:rPr>
          <w:rFonts w:ascii="Times New Roman" w:hAnsi="Times New Roman" w:cs="Times New Roman"/>
          <w:sz w:val="28"/>
          <w:szCs w:val="28"/>
          <w:lang w:val="uk-UA"/>
        </w:rPr>
        <w:t>ий</w:t>
      </w:r>
      <w:r w:rsidR="00B550D6" w:rsidRPr="007F01DF">
        <w:rPr>
          <w:rFonts w:ascii="Times New Roman" w:hAnsi="Times New Roman" w:cs="Times New Roman"/>
          <w:sz w:val="28"/>
          <w:szCs w:val="28"/>
          <w:lang w:val="uk-UA"/>
        </w:rPr>
        <w:t xml:space="preserve"> аналізу клініко-функціональних показників осіб із поєднанням ІХС та вперше діагностованого ХОЗЛ </w:t>
      </w:r>
      <w:r>
        <w:rPr>
          <w:rFonts w:ascii="Times New Roman" w:hAnsi="Times New Roman" w:cs="Times New Roman"/>
          <w:sz w:val="28"/>
          <w:szCs w:val="28"/>
          <w:lang w:val="uk-UA"/>
        </w:rPr>
        <w:t>та</w:t>
      </w:r>
      <w:r w:rsidR="00B550D6" w:rsidRPr="007F01DF">
        <w:rPr>
          <w:rFonts w:ascii="Times New Roman" w:hAnsi="Times New Roman" w:cs="Times New Roman"/>
          <w:sz w:val="28"/>
          <w:szCs w:val="28"/>
          <w:lang w:val="uk-UA"/>
        </w:rPr>
        <w:t xml:space="preserve"> пацієнт</w:t>
      </w:r>
      <w:r>
        <w:rPr>
          <w:rFonts w:ascii="Times New Roman" w:hAnsi="Times New Roman" w:cs="Times New Roman"/>
          <w:sz w:val="28"/>
          <w:szCs w:val="28"/>
          <w:lang w:val="uk-UA"/>
        </w:rPr>
        <w:t xml:space="preserve">ів </w:t>
      </w:r>
      <w:r w:rsidR="00292C71">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у котрих ХОЗЛ було виключено</w:t>
      </w:r>
      <w:r w:rsidR="002071F4">
        <w:rPr>
          <w:rFonts w:ascii="Times New Roman" w:hAnsi="Times New Roman" w:cs="Times New Roman"/>
          <w:sz w:val="28"/>
          <w:szCs w:val="28"/>
          <w:lang w:val="uk-UA"/>
        </w:rPr>
        <w:t xml:space="preserve"> </w:t>
      </w:r>
      <w:r w:rsidR="00B550D6" w:rsidRPr="00F30D77">
        <w:rPr>
          <w:rFonts w:ascii="Times New Roman" w:hAnsi="Times New Roman" w:cs="Times New Roman"/>
          <w:sz w:val="28"/>
          <w:szCs w:val="28"/>
          <w:lang w:val="uk-UA"/>
        </w:rPr>
        <w:t>(табл.</w:t>
      </w:r>
      <w:r w:rsidR="00E72121">
        <w:rPr>
          <w:rFonts w:ascii="Times New Roman" w:hAnsi="Times New Roman" w:cs="Times New Roman"/>
          <w:sz w:val="28"/>
          <w:szCs w:val="28"/>
          <w:lang w:val="uk-UA"/>
        </w:rPr>
        <w:t xml:space="preserve"> </w:t>
      </w:r>
      <w:r w:rsidR="00B550D6" w:rsidRPr="00F30D77">
        <w:rPr>
          <w:rFonts w:ascii="Times New Roman" w:hAnsi="Times New Roman" w:cs="Times New Roman"/>
          <w:sz w:val="28"/>
          <w:szCs w:val="28"/>
          <w:lang w:val="uk-UA"/>
        </w:rPr>
        <w:t>4.</w:t>
      </w:r>
      <w:r w:rsidR="000B29EB">
        <w:rPr>
          <w:rFonts w:ascii="Times New Roman" w:hAnsi="Times New Roman" w:cs="Times New Roman"/>
          <w:sz w:val="28"/>
          <w:szCs w:val="28"/>
          <w:lang w:val="uk-UA"/>
        </w:rPr>
        <w:t>5</w:t>
      </w:r>
      <w:r w:rsidR="00B550D6" w:rsidRPr="00F30D77">
        <w:rPr>
          <w:rFonts w:ascii="Times New Roman" w:hAnsi="Times New Roman" w:cs="Times New Roman"/>
          <w:sz w:val="28"/>
          <w:szCs w:val="28"/>
          <w:lang w:val="uk-UA"/>
        </w:rPr>
        <w:t>).</w:t>
      </w:r>
    </w:p>
    <w:p w:rsidR="00355BD9" w:rsidRPr="00355BD9" w:rsidRDefault="00B550D6" w:rsidP="00355BD9">
      <w:pPr>
        <w:spacing w:after="0" w:line="360" w:lineRule="auto"/>
        <w:ind w:firstLine="709"/>
        <w:jc w:val="right"/>
        <w:rPr>
          <w:rFonts w:ascii="Times New Roman" w:hAnsi="Times New Roman" w:cs="Times New Roman"/>
          <w:b/>
          <w:sz w:val="28"/>
          <w:szCs w:val="28"/>
          <w:lang w:val="uk-UA"/>
        </w:rPr>
      </w:pPr>
      <w:r w:rsidRPr="00355BD9">
        <w:rPr>
          <w:rFonts w:ascii="Times New Roman" w:hAnsi="Times New Roman" w:cs="Times New Roman"/>
          <w:b/>
          <w:sz w:val="28"/>
          <w:szCs w:val="28"/>
          <w:lang w:val="uk-UA"/>
        </w:rPr>
        <w:t>Таблиця 4.</w:t>
      </w:r>
      <w:r w:rsidR="000B29EB" w:rsidRPr="00355BD9">
        <w:rPr>
          <w:rFonts w:ascii="Times New Roman" w:hAnsi="Times New Roman" w:cs="Times New Roman"/>
          <w:b/>
          <w:sz w:val="28"/>
          <w:szCs w:val="28"/>
          <w:lang w:val="uk-UA"/>
        </w:rPr>
        <w:t>5</w:t>
      </w:r>
    </w:p>
    <w:p w:rsidR="00B550D6" w:rsidRPr="00355BD9" w:rsidRDefault="00F94FEE" w:rsidP="00355BD9">
      <w:pPr>
        <w:spacing w:after="0" w:line="360" w:lineRule="auto"/>
        <w:ind w:firstLine="709"/>
        <w:jc w:val="center"/>
        <w:rPr>
          <w:rFonts w:ascii="Times New Roman" w:hAnsi="Times New Roman" w:cs="Times New Roman"/>
          <w:b/>
          <w:sz w:val="28"/>
          <w:szCs w:val="28"/>
          <w:lang w:val="uk-UA"/>
        </w:rPr>
      </w:pPr>
      <w:r w:rsidRPr="00355BD9">
        <w:rPr>
          <w:rFonts w:ascii="Times New Roman" w:hAnsi="Times New Roman" w:cs="Times New Roman"/>
          <w:b/>
          <w:sz w:val="28"/>
          <w:szCs w:val="28"/>
          <w:lang w:val="uk-UA"/>
        </w:rPr>
        <w:t>Характеристика</w:t>
      </w:r>
      <w:r w:rsidR="00304477" w:rsidRPr="00355BD9">
        <w:rPr>
          <w:rFonts w:ascii="Times New Roman" w:hAnsi="Times New Roman" w:cs="Times New Roman"/>
          <w:b/>
          <w:sz w:val="28"/>
          <w:szCs w:val="28"/>
          <w:lang w:val="uk-UA"/>
        </w:rPr>
        <w:t xml:space="preserve"> </w:t>
      </w:r>
      <w:r w:rsidR="00B550D6" w:rsidRPr="00355BD9">
        <w:rPr>
          <w:rFonts w:ascii="Times New Roman" w:hAnsi="Times New Roman" w:cs="Times New Roman"/>
          <w:b/>
          <w:sz w:val="28"/>
          <w:szCs w:val="28"/>
          <w:lang w:val="uk-UA"/>
        </w:rPr>
        <w:t>пацієнтів із ІХС та вперше діагностованим ХОЗЛ та осіб з ІХС без супутнього ХОЗЛ</w:t>
      </w:r>
    </w:p>
    <w:tbl>
      <w:tblPr>
        <w:tblStyle w:val="a9"/>
        <w:tblW w:w="0" w:type="auto"/>
        <w:tblLook w:val="04A0"/>
      </w:tblPr>
      <w:tblGrid>
        <w:gridCol w:w="3794"/>
        <w:gridCol w:w="2410"/>
        <w:gridCol w:w="2126"/>
        <w:gridCol w:w="1241"/>
      </w:tblGrid>
      <w:tr w:rsidR="00B550D6" w:rsidTr="00E90E9F">
        <w:tc>
          <w:tcPr>
            <w:tcW w:w="3794" w:type="dxa"/>
          </w:tcPr>
          <w:p w:rsidR="00B550D6" w:rsidRPr="00304477" w:rsidRDefault="00B550D6" w:rsidP="00304477">
            <w:pPr>
              <w:rPr>
                <w:sz w:val="28"/>
                <w:szCs w:val="28"/>
                <w:lang w:val="uk-UA"/>
              </w:rPr>
            </w:pPr>
            <w:r w:rsidRPr="00304477">
              <w:rPr>
                <w:sz w:val="28"/>
                <w:szCs w:val="28"/>
                <w:lang w:val="uk-UA"/>
              </w:rPr>
              <w:t>Показник</w:t>
            </w:r>
          </w:p>
        </w:tc>
        <w:tc>
          <w:tcPr>
            <w:tcW w:w="2410" w:type="dxa"/>
          </w:tcPr>
          <w:p w:rsidR="00B550D6" w:rsidRPr="00304477" w:rsidRDefault="00B550D6" w:rsidP="00304477">
            <w:pPr>
              <w:rPr>
                <w:sz w:val="28"/>
                <w:szCs w:val="28"/>
              </w:rPr>
            </w:pPr>
            <w:r w:rsidRPr="00304477">
              <w:rPr>
                <w:sz w:val="28"/>
                <w:szCs w:val="28"/>
                <w:lang w:val="uk-UA"/>
              </w:rPr>
              <w:t>Пацієнти із ІХС та вперше діагностованим ХОЗЛ (група І)</w:t>
            </w:r>
            <w:r w:rsidRPr="00304477">
              <w:rPr>
                <w:sz w:val="28"/>
                <w:szCs w:val="28"/>
              </w:rPr>
              <w:t>,</w:t>
            </w:r>
          </w:p>
          <w:p w:rsidR="00B550D6" w:rsidRPr="00304477" w:rsidRDefault="00B550D6" w:rsidP="00304477">
            <w:pPr>
              <w:rPr>
                <w:sz w:val="28"/>
                <w:szCs w:val="28"/>
                <w:lang w:val="en-US"/>
              </w:rPr>
            </w:pPr>
            <w:r w:rsidRPr="00304477">
              <w:rPr>
                <w:sz w:val="28"/>
                <w:szCs w:val="28"/>
                <w:lang w:val="en-US"/>
              </w:rPr>
              <w:t>n=44</w:t>
            </w:r>
          </w:p>
        </w:tc>
        <w:tc>
          <w:tcPr>
            <w:tcW w:w="2126" w:type="dxa"/>
          </w:tcPr>
          <w:p w:rsidR="00B550D6" w:rsidRPr="00304477" w:rsidRDefault="00B550D6" w:rsidP="00304477">
            <w:pPr>
              <w:rPr>
                <w:sz w:val="28"/>
                <w:szCs w:val="28"/>
                <w:lang w:val="uk-UA"/>
              </w:rPr>
            </w:pPr>
            <w:r w:rsidRPr="00304477">
              <w:rPr>
                <w:sz w:val="28"/>
                <w:szCs w:val="28"/>
                <w:lang w:val="uk-UA"/>
              </w:rPr>
              <w:t xml:space="preserve">Пацієнти із ІХС без супутнього ХОЗЛ (група ІІ), </w:t>
            </w:r>
            <w:r w:rsidRPr="00304477">
              <w:rPr>
                <w:sz w:val="28"/>
                <w:szCs w:val="28"/>
                <w:lang w:val="en-US"/>
              </w:rPr>
              <w:t>n=</w:t>
            </w:r>
            <w:r w:rsidRPr="00304477">
              <w:rPr>
                <w:sz w:val="28"/>
                <w:szCs w:val="28"/>
                <w:lang w:val="uk-UA"/>
              </w:rPr>
              <w:t>127</w:t>
            </w:r>
          </w:p>
        </w:tc>
        <w:tc>
          <w:tcPr>
            <w:tcW w:w="1241" w:type="dxa"/>
          </w:tcPr>
          <w:p w:rsidR="00B550D6" w:rsidRPr="00304477" w:rsidRDefault="003D0430" w:rsidP="00304477">
            <w:pPr>
              <w:jc w:val="both"/>
              <w:rPr>
                <w:sz w:val="28"/>
                <w:szCs w:val="28"/>
                <w:lang w:val="uk-UA"/>
              </w:rPr>
            </w:pPr>
            <w:r w:rsidRPr="00304477">
              <w:rPr>
                <w:sz w:val="28"/>
                <w:szCs w:val="28"/>
                <w:lang w:val="uk-UA"/>
              </w:rPr>
              <w:t>р</w:t>
            </w:r>
          </w:p>
        </w:tc>
      </w:tr>
      <w:tr w:rsidR="00B550D6" w:rsidTr="00E90E9F">
        <w:tc>
          <w:tcPr>
            <w:tcW w:w="3794" w:type="dxa"/>
          </w:tcPr>
          <w:p w:rsidR="00B550D6" w:rsidRPr="00304477" w:rsidRDefault="00B550D6" w:rsidP="00355BD9">
            <w:pPr>
              <w:jc w:val="both"/>
              <w:rPr>
                <w:sz w:val="28"/>
                <w:szCs w:val="28"/>
                <w:lang w:val="uk-UA"/>
              </w:rPr>
            </w:pPr>
            <w:r w:rsidRPr="00304477">
              <w:rPr>
                <w:sz w:val="28"/>
                <w:szCs w:val="28"/>
                <w:lang w:val="uk-UA"/>
              </w:rPr>
              <w:t>Середній вік, рок</w:t>
            </w:r>
            <w:r w:rsidR="00355BD9">
              <w:rPr>
                <w:sz w:val="28"/>
                <w:szCs w:val="28"/>
                <w:lang w:val="uk-UA"/>
              </w:rPr>
              <w:t>ів</w:t>
            </w:r>
          </w:p>
        </w:tc>
        <w:tc>
          <w:tcPr>
            <w:tcW w:w="2410" w:type="dxa"/>
          </w:tcPr>
          <w:p w:rsidR="00B550D6" w:rsidRPr="00304477" w:rsidRDefault="00B550D6" w:rsidP="00304477">
            <w:pPr>
              <w:rPr>
                <w:sz w:val="28"/>
                <w:szCs w:val="28"/>
                <w:lang w:val="uk-UA"/>
              </w:rPr>
            </w:pPr>
            <w:r w:rsidRPr="00304477">
              <w:rPr>
                <w:sz w:val="28"/>
                <w:szCs w:val="28"/>
                <w:lang w:val="uk-UA"/>
              </w:rPr>
              <w:t>61,7±1,5</w:t>
            </w:r>
          </w:p>
          <w:p w:rsidR="00B550D6" w:rsidRPr="00304477" w:rsidRDefault="00B550D6" w:rsidP="00304477">
            <w:pPr>
              <w:rPr>
                <w:sz w:val="28"/>
                <w:szCs w:val="28"/>
                <w:lang w:val="uk-UA"/>
              </w:rPr>
            </w:pPr>
            <w:r w:rsidRPr="00304477">
              <w:rPr>
                <w:sz w:val="28"/>
                <w:szCs w:val="28"/>
                <w:lang w:val="uk-UA"/>
              </w:rPr>
              <w:t>60 (55;68)</w:t>
            </w:r>
          </w:p>
        </w:tc>
        <w:tc>
          <w:tcPr>
            <w:tcW w:w="2126" w:type="dxa"/>
          </w:tcPr>
          <w:p w:rsidR="00B550D6" w:rsidRPr="00304477" w:rsidRDefault="00B550D6" w:rsidP="00304477">
            <w:pPr>
              <w:rPr>
                <w:sz w:val="28"/>
                <w:szCs w:val="28"/>
                <w:lang w:val="uk-UA"/>
              </w:rPr>
            </w:pPr>
            <w:r w:rsidRPr="00304477">
              <w:rPr>
                <w:sz w:val="28"/>
                <w:szCs w:val="28"/>
                <w:lang w:val="uk-UA"/>
              </w:rPr>
              <w:t>59±0,96</w:t>
            </w:r>
          </w:p>
          <w:p w:rsidR="00B550D6" w:rsidRPr="00304477" w:rsidRDefault="00B550D6" w:rsidP="00304477">
            <w:pPr>
              <w:rPr>
                <w:sz w:val="28"/>
                <w:szCs w:val="28"/>
                <w:lang w:val="uk-UA"/>
              </w:rPr>
            </w:pPr>
            <w:r w:rsidRPr="00304477">
              <w:rPr>
                <w:sz w:val="28"/>
                <w:szCs w:val="28"/>
                <w:lang w:val="uk-UA"/>
              </w:rPr>
              <w:t>57,5 (52; 67)</w:t>
            </w:r>
          </w:p>
        </w:tc>
        <w:tc>
          <w:tcPr>
            <w:tcW w:w="1241" w:type="dxa"/>
          </w:tcPr>
          <w:p w:rsidR="00B550D6" w:rsidRPr="00304477" w:rsidRDefault="00B550D6" w:rsidP="00304477">
            <w:pPr>
              <w:rPr>
                <w:sz w:val="28"/>
                <w:szCs w:val="28"/>
                <w:lang w:val="uk-UA"/>
              </w:rPr>
            </w:pPr>
            <w:r w:rsidRPr="00304477">
              <w:rPr>
                <w:sz w:val="28"/>
                <w:szCs w:val="28"/>
                <w:lang w:val="uk-UA"/>
              </w:rPr>
              <w:t>0,16</w:t>
            </w:r>
          </w:p>
        </w:tc>
      </w:tr>
      <w:tr w:rsidR="00B550D6" w:rsidTr="00E90E9F">
        <w:tc>
          <w:tcPr>
            <w:tcW w:w="3794" w:type="dxa"/>
          </w:tcPr>
          <w:p w:rsidR="00B550D6" w:rsidRPr="00304477" w:rsidRDefault="00B550D6" w:rsidP="00304477">
            <w:pPr>
              <w:jc w:val="both"/>
              <w:rPr>
                <w:sz w:val="28"/>
                <w:szCs w:val="28"/>
                <w:lang w:val="uk-UA"/>
              </w:rPr>
            </w:pPr>
            <w:r w:rsidRPr="00304477">
              <w:rPr>
                <w:sz w:val="28"/>
                <w:szCs w:val="28"/>
                <w:lang w:val="uk-UA"/>
              </w:rPr>
              <w:t>Чоловіки, абс., %</w:t>
            </w:r>
          </w:p>
        </w:tc>
        <w:tc>
          <w:tcPr>
            <w:tcW w:w="2410" w:type="dxa"/>
          </w:tcPr>
          <w:p w:rsidR="00B550D6" w:rsidRPr="00304477" w:rsidRDefault="00B550D6" w:rsidP="00304477">
            <w:pPr>
              <w:rPr>
                <w:sz w:val="28"/>
                <w:szCs w:val="28"/>
                <w:lang w:val="uk-UA"/>
              </w:rPr>
            </w:pPr>
            <w:r w:rsidRPr="00304477">
              <w:rPr>
                <w:sz w:val="28"/>
                <w:szCs w:val="28"/>
                <w:lang w:val="uk-UA"/>
              </w:rPr>
              <w:t>40 (90,</w:t>
            </w:r>
            <w:r w:rsidR="00DE5F5D" w:rsidRPr="00304477">
              <w:rPr>
                <w:sz w:val="28"/>
                <w:szCs w:val="28"/>
                <w:lang w:val="uk-UA"/>
              </w:rPr>
              <w:t>9</w:t>
            </w:r>
            <w:r w:rsidRPr="00304477">
              <w:rPr>
                <w:sz w:val="28"/>
                <w:szCs w:val="28"/>
                <w:lang w:val="uk-UA"/>
              </w:rPr>
              <w:t>%)</w:t>
            </w:r>
          </w:p>
        </w:tc>
        <w:tc>
          <w:tcPr>
            <w:tcW w:w="2126" w:type="dxa"/>
          </w:tcPr>
          <w:p w:rsidR="00B550D6" w:rsidRPr="00304477" w:rsidRDefault="00B550D6" w:rsidP="00304477">
            <w:pPr>
              <w:rPr>
                <w:sz w:val="28"/>
                <w:szCs w:val="28"/>
                <w:lang w:val="uk-UA"/>
              </w:rPr>
            </w:pPr>
            <w:r w:rsidRPr="00304477">
              <w:rPr>
                <w:sz w:val="28"/>
                <w:szCs w:val="28"/>
                <w:lang w:val="uk-UA"/>
              </w:rPr>
              <w:t>89 (70,1%)</w:t>
            </w:r>
          </w:p>
        </w:tc>
        <w:tc>
          <w:tcPr>
            <w:tcW w:w="1241" w:type="dxa"/>
          </w:tcPr>
          <w:p w:rsidR="00B550D6" w:rsidRPr="00304477" w:rsidRDefault="00B550D6" w:rsidP="00304477">
            <w:pPr>
              <w:rPr>
                <w:sz w:val="28"/>
                <w:szCs w:val="28"/>
                <w:lang w:val="uk-UA"/>
              </w:rPr>
            </w:pPr>
            <w:r w:rsidRPr="00304477">
              <w:rPr>
                <w:sz w:val="28"/>
                <w:szCs w:val="28"/>
                <w:lang w:val="uk-UA"/>
              </w:rPr>
              <w:t>&lt;0,001</w:t>
            </w:r>
          </w:p>
        </w:tc>
      </w:tr>
      <w:tr w:rsidR="00B550D6" w:rsidTr="00E90E9F">
        <w:tc>
          <w:tcPr>
            <w:tcW w:w="3794" w:type="dxa"/>
          </w:tcPr>
          <w:p w:rsidR="00B550D6" w:rsidRPr="00304477" w:rsidRDefault="00B550D6" w:rsidP="00304477">
            <w:pPr>
              <w:jc w:val="both"/>
              <w:rPr>
                <w:sz w:val="28"/>
                <w:szCs w:val="28"/>
                <w:lang w:val="uk-UA"/>
              </w:rPr>
            </w:pPr>
            <w:r w:rsidRPr="00304477">
              <w:rPr>
                <w:sz w:val="28"/>
                <w:szCs w:val="28"/>
                <w:lang w:val="uk-UA"/>
              </w:rPr>
              <w:t>Жінки, абс., %</w:t>
            </w:r>
          </w:p>
        </w:tc>
        <w:tc>
          <w:tcPr>
            <w:tcW w:w="2410" w:type="dxa"/>
          </w:tcPr>
          <w:p w:rsidR="00B550D6" w:rsidRPr="00304477" w:rsidRDefault="00B550D6" w:rsidP="00304477">
            <w:pPr>
              <w:rPr>
                <w:sz w:val="28"/>
                <w:szCs w:val="28"/>
                <w:lang w:val="uk-UA"/>
              </w:rPr>
            </w:pPr>
            <w:r w:rsidRPr="00304477">
              <w:rPr>
                <w:sz w:val="28"/>
                <w:szCs w:val="28"/>
                <w:lang w:val="uk-UA"/>
              </w:rPr>
              <w:t>4 (9,1%)</w:t>
            </w:r>
          </w:p>
        </w:tc>
        <w:tc>
          <w:tcPr>
            <w:tcW w:w="2126" w:type="dxa"/>
          </w:tcPr>
          <w:p w:rsidR="00B550D6" w:rsidRPr="00304477" w:rsidRDefault="00B550D6" w:rsidP="00304477">
            <w:pPr>
              <w:rPr>
                <w:sz w:val="28"/>
                <w:szCs w:val="28"/>
                <w:lang w:val="uk-UA"/>
              </w:rPr>
            </w:pPr>
            <w:r w:rsidRPr="00304477">
              <w:rPr>
                <w:sz w:val="28"/>
                <w:szCs w:val="28"/>
                <w:lang w:val="uk-UA"/>
              </w:rPr>
              <w:t>38 (29,9%)</w:t>
            </w:r>
          </w:p>
        </w:tc>
        <w:tc>
          <w:tcPr>
            <w:tcW w:w="1241" w:type="dxa"/>
          </w:tcPr>
          <w:p w:rsidR="00B550D6" w:rsidRPr="00304477" w:rsidRDefault="00B550D6" w:rsidP="00304477">
            <w:pPr>
              <w:rPr>
                <w:sz w:val="28"/>
                <w:szCs w:val="28"/>
                <w:lang w:val="uk-UA"/>
              </w:rPr>
            </w:pPr>
            <w:r w:rsidRPr="00304477">
              <w:rPr>
                <w:sz w:val="28"/>
                <w:szCs w:val="28"/>
                <w:lang w:val="uk-UA"/>
              </w:rPr>
              <w:t>&lt;0,001</w:t>
            </w:r>
          </w:p>
        </w:tc>
      </w:tr>
      <w:tr w:rsidR="00B550D6" w:rsidTr="00E90E9F">
        <w:tc>
          <w:tcPr>
            <w:tcW w:w="3794" w:type="dxa"/>
          </w:tcPr>
          <w:p w:rsidR="00B550D6" w:rsidRPr="00304477" w:rsidRDefault="00B550D6" w:rsidP="00355BD9">
            <w:pPr>
              <w:jc w:val="both"/>
              <w:rPr>
                <w:sz w:val="28"/>
                <w:szCs w:val="28"/>
                <w:lang w:val="uk-UA"/>
              </w:rPr>
            </w:pPr>
            <w:r w:rsidRPr="00304477">
              <w:rPr>
                <w:sz w:val="28"/>
                <w:szCs w:val="28"/>
                <w:lang w:val="uk-UA"/>
              </w:rPr>
              <w:t>Стаж ІХС, рок</w:t>
            </w:r>
            <w:r w:rsidR="00355BD9">
              <w:rPr>
                <w:sz w:val="28"/>
                <w:szCs w:val="28"/>
                <w:lang w:val="uk-UA"/>
              </w:rPr>
              <w:t>ів</w:t>
            </w:r>
          </w:p>
        </w:tc>
        <w:tc>
          <w:tcPr>
            <w:tcW w:w="2410" w:type="dxa"/>
          </w:tcPr>
          <w:p w:rsidR="00B550D6" w:rsidRPr="00304477" w:rsidRDefault="00B550D6" w:rsidP="00304477">
            <w:pPr>
              <w:jc w:val="both"/>
              <w:rPr>
                <w:sz w:val="28"/>
                <w:szCs w:val="28"/>
                <w:lang w:val="uk-UA"/>
              </w:rPr>
            </w:pPr>
            <w:r w:rsidRPr="00304477">
              <w:rPr>
                <w:sz w:val="28"/>
                <w:szCs w:val="28"/>
                <w:lang w:val="uk-UA"/>
              </w:rPr>
              <w:t>6,7±1,1</w:t>
            </w:r>
          </w:p>
          <w:p w:rsidR="00B550D6" w:rsidRPr="00304477" w:rsidRDefault="00B550D6" w:rsidP="00304477">
            <w:pPr>
              <w:jc w:val="both"/>
              <w:rPr>
                <w:sz w:val="28"/>
                <w:szCs w:val="28"/>
                <w:lang w:val="uk-UA"/>
              </w:rPr>
            </w:pPr>
            <w:r w:rsidRPr="00304477">
              <w:rPr>
                <w:sz w:val="28"/>
                <w:szCs w:val="28"/>
                <w:lang w:val="uk-UA"/>
              </w:rPr>
              <w:t>5 (1;8)</w:t>
            </w:r>
          </w:p>
        </w:tc>
        <w:tc>
          <w:tcPr>
            <w:tcW w:w="2126" w:type="dxa"/>
          </w:tcPr>
          <w:p w:rsidR="00B550D6" w:rsidRPr="00304477" w:rsidRDefault="00B550D6" w:rsidP="00304477">
            <w:pPr>
              <w:jc w:val="both"/>
              <w:rPr>
                <w:sz w:val="28"/>
                <w:szCs w:val="28"/>
                <w:lang w:val="uk-UA"/>
              </w:rPr>
            </w:pPr>
            <w:r w:rsidRPr="00304477">
              <w:rPr>
                <w:sz w:val="28"/>
                <w:szCs w:val="28"/>
                <w:lang w:val="uk-UA"/>
              </w:rPr>
              <w:t>5,9±0,56</w:t>
            </w:r>
          </w:p>
          <w:p w:rsidR="00B550D6" w:rsidRPr="00304477" w:rsidRDefault="00B550D6" w:rsidP="00304477">
            <w:pPr>
              <w:jc w:val="both"/>
              <w:rPr>
                <w:sz w:val="28"/>
                <w:szCs w:val="28"/>
                <w:lang w:val="uk-UA"/>
              </w:rPr>
            </w:pPr>
            <w:r w:rsidRPr="00304477">
              <w:rPr>
                <w:sz w:val="28"/>
                <w:szCs w:val="28"/>
                <w:lang w:val="uk-UA"/>
              </w:rPr>
              <w:t>5 (1;10)</w:t>
            </w:r>
          </w:p>
        </w:tc>
        <w:tc>
          <w:tcPr>
            <w:tcW w:w="1241" w:type="dxa"/>
          </w:tcPr>
          <w:p w:rsidR="00B550D6" w:rsidRPr="00304477" w:rsidRDefault="00B550D6" w:rsidP="00304477">
            <w:pPr>
              <w:jc w:val="both"/>
              <w:rPr>
                <w:sz w:val="28"/>
                <w:szCs w:val="28"/>
                <w:lang w:val="uk-UA"/>
              </w:rPr>
            </w:pPr>
            <w:r w:rsidRPr="00304477">
              <w:rPr>
                <w:sz w:val="28"/>
                <w:szCs w:val="28"/>
                <w:lang w:val="uk-UA"/>
              </w:rPr>
              <w:t>0,59</w:t>
            </w:r>
          </w:p>
        </w:tc>
      </w:tr>
      <w:tr w:rsidR="00B550D6" w:rsidTr="00E90E9F">
        <w:tc>
          <w:tcPr>
            <w:tcW w:w="3794" w:type="dxa"/>
          </w:tcPr>
          <w:p w:rsidR="00B550D6" w:rsidRPr="00304477" w:rsidRDefault="00B550D6" w:rsidP="00E90E9F">
            <w:pPr>
              <w:rPr>
                <w:sz w:val="28"/>
                <w:szCs w:val="28"/>
                <w:lang w:val="uk-UA"/>
              </w:rPr>
            </w:pPr>
            <w:r w:rsidRPr="00304477">
              <w:rPr>
                <w:sz w:val="28"/>
                <w:szCs w:val="28"/>
                <w:lang w:val="uk-UA"/>
              </w:rPr>
              <w:t>Стабільна стенокардія напруги, абс., %</w:t>
            </w:r>
          </w:p>
        </w:tc>
        <w:tc>
          <w:tcPr>
            <w:tcW w:w="2410" w:type="dxa"/>
          </w:tcPr>
          <w:p w:rsidR="00B550D6" w:rsidRPr="00304477" w:rsidRDefault="00B550D6" w:rsidP="00304477">
            <w:pPr>
              <w:jc w:val="both"/>
              <w:rPr>
                <w:sz w:val="28"/>
                <w:szCs w:val="28"/>
                <w:lang w:val="uk-UA"/>
              </w:rPr>
            </w:pPr>
            <w:r w:rsidRPr="00304477">
              <w:rPr>
                <w:sz w:val="28"/>
                <w:szCs w:val="28"/>
                <w:lang w:val="uk-UA"/>
              </w:rPr>
              <w:t>37 (84,1%)</w:t>
            </w:r>
          </w:p>
        </w:tc>
        <w:tc>
          <w:tcPr>
            <w:tcW w:w="2126" w:type="dxa"/>
          </w:tcPr>
          <w:p w:rsidR="00B550D6" w:rsidRPr="00304477" w:rsidRDefault="00B550D6" w:rsidP="00304477">
            <w:pPr>
              <w:jc w:val="both"/>
              <w:rPr>
                <w:sz w:val="28"/>
                <w:szCs w:val="28"/>
                <w:lang w:val="uk-UA"/>
              </w:rPr>
            </w:pPr>
            <w:r w:rsidRPr="00304477">
              <w:rPr>
                <w:sz w:val="28"/>
                <w:szCs w:val="28"/>
                <w:lang w:val="uk-UA"/>
              </w:rPr>
              <w:t>114 (89,7%)</w:t>
            </w:r>
          </w:p>
        </w:tc>
        <w:tc>
          <w:tcPr>
            <w:tcW w:w="1241" w:type="dxa"/>
          </w:tcPr>
          <w:p w:rsidR="00B550D6" w:rsidRPr="00304477" w:rsidRDefault="00B550D6" w:rsidP="00304477">
            <w:pPr>
              <w:jc w:val="both"/>
              <w:rPr>
                <w:sz w:val="28"/>
                <w:szCs w:val="28"/>
                <w:lang w:val="uk-UA"/>
              </w:rPr>
            </w:pPr>
            <w:r w:rsidRPr="00304477">
              <w:rPr>
                <w:sz w:val="28"/>
                <w:szCs w:val="28"/>
                <w:lang w:val="uk-UA"/>
              </w:rPr>
              <w:t>0,31</w:t>
            </w:r>
          </w:p>
        </w:tc>
      </w:tr>
      <w:tr w:rsidR="00B550D6" w:rsidTr="00E90E9F">
        <w:tc>
          <w:tcPr>
            <w:tcW w:w="3794" w:type="dxa"/>
          </w:tcPr>
          <w:p w:rsidR="00B550D6" w:rsidRPr="00304477" w:rsidRDefault="00B550D6" w:rsidP="00304477">
            <w:pPr>
              <w:jc w:val="both"/>
              <w:rPr>
                <w:sz w:val="28"/>
                <w:szCs w:val="28"/>
                <w:lang w:val="uk-UA"/>
              </w:rPr>
            </w:pPr>
            <w:r w:rsidRPr="00304477">
              <w:rPr>
                <w:sz w:val="28"/>
                <w:szCs w:val="28"/>
                <w:lang w:val="uk-UA"/>
              </w:rPr>
              <w:t>Післяінфарктний кардіосклероз, абс.,%</w:t>
            </w:r>
          </w:p>
        </w:tc>
        <w:tc>
          <w:tcPr>
            <w:tcW w:w="2410" w:type="dxa"/>
          </w:tcPr>
          <w:p w:rsidR="00B550D6" w:rsidRPr="00304477" w:rsidRDefault="00B550D6" w:rsidP="00304477">
            <w:pPr>
              <w:jc w:val="both"/>
              <w:rPr>
                <w:sz w:val="28"/>
                <w:szCs w:val="28"/>
                <w:lang w:val="uk-UA"/>
              </w:rPr>
            </w:pPr>
            <w:r w:rsidRPr="00304477">
              <w:rPr>
                <w:sz w:val="28"/>
                <w:szCs w:val="28"/>
                <w:lang w:val="uk-UA"/>
              </w:rPr>
              <w:t>32 (72,7%)</w:t>
            </w:r>
          </w:p>
        </w:tc>
        <w:tc>
          <w:tcPr>
            <w:tcW w:w="2126" w:type="dxa"/>
          </w:tcPr>
          <w:p w:rsidR="00B550D6" w:rsidRPr="00304477" w:rsidRDefault="00B550D6" w:rsidP="00304477">
            <w:pPr>
              <w:jc w:val="both"/>
              <w:rPr>
                <w:sz w:val="28"/>
                <w:szCs w:val="28"/>
                <w:lang w:val="uk-UA"/>
              </w:rPr>
            </w:pPr>
            <w:r w:rsidRPr="00304477">
              <w:rPr>
                <w:sz w:val="28"/>
                <w:szCs w:val="28"/>
                <w:lang w:val="uk-UA"/>
              </w:rPr>
              <w:t>100 (78,7%)</w:t>
            </w:r>
          </w:p>
        </w:tc>
        <w:tc>
          <w:tcPr>
            <w:tcW w:w="1241" w:type="dxa"/>
          </w:tcPr>
          <w:p w:rsidR="00B550D6" w:rsidRPr="00304477" w:rsidRDefault="00B550D6" w:rsidP="00304477">
            <w:pPr>
              <w:jc w:val="both"/>
              <w:rPr>
                <w:sz w:val="28"/>
                <w:szCs w:val="28"/>
                <w:lang w:val="uk-UA"/>
              </w:rPr>
            </w:pPr>
            <w:r w:rsidRPr="00304477">
              <w:rPr>
                <w:sz w:val="28"/>
                <w:szCs w:val="28"/>
                <w:lang w:val="uk-UA"/>
              </w:rPr>
              <w:t>0,41</w:t>
            </w:r>
          </w:p>
        </w:tc>
      </w:tr>
      <w:tr w:rsidR="00B550D6" w:rsidTr="00E90E9F">
        <w:tc>
          <w:tcPr>
            <w:tcW w:w="3794" w:type="dxa"/>
          </w:tcPr>
          <w:p w:rsidR="00B550D6" w:rsidRPr="00304477" w:rsidRDefault="00B550D6" w:rsidP="00E90E9F">
            <w:pPr>
              <w:rPr>
                <w:sz w:val="28"/>
                <w:szCs w:val="28"/>
                <w:lang w:val="uk-UA"/>
              </w:rPr>
            </w:pPr>
            <w:r w:rsidRPr="00304477">
              <w:rPr>
                <w:sz w:val="28"/>
                <w:szCs w:val="28"/>
                <w:lang w:val="uk-UA"/>
              </w:rPr>
              <w:t>Повторний ІМ в анамнезі, абс., %</w:t>
            </w:r>
          </w:p>
        </w:tc>
        <w:tc>
          <w:tcPr>
            <w:tcW w:w="2410" w:type="dxa"/>
          </w:tcPr>
          <w:p w:rsidR="00B550D6" w:rsidRPr="00304477" w:rsidRDefault="00B550D6" w:rsidP="00304477">
            <w:pPr>
              <w:jc w:val="both"/>
              <w:rPr>
                <w:sz w:val="28"/>
                <w:szCs w:val="28"/>
                <w:lang w:val="uk-UA"/>
              </w:rPr>
            </w:pPr>
            <w:r w:rsidRPr="00304477">
              <w:rPr>
                <w:sz w:val="28"/>
                <w:szCs w:val="28"/>
                <w:lang w:val="uk-UA"/>
              </w:rPr>
              <w:t>7 (15,9%)</w:t>
            </w:r>
          </w:p>
        </w:tc>
        <w:tc>
          <w:tcPr>
            <w:tcW w:w="2126" w:type="dxa"/>
          </w:tcPr>
          <w:p w:rsidR="00B550D6" w:rsidRPr="00304477" w:rsidRDefault="00B550D6" w:rsidP="00304477">
            <w:pPr>
              <w:jc w:val="both"/>
              <w:rPr>
                <w:sz w:val="28"/>
                <w:szCs w:val="28"/>
                <w:lang w:val="uk-UA"/>
              </w:rPr>
            </w:pPr>
            <w:r w:rsidRPr="00304477">
              <w:rPr>
                <w:sz w:val="28"/>
                <w:szCs w:val="28"/>
                <w:lang w:val="uk-UA"/>
              </w:rPr>
              <w:t>6 (4,7%)</w:t>
            </w:r>
          </w:p>
        </w:tc>
        <w:tc>
          <w:tcPr>
            <w:tcW w:w="1241" w:type="dxa"/>
          </w:tcPr>
          <w:p w:rsidR="00B550D6" w:rsidRPr="00304477" w:rsidRDefault="00B550D6" w:rsidP="00304477">
            <w:pPr>
              <w:jc w:val="both"/>
              <w:rPr>
                <w:sz w:val="28"/>
                <w:szCs w:val="28"/>
                <w:lang w:val="uk-UA"/>
              </w:rPr>
            </w:pPr>
            <w:r w:rsidRPr="00304477">
              <w:rPr>
                <w:sz w:val="28"/>
                <w:szCs w:val="28"/>
                <w:lang w:val="uk-UA"/>
              </w:rPr>
              <w:t>0,016</w:t>
            </w:r>
          </w:p>
        </w:tc>
      </w:tr>
      <w:tr w:rsidR="00B550D6" w:rsidTr="00E90E9F">
        <w:tc>
          <w:tcPr>
            <w:tcW w:w="3794" w:type="dxa"/>
          </w:tcPr>
          <w:p w:rsidR="00B550D6" w:rsidRPr="00304477" w:rsidRDefault="00B550D6" w:rsidP="00304477">
            <w:pPr>
              <w:jc w:val="both"/>
              <w:rPr>
                <w:sz w:val="28"/>
                <w:szCs w:val="28"/>
                <w:lang w:val="uk-UA"/>
              </w:rPr>
            </w:pPr>
            <w:r w:rsidRPr="00304477">
              <w:rPr>
                <w:sz w:val="28"/>
                <w:szCs w:val="28"/>
                <w:lang w:val="uk-UA"/>
              </w:rPr>
              <w:t>ІМ ЗСЛШ в анамнезі, абс., %</w:t>
            </w:r>
          </w:p>
        </w:tc>
        <w:tc>
          <w:tcPr>
            <w:tcW w:w="2410" w:type="dxa"/>
          </w:tcPr>
          <w:p w:rsidR="00B550D6" w:rsidRPr="00304477" w:rsidRDefault="00B550D6" w:rsidP="00304477">
            <w:pPr>
              <w:jc w:val="both"/>
              <w:rPr>
                <w:sz w:val="28"/>
                <w:szCs w:val="28"/>
                <w:lang w:val="uk-UA"/>
              </w:rPr>
            </w:pPr>
            <w:r w:rsidRPr="00304477">
              <w:rPr>
                <w:sz w:val="28"/>
                <w:szCs w:val="28"/>
                <w:lang w:val="uk-UA"/>
              </w:rPr>
              <w:t>20 (45,4%)</w:t>
            </w:r>
          </w:p>
        </w:tc>
        <w:tc>
          <w:tcPr>
            <w:tcW w:w="2126" w:type="dxa"/>
          </w:tcPr>
          <w:p w:rsidR="00B550D6" w:rsidRPr="00304477" w:rsidRDefault="00B550D6" w:rsidP="00304477">
            <w:pPr>
              <w:jc w:val="both"/>
              <w:rPr>
                <w:sz w:val="28"/>
                <w:szCs w:val="28"/>
                <w:lang w:val="uk-UA"/>
              </w:rPr>
            </w:pPr>
            <w:r w:rsidRPr="00304477">
              <w:rPr>
                <w:sz w:val="28"/>
                <w:szCs w:val="28"/>
                <w:lang w:val="uk-UA"/>
              </w:rPr>
              <w:t>49 (38,6%)</w:t>
            </w:r>
          </w:p>
        </w:tc>
        <w:tc>
          <w:tcPr>
            <w:tcW w:w="1241" w:type="dxa"/>
          </w:tcPr>
          <w:p w:rsidR="00B550D6" w:rsidRPr="00304477" w:rsidRDefault="00B550D6" w:rsidP="00304477">
            <w:pPr>
              <w:jc w:val="both"/>
              <w:rPr>
                <w:sz w:val="28"/>
                <w:szCs w:val="28"/>
                <w:lang w:val="uk-UA"/>
              </w:rPr>
            </w:pPr>
            <w:r w:rsidRPr="00304477">
              <w:rPr>
                <w:sz w:val="28"/>
                <w:szCs w:val="28"/>
                <w:lang w:val="uk-UA"/>
              </w:rPr>
              <w:t>0,42</w:t>
            </w:r>
          </w:p>
        </w:tc>
      </w:tr>
      <w:tr w:rsidR="00B550D6" w:rsidTr="00E90E9F">
        <w:tc>
          <w:tcPr>
            <w:tcW w:w="3794" w:type="dxa"/>
          </w:tcPr>
          <w:p w:rsidR="00B550D6" w:rsidRPr="00304477" w:rsidRDefault="00B550D6" w:rsidP="00304477">
            <w:pPr>
              <w:jc w:val="both"/>
              <w:rPr>
                <w:sz w:val="28"/>
                <w:szCs w:val="28"/>
                <w:lang w:val="uk-UA"/>
              </w:rPr>
            </w:pPr>
            <w:r w:rsidRPr="00304477">
              <w:rPr>
                <w:sz w:val="28"/>
                <w:szCs w:val="28"/>
                <w:lang w:val="uk-UA"/>
              </w:rPr>
              <w:t>ІМ ПСЛШ в анамнезі, абс., %</w:t>
            </w:r>
          </w:p>
        </w:tc>
        <w:tc>
          <w:tcPr>
            <w:tcW w:w="2410" w:type="dxa"/>
          </w:tcPr>
          <w:p w:rsidR="00B550D6" w:rsidRPr="00304477" w:rsidRDefault="00B550D6" w:rsidP="00304477">
            <w:pPr>
              <w:jc w:val="both"/>
              <w:rPr>
                <w:sz w:val="28"/>
                <w:szCs w:val="28"/>
                <w:lang w:val="uk-UA"/>
              </w:rPr>
            </w:pPr>
            <w:r w:rsidRPr="00304477">
              <w:rPr>
                <w:sz w:val="28"/>
                <w:szCs w:val="28"/>
                <w:lang w:val="uk-UA"/>
              </w:rPr>
              <w:t>16 (36,4%)</w:t>
            </w:r>
          </w:p>
        </w:tc>
        <w:tc>
          <w:tcPr>
            <w:tcW w:w="2126" w:type="dxa"/>
          </w:tcPr>
          <w:p w:rsidR="00B550D6" w:rsidRPr="00304477" w:rsidRDefault="00B550D6" w:rsidP="00304477">
            <w:pPr>
              <w:jc w:val="both"/>
              <w:rPr>
                <w:sz w:val="28"/>
                <w:szCs w:val="28"/>
                <w:lang w:val="uk-UA"/>
              </w:rPr>
            </w:pPr>
            <w:r w:rsidRPr="00304477">
              <w:rPr>
                <w:sz w:val="28"/>
                <w:szCs w:val="28"/>
                <w:lang w:val="uk-UA"/>
              </w:rPr>
              <w:t>55 (43,3%)</w:t>
            </w:r>
          </w:p>
        </w:tc>
        <w:tc>
          <w:tcPr>
            <w:tcW w:w="1241" w:type="dxa"/>
          </w:tcPr>
          <w:p w:rsidR="00B550D6" w:rsidRPr="00304477" w:rsidRDefault="00B550D6" w:rsidP="00304477">
            <w:pPr>
              <w:jc w:val="both"/>
              <w:rPr>
                <w:sz w:val="28"/>
                <w:szCs w:val="28"/>
                <w:lang w:val="uk-UA"/>
              </w:rPr>
            </w:pPr>
            <w:r w:rsidRPr="00304477">
              <w:rPr>
                <w:sz w:val="28"/>
                <w:szCs w:val="28"/>
                <w:lang w:val="uk-UA"/>
              </w:rPr>
              <w:t>0,36</w:t>
            </w:r>
          </w:p>
        </w:tc>
      </w:tr>
      <w:tr w:rsidR="00B550D6" w:rsidTr="00E90E9F">
        <w:tc>
          <w:tcPr>
            <w:tcW w:w="3794" w:type="dxa"/>
          </w:tcPr>
          <w:p w:rsidR="00B550D6" w:rsidRPr="00304477" w:rsidRDefault="00B550D6" w:rsidP="00304477">
            <w:pPr>
              <w:jc w:val="both"/>
              <w:rPr>
                <w:sz w:val="28"/>
                <w:szCs w:val="28"/>
                <w:lang w:val="uk-UA"/>
              </w:rPr>
            </w:pPr>
            <w:r w:rsidRPr="00304477">
              <w:rPr>
                <w:sz w:val="28"/>
                <w:szCs w:val="28"/>
                <w:lang w:val="uk-UA"/>
              </w:rPr>
              <w:t>КВГ, абс., %</w:t>
            </w:r>
          </w:p>
        </w:tc>
        <w:tc>
          <w:tcPr>
            <w:tcW w:w="2410" w:type="dxa"/>
          </w:tcPr>
          <w:p w:rsidR="00B550D6" w:rsidRPr="00304477" w:rsidRDefault="00B550D6" w:rsidP="00304477">
            <w:pPr>
              <w:rPr>
                <w:sz w:val="28"/>
                <w:szCs w:val="28"/>
                <w:lang w:val="uk-UA"/>
              </w:rPr>
            </w:pPr>
            <w:r w:rsidRPr="00304477">
              <w:rPr>
                <w:sz w:val="28"/>
                <w:szCs w:val="28"/>
                <w:lang w:val="uk-UA"/>
              </w:rPr>
              <w:t>24 (54,5%)</w:t>
            </w:r>
          </w:p>
        </w:tc>
        <w:tc>
          <w:tcPr>
            <w:tcW w:w="2126" w:type="dxa"/>
          </w:tcPr>
          <w:p w:rsidR="00B550D6" w:rsidRPr="00304477" w:rsidRDefault="00B550D6" w:rsidP="00304477">
            <w:pPr>
              <w:rPr>
                <w:sz w:val="28"/>
                <w:szCs w:val="28"/>
                <w:lang w:val="uk-UA"/>
              </w:rPr>
            </w:pPr>
            <w:r w:rsidRPr="00304477">
              <w:rPr>
                <w:sz w:val="28"/>
                <w:szCs w:val="28"/>
                <w:lang w:val="uk-UA"/>
              </w:rPr>
              <w:t>90 (70,8%)</w:t>
            </w:r>
          </w:p>
        </w:tc>
        <w:tc>
          <w:tcPr>
            <w:tcW w:w="1241" w:type="dxa"/>
          </w:tcPr>
          <w:p w:rsidR="00B550D6" w:rsidRPr="00304477" w:rsidRDefault="00B550D6" w:rsidP="00304477">
            <w:pPr>
              <w:rPr>
                <w:sz w:val="28"/>
                <w:szCs w:val="28"/>
                <w:lang w:val="uk-UA"/>
              </w:rPr>
            </w:pPr>
            <w:r w:rsidRPr="00304477">
              <w:rPr>
                <w:sz w:val="28"/>
                <w:szCs w:val="28"/>
                <w:lang w:val="uk-UA"/>
              </w:rPr>
              <w:t>0,048</w:t>
            </w:r>
          </w:p>
        </w:tc>
      </w:tr>
    </w:tbl>
    <w:p w:rsidR="00B550D6" w:rsidRPr="0078534A" w:rsidRDefault="00B550D6" w:rsidP="00B550D6">
      <w:pPr>
        <w:spacing w:after="0" w:line="240" w:lineRule="auto"/>
        <w:jc w:val="both"/>
        <w:rPr>
          <w:rFonts w:ascii="Times New Roman" w:hAnsi="Times New Roman"/>
          <w:sz w:val="24"/>
          <w:szCs w:val="24"/>
          <w:lang w:val="uk-UA"/>
        </w:rPr>
      </w:pPr>
      <w:r w:rsidRPr="0078534A">
        <w:rPr>
          <w:rFonts w:ascii="Times New Roman" w:hAnsi="Times New Roman"/>
          <w:sz w:val="24"/>
          <w:szCs w:val="24"/>
          <w:lang w:val="uk-UA"/>
        </w:rPr>
        <w:t xml:space="preserve">Примітки: </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 xml:space="preserve">1. Дані кількісних показників представлені як </w:t>
      </w:r>
      <w:r w:rsidR="00304477">
        <w:rPr>
          <w:rFonts w:ascii="Times New Roman" w:hAnsi="Times New Roman" w:cs="Times New Roman"/>
          <w:sz w:val="24"/>
          <w:szCs w:val="24"/>
          <w:lang w:val="uk-UA"/>
        </w:rPr>
        <w:t>(</w:t>
      </w:r>
      <w:r w:rsidRPr="0078534A">
        <w:rPr>
          <w:rFonts w:ascii="Times New Roman" w:hAnsi="Times New Roman" w:cs="Times New Roman"/>
          <w:sz w:val="24"/>
          <w:szCs w:val="24"/>
          <w:lang w:val="uk-UA"/>
        </w:rPr>
        <w:t>М±</w:t>
      </w:r>
      <w:r w:rsidRPr="0078534A">
        <w:rPr>
          <w:rFonts w:ascii="Times New Roman" w:hAnsi="Times New Roman" w:cs="Times New Roman"/>
          <w:sz w:val="24"/>
          <w:szCs w:val="24"/>
          <w:lang w:val="en-US"/>
        </w:rPr>
        <w:t>m</w:t>
      </w:r>
      <w:r w:rsidR="00304477">
        <w:rPr>
          <w:rFonts w:ascii="Times New Roman" w:hAnsi="Times New Roman" w:cs="Times New Roman"/>
          <w:sz w:val="24"/>
          <w:szCs w:val="24"/>
          <w:lang w:val="uk-UA"/>
        </w:rPr>
        <w:t>)</w:t>
      </w:r>
      <w:r w:rsidRPr="0078534A">
        <w:rPr>
          <w:rFonts w:ascii="Times New Roman" w:hAnsi="Times New Roman" w:cs="Times New Roman"/>
          <w:sz w:val="24"/>
          <w:szCs w:val="24"/>
          <w:lang w:val="uk-UA"/>
        </w:rPr>
        <w:t xml:space="preserve"> – середнє значення ± математична похибка середнього і як </w:t>
      </w:r>
      <w:r w:rsidRPr="0078534A">
        <w:rPr>
          <w:rFonts w:ascii="Times New Roman" w:hAnsi="Times New Roman" w:cs="Times New Roman"/>
          <w:sz w:val="24"/>
          <w:szCs w:val="24"/>
          <w:lang w:val="en-US"/>
        </w:rPr>
        <w:t>Med</w:t>
      </w:r>
      <w:r w:rsidRPr="0078534A">
        <w:rPr>
          <w:rFonts w:ascii="Times New Roman" w:hAnsi="Times New Roman" w:cs="Times New Roman"/>
          <w:sz w:val="24"/>
          <w:szCs w:val="24"/>
          <w:lang w:val="uk-UA"/>
        </w:rPr>
        <w:t xml:space="preserve"> (</w:t>
      </w:r>
      <w:r w:rsidRPr="0078534A">
        <w:rPr>
          <w:rFonts w:ascii="Times New Roman" w:hAnsi="Times New Roman" w:cs="Times New Roman"/>
          <w:sz w:val="24"/>
          <w:szCs w:val="24"/>
          <w:lang w:val="en-US"/>
        </w:rPr>
        <w:t>per</w:t>
      </w:r>
      <w:r w:rsidRPr="0078534A">
        <w:rPr>
          <w:rFonts w:ascii="Times New Roman" w:hAnsi="Times New Roman" w:cs="Times New Roman"/>
          <w:sz w:val="24"/>
          <w:szCs w:val="24"/>
          <w:lang w:val="uk-UA"/>
        </w:rPr>
        <w:t xml:space="preserve">25; </w:t>
      </w:r>
      <w:r w:rsidRPr="0078534A">
        <w:rPr>
          <w:rFonts w:ascii="Times New Roman" w:hAnsi="Times New Roman" w:cs="Times New Roman"/>
          <w:sz w:val="24"/>
          <w:szCs w:val="24"/>
          <w:lang w:val="en-US"/>
        </w:rPr>
        <w:t>per</w:t>
      </w:r>
      <w:r w:rsidRPr="0078534A">
        <w:rPr>
          <w:rFonts w:ascii="Times New Roman" w:hAnsi="Times New Roman" w:cs="Times New Roman"/>
          <w:sz w:val="24"/>
          <w:szCs w:val="24"/>
          <w:lang w:val="uk-UA"/>
        </w:rPr>
        <w:t>75) – медіана і міжквартильний розмах (25 і 75 персантиль);</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2. Порівняння відсотків між групами проводилось за критерієм χ</w:t>
      </w:r>
      <w:r w:rsidRPr="0078534A">
        <w:rPr>
          <w:rFonts w:ascii="Times New Roman" w:hAnsi="Times New Roman" w:cs="Times New Roman"/>
          <w:sz w:val="24"/>
          <w:szCs w:val="24"/>
          <w:vertAlign w:val="superscript"/>
          <w:lang w:val="uk-UA"/>
        </w:rPr>
        <w:t>2</w:t>
      </w:r>
      <w:r w:rsidRPr="0078534A">
        <w:rPr>
          <w:rFonts w:ascii="Times New Roman" w:hAnsi="Times New Roman" w:cs="Times New Roman"/>
          <w:sz w:val="24"/>
          <w:szCs w:val="24"/>
          <w:lang w:val="uk-UA"/>
        </w:rPr>
        <w:t>;</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78534A">
        <w:rPr>
          <w:rFonts w:ascii="Times New Roman" w:hAnsi="Times New Roman" w:cs="Times New Roman"/>
          <w:sz w:val="24"/>
          <w:szCs w:val="24"/>
          <w:lang w:val="en-US"/>
        </w:rPr>
        <w:t>U</w:t>
      </w:r>
      <w:r w:rsidRPr="0078534A">
        <w:rPr>
          <w:rFonts w:ascii="Times New Roman" w:hAnsi="Times New Roman" w:cs="Times New Roman"/>
          <w:sz w:val="24"/>
          <w:szCs w:val="24"/>
          <w:lang w:val="uk-UA"/>
        </w:rPr>
        <w:t xml:space="preserve"> Манна-Уітні;</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4. Достовірною вважалась різниця при р&lt;0,05</w:t>
      </w:r>
    </w:p>
    <w:p w:rsidR="00B550D6" w:rsidRDefault="00B550D6" w:rsidP="00B550D6">
      <w:pPr>
        <w:spacing w:after="0" w:line="240" w:lineRule="auto"/>
        <w:ind w:firstLine="709"/>
        <w:jc w:val="both"/>
        <w:rPr>
          <w:rFonts w:ascii="Times New Roman" w:hAnsi="Times New Roman" w:cs="Times New Roman"/>
          <w:sz w:val="28"/>
          <w:szCs w:val="28"/>
          <w:lang w:val="uk-UA"/>
        </w:rPr>
      </w:pPr>
    </w:p>
    <w:p w:rsidR="002071F4" w:rsidRDefault="002071F4" w:rsidP="002071F4">
      <w:pPr>
        <w:spacing w:after="0" w:line="360" w:lineRule="auto"/>
        <w:ind w:firstLine="709"/>
        <w:jc w:val="both"/>
        <w:rPr>
          <w:rFonts w:ascii="Times New Roman" w:hAnsi="Times New Roman" w:cs="Times New Roman"/>
          <w:sz w:val="28"/>
          <w:szCs w:val="28"/>
          <w:lang w:val="uk-UA"/>
        </w:rPr>
      </w:pPr>
      <w:r w:rsidRPr="007F01DF">
        <w:rPr>
          <w:rFonts w:ascii="Times New Roman" w:hAnsi="Times New Roman" w:cs="Times New Roman"/>
          <w:sz w:val="28"/>
          <w:szCs w:val="28"/>
          <w:lang w:val="uk-UA"/>
        </w:rPr>
        <w:t xml:space="preserve">За віком пацієнти даних груп суттєво не відрізнялись, середній вік в І групі становив (62,9±1,5) років, в ІІ групі – (59±0,96) років, наявна різниця </w:t>
      </w:r>
      <w:r>
        <w:rPr>
          <w:rFonts w:ascii="Times New Roman" w:hAnsi="Times New Roman" w:cs="Times New Roman"/>
          <w:sz w:val="28"/>
          <w:szCs w:val="28"/>
          <w:lang w:val="uk-UA"/>
        </w:rPr>
        <w:lastRenderedPageBreak/>
        <w:t>статевого</w:t>
      </w:r>
      <w:r w:rsidRPr="007F01DF">
        <w:rPr>
          <w:rFonts w:ascii="Times New Roman" w:hAnsi="Times New Roman" w:cs="Times New Roman"/>
          <w:sz w:val="28"/>
          <w:szCs w:val="28"/>
          <w:lang w:val="uk-UA"/>
        </w:rPr>
        <w:t xml:space="preserve"> розподілу –</w:t>
      </w:r>
      <w:r>
        <w:rPr>
          <w:rFonts w:ascii="Times New Roman" w:hAnsi="Times New Roman" w:cs="Times New Roman"/>
          <w:sz w:val="28"/>
          <w:szCs w:val="28"/>
          <w:lang w:val="uk-UA"/>
        </w:rPr>
        <w:t xml:space="preserve"> </w:t>
      </w:r>
      <w:r w:rsidRPr="007F01DF">
        <w:rPr>
          <w:rFonts w:ascii="Times New Roman" w:hAnsi="Times New Roman" w:cs="Times New Roman"/>
          <w:sz w:val="28"/>
          <w:szCs w:val="28"/>
          <w:lang w:val="uk-UA"/>
        </w:rPr>
        <w:t>більше чоловіків увійшли в групу І – 40 (90,1 %), ніж в групу ІІ – 89 (70,1 %)</w:t>
      </w:r>
      <w:r w:rsidR="00E90E9F">
        <w:rPr>
          <w:rFonts w:ascii="Times New Roman" w:hAnsi="Times New Roman" w:cs="Times New Roman"/>
          <w:sz w:val="28"/>
          <w:szCs w:val="28"/>
          <w:lang w:val="uk-UA"/>
        </w:rPr>
        <w:t>,</w:t>
      </w:r>
      <w:r w:rsidRPr="007F01DF">
        <w:rPr>
          <w:rFonts w:ascii="Times New Roman" w:hAnsi="Times New Roman" w:cs="Times New Roman"/>
          <w:sz w:val="28"/>
          <w:szCs w:val="28"/>
          <w:lang w:val="uk-UA"/>
        </w:rPr>
        <w:t xml:space="preserve"> (р&lt;0,001). </w:t>
      </w:r>
      <w:r w:rsidRPr="0078534A">
        <w:rPr>
          <w:rFonts w:ascii="Times New Roman" w:hAnsi="Times New Roman" w:cs="Times New Roman"/>
          <w:sz w:val="28"/>
          <w:szCs w:val="28"/>
          <w:lang w:val="uk-UA"/>
        </w:rPr>
        <w:t>Серед усіх обстежени</w:t>
      </w:r>
      <w:r>
        <w:rPr>
          <w:rFonts w:ascii="Times New Roman" w:hAnsi="Times New Roman" w:cs="Times New Roman"/>
          <w:sz w:val="28"/>
          <w:szCs w:val="28"/>
          <w:lang w:val="uk-UA"/>
        </w:rPr>
        <w:t xml:space="preserve">х чоловіків ХОЗЛ діагностували </w:t>
      </w:r>
      <w:r w:rsidRPr="0078534A">
        <w:rPr>
          <w:rFonts w:ascii="Times New Roman" w:hAnsi="Times New Roman" w:cs="Times New Roman"/>
          <w:sz w:val="28"/>
          <w:szCs w:val="28"/>
          <w:lang w:val="uk-UA"/>
        </w:rPr>
        <w:t>у 40 (31</w:t>
      </w:r>
      <w:r>
        <w:rPr>
          <w:rFonts w:ascii="Times New Roman" w:hAnsi="Times New Roman" w:cs="Times New Roman"/>
          <w:sz w:val="28"/>
          <w:szCs w:val="28"/>
          <w:lang w:val="uk-UA"/>
        </w:rPr>
        <w:t xml:space="preserve"> </w:t>
      </w:r>
      <w:r w:rsidRPr="0078534A">
        <w:rPr>
          <w:rFonts w:ascii="Times New Roman" w:hAnsi="Times New Roman" w:cs="Times New Roman"/>
          <w:sz w:val="28"/>
          <w:szCs w:val="28"/>
          <w:lang w:val="uk-UA"/>
        </w:rPr>
        <w:t>%), що достовірно частіше, ніж серед жінок –</w:t>
      </w:r>
      <w:r>
        <w:rPr>
          <w:rFonts w:ascii="Times New Roman" w:hAnsi="Times New Roman" w:cs="Times New Roman"/>
          <w:sz w:val="28"/>
          <w:szCs w:val="28"/>
          <w:lang w:val="uk-UA"/>
        </w:rPr>
        <w:t xml:space="preserve"> </w:t>
      </w:r>
      <w:r w:rsidRPr="0078534A">
        <w:rPr>
          <w:rFonts w:ascii="Times New Roman" w:hAnsi="Times New Roman" w:cs="Times New Roman"/>
          <w:sz w:val="28"/>
          <w:szCs w:val="28"/>
          <w:lang w:val="uk-UA"/>
        </w:rPr>
        <w:t>4 (9,5</w:t>
      </w:r>
      <w:r w:rsidR="00355BD9">
        <w:rPr>
          <w:rFonts w:ascii="Times New Roman" w:hAnsi="Times New Roman" w:cs="Times New Roman"/>
          <w:sz w:val="28"/>
          <w:szCs w:val="28"/>
          <w:lang w:val="uk-UA"/>
        </w:rPr>
        <w:t> </w:t>
      </w:r>
      <w:r>
        <w:rPr>
          <w:rFonts w:ascii="Times New Roman" w:hAnsi="Times New Roman" w:cs="Times New Roman"/>
          <w:sz w:val="28"/>
          <w:szCs w:val="28"/>
          <w:lang w:val="uk-UA"/>
        </w:rPr>
        <w:t xml:space="preserve">%), (р=0,006). </w:t>
      </w:r>
    </w:p>
    <w:p w:rsidR="002071F4" w:rsidRDefault="002071F4" w:rsidP="002071F4">
      <w:pPr>
        <w:spacing w:after="0" w:line="360" w:lineRule="auto"/>
        <w:ind w:firstLine="709"/>
        <w:jc w:val="both"/>
        <w:rPr>
          <w:rFonts w:ascii="Times New Roman" w:hAnsi="Times New Roman" w:cs="Times New Roman"/>
          <w:sz w:val="28"/>
          <w:szCs w:val="28"/>
          <w:lang w:val="uk-UA"/>
        </w:rPr>
      </w:pPr>
      <w:r w:rsidRPr="00F30D77">
        <w:rPr>
          <w:rFonts w:ascii="Times New Roman" w:hAnsi="Times New Roman" w:cs="Times New Roman"/>
          <w:sz w:val="28"/>
          <w:szCs w:val="28"/>
          <w:lang w:val="uk-UA"/>
        </w:rPr>
        <w:t xml:space="preserve">Більшість обстежених обох груп мали </w:t>
      </w:r>
      <w:r>
        <w:rPr>
          <w:rFonts w:ascii="Times New Roman" w:hAnsi="Times New Roman" w:cs="Times New Roman"/>
          <w:sz w:val="28"/>
          <w:szCs w:val="28"/>
          <w:lang w:val="uk-UA"/>
        </w:rPr>
        <w:t xml:space="preserve">стабільну стенокардію напруги </w:t>
      </w:r>
      <w:r w:rsidR="00E90E9F">
        <w:rPr>
          <w:rFonts w:ascii="Times New Roman" w:hAnsi="Times New Roman" w:cs="Times New Roman"/>
          <w:sz w:val="28"/>
          <w:szCs w:val="28"/>
          <w:lang w:val="uk-UA"/>
        </w:rPr>
        <w:t>(р=0,31)</w:t>
      </w:r>
      <w:r w:rsidRPr="00F30D77">
        <w:rPr>
          <w:rFonts w:ascii="Times New Roman" w:hAnsi="Times New Roman" w:cs="Times New Roman"/>
          <w:sz w:val="28"/>
          <w:szCs w:val="28"/>
          <w:lang w:val="uk-UA"/>
        </w:rPr>
        <w:t xml:space="preserve"> та перенесли ІМ в анамнезі (р=0,41). За локалізацією ІМ достовірної різниці між групами не було, але звертає увагу достовірно більша частка осіб із повторними ІМ саме в групі пацієнтів із діагностованим ХОЗЛ (р=0,04)</w:t>
      </w:r>
      <w:r>
        <w:rPr>
          <w:rFonts w:ascii="Times New Roman" w:hAnsi="Times New Roman" w:cs="Times New Roman"/>
          <w:sz w:val="28"/>
          <w:szCs w:val="28"/>
          <w:lang w:val="uk-UA"/>
        </w:rPr>
        <w:t>.</w:t>
      </w:r>
    </w:p>
    <w:p w:rsidR="00B550D6" w:rsidRDefault="00B550D6" w:rsidP="002071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Проналізовано тактику лікування ІХС та потребу в реваскуляризації серед обстежених</w:t>
      </w:r>
      <w:r w:rsidR="003D0430">
        <w:rPr>
          <w:rFonts w:ascii="Times New Roman" w:hAnsi="Times New Roman" w:cs="Times New Roman"/>
          <w:sz w:val="28"/>
          <w:szCs w:val="28"/>
          <w:lang w:val="uk-UA"/>
        </w:rPr>
        <w:t>.</w:t>
      </w:r>
      <w:r w:rsidR="00304477">
        <w:rPr>
          <w:rFonts w:ascii="Times New Roman" w:hAnsi="Times New Roman" w:cs="Times New Roman"/>
          <w:sz w:val="28"/>
          <w:szCs w:val="28"/>
          <w:lang w:val="uk-UA"/>
        </w:rPr>
        <w:t xml:space="preserve"> </w:t>
      </w:r>
      <w:r w:rsidR="003D0430">
        <w:rPr>
          <w:rFonts w:ascii="Times New Roman" w:hAnsi="Times New Roman" w:cs="Times New Roman"/>
          <w:sz w:val="28"/>
          <w:szCs w:val="28"/>
          <w:lang w:val="uk-UA"/>
        </w:rPr>
        <w:t>В</w:t>
      </w:r>
      <w:r>
        <w:rPr>
          <w:rFonts w:ascii="Times New Roman" w:hAnsi="Times New Roman" w:cs="Times New Roman"/>
          <w:sz w:val="28"/>
          <w:szCs w:val="28"/>
          <w:lang w:val="uk-UA"/>
        </w:rPr>
        <w:t xml:space="preserve">изначено, що серед пацієнтів, у яких діагностовано ХОЗЛ, лише 1 пацієнт (4,2 %) мав 1-судинне </w:t>
      </w:r>
      <w:r w:rsidR="003D0430">
        <w:rPr>
          <w:rFonts w:ascii="Times New Roman" w:hAnsi="Times New Roman" w:cs="Times New Roman"/>
          <w:sz w:val="28"/>
          <w:szCs w:val="28"/>
          <w:lang w:val="uk-UA"/>
        </w:rPr>
        <w:t>ураження</w:t>
      </w:r>
      <w:r>
        <w:rPr>
          <w:rFonts w:ascii="Times New Roman" w:hAnsi="Times New Roman" w:cs="Times New Roman"/>
          <w:sz w:val="28"/>
          <w:szCs w:val="28"/>
          <w:lang w:val="uk-UA"/>
        </w:rPr>
        <w:t xml:space="preserve"> КА (р=0,026), тоді як в іншій групі таких </w:t>
      </w:r>
      <w:r w:rsidR="009B5908">
        <w:rPr>
          <w:rFonts w:ascii="Times New Roman" w:hAnsi="Times New Roman" w:cs="Times New Roman"/>
          <w:sz w:val="28"/>
          <w:szCs w:val="28"/>
          <w:lang w:val="uk-UA"/>
        </w:rPr>
        <w:t>осіб було 30 (33,3 %), (р=0,026)</w:t>
      </w:r>
      <w:r>
        <w:rPr>
          <w:rFonts w:ascii="Times New Roman" w:hAnsi="Times New Roman" w:cs="Times New Roman"/>
          <w:sz w:val="28"/>
          <w:szCs w:val="28"/>
          <w:lang w:val="uk-UA"/>
        </w:rPr>
        <w:t xml:space="preserve"> (рис.</w:t>
      </w:r>
      <w:r w:rsidR="002071F4">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E72121">
        <w:rPr>
          <w:rFonts w:ascii="Times New Roman" w:hAnsi="Times New Roman" w:cs="Times New Roman"/>
          <w:sz w:val="28"/>
          <w:szCs w:val="28"/>
          <w:lang w:val="uk-UA"/>
        </w:rPr>
        <w:t>6</w:t>
      </w:r>
      <w:r>
        <w:rPr>
          <w:rFonts w:ascii="Times New Roman" w:hAnsi="Times New Roman" w:cs="Times New Roman"/>
          <w:sz w:val="28"/>
          <w:szCs w:val="28"/>
          <w:lang w:val="uk-UA"/>
        </w:rPr>
        <w:t>).</w:t>
      </w:r>
    </w:p>
    <w:p w:rsidR="00E72121" w:rsidRPr="009B5908" w:rsidRDefault="002071F4" w:rsidP="009B590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53125" cy="30003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50D6" w:rsidRPr="00F974CE" w:rsidRDefault="00B550D6" w:rsidP="00E72121">
      <w:pPr>
        <w:spacing w:after="0" w:line="360" w:lineRule="auto"/>
        <w:jc w:val="both"/>
        <w:rPr>
          <w:rFonts w:ascii="Times New Roman" w:hAnsi="Times New Roman" w:cs="Times New Roman"/>
          <w:sz w:val="28"/>
          <w:szCs w:val="28"/>
          <w:lang w:val="uk-UA"/>
        </w:rPr>
      </w:pPr>
      <w:r w:rsidRPr="00F974CE">
        <w:rPr>
          <w:rFonts w:ascii="Times New Roman" w:hAnsi="Times New Roman" w:cs="Times New Roman"/>
          <w:b/>
          <w:sz w:val="28"/>
          <w:szCs w:val="28"/>
          <w:lang w:val="uk-UA"/>
        </w:rPr>
        <w:t>Рисунок 4.</w:t>
      </w:r>
      <w:r w:rsidR="00E72121">
        <w:rPr>
          <w:rFonts w:ascii="Times New Roman" w:hAnsi="Times New Roman" w:cs="Times New Roman"/>
          <w:b/>
          <w:sz w:val="28"/>
          <w:szCs w:val="28"/>
          <w:lang w:val="uk-UA"/>
        </w:rPr>
        <w:t>6</w:t>
      </w:r>
      <w:r w:rsidRPr="00F974CE">
        <w:rPr>
          <w:rFonts w:ascii="Times New Roman" w:hAnsi="Times New Roman" w:cs="Times New Roman"/>
          <w:b/>
          <w:sz w:val="28"/>
          <w:szCs w:val="28"/>
          <w:lang w:val="uk-UA"/>
        </w:rPr>
        <w:t>.</w:t>
      </w:r>
      <w:r w:rsidR="00304477">
        <w:rPr>
          <w:rFonts w:ascii="Times New Roman" w:hAnsi="Times New Roman" w:cs="Times New Roman"/>
          <w:b/>
          <w:sz w:val="28"/>
          <w:szCs w:val="28"/>
          <w:lang w:val="uk-UA"/>
        </w:rPr>
        <w:t xml:space="preserve"> </w:t>
      </w:r>
      <w:r w:rsidR="00F94FEE">
        <w:rPr>
          <w:rFonts w:ascii="Times New Roman" w:hAnsi="Times New Roman"/>
          <w:b/>
          <w:sz w:val="28"/>
          <w:lang w:val="uk-UA"/>
        </w:rPr>
        <w:t>Кількість</w:t>
      </w:r>
      <w:r w:rsidR="00304477">
        <w:rPr>
          <w:rFonts w:ascii="Times New Roman" w:hAnsi="Times New Roman"/>
          <w:b/>
          <w:sz w:val="28"/>
          <w:lang w:val="uk-UA"/>
        </w:rPr>
        <w:t xml:space="preserve"> уражен</w:t>
      </w:r>
      <w:r w:rsidR="00F94FEE">
        <w:rPr>
          <w:rFonts w:ascii="Times New Roman" w:hAnsi="Times New Roman"/>
          <w:b/>
          <w:sz w:val="28"/>
          <w:lang w:val="uk-UA"/>
        </w:rPr>
        <w:t>их</w:t>
      </w:r>
      <w:r w:rsidRPr="0055705B">
        <w:rPr>
          <w:rFonts w:ascii="Times New Roman" w:hAnsi="Times New Roman"/>
          <w:b/>
          <w:sz w:val="28"/>
          <w:lang w:val="uk-UA"/>
        </w:rPr>
        <w:t xml:space="preserve"> коронарних артерій </w:t>
      </w:r>
      <w:r>
        <w:rPr>
          <w:rFonts w:ascii="Times New Roman" w:hAnsi="Times New Roman"/>
          <w:b/>
          <w:sz w:val="28"/>
          <w:lang w:val="uk-UA"/>
        </w:rPr>
        <w:t xml:space="preserve">та реваскуляризаційна тактика у </w:t>
      </w:r>
      <w:r w:rsidRPr="0055705B">
        <w:rPr>
          <w:rFonts w:ascii="Times New Roman" w:hAnsi="Times New Roman"/>
          <w:b/>
          <w:sz w:val="28"/>
          <w:lang w:val="uk-UA"/>
        </w:rPr>
        <w:t>пацієнтів із ІХС</w:t>
      </w:r>
      <w:r>
        <w:rPr>
          <w:rFonts w:ascii="Times New Roman" w:hAnsi="Times New Roman"/>
          <w:b/>
          <w:sz w:val="28"/>
          <w:lang w:val="uk-UA"/>
        </w:rPr>
        <w:t xml:space="preserve"> та</w:t>
      </w:r>
      <w:r w:rsidR="00304477">
        <w:rPr>
          <w:rFonts w:ascii="Times New Roman" w:hAnsi="Times New Roman"/>
          <w:b/>
          <w:sz w:val="28"/>
          <w:lang w:val="uk-UA"/>
        </w:rPr>
        <w:t xml:space="preserve"> </w:t>
      </w:r>
      <w:r>
        <w:rPr>
          <w:rFonts w:ascii="Times New Roman" w:hAnsi="Times New Roman"/>
          <w:b/>
          <w:sz w:val="28"/>
          <w:lang w:val="uk-UA"/>
        </w:rPr>
        <w:t>вперше діагностованим ХОЗЛ.</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 xml:space="preserve">Примітки: </w:t>
      </w:r>
    </w:p>
    <w:p w:rsidR="0078534A" w:rsidRPr="0078534A" w:rsidRDefault="00B550D6" w:rsidP="0078534A">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1.</w:t>
      </w:r>
      <w:r w:rsidR="00E90E9F">
        <w:rPr>
          <w:rFonts w:ascii="Times New Roman" w:hAnsi="Times New Roman" w:cs="Times New Roman"/>
          <w:sz w:val="24"/>
          <w:szCs w:val="24"/>
          <w:lang w:val="uk-UA"/>
        </w:rPr>
        <w:t xml:space="preserve"> </w:t>
      </w:r>
      <w:r w:rsidRPr="0078534A">
        <w:rPr>
          <w:rFonts w:ascii="Times New Roman" w:hAnsi="Times New Roman" w:cs="Times New Roman"/>
          <w:sz w:val="24"/>
          <w:szCs w:val="24"/>
          <w:lang w:val="uk-UA"/>
        </w:rPr>
        <w:t>Порівняння відсотків між групами проводилось за критерієм χ</w:t>
      </w:r>
      <w:r w:rsidRPr="0078534A">
        <w:rPr>
          <w:rFonts w:ascii="Times New Roman" w:hAnsi="Times New Roman" w:cs="Times New Roman"/>
          <w:sz w:val="24"/>
          <w:szCs w:val="24"/>
          <w:vertAlign w:val="superscript"/>
          <w:lang w:val="uk-UA"/>
        </w:rPr>
        <w:t>2</w:t>
      </w:r>
      <w:r w:rsidRPr="0078534A">
        <w:rPr>
          <w:rFonts w:ascii="Times New Roman" w:hAnsi="Times New Roman" w:cs="Times New Roman"/>
          <w:sz w:val="24"/>
          <w:szCs w:val="24"/>
          <w:lang w:val="uk-UA"/>
        </w:rPr>
        <w:t xml:space="preserve">; </w:t>
      </w:r>
    </w:p>
    <w:p w:rsidR="0078534A" w:rsidRPr="0078534A" w:rsidRDefault="00B550D6" w:rsidP="0078534A">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2. * - різниця достовірна, р&lt;0,05;</w:t>
      </w:r>
    </w:p>
    <w:p w:rsidR="00B550D6" w:rsidRPr="0078534A" w:rsidRDefault="00B550D6" w:rsidP="0078534A">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 xml:space="preserve">3. </w:t>
      </w:r>
      <w:r w:rsidR="009A3FDC">
        <w:rPr>
          <w:rFonts w:ascii="Times New Roman" w:hAnsi="Times New Roman" w:cs="Times New Roman"/>
          <w:sz w:val="24"/>
          <w:szCs w:val="24"/>
          <w:lang w:val="uk-UA"/>
        </w:rPr>
        <w:t>у</w:t>
      </w:r>
      <w:r w:rsidRPr="0078534A">
        <w:rPr>
          <w:rFonts w:ascii="Times New Roman" w:hAnsi="Times New Roman" w:cs="Times New Roman"/>
          <w:sz w:val="24"/>
          <w:szCs w:val="24"/>
          <w:lang w:val="uk-UA"/>
        </w:rPr>
        <w:t>раження КА оцінено серед пацієнтів, яким проводилась КВГ.</w:t>
      </w:r>
    </w:p>
    <w:p w:rsidR="0078534A" w:rsidRPr="0078534A" w:rsidRDefault="0078534A" w:rsidP="0078534A">
      <w:pPr>
        <w:spacing w:after="0" w:line="240" w:lineRule="auto"/>
        <w:jc w:val="both"/>
        <w:rPr>
          <w:rFonts w:ascii="Times New Roman" w:hAnsi="Times New Roman" w:cs="Times New Roman"/>
          <w:sz w:val="24"/>
          <w:szCs w:val="24"/>
          <w:lang w:val="uk-UA"/>
        </w:rPr>
      </w:pPr>
    </w:p>
    <w:p w:rsidR="00B550D6" w:rsidRDefault="009B5908"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Переважає в І групі частка обстежених із багатосудинним ураженням КА. Це відображається і в структурі реваскуляризацій – стентування </w:t>
      </w:r>
      <w:r>
        <w:rPr>
          <w:rFonts w:ascii="Times New Roman" w:hAnsi="Times New Roman" w:cs="Times New Roman"/>
          <w:sz w:val="28"/>
          <w:szCs w:val="28"/>
          <w:lang w:val="uk-UA"/>
        </w:rPr>
        <w:lastRenderedPageBreak/>
        <w:t xml:space="preserve">виконувалось 10 (41,7 %) пацієнтам І групи та 63 (70 %) особам ІІ групи (р=0,01), в той час як АКШ майже в два рази частіше в анамнезі мали пацієнти І групи, ніж ІІ групи – 7 (15,9 %) та 11 (8,7 %) відповідно. </w:t>
      </w:r>
      <w:r w:rsidR="00B550D6">
        <w:rPr>
          <w:rFonts w:ascii="Times New Roman" w:hAnsi="Times New Roman" w:cs="Times New Roman"/>
          <w:sz w:val="28"/>
          <w:szCs w:val="28"/>
          <w:lang w:val="uk-UA"/>
        </w:rPr>
        <w:t>Наведені дані</w:t>
      </w:r>
      <w:r w:rsidR="00B550D6" w:rsidRPr="00FC0D41">
        <w:rPr>
          <w:rFonts w:ascii="Times New Roman" w:hAnsi="Times New Roman" w:cs="Times New Roman"/>
          <w:sz w:val="28"/>
          <w:szCs w:val="28"/>
          <w:lang w:val="uk-UA"/>
        </w:rPr>
        <w:t xml:space="preserve"> щодо перебігу ІХС та розвитку атеросклеротичного процесу</w:t>
      </w:r>
      <w:r w:rsidR="00B550D6">
        <w:rPr>
          <w:rFonts w:ascii="Times New Roman" w:hAnsi="Times New Roman" w:cs="Times New Roman"/>
          <w:sz w:val="28"/>
          <w:szCs w:val="28"/>
          <w:lang w:val="uk-UA"/>
        </w:rPr>
        <w:t xml:space="preserve"> у пацієнтів І групи </w:t>
      </w:r>
      <w:r w:rsidR="00B550D6" w:rsidRPr="00FC0D41">
        <w:rPr>
          <w:rFonts w:ascii="Times New Roman" w:hAnsi="Times New Roman" w:cs="Times New Roman"/>
          <w:sz w:val="28"/>
          <w:szCs w:val="28"/>
          <w:lang w:val="uk-UA"/>
        </w:rPr>
        <w:t>свідча</w:t>
      </w:r>
      <w:r w:rsidR="00B550D6">
        <w:rPr>
          <w:rFonts w:ascii="Times New Roman" w:hAnsi="Times New Roman" w:cs="Times New Roman"/>
          <w:sz w:val="28"/>
          <w:szCs w:val="28"/>
          <w:lang w:val="uk-UA"/>
        </w:rPr>
        <w:t>ть про можливий вплив хронічного запалення, що наявне при ХОЗЛ, навіть за відсутності виражених клінічних проявів та загострень ХОЗЛ.</w:t>
      </w:r>
    </w:p>
    <w:p w:rsidR="00607A46" w:rsidRPr="00E72121" w:rsidRDefault="00B550D6" w:rsidP="009B59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оцінено фактори ризику ХОЗЛ та супутня</w:t>
      </w:r>
      <w:r w:rsidR="009B5908">
        <w:rPr>
          <w:rFonts w:ascii="Times New Roman" w:hAnsi="Times New Roman" w:cs="Times New Roman"/>
          <w:sz w:val="28"/>
          <w:szCs w:val="28"/>
          <w:lang w:val="uk-UA"/>
        </w:rPr>
        <w:t xml:space="preserve"> патологія в групах обстежених </w:t>
      </w:r>
      <w:r>
        <w:rPr>
          <w:rFonts w:ascii="Times New Roman" w:hAnsi="Times New Roman" w:cs="Times New Roman"/>
          <w:sz w:val="28"/>
          <w:szCs w:val="28"/>
          <w:lang w:val="uk-UA"/>
        </w:rPr>
        <w:t>(табл.</w:t>
      </w:r>
      <w:r w:rsidR="00E72121">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0B29EB">
        <w:rPr>
          <w:rFonts w:ascii="Times New Roman" w:hAnsi="Times New Roman" w:cs="Times New Roman"/>
          <w:sz w:val="28"/>
          <w:szCs w:val="28"/>
          <w:lang w:val="uk-UA"/>
        </w:rPr>
        <w:t>6</w:t>
      </w:r>
      <w:r>
        <w:rPr>
          <w:rFonts w:ascii="Times New Roman" w:hAnsi="Times New Roman" w:cs="Times New Roman"/>
          <w:sz w:val="28"/>
          <w:szCs w:val="28"/>
          <w:lang w:val="uk-UA"/>
        </w:rPr>
        <w:t>).</w:t>
      </w:r>
    </w:p>
    <w:p w:rsidR="00B550D6" w:rsidRPr="00492898" w:rsidRDefault="00B550D6" w:rsidP="00B550D6">
      <w:pPr>
        <w:spacing w:after="0" w:line="360" w:lineRule="auto"/>
        <w:ind w:firstLine="709"/>
        <w:jc w:val="right"/>
        <w:rPr>
          <w:rFonts w:ascii="Times New Roman" w:hAnsi="Times New Roman" w:cs="Times New Roman"/>
          <w:b/>
          <w:sz w:val="28"/>
          <w:szCs w:val="28"/>
          <w:lang w:val="uk-UA"/>
        </w:rPr>
      </w:pPr>
      <w:r w:rsidRPr="00492898">
        <w:rPr>
          <w:rFonts w:ascii="Times New Roman" w:hAnsi="Times New Roman" w:cs="Times New Roman"/>
          <w:b/>
          <w:sz w:val="28"/>
          <w:szCs w:val="28"/>
          <w:lang w:val="uk-UA"/>
        </w:rPr>
        <w:t>Таблиця 4.</w:t>
      </w:r>
      <w:r w:rsidR="000B29EB">
        <w:rPr>
          <w:rFonts w:ascii="Times New Roman" w:hAnsi="Times New Roman" w:cs="Times New Roman"/>
          <w:b/>
          <w:sz w:val="28"/>
          <w:szCs w:val="28"/>
          <w:lang w:val="uk-UA"/>
        </w:rPr>
        <w:t>6</w:t>
      </w:r>
    </w:p>
    <w:p w:rsidR="00B550D6" w:rsidRPr="00492898" w:rsidRDefault="00F94FEE" w:rsidP="00B550D6">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Ф</w:t>
      </w:r>
      <w:r w:rsidR="00B550D6">
        <w:rPr>
          <w:rFonts w:ascii="Times New Roman" w:hAnsi="Times New Roman" w:cs="Times New Roman"/>
          <w:b/>
          <w:sz w:val="28"/>
          <w:szCs w:val="28"/>
          <w:lang w:val="uk-UA"/>
        </w:rPr>
        <w:t>актор</w:t>
      </w:r>
      <w:r>
        <w:rPr>
          <w:rFonts w:ascii="Times New Roman" w:hAnsi="Times New Roman" w:cs="Times New Roman"/>
          <w:b/>
          <w:sz w:val="28"/>
          <w:szCs w:val="28"/>
          <w:lang w:val="uk-UA"/>
        </w:rPr>
        <w:t>и</w:t>
      </w:r>
      <w:r w:rsidR="00B550D6">
        <w:rPr>
          <w:rFonts w:ascii="Times New Roman" w:hAnsi="Times New Roman" w:cs="Times New Roman"/>
          <w:b/>
          <w:sz w:val="28"/>
          <w:szCs w:val="28"/>
          <w:lang w:val="uk-UA"/>
        </w:rPr>
        <w:t xml:space="preserve"> ризику ХОЗЛ та суп</w:t>
      </w:r>
      <w:r w:rsidR="00B550D6" w:rsidRPr="00492898">
        <w:rPr>
          <w:rFonts w:ascii="Times New Roman" w:hAnsi="Times New Roman" w:cs="Times New Roman"/>
          <w:b/>
          <w:sz w:val="28"/>
          <w:szCs w:val="28"/>
          <w:lang w:val="uk-UA"/>
        </w:rPr>
        <w:t>утньої патології обстежених контингентів</w:t>
      </w:r>
    </w:p>
    <w:tbl>
      <w:tblPr>
        <w:tblStyle w:val="a9"/>
        <w:tblW w:w="0" w:type="auto"/>
        <w:tblLayout w:type="fixed"/>
        <w:tblLook w:val="04A0"/>
      </w:tblPr>
      <w:tblGrid>
        <w:gridCol w:w="4077"/>
        <w:gridCol w:w="2268"/>
        <w:gridCol w:w="1985"/>
        <w:gridCol w:w="1241"/>
      </w:tblGrid>
      <w:tr w:rsidR="00B550D6" w:rsidTr="00607A46">
        <w:tc>
          <w:tcPr>
            <w:tcW w:w="4077" w:type="dxa"/>
          </w:tcPr>
          <w:p w:rsidR="00B550D6" w:rsidRPr="00492898" w:rsidRDefault="00B550D6" w:rsidP="00607A46">
            <w:pPr>
              <w:jc w:val="both"/>
              <w:rPr>
                <w:sz w:val="28"/>
                <w:szCs w:val="28"/>
                <w:lang w:val="uk-UA"/>
              </w:rPr>
            </w:pPr>
            <w:r>
              <w:rPr>
                <w:sz w:val="28"/>
                <w:szCs w:val="28"/>
                <w:lang w:val="uk-UA"/>
              </w:rPr>
              <w:t>Показник</w:t>
            </w:r>
          </w:p>
        </w:tc>
        <w:tc>
          <w:tcPr>
            <w:tcW w:w="2268" w:type="dxa"/>
          </w:tcPr>
          <w:p w:rsidR="00B550D6" w:rsidRPr="00BC458A" w:rsidRDefault="00B550D6" w:rsidP="00607A46">
            <w:pPr>
              <w:jc w:val="both"/>
              <w:rPr>
                <w:sz w:val="28"/>
                <w:szCs w:val="28"/>
              </w:rPr>
            </w:pPr>
            <w:r>
              <w:rPr>
                <w:sz w:val="28"/>
                <w:szCs w:val="28"/>
                <w:lang w:val="uk-UA"/>
              </w:rPr>
              <w:t>Пацієнти із ІХС та вперше діагностованим ХОЗЛ</w:t>
            </w:r>
            <w:r w:rsidRPr="00BC458A">
              <w:rPr>
                <w:sz w:val="28"/>
                <w:szCs w:val="28"/>
              </w:rPr>
              <w:t>,</w:t>
            </w:r>
          </w:p>
          <w:p w:rsidR="00B550D6" w:rsidRPr="00BC458A" w:rsidRDefault="00B550D6" w:rsidP="00607A46">
            <w:pPr>
              <w:jc w:val="both"/>
              <w:rPr>
                <w:sz w:val="28"/>
                <w:szCs w:val="28"/>
                <w:lang w:val="en-US"/>
              </w:rPr>
            </w:pPr>
            <w:r>
              <w:rPr>
                <w:sz w:val="28"/>
                <w:szCs w:val="28"/>
                <w:lang w:val="en-US"/>
              </w:rPr>
              <w:t>n=44</w:t>
            </w:r>
          </w:p>
        </w:tc>
        <w:tc>
          <w:tcPr>
            <w:tcW w:w="1985" w:type="dxa"/>
          </w:tcPr>
          <w:p w:rsidR="00B550D6" w:rsidRPr="00BC458A" w:rsidRDefault="00B550D6" w:rsidP="00607A46">
            <w:pPr>
              <w:jc w:val="both"/>
              <w:rPr>
                <w:sz w:val="28"/>
                <w:szCs w:val="28"/>
                <w:lang w:val="uk-UA"/>
              </w:rPr>
            </w:pPr>
            <w:r>
              <w:rPr>
                <w:sz w:val="28"/>
                <w:szCs w:val="28"/>
                <w:lang w:val="uk-UA"/>
              </w:rPr>
              <w:t xml:space="preserve">Пацієнти із ІХС без супутнього ХОЗЛ, </w:t>
            </w:r>
            <w:r>
              <w:rPr>
                <w:sz w:val="28"/>
                <w:szCs w:val="28"/>
                <w:lang w:val="en-US"/>
              </w:rPr>
              <w:t>n</w:t>
            </w:r>
            <w:r w:rsidRPr="00607A46">
              <w:rPr>
                <w:sz w:val="28"/>
                <w:szCs w:val="28"/>
              </w:rPr>
              <w:t>=</w:t>
            </w:r>
            <w:r>
              <w:rPr>
                <w:sz w:val="28"/>
                <w:szCs w:val="28"/>
                <w:lang w:val="uk-UA"/>
              </w:rPr>
              <w:t>127</w:t>
            </w:r>
          </w:p>
        </w:tc>
        <w:tc>
          <w:tcPr>
            <w:tcW w:w="1241" w:type="dxa"/>
          </w:tcPr>
          <w:p w:rsidR="00B550D6" w:rsidRPr="00E471DD" w:rsidRDefault="00B550D6" w:rsidP="00607A46">
            <w:pPr>
              <w:jc w:val="both"/>
              <w:rPr>
                <w:sz w:val="28"/>
                <w:szCs w:val="28"/>
                <w:lang w:val="uk-UA"/>
              </w:rPr>
            </w:pPr>
            <w:r>
              <w:rPr>
                <w:sz w:val="28"/>
                <w:szCs w:val="28"/>
                <w:lang w:val="uk-UA"/>
              </w:rPr>
              <w:t>р</w:t>
            </w:r>
          </w:p>
        </w:tc>
      </w:tr>
      <w:tr w:rsidR="00B550D6" w:rsidTr="00607A46">
        <w:tc>
          <w:tcPr>
            <w:tcW w:w="4077" w:type="dxa"/>
          </w:tcPr>
          <w:p w:rsidR="00B550D6" w:rsidRPr="00492898" w:rsidRDefault="00B550D6" w:rsidP="00607A46">
            <w:pPr>
              <w:jc w:val="both"/>
              <w:rPr>
                <w:sz w:val="28"/>
                <w:szCs w:val="28"/>
                <w:lang w:val="uk-UA"/>
              </w:rPr>
            </w:pPr>
            <w:r>
              <w:rPr>
                <w:sz w:val="28"/>
                <w:szCs w:val="28"/>
                <w:lang w:val="uk-UA"/>
              </w:rPr>
              <w:t>Паління, абс., %</w:t>
            </w:r>
          </w:p>
        </w:tc>
        <w:tc>
          <w:tcPr>
            <w:tcW w:w="2268" w:type="dxa"/>
          </w:tcPr>
          <w:p w:rsidR="00B550D6" w:rsidRPr="00106454" w:rsidRDefault="00B550D6" w:rsidP="00607A46">
            <w:pPr>
              <w:jc w:val="both"/>
              <w:rPr>
                <w:sz w:val="28"/>
                <w:szCs w:val="28"/>
                <w:lang w:val="uk-UA"/>
              </w:rPr>
            </w:pPr>
            <w:r>
              <w:rPr>
                <w:sz w:val="28"/>
                <w:szCs w:val="28"/>
                <w:lang w:val="uk-UA"/>
              </w:rPr>
              <w:t>35 (79,5%)</w:t>
            </w:r>
          </w:p>
        </w:tc>
        <w:tc>
          <w:tcPr>
            <w:tcW w:w="1985" w:type="dxa"/>
          </w:tcPr>
          <w:p w:rsidR="00B550D6" w:rsidRPr="00106454" w:rsidRDefault="00B550D6" w:rsidP="00607A46">
            <w:pPr>
              <w:jc w:val="both"/>
              <w:rPr>
                <w:sz w:val="28"/>
                <w:szCs w:val="28"/>
                <w:lang w:val="uk-UA"/>
              </w:rPr>
            </w:pPr>
            <w:r>
              <w:rPr>
                <w:sz w:val="28"/>
                <w:szCs w:val="28"/>
                <w:lang w:val="uk-UA"/>
              </w:rPr>
              <w:t>63 (49,6%)</w:t>
            </w:r>
          </w:p>
        </w:tc>
        <w:tc>
          <w:tcPr>
            <w:tcW w:w="1241" w:type="dxa"/>
          </w:tcPr>
          <w:p w:rsidR="00B550D6" w:rsidRPr="00492898" w:rsidRDefault="00B550D6" w:rsidP="00607A46">
            <w:pPr>
              <w:jc w:val="both"/>
              <w:rPr>
                <w:sz w:val="28"/>
                <w:szCs w:val="28"/>
                <w:lang w:val="uk-UA"/>
              </w:rPr>
            </w:pPr>
            <w:r>
              <w:rPr>
                <w:sz w:val="28"/>
                <w:szCs w:val="28"/>
                <w:lang w:val="uk-UA"/>
              </w:rPr>
              <w:t>&lt;0,001</w:t>
            </w:r>
          </w:p>
        </w:tc>
      </w:tr>
      <w:tr w:rsidR="00B550D6" w:rsidRPr="00C70D2C" w:rsidTr="00607A46">
        <w:tc>
          <w:tcPr>
            <w:tcW w:w="4077" w:type="dxa"/>
          </w:tcPr>
          <w:p w:rsidR="00B550D6" w:rsidRPr="00492898" w:rsidRDefault="00B550D6" w:rsidP="00607A46">
            <w:pPr>
              <w:jc w:val="both"/>
              <w:rPr>
                <w:sz w:val="28"/>
                <w:szCs w:val="28"/>
                <w:lang w:val="uk-UA"/>
              </w:rPr>
            </w:pPr>
            <w:r>
              <w:rPr>
                <w:sz w:val="28"/>
                <w:szCs w:val="28"/>
                <w:lang w:val="uk-UA"/>
              </w:rPr>
              <w:t>Індекс паління, пачко-роки</w:t>
            </w:r>
          </w:p>
        </w:tc>
        <w:tc>
          <w:tcPr>
            <w:tcW w:w="2268" w:type="dxa"/>
          </w:tcPr>
          <w:p w:rsidR="00B550D6" w:rsidRDefault="00B550D6" w:rsidP="00607A46">
            <w:pPr>
              <w:jc w:val="both"/>
              <w:rPr>
                <w:sz w:val="28"/>
                <w:szCs w:val="28"/>
                <w:lang w:val="uk-UA"/>
              </w:rPr>
            </w:pPr>
            <w:r>
              <w:rPr>
                <w:sz w:val="28"/>
                <w:szCs w:val="28"/>
                <w:lang w:val="uk-UA"/>
              </w:rPr>
              <w:t>34,6±4,3</w:t>
            </w:r>
          </w:p>
          <w:p w:rsidR="00B550D6" w:rsidRDefault="00B550D6" w:rsidP="00607A46">
            <w:pPr>
              <w:jc w:val="both"/>
              <w:rPr>
                <w:sz w:val="28"/>
                <w:szCs w:val="28"/>
                <w:lang w:val="uk-UA"/>
              </w:rPr>
            </w:pPr>
            <w:r>
              <w:rPr>
                <w:sz w:val="28"/>
                <w:szCs w:val="28"/>
                <w:lang w:val="uk-UA"/>
              </w:rPr>
              <w:t>40 (20;52)</w:t>
            </w:r>
          </w:p>
        </w:tc>
        <w:tc>
          <w:tcPr>
            <w:tcW w:w="1985" w:type="dxa"/>
          </w:tcPr>
          <w:p w:rsidR="00B550D6" w:rsidRDefault="00B550D6" w:rsidP="00607A46">
            <w:pPr>
              <w:jc w:val="both"/>
              <w:rPr>
                <w:sz w:val="28"/>
                <w:szCs w:val="28"/>
                <w:lang w:val="uk-UA"/>
              </w:rPr>
            </w:pPr>
            <w:r w:rsidRPr="00C70D2C">
              <w:rPr>
                <w:sz w:val="28"/>
                <w:szCs w:val="28"/>
                <w:lang w:val="uk-UA"/>
              </w:rPr>
              <w:t>12</w:t>
            </w:r>
            <w:r>
              <w:rPr>
                <w:sz w:val="28"/>
                <w:szCs w:val="28"/>
                <w:lang w:val="uk-UA"/>
              </w:rPr>
              <w:t>,4±1,7</w:t>
            </w:r>
          </w:p>
          <w:p w:rsidR="00B550D6" w:rsidRPr="00C70D2C" w:rsidRDefault="00B550D6" w:rsidP="00607A46">
            <w:pPr>
              <w:jc w:val="both"/>
              <w:rPr>
                <w:sz w:val="28"/>
                <w:szCs w:val="28"/>
                <w:lang w:val="uk-UA"/>
              </w:rPr>
            </w:pPr>
            <w:r>
              <w:rPr>
                <w:sz w:val="28"/>
                <w:szCs w:val="28"/>
                <w:lang w:val="uk-UA"/>
              </w:rPr>
              <w:t>2 (0;20)</w:t>
            </w:r>
          </w:p>
        </w:tc>
        <w:tc>
          <w:tcPr>
            <w:tcW w:w="1241" w:type="dxa"/>
          </w:tcPr>
          <w:p w:rsidR="00B550D6" w:rsidRPr="00106454" w:rsidRDefault="00B550D6" w:rsidP="00607A46">
            <w:pPr>
              <w:jc w:val="both"/>
              <w:rPr>
                <w:sz w:val="28"/>
                <w:szCs w:val="28"/>
                <w:lang w:val="uk-UA"/>
              </w:rPr>
            </w:pPr>
            <w:r>
              <w:rPr>
                <w:sz w:val="28"/>
                <w:szCs w:val="28"/>
                <w:lang w:val="uk-UA"/>
              </w:rPr>
              <w:t>&lt;0,001</w:t>
            </w:r>
          </w:p>
        </w:tc>
      </w:tr>
      <w:tr w:rsidR="00B550D6" w:rsidRPr="00C70D2C" w:rsidTr="00607A46">
        <w:tc>
          <w:tcPr>
            <w:tcW w:w="4077" w:type="dxa"/>
          </w:tcPr>
          <w:p w:rsidR="00B550D6" w:rsidRPr="00492898" w:rsidRDefault="00B550D6" w:rsidP="00607A46">
            <w:pPr>
              <w:jc w:val="both"/>
              <w:rPr>
                <w:sz w:val="28"/>
                <w:szCs w:val="28"/>
                <w:lang w:val="uk-UA"/>
              </w:rPr>
            </w:pPr>
            <w:r>
              <w:rPr>
                <w:sz w:val="28"/>
                <w:szCs w:val="28"/>
                <w:lang w:val="uk-UA"/>
              </w:rPr>
              <w:t>Професійна шкідливість, абс., %</w:t>
            </w:r>
          </w:p>
        </w:tc>
        <w:tc>
          <w:tcPr>
            <w:tcW w:w="2268" w:type="dxa"/>
          </w:tcPr>
          <w:p w:rsidR="00B550D6" w:rsidRPr="00106454" w:rsidRDefault="00B550D6" w:rsidP="00607A46">
            <w:pPr>
              <w:jc w:val="both"/>
              <w:rPr>
                <w:sz w:val="28"/>
                <w:szCs w:val="28"/>
                <w:lang w:val="uk-UA"/>
              </w:rPr>
            </w:pPr>
            <w:r>
              <w:rPr>
                <w:sz w:val="28"/>
                <w:szCs w:val="28"/>
                <w:lang w:val="uk-UA"/>
              </w:rPr>
              <w:t>8 (18,2%)</w:t>
            </w:r>
          </w:p>
        </w:tc>
        <w:tc>
          <w:tcPr>
            <w:tcW w:w="1985" w:type="dxa"/>
          </w:tcPr>
          <w:p w:rsidR="00B550D6" w:rsidRPr="00106454" w:rsidRDefault="00B550D6" w:rsidP="00607A46">
            <w:pPr>
              <w:jc w:val="both"/>
              <w:rPr>
                <w:sz w:val="28"/>
                <w:szCs w:val="28"/>
                <w:lang w:val="uk-UA"/>
              </w:rPr>
            </w:pPr>
            <w:r>
              <w:rPr>
                <w:sz w:val="28"/>
                <w:szCs w:val="28"/>
                <w:lang w:val="uk-UA"/>
              </w:rPr>
              <w:t>14 (11%)</w:t>
            </w:r>
          </w:p>
        </w:tc>
        <w:tc>
          <w:tcPr>
            <w:tcW w:w="1241" w:type="dxa"/>
          </w:tcPr>
          <w:p w:rsidR="00B550D6" w:rsidRPr="00106454" w:rsidRDefault="00B550D6" w:rsidP="00607A46">
            <w:pPr>
              <w:jc w:val="both"/>
              <w:rPr>
                <w:sz w:val="28"/>
                <w:szCs w:val="28"/>
                <w:lang w:val="uk-UA"/>
              </w:rPr>
            </w:pPr>
            <w:r>
              <w:rPr>
                <w:sz w:val="28"/>
                <w:szCs w:val="28"/>
                <w:lang w:val="uk-UA"/>
              </w:rPr>
              <w:t>0,22</w:t>
            </w:r>
          </w:p>
        </w:tc>
      </w:tr>
      <w:tr w:rsidR="00B550D6" w:rsidRPr="00C70D2C" w:rsidTr="00607A46">
        <w:tc>
          <w:tcPr>
            <w:tcW w:w="4077" w:type="dxa"/>
          </w:tcPr>
          <w:p w:rsidR="00B550D6" w:rsidRPr="00492898" w:rsidRDefault="00B6173A" w:rsidP="00607A46">
            <w:pPr>
              <w:jc w:val="both"/>
              <w:rPr>
                <w:sz w:val="28"/>
                <w:szCs w:val="28"/>
                <w:lang w:val="uk-UA"/>
              </w:rPr>
            </w:pPr>
            <w:r>
              <w:rPr>
                <w:sz w:val="28"/>
                <w:szCs w:val="28"/>
                <w:lang w:val="uk-UA"/>
              </w:rPr>
              <w:t>ГХ</w:t>
            </w:r>
            <w:r w:rsidR="00B550D6">
              <w:rPr>
                <w:sz w:val="28"/>
                <w:szCs w:val="28"/>
                <w:lang w:val="uk-UA"/>
              </w:rPr>
              <w:t>, абс., %</w:t>
            </w:r>
          </w:p>
        </w:tc>
        <w:tc>
          <w:tcPr>
            <w:tcW w:w="2268" w:type="dxa"/>
          </w:tcPr>
          <w:p w:rsidR="00B550D6" w:rsidRPr="00D84BCB" w:rsidRDefault="00B550D6" w:rsidP="00607A46">
            <w:pPr>
              <w:jc w:val="both"/>
              <w:rPr>
                <w:sz w:val="28"/>
                <w:szCs w:val="28"/>
                <w:lang w:val="uk-UA"/>
              </w:rPr>
            </w:pPr>
            <w:r>
              <w:rPr>
                <w:sz w:val="28"/>
                <w:szCs w:val="28"/>
                <w:lang w:val="uk-UA"/>
              </w:rPr>
              <w:t>40 (90,1%)</w:t>
            </w:r>
          </w:p>
        </w:tc>
        <w:tc>
          <w:tcPr>
            <w:tcW w:w="1985" w:type="dxa"/>
          </w:tcPr>
          <w:p w:rsidR="00B550D6" w:rsidRPr="00D84BCB" w:rsidRDefault="00B550D6" w:rsidP="00607A46">
            <w:pPr>
              <w:jc w:val="both"/>
              <w:rPr>
                <w:sz w:val="28"/>
                <w:szCs w:val="28"/>
                <w:lang w:val="uk-UA"/>
              </w:rPr>
            </w:pPr>
            <w:r>
              <w:rPr>
                <w:sz w:val="28"/>
                <w:szCs w:val="28"/>
                <w:lang w:val="uk-UA"/>
              </w:rPr>
              <w:t>113 (88,9%)</w:t>
            </w:r>
          </w:p>
        </w:tc>
        <w:tc>
          <w:tcPr>
            <w:tcW w:w="1241" w:type="dxa"/>
          </w:tcPr>
          <w:p w:rsidR="00B550D6" w:rsidRDefault="00B550D6" w:rsidP="00607A46">
            <w:pPr>
              <w:jc w:val="both"/>
              <w:rPr>
                <w:sz w:val="28"/>
                <w:szCs w:val="28"/>
                <w:lang w:val="uk-UA"/>
              </w:rPr>
            </w:pPr>
            <w:r>
              <w:rPr>
                <w:sz w:val="28"/>
                <w:szCs w:val="28"/>
                <w:lang w:val="uk-UA"/>
              </w:rPr>
              <w:t>0,72</w:t>
            </w:r>
          </w:p>
        </w:tc>
      </w:tr>
      <w:tr w:rsidR="00B550D6" w:rsidTr="00607A46">
        <w:tc>
          <w:tcPr>
            <w:tcW w:w="4077" w:type="dxa"/>
          </w:tcPr>
          <w:p w:rsidR="00B550D6" w:rsidRPr="00492898" w:rsidRDefault="00B6173A" w:rsidP="00607A46">
            <w:pPr>
              <w:jc w:val="both"/>
              <w:rPr>
                <w:sz w:val="28"/>
                <w:szCs w:val="28"/>
                <w:lang w:val="uk-UA"/>
              </w:rPr>
            </w:pPr>
            <w:r>
              <w:rPr>
                <w:sz w:val="28"/>
                <w:szCs w:val="28"/>
                <w:lang w:val="uk-UA"/>
              </w:rPr>
              <w:t>ЦД</w:t>
            </w:r>
            <w:r w:rsidR="00B550D6">
              <w:rPr>
                <w:sz w:val="28"/>
                <w:szCs w:val="28"/>
                <w:lang w:val="uk-UA"/>
              </w:rPr>
              <w:t>, абс., %</w:t>
            </w:r>
          </w:p>
        </w:tc>
        <w:tc>
          <w:tcPr>
            <w:tcW w:w="2268" w:type="dxa"/>
          </w:tcPr>
          <w:p w:rsidR="00B550D6" w:rsidRPr="00D84BCB" w:rsidRDefault="00B550D6" w:rsidP="00607A46">
            <w:pPr>
              <w:jc w:val="both"/>
              <w:rPr>
                <w:sz w:val="28"/>
                <w:szCs w:val="28"/>
                <w:lang w:val="uk-UA"/>
              </w:rPr>
            </w:pPr>
            <w:r>
              <w:rPr>
                <w:sz w:val="28"/>
                <w:szCs w:val="28"/>
                <w:lang w:val="uk-UA"/>
              </w:rPr>
              <w:t>9 (20,4%)</w:t>
            </w:r>
          </w:p>
        </w:tc>
        <w:tc>
          <w:tcPr>
            <w:tcW w:w="1985" w:type="dxa"/>
          </w:tcPr>
          <w:p w:rsidR="00B550D6" w:rsidRPr="00D84BCB" w:rsidRDefault="00B550D6" w:rsidP="00607A46">
            <w:pPr>
              <w:jc w:val="both"/>
              <w:rPr>
                <w:sz w:val="28"/>
                <w:szCs w:val="28"/>
                <w:lang w:val="uk-UA"/>
              </w:rPr>
            </w:pPr>
            <w:r>
              <w:rPr>
                <w:sz w:val="28"/>
                <w:szCs w:val="28"/>
                <w:lang w:val="uk-UA"/>
              </w:rPr>
              <w:t>20 (15,7%)</w:t>
            </w:r>
          </w:p>
        </w:tc>
        <w:tc>
          <w:tcPr>
            <w:tcW w:w="1241" w:type="dxa"/>
          </w:tcPr>
          <w:p w:rsidR="00B550D6" w:rsidRDefault="00B550D6" w:rsidP="00607A46">
            <w:pPr>
              <w:jc w:val="both"/>
              <w:rPr>
                <w:sz w:val="28"/>
                <w:szCs w:val="28"/>
                <w:lang w:val="uk-UA"/>
              </w:rPr>
            </w:pPr>
            <w:r>
              <w:rPr>
                <w:sz w:val="28"/>
                <w:szCs w:val="28"/>
                <w:lang w:val="uk-UA"/>
              </w:rPr>
              <w:t>0,47</w:t>
            </w:r>
          </w:p>
        </w:tc>
      </w:tr>
      <w:tr w:rsidR="00B550D6" w:rsidTr="00607A46">
        <w:tc>
          <w:tcPr>
            <w:tcW w:w="4077" w:type="dxa"/>
          </w:tcPr>
          <w:p w:rsidR="00B550D6" w:rsidRPr="00492898" w:rsidRDefault="00B550D6" w:rsidP="00607A46">
            <w:pPr>
              <w:jc w:val="both"/>
              <w:rPr>
                <w:sz w:val="28"/>
                <w:szCs w:val="28"/>
                <w:lang w:val="uk-UA"/>
              </w:rPr>
            </w:pPr>
            <w:r>
              <w:rPr>
                <w:sz w:val="28"/>
                <w:szCs w:val="28"/>
                <w:lang w:val="uk-UA"/>
              </w:rPr>
              <w:t>Захворювання ШКТ, абс., %</w:t>
            </w:r>
          </w:p>
        </w:tc>
        <w:tc>
          <w:tcPr>
            <w:tcW w:w="2268" w:type="dxa"/>
          </w:tcPr>
          <w:p w:rsidR="00B550D6" w:rsidRPr="00106454" w:rsidRDefault="00B550D6" w:rsidP="00607A46">
            <w:pPr>
              <w:jc w:val="both"/>
              <w:rPr>
                <w:sz w:val="28"/>
                <w:szCs w:val="28"/>
                <w:lang w:val="uk-UA"/>
              </w:rPr>
            </w:pPr>
            <w:r>
              <w:rPr>
                <w:sz w:val="28"/>
                <w:szCs w:val="28"/>
                <w:lang w:val="uk-UA"/>
              </w:rPr>
              <w:t>7 (15,9%)</w:t>
            </w:r>
          </w:p>
        </w:tc>
        <w:tc>
          <w:tcPr>
            <w:tcW w:w="1985" w:type="dxa"/>
          </w:tcPr>
          <w:p w:rsidR="00B550D6" w:rsidRPr="00D84BCB" w:rsidRDefault="00B550D6" w:rsidP="00607A46">
            <w:pPr>
              <w:jc w:val="both"/>
              <w:rPr>
                <w:sz w:val="28"/>
                <w:szCs w:val="28"/>
                <w:lang w:val="uk-UA"/>
              </w:rPr>
            </w:pPr>
            <w:r>
              <w:rPr>
                <w:sz w:val="28"/>
                <w:szCs w:val="28"/>
                <w:lang w:val="uk-UA"/>
              </w:rPr>
              <w:t>35 (27,5%)</w:t>
            </w:r>
          </w:p>
        </w:tc>
        <w:tc>
          <w:tcPr>
            <w:tcW w:w="1241" w:type="dxa"/>
          </w:tcPr>
          <w:p w:rsidR="00B550D6" w:rsidRDefault="00B550D6" w:rsidP="00607A46">
            <w:pPr>
              <w:jc w:val="both"/>
              <w:rPr>
                <w:sz w:val="28"/>
                <w:szCs w:val="28"/>
                <w:lang w:val="uk-UA"/>
              </w:rPr>
            </w:pPr>
            <w:r>
              <w:rPr>
                <w:sz w:val="28"/>
                <w:szCs w:val="28"/>
                <w:lang w:val="uk-UA"/>
              </w:rPr>
              <w:t>0,12</w:t>
            </w:r>
          </w:p>
        </w:tc>
      </w:tr>
      <w:tr w:rsidR="00B550D6" w:rsidTr="00607A46">
        <w:tc>
          <w:tcPr>
            <w:tcW w:w="4077" w:type="dxa"/>
          </w:tcPr>
          <w:p w:rsidR="00B550D6" w:rsidRPr="00492898" w:rsidRDefault="00B550D6" w:rsidP="00607A46">
            <w:pPr>
              <w:jc w:val="both"/>
              <w:rPr>
                <w:sz w:val="28"/>
                <w:szCs w:val="28"/>
                <w:lang w:val="uk-UA"/>
              </w:rPr>
            </w:pPr>
            <w:r>
              <w:rPr>
                <w:sz w:val="28"/>
                <w:szCs w:val="28"/>
                <w:lang w:val="uk-UA"/>
              </w:rPr>
              <w:t>Захворювання сечовидільної системи, абс. %</w:t>
            </w:r>
          </w:p>
        </w:tc>
        <w:tc>
          <w:tcPr>
            <w:tcW w:w="2268" w:type="dxa"/>
          </w:tcPr>
          <w:p w:rsidR="00B550D6" w:rsidRPr="00106454" w:rsidRDefault="00B550D6" w:rsidP="00607A46">
            <w:pPr>
              <w:jc w:val="both"/>
              <w:rPr>
                <w:sz w:val="28"/>
                <w:szCs w:val="28"/>
                <w:lang w:val="uk-UA"/>
              </w:rPr>
            </w:pPr>
            <w:r>
              <w:rPr>
                <w:sz w:val="28"/>
                <w:szCs w:val="28"/>
                <w:lang w:val="uk-UA"/>
              </w:rPr>
              <w:t>4 (9,1%)</w:t>
            </w:r>
          </w:p>
        </w:tc>
        <w:tc>
          <w:tcPr>
            <w:tcW w:w="1985" w:type="dxa"/>
          </w:tcPr>
          <w:p w:rsidR="00B550D6" w:rsidRPr="00D84BCB" w:rsidRDefault="00B550D6" w:rsidP="00607A46">
            <w:pPr>
              <w:jc w:val="both"/>
              <w:rPr>
                <w:sz w:val="28"/>
                <w:szCs w:val="28"/>
                <w:lang w:val="uk-UA"/>
              </w:rPr>
            </w:pPr>
            <w:r>
              <w:rPr>
                <w:sz w:val="28"/>
                <w:szCs w:val="28"/>
                <w:lang w:val="uk-UA"/>
              </w:rPr>
              <w:t>13 (10,2%)</w:t>
            </w:r>
          </w:p>
        </w:tc>
        <w:tc>
          <w:tcPr>
            <w:tcW w:w="1241" w:type="dxa"/>
          </w:tcPr>
          <w:p w:rsidR="00B550D6" w:rsidRDefault="00B550D6" w:rsidP="00607A46">
            <w:pPr>
              <w:jc w:val="both"/>
              <w:rPr>
                <w:sz w:val="28"/>
                <w:szCs w:val="28"/>
                <w:lang w:val="uk-UA"/>
              </w:rPr>
            </w:pPr>
            <w:r>
              <w:rPr>
                <w:sz w:val="28"/>
                <w:szCs w:val="28"/>
                <w:lang w:val="uk-UA"/>
              </w:rPr>
              <w:t>0,83</w:t>
            </w:r>
          </w:p>
        </w:tc>
      </w:tr>
      <w:tr w:rsidR="00B550D6" w:rsidTr="00607A46">
        <w:tc>
          <w:tcPr>
            <w:tcW w:w="4077" w:type="dxa"/>
          </w:tcPr>
          <w:p w:rsidR="00B550D6" w:rsidRPr="00492898" w:rsidRDefault="00B550D6" w:rsidP="00607A46">
            <w:pPr>
              <w:jc w:val="both"/>
              <w:rPr>
                <w:sz w:val="28"/>
                <w:szCs w:val="28"/>
                <w:lang w:val="uk-UA"/>
              </w:rPr>
            </w:pPr>
            <w:r>
              <w:rPr>
                <w:sz w:val="28"/>
                <w:szCs w:val="28"/>
                <w:lang w:val="uk-UA"/>
              </w:rPr>
              <w:t>Захворювання опорно-рухового апарату, абс. %</w:t>
            </w:r>
          </w:p>
        </w:tc>
        <w:tc>
          <w:tcPr>
            <w:tcW w:w="2268" w:type="dxa"/>
          </w:tcPr>
          <w:p w:rsidR="00B550D6" w:rsidRPr="00106454" w:rsidRDefault="00B550D6" w:rsidP="00607A46">
            <w:pPr>
              <w:jc w:val="both"/>
              <w:rPr>
                <w:sz w:val="28"/>
                <w:szCs w:val="28"/>
                <w:lang w:val="uk-UA"/>
              </w:rPr>
            </w:pPr>
            <w:r>
              <w:rPr>
                <w:sz w:val="28"/>
                <w:szCs w:val="28"/>
                <w:lang w:val="uk-UA"/>
              </w:rPr>
              <w:t>4 (9,1%)</w:t>
            </w:r>
          </w:p>
        </w:tc>
        <w:tc>
          <w:tcPr>
            <w:tcW w:w="1985" w:type="dxa"/>
          </w:tcPr>
          <w:p w:rsidR="00B550D6" w:rsidRPr="00D84BCB" w:rsidRDefault="00B550D6" w:rsidP="00607A46">
            <w:pPr>
              <w:jc w:val="both"/>
              <w:rPr>
                <w:sz w:val="28"/>
                <w:szCs w:val="28"/>
                <w:lang w:val="uk-UA"/>
              </w:rPr>
            </w:pPr>
            <w:r>
              <w:rPr>
                <w:sz w:val="28"/>
                <w:szCs w:val="28"/>
                <w:lang w:val="uk-UA"/>
              </w:rPr>
              <w:t>13 (10,2%)</w:t>
            </w:r>
          </w:p>
        </w:tc>
        <w:tc>
          <w:tcPr>
            <w:tcW w:w="1241" w:type="dxa"/>
          </w:tcPr>
          <w:p w:rsidR="00B550D6" w:rsidRDefault="00B550D6" w:rsidP="00607A46">
            <w:pPr>
              <w:jc w:val="both"/>
              <w:rPr>
                <w:sz w:val="28"/>
                <w:szCs w:val="28"/>
                <w:lang w:val="uk-UA"/>
              </w:rPr>
            </w:pPr>
            <w:r>
              <w:rPr>
                <w:sz w:val="28"/>
                <w:szCs w:val="28"/>
                <w:lang w:val="uk-UA"/>
              </w:rPr>
              <w:t>0,83</w:t>
            </w:r>
          </w:p>
        </w:tc>
      </w:tr>
    </w:tbl>
    <w:p w:rsidR="00B550D6" w:rsidRPr="0078534A" w:rsidRDefault="00B550D6" w:rsidP="00B550D6">
      <w:pPr>
        <w:spacing w:after="0" w:line="240" w:lineRule="auto"/>
        <w:jc w:val="both"/>
        <w:rPr>
          <w:rFonts w:ascii="Times New Roman" w:hAnsi="Times New Roman"/>
          <w:sz w:val="24"/>
          <w:szCs w:val="24"/>
          <w:lang w:val="uk-UA"/>
        </w:rPr>
      </w:pPr>
      <w:r w:rsidRPr="0078534A">
        <w:rPr>
          <w:rFonts w:ascii="Times New Roman" w:hAnsi="Times New Roman"/>
          <w:sz w:val="24"/>
          <w:szCs w:val="24"/>
          <w:lang w:val="uk-UA"/>
        </w:rPr>
        <w:t xml:space="preserve">Примітки: </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 xml:space="preserve">1. Дані кількісних показників представлені як </w:t>
      </w:r>
      <w:r w:rsidR="00607A46">
        <w:rPr>
          <w:rFonts w:ascii="Times New Roman" w:hAnsi="Times New Roman" w:cs="Times New Roman"/>
          <w:sz w:val="24"/>
          <w:szCs w:val="24"/>
          <w:lang w:val="uk-UA"/>
        </w:rPr>
        <w:t>(</w:t>
      </w:r>
      <w:r w:rsidRPr="0078534A">
        <w:rPr>
          <w:rFonts w:ascii="Times New Roman" w:hAnsi="Times New Roman" w:cs="Times New Roman"/>
          <w:sz w:val="24"/>
          <w:szCs w:val="24"/>
          <w:lang w:val="uk-UA"/>
        </w:rPr>
        <w:t>М±</w:t>
      </w:r>
      <w:r w:rsidRPr="0078534A">
        <w:rPr>
          <w:rFonts w:ascii="Times New Roman" w:hAnsi="Times New Roman" w:cs="Times New Roman"/>
          <w:sz w:val="24"/>
          <w:szCs w:val="24"/>
          <w:lang w:val="en-US"/>
        </w:rPr>
        <w:t>m</w:t>
      </w:r>
      <w:r w:rsidR="00607A46">
        <w:rPr>
          <w:rFonts w:ascii="Times New Roman" w:hAnsi="Times New Roman" w:cs="Times New Roman"/>
          <w:sz w:val="24"/>
          <w:szCs w:val="24"/>
          <w:lang w:val="uk-UA"/>
        </w:rPr>
        <w:t>)</w:t>
      </w:r>
      <w:r w:rsidRPr="0078534A">
        <w:rPr>
          <w:rFonts w:ascii="Times New Roman" w:hAnsi="Times New Roman" w:cs="Times New Roman"/>
          <w:sz w:val="24"/>
          <w:szCs w:val="24"/>
          <w:lang w:val="uk-UA"/>
        </w:rPr>
        <w:t xml:space="preserve"> – середнє значення ± математична похибка середнього і як </w:t>
      </w:r>
      <w:r w:rsidRPr="0078534A">
        <w:rPr>
          <w:rFonts w:ascii="Times New Roman" w:hAnsi="Times New Roman" w:cs="Times New Roman"/>
          <w:sz w:val="24"/>
          <w:szCs w:val="24"/>
          <w:lang w:val="en-US"/>
        </w:rPr>
        <w:t>Med</w:t>
      </w:r>
      <w:r w:rsidRPr="0078534A">
        <w:rPr>
          <w:rFonts w:ascii="Times New Roman" w:hAnsi="Times New Roman" w:cs="Times New Roman"/>
          <w:sz w:val="24"/>
          <w:szCs w:val="24"/>
          <w:lang w:val="uk-UA"/>
        </w:rPr>
        <w:t xml:space="preserve"> (</w:t>
      </w:r>
      <w:r w:rsidRPr="0078534A">
        <w:rPr>
          <w:rFonts w:ascii="Times New Roman" w:hAnsi="Times New Roman" w:cs="Times New Roman"/>
          <w:sz w:val="24"/>
          <w:szCs w:val="24"/>
          <w:lang w:val="en-US"/>
        </w:rPr>
        <w:t>per</w:t>
      </w:r>
      <w:r w:rsidRPr="0078534A">
        <w:rPr>
          <w:rFonts w:ascii="Times New Roman" w:hAnsi="Times New Roman" w:cs="Times New Roman"/>
          <w:sz w:val="24"/>
          <w:szCs w:val="24"/>
          <w:lang w:val="uk-UA"/>
        </w:rPr>
        <w:t xml:space="preserve">25; </w:t>
      </w:r>
      <w:r w:rsidRPr="0078534A">
        <w:rPr>
          <w:rFonts w:ascii="Times New Roman" w:hAnsi="Times New Roman" w:cs="Times New Roman"/>
          <w:sz w:val="24"/>
          <w:szCs w:val="24"/>
          <w:lang w:val="en-US"/>
        </w:rPr>
        <w:t>per</w:t>
      </w:r>
      <w:r w:rsidRPr="0078534A">
        <w:rPr>
          <w:rFonts w:ascii="Times New Roman" w:hAnsi="Times New Roman" w:cs="Times New Roman"/>
          <w:sz w:val="24"/>
          <w:szCs w:val="24"/>
          <w:lang w:val="uk-UA"/>
        </w:rPr>
        <w:t>75) – медіана і міжквартильний розмах (25 і 75 персантиль);</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2. Порівняння відсотків між групами проводилось за критерієм χ</w:t>
      </w:r>
      <w:r w:rsidRPr="0078534A">
        <w:rPr>
          <w:rFonts w:ascii="Times New Roman" w:hAnsi="Times New Roman" w:cs="Times New Roman"/>
          <w:sz w:val="24"/>
          <w:szCs w:val="24"/>
          <w:vertAlign w:val="superscript"/>
          <w:lang w:val="uk-UA"/>
        </w:rPr>
        <w:t>2</w:t>
      </w:r>
      <w:r w:rsidRPr="0078534A">
        <w:rPr>
          <w:rFonts w:ascii="Times New Roman" w:hAnsi="Times New Roman" w:cs="Times New Roman"/>
          <w:sz w:val="24"/>
          <w:szCs w:val="24"/>
          <w:lang w:val="uk-UA"/>
        </w:rPr>
        <w:t>;</w:t>
      </w:r>
    </w:p>
    <w:p w:rsidR="00B550D6" w:rsidRPr="0078534A" w:rsidRDefault="00B550D6" w:rsidP="00B550D6">
      <w:pPr>
        <w:spacing w:after="0" w:line="24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78534A">
        <w:rPr>
          <w:rFonts w:ascii="Times New Roman" w:hAnsi="Times New Roman" w:cs="Times New Roman"/>
          <w:sz w:val="24"/>
          <w:szCs w:val="24"/>
          <w:lang w:val="en-US"/>
        </w:rPr>
        <w:t>U</w:t>
      </w:r>
      <w:r w:rsidRPr="0078534A">
        <w:rPr>
          <w:rFonts w:ascii="Times New Roman" w:hAnsi="Times New Roman" w:cs="Times New Roman"/>
          <w:sz w:val="24"/>
          <w:szCs w:val="24"/>
          <w:lang w:val="uk-UA"/>
        </w:rPr>
        <w:t xml:space="preserve"> Манна-Уітні;</w:t>
      </w:r>
    </w:p>
    <w:p w:rsidR="00B550D6" w:rsidRPr="0078534A" w:rsidRDefault="00B550D6" w:rsidP="00B550D6">
      <w:pPr>
        <w:spacing w:after="0" w:line="360" w:lineRule="auto"/>
        <w:jc w:val="both"/>
        <w:rPr>
          <w:rFonts w:ascii="Times New Roman" w:hAnsi="Times New Roman" w:cs="Times New Roman"/>
          <w:sz w:val="24"/>
          <w:szCs w:val="24"/>
          <w:lang w:val="uk-UA"/>
        </w:rPr>
      </w:pPr>
      <w:r w:rsidRPr="0078534A">
        <w:rPr>
          <w:rFonts w:ascii="Times New Roman" w:hAnsi="Times New Roman" w:cs="Times New Roman"/>
          <w:sz w:val="24"/>
          <w:szCs w:val="24"/>
          <w:lang w:val="uk-UA"/>
        </w:rPr>
        <w:t>4. Достовірною вважалась різниця при р&lt;0,05.</w:t>
      </w:r>
    </w:p>
    <w:p w:rsidR="0078534A" w:rsidRDefault="009B5908" w:rsidP="007853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20362">
        <w:rPr>
          <w:rFonts w:ascii="Times New Roman" w:hAnsi="Times New Roman" w:cs="Times New Roman"/>
          <w:sz w:val="28"/>
          <w:szCs w:val="28"/>
          <w:lang w:val="uk-UA"/>
        </w:rPr>
        <w:t xml:space="preserve"> І груп</w:t>
      </w:r>
      <w:r>
        <w:rPr>
          <w:rFonts w:ascii="Times New Roman" w:hAnsi="Times New Roman" w:cs="Times New Roman"/>
          <w:sz w:val="28"/>
          <w:szCs w:val="28"/>
          <w:lang w:val="uk-UA"/>
        </w:rPr>
        <w:t xml:space="preserve">і було достовірно більше осіб, що </w:t>
      </w:r>
      <w:r w:rsidRPr="00BF17CC">
        <w:rPr>
          <w:rFonts w:ascii="Times New Roman" w:hAnsi="Times New Roman" w:cs="Times New Roman"/>
          <w:sz w:val="28"/>
          <w:szCs w:val="28"/>
          <w:lang w:val="uk-UA"/>
        </w:rPr>
        <w:t>палили</w:t>
      </w:r>
      <w:r>
        <w:rPr>
          <w:rFonts w:ascii="Times New Roman" w:hAnsi="Times New Roman" w:cs="Times New Roman"/>
          <w:sz w:val="28"/>
          <w:szCs w:val="28"/>
          <w:lang w:val="uk-UA"/>
        </w:rPr>
        <w:t xml:space="preserve"> – 35 (79,5 %), ніж в ІІ групі – 63 (49,6 %) відповідно (р&lt;0,001). Визначений вищий індекс паління і І </w:t>
      </w:r>
      <w:r>
        <w:rPr>
          <w:rFonts w:ascii="Times New Roman" w:hAnsi="Times New Roman" w:cs="Times New Roman"/>
          <w:sz w:val="28"/>
          <w:szCs w:val="28"/>
          <w:lang w:val="uk-UA"/>
        </w:rPr>
        <w:lastRenderedPageBreak/>
        <w:t xml:space="preserve">групі – (34,6±4,3) пачко-років, ніж в ІІ групі – (12,4±1,7) пачко-років (р&lt;0,001). </w:t>
      </w:r>
      <w:r w:rsidR="0078534A">
        <w:rPr>
          <w:rFonts w:ascii="Times New Roman" w:hAnsi="Times New Roman" w:cs="Times New Roman"/>
          <w:sz w:val="28"/>
          <w:szCs w:val="28"/>
          <w:lang w:val="uk-UA"/>
        </w:rPr>
        <w:t>Професійну шкідливість, що є фактором ризику розвитку ХОЗЛ, зазначали дещо частіше пацієнти І групи – 8 (18,2 %) осіб, ніж ІІ групи – 14 (11 %), але вірогідна різниця не визначена (р=0,22).</w:t>
      </w:r>
    </w:p>
    <w:p w:rsidR="009B5908" w:rsidRDefault="0078534A" w:rsidP="007853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Супутні захворювання були діагностовані з однаковою частотою серед пацієнтів обох груп. Найчастіше виявляли ГХ </w:t>
      </w:r>
      <w:r w:rsidR="009B5908">
        <w:rPr>
          <w:rFonts w:ascii="Times New Roman" w:hAnsi="Times New Roman" w:cs="Times New Roman"/>
          <w:sz w:val="28"/>
          <w:szCs w:val="28"/>
          <w:lang w:val="uk-UA"/>
        </w:rPr>
        <w:t xml:space="preserve">(р=0,72), ЦД </w:t>
      </w:r>
      <w:r>
        <w:rPr>
          <w:rFonts w:ascii="Times New Roman" w:hAnsi="Times New Roman" w:cs="Times New Roman"/>
          <w:sz w:val="28"/>
          <w:szCs w:val="28"/>
          <w:lang w:val="uk-UA"/>
        </w:rPr>
        <w:t>(р=0,47), захворювання ШКТ (р=0,12), патологію сечов</w:t>
      </w:r>
      <w:r w:rsidR="00F6714C">
        <w:rPr>
          <w:rFonts w:ascii="Times New Roman" w:hAnsi="Times New Roman" w:cs="Times New Roman"/>
          <w:sz w:val="28"/>
          <w:szCs w:val="28"/>
          <w:lang w:val="uk-UA"/>
        </w:rPr>
        <w:t xml:space="preserve">идільної системи </w:t>
      </w:r>
      <w:r>
        <w:rPr>
          <w:rFonts w:ascii="Times New Roman" w:hAnsi="Times New Roman" w:cs="Times New Roman"/>
          <w:sz w:val="28"/>
          <w:szCs w:val="28"/>
          <w:lang w:val="uk-UA"/>
        </w:rPr>
        <w:t>(р=0,83), захворювання опорно-рухового апарату</w:t>
      </w:r>
      <w:r w:rsidR="009B5908">
        <w:rPr>
          <w:rFonts w:ascii="Times New Roman" w:hAnsi="Times New Roman" w:cs="Times New Roman"/>
          <w:sz w:val="28"/>
          <w:szCs w:val="28"/>
          <w:lang w:val="uk-UA"/>
        </w:rPr>
        <w:t xml:space="preserve"> (р=0,83).</w:t>
      </w:r>
    </w:p>
    <w:p w:rsidR="00B550D6" w:rsidRDefault="00B550D6" w:rsidP="009B59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аналізуючи перераховані фактори ризику та супутню патологію, можна відзначити, що тривале та інтенсивне паління найбільше в</w:t>
      </w:r>
      <w:r w:rsidR="009B5908">
        <w:rPr>
          <w:rFonts w:ascii="Times New Roman" w:hAnsi="Times New Roman" w:cs="Times New Roman"/>
          <w:sz w:val="28"/>
          <w:szCs w:val="28"/>
          <w:lang w:val="uk-UA"/>
        </w:rPr>
        <w:t>и</w:t>
      </w:r>
      <w:r w:rsidR="00B6173A">
        <w:rPr>
          <w:rFonts w:ascii="Times New Roman" w:hAnsi="Times New Roman" w:cs="Times New Roman"/>
          <w:sz w:val="28"/>
          <w:szCs w:val="28"/>
          <w:lang w:val="uk-UA"/>
        </w:rPr>
        <w:t>різняє</w:t>
      </w:r>
      <w:r>
        <w:rPr>
          <w:rFonts w:ascii="Times New Roman" w:hAnsi="Times New Roman" w:cs="Times New Roman"/>
          <w:sz w:val="28"/>
          <w:szCs w:val="28"/>
          <w:lang w:val="uk-UA"/>
        </w:rPr>
        <w:t xml:space="preserve"> пацієнтів із </w:t>
      </w:r>
      <w:r w:rsidR="009B5908">
        <w:rPr>
          <w:rFonts w:ascii="Times New Roman" w:hAnsi="Times New Roman" w:cs="Times New Roman"/>
          <w:sz w:val="28"/>
          <w:szCs w:val="28"/>
          <w:lang w:val="uk-UA"/>
        </w:rPr>
        <w:t xml:space="preserve">вперше </w:t>
      </w:r>
      <w:r>
        <w:rPr>
          <w:rFonts w:ascii="Times New Roman" w:hAnsi="Times New Roman" w:cs="Times New Roman"/>
          <w:sz w:val="28"/>
          <w:szCs w:val="28"/>
          <w:lang w:val="uk-UA"/>
        </w:rPr>
        <w:t xml:space="preserve">діагностованим ХОЗЛ </w:t>
      </w:r>
      <w:r w:rsidR="00B6173A">
        <w:rPr>
          <w:rFonts w:ascii="Times New Roman" w:hAnsi="Times New Roman" w:cs="Times New Roman"/>
          <w:sz w:val="28"/>
          <w:szCs w:val="28"/>
          <w:lang w:val="uk-UA"/>
        </w:rPr>
        <w:t>від</w:t>
      </w:r>
      <w:r>
        <w:rPr>
          <w:rFonts w:ascii="Times New Roman" w:hAnsi="Times New Roman" w:cs="Times New Roman"/>
          <w:sz w:val="28"/>
          <w:szCs w:val="28"/>
          <w:lang w:val="uk-UA"/>
        </w:rPr>
        <w:t xml:space="preserve"> загальної когорти осіб з ІХС.</w:t>
      </w:r>
      <w:r w:rsidR="009B59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пацієнти </w:t>
      </w:r>
      <w:r w:rsidR="009B5908">
        <w:rPr>
          <w:rFonts w:ascii="Times New Roman" w:hAnsi="Times New Roman" w:cs="Times New Roman"/>
          <w:sz w:val="28"/>
          <w:szCs w:val="28"/>
          <w:lang w:val="uk-UA"/>
        </w:rPr>
        <w:t>на</w:t>
      </w:r>
      <w:r>
        <w:rPr>
          <w:rFonts w:ascii="Times New Roman" w:hAnsi="Times New Roman" w:cs="Times New Roman"/>
          <w:sz w:val="28"/>
          <w:szCs w:val="28"/>
          <w:lang w:val="uk-UA"/>
        </w:rPr>
        <w:t xml:space="preserve"> ІХС та вперше діагностовани</w:t>
      </w:r>
      <w:r w:rsidR="009B5908">
        <w:rPr>
          <w:rFonts w:ascii="Times New Roman" w:hAnsi="Times New Roman" w:cs="Times New Roman"/>
          <w:sz w:val="28"/>
          <w:szCs w:val="28"/>
          <w:lang w:val="uk-UA"/>
        </w:rPr>
        <w:t>й</w:t>
      </w:r>
      <w:r>
        <w:rPr>
          <w:rFonts w:ascii="Times New Roman" w:hAnsi="Times New Roman" w:cs="Times New Roman"/>
          <w:sz w:val="28"/>
          <w:szCs w:val="28"/>
          <w:lang w:val="uk-UA"/>
        </w:rPr>
        <w:t xml:space="preserve"> ХОЗЛ достовірно частіше мали багатосудинне ураження КА за результатами КВГ та повторний ІМ в анамнезі.</w:t>
      </w:r>
    </w:p>
    <w:p w:rsidR="003D26C6" w:rsidRDefault="003D26C6" w:rsidP="00F94FEE">
      <w:pPr>
        <w:spacing w:after="0" w:line="360" w:lineRule="auto"/>
        <w:jc w:val="both"/>
        <w:rPr>
          <w:rFonts w:ascii="Times New Roman" w:hAnsi="Times New Roman" w:cs="Times New Roman"/>
          <w:sz w:val="28"/>
          <w:szCs w:val="28"/>
          <w:lang w:val="uk-UA"/>
        </w:rPr>
      </w:pPr>
    </w:p>
    <w:p w:rsidR="00B550D6" w:rsidRPr="00F6714C" w:rsidRDefault="00B550D6" w:rsidP="00B550D6">
      <w:pPr>
        <w:spacing w:after="0" w:line="360" w:lineRule="auto"/>
        <w:ind w:firstLine="709"/>
        <w:jc w:val="both"/>
        <w:rPr>
          <w:rFonts w:ascii="Times New Roman" w:hAnsi="Times New Roman" w:cs="Times New Roman"/>
          <w:sz w:val="28"/>
          <w:szCs w:val="28"/>
          <w:lang w:val="uk-UA"/>
        </w:rPr>
      </w:pPr>
      <w:r w:rsidRPr="00F6714C">
        <w:rPr>
          <w:rFonts w:ascii="Times New Roman" w:hAnsi="Times New Roman" w:cs="Times New Roman"/>
          <w:b/>
          <w:sz w:val="28"/>
          <w:szCs w:val="28"/>
          <w:lang w:val="uk-UA"/>
        </w:rPr>
        <w:t xml:space="preserve">4.4. Особливості клініко-функціональних показників дихальної та серцево-судинної систем пацієнтів із </w:t>
      </w:r>
      <w:r w:rsidR="00AC2F48" w:rsidRPr="00F6714C">
        <w:rPr>
          <w:rFonts w:ascii="Times New Roman" w:hAnsi="Times New Roman" w:cs="Times New Roman"/>
          <w:b/>
          <w:sz w:val="28"/>
          <w:szCs w:val="28"/>
          <w:lang w:val="uk-UA"/>
        </w:rPr>
        <w:t>ішемічною хворобою серця</w:t>
      </w:r>
      <w:r w:rsidRPr="00F6714C">
        <w:rPr>
          <w:rFonts w:ascii="Times New Roman" w:hAnsi="Times New Roman" w:cs="Times New Roman"/>
          <w:b/>
          <w:sz w:val="28"/>
          <w:szCs w:val="28"/>
          <w:lang w:val="uk-UA"/>
        </w:rPr>
        <w:t xml:space="preserve"> та вперше діагностованим </w:t>
      </w:r>
      <w:r w:rsidR="00AC2F48" w:rsidRPr="00F6714C">
        <w:rPr>
          <w:rFonts w:ascii="Times New Roman" w:hAnsi="Times New Roman" w:cs="Times New Roman"/>
          <w:b/>
          <w:sz w:val="28"/>
          <w:szCs w:val="28"/>
          <w:lang w:val="uk-UA"/>
        </w:rPr>
        <w:t>хронічним обструктивним захворюванням легень</w:t>
      </w:r>
    </w:p>
    <w:p w:rsidR="00B550D6" w:rsidRPr="00F6714C" w:rsidRDefault="00B550D6" w:rsidP="00B550D6">
      <w:pPr>
        <w:spacing w:after="0" w:line="360" w:lineRule="auto"/>
        <w:ind w:firstLine="709"/>
        <w:jc w:val="both"/>
        <w:rPr>
          <w:rFonts w:ascii="Times New Roman" w:hAnsi="Times New Roman" w:cs="Times New Roman"/>
          <w:sz w:val="28"/>
          <w:szCs w:val="28"/>
          <w:lang w:val="uk-UA"/>
        </w:rPr>
      </w:pPr>
      <w:r w:rsidRPr="00F6714C">
        <w:rPr>
          <w:rFonts w:ascii="Times New Roman" w:hAnsi="Times New Roman" w:cs="Times New Roman"/>
          <w:sz w:val="28"/>
          <w:szCs w:val="28"/>
          <w:lang w:val="uk-UA"/>
        </w:rPr>
        <w:t>Пацієнтів із стабільною ІХС та вперше діагностованим ХОЗЛ за даними нашого аналізу відрізняли від і</w:t>
      </w:r>
      <w:r w:rsidR="00C8741C">
        <w:rPr>
          <w:rFonts w:ascii="Times New Roman" w:hAnsi="Times New Roman" w:cs="Times New Roman"/>
          <w:sz w:val="28"/>
          <w:szCs w:val="28"/>
          <w:lang w:val="uk-UA"/>
        </w:rPr>
        <w:t xml:space="preserve">нших осіб із ІХС такі показники: </w:t>
      </w:r>
      <w:r w:rsidRPr="00F6714C">
        <w:rPr>
          <w:rFonts w:ascii="Times New Roman" w:hAnsi="Times New Roman" w:cs="Times New Roman"/>
          <w:sz w:val="28"/>
          <w:szCs w:val="28"/>
          <w:lang w:val="uk-UA"/>
        </w:rPr>
        <w:t>ЧД, дані ЕхоК</w:t>
      </w:r>
      <w:r w:rsidR="00934ED7" w:rsidRPr="00F6714C">
        <w:rPr>
          <w:rFonts w:ascii="Times New Roman" w:hAnsi="Times New Roman" w:cs="Times New Roman"/>
          <w:sz w:val="28"/>
          <w:szCs w:val="28"/>
          <w:lang w:val="uk-UA"/>
        </w:rPr>
        <w:t xml:space="preserve">Г – ТЗСЛШд, ТМШПд, ПСПШ, ПП та результати </w:t>
      </w:r>
      <w:r w:rsidRPr="00F6714C">
        <w:rPr>
          <w:rFonts w:ascii="Times New Roman" w:hAnsi="Times New Roman" w:cs="Times New Roman"/>
          <w:sz w:val="28"/>
          <w:szCs w:val="28"/>
          <w:lang w:val="uk-UA"/>
        </w:rPr>
        <w:t xml:space="preserve">добового моніторування ЕКГ – показники ЧСС та </w:t>
      </w:r>
      <w:r w:rsidR="00934ED7" w:rsidRPr="00F6714C">
        <w:rPr>
          <w:rFonts w:ascii="Times New Roman" w:hAnsi="Times New Roman" w:cs="Times New Roman"/>
          <w:sz w:val="28"/>
          <w:szCs w:val="28"/>
          <w:lang w:val="uk-UA"/>
        </w:rPr>
        <w:t xml:space="preserve">кількості </w:t>
      </w:r>
      <w:r w:rsidRPr="00F6714C">
        <w:rPr>
          <w:rFonts w:ascii="Times New Roman" w:hAnsi="Times New Roman" w:cs="Times New Roman"/>
          <w:sz w:val="28"/>
          <w:szCs w:val="28"/>
          <w:lang w:val="uk-UA"/>
        </w:rPr>
        <w:t xml:space="preserve">шлуночкових порушень ритму. </w:t>
      </w:r>
    </w:p>
    <w:p w:rsidR="00B550D6" w:rsidRPr="00F6714C" w:rsidRDefault="00934ED7" w:rsidP="00B550D6">
      <w:pPr>
        <w:spacing w:after="0" w:line="360" w:lineRule="auto"/>
        <w:ind w:firstLine="709"/>
        <w:jc w:val="both"/>
        <w:rPr>
          <w:rFonts w:ascii="Times New Roman" w:hAnsi="Times New Roman" w:cs="Times New Roman"/>
          <w:sz w:val="28"/>
          <w:szCs w:val="28"/>
          <w:lang w:val="uk-UA"/>
        </w:rPr>
      </w:pPr>
      <w:r w:rsidRPr="00F6714C">
        <w:rPr>
          <w:rFonts w:ascii="Times New Roman" w:hAnsi="Times New Roman" w:cs="Times New Roman"/>
          <w:sz w:val="28"/>
          <w:szCs w:val="28"/>
          <w:lang w:val="uk-UA"/>
        </w:rPr>
        <w:t>Д</w:t>
      </w:r>
      <w:r w:rsidR="00B550D6" w:rsidRPr="00F6714C">
        <w:rPr>
          <w:rFonts w:ascii="Times New Roman" w:hAnsi="Times New Roman" w:cs="Times New Roman"/>
          <w:sz w:val="28"/>
          <w:szCs w:val="28"/>
          <w:lang w:val="uk-UA"/>
        </w:rPr>
        <w:t xml:space="preserve">остовірно більшою </w:t>
      </w:r>
      <w:r w:rsidRPr="00F6714C">
        <w:rPr>
          <w:rFonts w:ascii="Times New Roman" w:hAnsi="Times New Roman" w:cs="Times New Roman"/>
          <w:sz w:val="28"/>
          <w:szCs w:val="28"/>
          <w:lang w:val="uk-UA"/>
        </w:rPr>
        <w:t xml:space="preserve">ЧД була </w:t>
      </w:r>
      <w:r w:rsidR="00B550D6" w:rsidRPr="00F6714C">
        <w:rPr>
          <w:rFonts w:ascii="Times New Roman" w:hAnsi="Times New Roman" w:cs="Times New Roman"/>
          <w:sz w:val="28"/>
          <w:szCs w:val="28"/>
          <w:lang w:val="uk-UA"/>
        </w:rPr>
        <w:t xml:space="preserve">серед пацієнтів І групи – (19±0,25) за 1 хвилину, ніж групи ІІ – (17,5±0,09) за 1 хвилину (р&lt;0,001). </w:t>
      </w:r>
    </w:p>
    <w:p w:rsidR="00B550D6" w:rsidRPr="00F6714C" w:rsidRDefault="00B550D6" w:rsidP="009B5908">
      <w:pPr>
        <w:spacing w:after="0" w:line="360" w:lineRule="auto"/>
        <w:ind w:firstLine="709"/>
        <w:jc w:val="both"/>
        <w:rPr>
          <w:rFonts w:ascii="Times New Roman" w:hAnsi="Times New Roman" w:cs="Times New Roman"/>
          <w:sz w:val="28"/>
          <w:szCs w:val="28"/>
          <w:lang w:val="uk-UA"/>
        </w:rPr>
      </w:pPr>
      <w:r w:rsidRPr="00F6714C">
        <w:rPr>
          <w:rFonts w:ascii="Times New Roman" w:hAnsi="Times New Roman" w:cs="Times New Roman"/>
          <w:sz w:val="28"/>
          <w:szCs w:val="28"/>
          <w:lang w:val="uk-UA"/>
        </w:rPr>
        <w:t xml:space="preserve">За допомогою </w:t>
      </w:r>
      <w:r w:rsidR="00934ED7" w:rsidRPr="00F6714C">
        <w:rPr>
          <w:rFonts w:ascii="Times New Roman" w:hAnsi="Times New Roman" w:cs="Times New Roman"/>
          <w:sz w:val="28"/>
          <w:szCs w:val="28"/>
          <w:lang w:val="uk-UA"/>
        </w:rPr>
        <w:t>ЕхоКГ</w:t>
      </w:r>
      <w:r w:rsidRPr="00F6714C">
        <w:rPr>
          <w:rFonts w:ascii="Times New Roman" w:hAnsi="Times New Roman" w:cs="Times New Roman"/>
          <w:sz w:val="28"/>
          <w:szCs w:val="28"/>
          <w:lang w:val="uk-UA"/>
        </w:rPr>
        <w:t xml:space="preserve"> у пацієнтів І групи була визначена </w:t>
      </w:r>
      <w:r w:rsidR="00A70DFB" w:rsidRPr="00F6714C">
        <w:rPr>
          <w:rFonts w:ascii="Times New Roman" w:hAnsi="Times New Roman" w:cs="Times New Roman"/>
          <w:sz w:val="28"/>
          <w:szCs w:val="28"/>
          <w:lang w:val="uk-UA"/>
        </w:rPr>
        <w:t xml:space="preserve">більша </w:t>
      </w:r>
      <w:r w:rsidR="00504FC8">
        <w:rPr>
          <w:rFonts w:ascii="Times New Roman" w:hAnsi="Times New Roman" w:cs="Times New Roman"/>
          <w:sz w:val="28"/>
          <w:szCs w:val="28"/>
          <w:lang w:val="uk-UA"/>
        </w:rPr>
        <w:t>Т</w:t>
      </w:r>
      <w:r w:rsidR="00A70DFB" w:rsidRPr="00F6714C">
        <w:rPr>
          <w:rFonts w:ascii="Times New Roman" w:hAnsi="Times New Roman" w:cs="Times New Roman"/>
          <w:sz w:val="28"/>
          <w:szCs w:val="28"/>
          <w:lang w:val="uk-UA"/>
        </w:rPr>
        <w:t xml:space="preserve">ЗСЛШд </w:t>
      </w:r>
      <w:r w:rsidRPr="00F6714C">
        <w:rPr>
          <w:rFonts w:ascii="Times New Roman" w:hAnsi="Times New Roman" w:cs="Times New Roman"/>
          <w:sz w:val="28"/>
          <w:szCs w:val="28"/>
          <w:lang w:val="uk-UA"/>
        </w:rPr>
        <w:t>– в середньому (1,22</w:t>
      </w:r>
      <w:r w:rsidR="002E262D">
        <w:rPr>
          <w:rFonts w:ascii="Times New Roman" w:hAnsi="Times New Roman" w:cs="Times New Roman"/>
          <w:sz w:val="28"/>
          <w:szCs w:val="28"/>
          <w:lang w:val="uk-UA"/>
        </w:rPr>
        <w:t>±0,023) см</w:t>
      </w:r>
      <w:r w:rsidR="009B5908">
        <w:rPr>
          <w:rFonts w:ascii="Times New Roman" w:hAnsi="Times New Roman" w:cs="Times New Roman"/>
          <w:sz w:val="28"/>
          <w:szCs w:val="28"/>
          <w:lang w:val="uk-UA"/>
        </w:rPr>
        <w:t>, тоді як в ІІ групі</w:t>
      </w:r>
      <w:r w:rsidRPr="00F6714C">
        <w:rPr>
          <w:rFonts w:ascii="Times New Roman" w:hAnsi="Times New Roman" w:cs="Times New Roman"/>
          <w:sz w:val="28"/>
          <w:szCs w:val="28"/>
          <w:lang w:val="uk-UA"/>
        </w:rPr>
        <w:t xml:space="preserve"> – (1,1±0,022) см (р=0,004), ТМШП – (1,21±0,02</w:t>
      </w:r>
      <w:r w:rsidR="00A70DFB" w:rsidRPr="00F6714C">
        <w:rPr>
          <w:rFonts w:ascii="Times New Roman" w:hAnsi="Times New Roman" w:cs="Times New Roman"/>
          <w:sz w:val="28"/>
          <w:szCs w:val="28"/>
          <w:lang w:val="uk-UA"/>
        </w:rPr>
        <w:t xml:space="preserve">6) см в І групі та (1,1±0,022) </w:t>
      </w:r>
      <w:r w:rsidRPr="00F6714C">
        <w:rPr>
          <w:rFonts w:ascii="Times New Roman" w:hAnsi="Times New Roman" w:cs="Times New Roman"/>
          <w:sz w:val="28"/>
          <w:szCs w:val="28"/>
          <w:lang w:val="uk-UA"/>
        </w:rPr>
        <w:t>см в ІІ групі</w:t>
      </w:r>
      <w:r w:rsidR="002E262D">
        <w:rPr>
          <w:rFonts w:ascii="Times New Roman" w:hAnsi="Times New Roman" w:cs="Times New Roman"/>
          <w:sz w:val="28"/>
          <w:szCs w:val="28"/>
          <w:lang w:val="uk-UA"/>
        </w:rPr>
        <w:t xml:space="preserve"> (р=0,006)</w:t>
      </w:r>
      <w:r w:rsidRPr="00F6714C">
        <w:rPr>
          <w:rFonts w:ascii="Times New Roman" w:hAnsi="Times New Roman" w:cs="Times New Roman"/>
          <w:sz w:val="28"/>
          <w:szCs w:val="28"/>
          <w:lang w:val="uk-UA"/>
        </w:rPr>
        <w:t xml:space="preserve">, тобто процеси ремоделювання лівого шлуночка розвиваються </w:t>
      </w:r>
      <w:r w:rsidRPr="00F6714C">
        <w:rPr>
          <w:rFonts w:ascii="Times New Roman" w:hAnsi="Times New Roman" w:cs="Times New Roman"/>
          <w:sz w:val="28"/>
          <w:szCs w:val="28"/>
          <w:lang w:val="uk-UA"/>
        </w:rPr>
        <w:lastRenderedPageBreak/>
        <w:t xml:space="preserve">активніше у осіб із </w:t>
      </w:r>
      <w:r w:rsidR="002E262D">
        <w:rPr>
          <w:rFonts w:ascii="Times New Roman" w:hAnsi="Times New Roman" w:cs="Times New Roman"/>
          <w:sz w:val="28"/>
          <w:szCs w:val="28"/>
          <w:lang w:val="uk-UA"/>
        </w:rPr>
        <w:t xml:space="preserve">поєднанням </w:t>
      </w:r>
      <w:r w:rsidRPr="00F6714C">
        <w:rPr>
          <w:rFonts w:ascii="Times New Roman" w:hAnsi="Times New Roman" w:cs="Times New Roman"/>
          <w:sz w:val="28"/>
          <w:szCs w:val="28"/>
          <w:lang w:val="uk-UA"/>
        </w:rPr>
        <w:t>ІХС та ХОЗЛ навіть за ла</w:t>
      </w:r>
      <w:r w:rsidR="009B5908">
        <w:rPr>
          <w:rFonts w:ascii="Times New Roman" w:hAnsi="Times New Roman" w:cs="Times New Roman"/>
          <w:sz w:val="28"/>
          <w:szCs w:val="28"/>
          <w:lang w:val="uk-UA"/>
        </w:rPr>
        <w:t xml:space="preserve">тентного перебігу </w:t>
      </w:r>
      <w:r w:rsidR="002E262D">
        <w:rPr>
          <w:rFonts w:ascii="Times New Roman" w:hAnsi="Times New Roman" w:cs="Times New Roman"/>
          <w:sz w:val="28"/>
          <w:szCs w:val="28"/>
          <w:lang w:val="uk-UA"/>
        </w:rPr>
        <w:t>ХОЗЛ</w:t>
      </w:r>
      <w:r w:rsidR="00607A46">
        <w:rPr>
          <w:rFonts w:ascii="Times New Roman" w:hAnsi="Times New Roman" w:cs="Times New Roman"/>
          <w:sz w:val="28"/>
          <w:szCs w:val="28"/>
          <w:lang w:val="uk-UA"/>
        </w:rPr>
        <w:t xml:space="preserve"> </w:t>
      </w:r>
      <w:r w:rsidRPr="00F6714C">
        <w:rPr>
          <w:rFonts w:ascii="Times New Roman" w:hAnsi="Times New Roman" w:cs="Times New Roman"/>
          <w:sz w:val="28"/>
          <w:szCs w:val="28"/>
          <w:lang w:val="uk-UA"/>
        </w:rPr>
        <w:t>(табл.</w:t>
      </w:r>
      <w:r w:rsidR="00E72121">
        <w:rPr>
          <w:rFonts w:ascii="Times New Roman" w:hAnsi="Times New Roman" w:cs="Times New Roman"/>
          <w:sz w:val="28"/>
          <w:szCs w:val="28"/>
          <w:lang w:val="uk-UA"/>
        </w:rPr>
        <w:t xml:space="preserve"> </w:t>
      </w:r>
      <w:r w:rsidRPr="00F6714C">
        <w:rPr>
          <w:rFonts w:ascii="Times New Roman" w:hAnsi="Times New Roman" w:cs="Times New Roman"/>
          <w:sz w:val="28"/>
          <w:szCs w:val="28"/>
          <w:lang w:val="uk-UA"/>
        </w:rPr>
        <w:t>4.</w:t>
      </w:r>
      <w:r w:rsidR="000B29EB" w:rsidRPr="00F6714C">
        <w:rPr>
          <w:rFonts w:ascii="Times New Roman" w:hAnsi="Times New Roman" w:cs="Times New Roman"/>
          <w:sz w:val="28"/>
          <w:szCs w:val="28"/>
          <w:lang w:val="uk-UA"/>
        </w:rPr>
        <w:t>7</w:t>
      </w:r>
      <w:r w:rsidRPr="00F6714C">
        <w:rPr>
          <w:rFonts w:ascii="Times New Roman" w:hAnsi="Times New Roman" w:cs="Times New Roman"/>
          <w:sz w:val="28"/>
          <w:szCs w:val="28"/>
          <w:lang w:val="uk-UA"/>
        </w:rPr>
        <w:t>).</w:t>
      </w:r>
    </w:p>
    <w:p w:rsidR="00504FC8" w:rsidRDefault="00B550D6" w:rsidP="00504FC8">
      <w:pPr>
        <w:spacing w:after="0" w:line="360" w:lineRule="auto"/>
        <w:ind w:firstLine="709"/>
        <w:jc w:val="right"/>
        <w:rPr>
          <w:rFonts w:ascii="Times New Roman" w:hAnsi="Times New Roman" w:cs="Times New Roman"/>
          <w:b/>
          <w:sz w:val="28"/>
          <w:szCs w:val="28"/>
          <w:lang w:val="uk-UA"/>
        </w:rPr>
      </w:pPr>
      <w:r w:rsidRPr="00F6714C">
        <w:rPr>
          <w:rFonts w:ascii="Times New Roman" w:hAnsi="Times New Roman" w:cs="Times New Roman"/>
          <w:b/>
          <w:sz w:val="28"/>
          <w:szCs w:val="28"/>
          <w:lang w:val="uk-UA"/>
        </w:rPr>
        <w:t>Таблиця 4.</w:t>
      </w:r>
      <w:r w:rsidR="000B29EB" w:rsidRPr="00F6714C">
        <w:rPr>
          <w:rFonts w:ascii="Times New Roman" w:hAnsi="Times New Roman" w:cs="Times New Roman"/>
          <w:b/>
          <w:sz w:val="28"/>
          <w:szCs w:val="28"/>
          <w:lang w:val="uk-UA"/>
        </w:rPr>
        <w:t>7</w:t>
      </w:r>
    </w:p>
    <w:p w:rsidR="00B550D6" w:rsidRPr="00504FC8" w:rsidRDefault="00F94FEE" w:rsidP="00F95371">
      <w:pPr>
        <w:spacing w:after="0" w:line="360" w:lineRule="auto"/>
        <w:jc w:val="center"/>
        <w:rPr>
          <w:rFonts w:ascii="Times New Roman" w:hAnsi="Times New Roman" w:cs="Times New Roman"/>
          <w:b/>
          <w:sz w:val="28"/>
          <w:szCs w:val="28"/>
          <w:lang w:val="uk-UA"/>
        </w:rPr>
      </w:pPr>
      <w:r w:rsidRPr="00504FC8">
        <w:rPr>
          <w:rFonts w:ascii="Times New Roman" w:hAnsi="Times New Roman" w:cs="Times New Roman"/>
          <w:b/>
          <w:sz w:val="28"/>
          <w:szCs w:val="28"/>
          <w:lang w:val="uk-UA"/>
        </w:rPr>
        <w:t>Показники</w:t>
      </w:r>
      <w:r w:rsidR="00607A46" w:rsidRPr="00504FC8">
        <w:rPr>
          <w:rFonts w:ascii="Times New Roman" w:hAnsi="Times New Roman" w:cs="Times New Roman"/>
          <w:b/>
          <w:sz w:val="28"/>
          <w:szCs w:val="28"/>
          <w:lang w:val="uk-UA"/>
        </w:rPr>
        <w:t xml:space="preserve"> </w:t>
      </w:r>
      <w:r w:rsidRPr="00504FC8">
        <w:rPr>
          <w:rFonts w:ascii="Times New Roman" w:hAnsi="Times New Roman" w:cs="Times New Roman"/>
          <w:b/>
          <w:sz w:val="28"/>
          <w:szCs w:val="28"/>
          <w:lang w:val="uk-UA"/>
        </w:rPr>
        <w:t xml:space="preserve">функціонування </w:t>
      </w:r>
      <w:r w:rsidR="00B550D6" w:rsidRPr="00504FC8">
        <w:rPr>
          <w:rFonts w:ascii="Times New Roman" w:hAnsi="Times New Roman" w:cs="Times New Roman"/>
          <w:b/>
          <w:sz w:val="28"/>
          <w:szCs w:val="28"/>
          <w:lang w:val="uk-UA"/>
        </w:rPr>
        <w:t>серцево-судинної системи у паці</w:t>
      </w:r>
      <w:r w:rsidR="00504FC8">
        <w:rPr>
          <w:rFonts w:ascii="Times New Roman" w:hAnsi="Times New Roman" w:cs="Times New Roman"/>
          <w:b/>
          <w:sz w:val="28"/>
          <w:szCs w:val="28"/>
          <w:lang w:val="uk-UA"/>
        </w:rPr>
        <w:t xml:space="preserve">єнтів </w:t>
      </w:r>
      <w:r w:rsidR="00B550D6" w:rsidRPr="00504FC8">
        <w:rPr>
          <w:rFonts w:ascii="Times New Roman" w:hAnsi="Times New Roman" w:cs="Times New Roman"/>
          <w:b/>
          <w:sz w:val="28"/>
          <w:szCs w:val="28"/>
          <w:lang w:val="uk-UA"/>
        </w:rPr>
        <w:t xml:space="preserve">з ІХС та вперше діагностованим ХОЗЛ та осіб </w:t>
      </w:r>
      <w:r w:rsidR="002E262D" w:rsidRPr="00504FC8">
        <w:rPr>
          <w:rFonts w:ascii="Times New Roman" w:hAnsi="Times New Roman" w:cs="Times New Roman"/>
          <w:b/>
          <w:sz w:val="28"/>
          <w:szCs w:val="28"/>
          <w:lang w:val="uk-UA"/>
        </w:rPr>
        <w:t>і</w:t>
      </w:r>
      <w:r w:rsidR="00B550D6" w:rsidRPr="00504FC8">
        <w:rPr>
          <w:rFonts w:ascii="Times New Roman" w:hAnsi="Times New Roman" w:cs="Times New Roman"/>
          <w:b/>
          <w:sz w:val="28"/>
          <w:szCs w:val="28"/>
          <w:lang w:val="uk-UA"/>
        </w:rPr>
        <w:t>з ІХС без супутнього ХОЗЛ</w:t>
      </w:r>
    </w:p>
    <w:tbl>
      <w:tblPr>
        <w:tblStyle w:val="a9"/>
        <w:tblW w:w="0" w:type="auto"/>
        <w:tblLook w:val="04A0"/>
      </w:tblPr>
      <w:tblGrid>
        <w:gridCol w:w="2943"/>
        <w:gridCol w:w="3067"/>
        <w:gridCol w:w="2603"/>
        <w:gridCol w:w="958"/>
      </w:tblGrid>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Показник</w:t>
            </w:r>
          </w:p>
        </w:tc>
        <w:tc>
          <w:tcPr>
            <w:tcW w:w="3067" w:type="dxa"/>
          </w:tcPr>
          <w:p w:rsidR="00B550D6" w:rsidRPr="00F6714C" w:rsidRDefault="00B550D6" w:rsidP="006D5811">
            <w:pPr>
              <w:rPr>
                <w:sz w:val="28"/>
                <w:szCs w:val="28"/>
                <w:lang w:val="uk-UA"/>
              </w:rPr>
            </w:pPr>
            <w:r w:rsidRPr="00F6714C">
              <w:rPr>
                <w:sz w:val="28"/>
                <w:szCs w:val="28"/>
                <w:lang w:val="uk-UA"/>
              </w:rPr>
              <w:t>Пацієнти з ІХС та вперше діагностованимХОЗЛ (група І),</w:t>
            </w:r>
            <w:r w:rsidRPr="00F6714C">
              <w:rPr>
                <w:sz w:val="28"/>
                <w:szCs w:val="28"/>
                <w:lang w:val="en-US"/>
              </w:rPr>
              <w:t>n</w:t>
            </w:r>
            <w:r w:rsidRPr="00F6714C">
              <w:rPr>
                <w:sz w:val="28"/>
                <w:szCs w:val="28"/>
                <w:lang w:val="uk-UA"/>
              </w:rPr>
              <w:t>=44</w:t>
            </w:r>
          </w:p>
        </w:tc>
        <w:tc>
          <w:tcPr>
            <w:tcW w:w="2603" w:type="dxa"/>
          </w:tcPr>
          <w:p w:rsidR="00B550D6" w:rsidRPr="00F6714C" w:rsidRDefault="00B550D6" w:rsidP="00F95371">
            <w:pPr>
              <w:rPr>
                <w:sz w:val="28"/>
                <w:szCs w:val="28"/>
                <w:lang w:val="uk-UA"/>
              </w:rPr>
            </w:pPr>
            <w:r w:rsidRPr="00F6714C">
              <w:rPr>
                <w:sz w:val="28"/>
                <w:szCs w:val="28"/>
                <w:lang w:val="uk-UA"/>
              </w:rPr>
              <w:t xml:space="preserve">Пацієнти з </w:t>
            </w:r>
            <w:r w:rsidR="00F95371">
              <w:rPr>
                <w:sz w:val="28"/>
                <w:szCs w:val="28"/>
                <w:lang w:val="uk-UA"/>
              </w:rPr>
              <w:t xml:space="preserve">стабільною </w:t>
            </w:r>
            <w:r w:rsidRPr="00F6714C">
              <w:rPr>
                <w:sz w:val="28"/>
                <w:szCs w:val="28"/>
                <w:lang w:val="uk-UA"/>
              </w:rPr>
              <w:t xml:space="preserve">ІХС без супутнього ХОЗЛ (група ІІ), </w:t>
            </w:r>
            <w:r w:rsidRPr="00F6714C">
              <w:rPr>
                <w:sz w:val="28"/>
                <w:szCs w:val="28"/>
                <w:lang w:val="en-US"/>
              </w:rPr>
              <w:t>n</w:t>
            </w:r>
            <w:r w:rsidRPr="00F6714C">
              <w:rPr>
                <w:sz w:val="28"/>
                <w:szCs w:val="28"/>
                <w:lang w:val="uk-UA"/>
              </w:rPr>
              <w:t>=127</w:t>
            </w:r>
          </w:p>
        </w:tc>
        <w:tc>
          <w:tcPr>
            <w:tcW w:w="958" w:type="dxa"/>
          </w:tcPr>
          <w:p w:rsidR="00B550D6" w:rsidRPr="00F6714C" w:rsidRDefault="00B550D6" w:rsidP="006D5811">
            <w:pPr>
              <w:rPr>
                <w:sz w:val="28"/>
                <w:szCs w:val="28"/>
                <w:lang w:val="uk-UA"/>
              </w:rPr>
            </w:pPr>
            <w:r w:rsidRPr="00F6714C">
              <w:rPr>
                <w:sz w:val="28"/>
                <w:szCs w:val="28"/>
                <w:lang w:val="uk-UA"/>
              </w:rPr>
              <w:t>р</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ТЗСЛШд, см</w:t>
            </w:r>
          </w:p>
        </w:tc>
        <w:tc>
          <w:tcPr>
            <w:tcW w:w="3067" w:type="dxa"/>
          </w:tcPr>
          <w:p w:rsidR="00B550D6" w:rsidRPr="00F6714C" w:rsidRDefault="00B550D6" w:rsidP="006D5811">
            <w:pPr>
              <w:rPr>
                <w:sz w:val="28"/>
                <w:szCs w:val="28"/>
                <w:lang w:val="uk-UA"/>
              </w:rPr>
            </w:pPr>
            <w:r w:rsidRPr="00F6714C">
              <w:rPr>
                <w:sz w:val="28"/>
                <w:szCs w:val="28"/>
                <w:lang w:val="uk-UA"/>
              </w:rPr>
              <w:t>1,22±0,023</w:t>
            </w:r>
          </w:p>
          <w:p w:rsidR="00B550D6" w:rsidRPr="00F6714C" w:rsidRDefault="00B550D6" w:rsidP="006D5811">
            <w:pPr>
              <w:rPr>
                <w:sz w:val="28"/>
                <w:szCs w:val="28"/>
                <w:lang w:val="uk-UA"/>
              </w:rPr>
            </w:pPr>
            <w:r w:rsidRPr="00F6714C">
              <w:rPr>
                <w:sz w:val="28"/>
                <w:szCs w:val="28"/>
                <w:lang w:val="uk-UA"/>
              </w:rPr>
              <w:t>1,24 (1,17;1,3)</w:t>
            </w:r>
          </w:p>
        </w:tc>
        <w:tc>
          <w:tcPr>
            <w:tcW w:w="2603" w:type="dxa"/>
          </w:tcPr>
          <w:p w:rsidR="00B550D6" w:rsidRPr="00F6714C" w:rsidRDefault="00B550D6" w:rsidP="006D5811">
            <w:pPr>
              <w:rPr>
                <w:sz w:val="28"/>
                <w:szCs w:val="28"/>
                <w:lang w:val="uk-UA"/>
              </w:rPr>
            </w:pPr>
            <w:r w:rsidRPr="00F6714C">
              <w:rPr>
                <w:sz w:val="28"/>
                <w:szCs w:val="28"/>
                <w:lang w:val="uk-UA"/>
              </w:rPr>
              <w:t>1,1±0,022</w:t>
            </w:r>
          </w:p>
          <w:p w:rsidR="00B550D6" w:rsidRPr="00F6714C" w:rsidRDefault="00B550D6" w:rsidP="006D5811">
            <w:pPr>
              <w:rPr>
                <w:sz w:val="28"/>
                <w:szCs w:val="28"/>
                <w:lang w:val="uk-UA"/>
              </w:rPr>
            </w:pPr>
            <w:r w:rsidRPr="00F6714C">
              <w:rPr>
                <w:sz w:val="28"/>
                <w:szCs w:val="28"/>
                <w:lang w:val="uk-UA"/>
              </w:rPr>
              <w:t>1,15 (1;1,2)</w:t>
            </w:r>
          </w:p>
        </w:tc>
        <w:tc>
          <w:tcPr>
            <w:tcW w:w="958" w:type="dxa"/>
            <w:vAlign w:val="center"/>
          </w:tcPr>
          <w:p w:rsidR="00B550D6" w:rsidRPr="00607A46" w:rsidRDefault="00B550D6" w:rsidP="006D5811">
            <w:pPr>
              <w:rPr>
                <w:sz w:val="28"/>
                <w:szCs w:val="28"/>
                <w:lang w:val="uk-UA"/>
              </w:rPr>
            </w:pPr>
            <w:r w:rsidRPr="00607A46">
              <w:rPr>
                <w:sz w:val="28"/>
                <w:szCs w:val="28"/>
              </w:rPr>
              <w:t>0,004</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ТМШПд, см</w:t>
            </w:r>
          </w:p>
        </w:tc>
        <w:tc>
          <w:tcPr>
            <w:tcW w:w="3067" w:type="dxa"/>
          </w:tcPr>
          <w:p w:rsidR="00B550D6" w:rsidRPr="00F6714C" w:rsidRDefault="00B550D6" w:rsidP="006D5811">
            <w:pPr>
              <w:rPr>
                <w:sz w:val="28"/>
                <w:szCs w:val="28"/>
                <w:lang w:val="uk-UA"/>
              </w:rPr>
            </w:pPr>
            <w:r w:rsidRPr="00F6714C">
              <w:rPr>
                <w:sz w:val="28"/>
                <w:szCs w:val="28"/>
                <w:lang w:val="uk-UA"/>
              </w:rPr>
              <w:t>1,21±0,026</w:t>
            </w:r>
          </w:p>
          <w:p w:rsidR="00B550D6" w:rsidRPr="00F6714C" w:rsidRDefault="00B550D6" w:rsidP="006D5811">
            <w:pPr>
              <w:rPr>
                <w:sz w:val="28"/>
                <w:szCs w:val="28"/>
                <w:lang w:val="uk-UA"/>
              </w:rPr>
            </w:pPr>
            <w:r w:rsidRPr="00F6714C">
              <w:rPr>
                <w:sz w:val="28"/>
                <w:szCs w:val="28"/>
                <w:lang w:val="uk-UA"/>
              </w:rPr>
              <w:t>1,2 (1,12;1,3)</w:t>
            </w:r>
          </w:p>
        </w:tc>
        <w:tc>
          <w:tcPr>
            <w:tcW w:w="2603" w:type="dxa"/>
          </w:tcPr>
          <w:p w:rsidR="00B550D6" w:rsidRPr="00F6714C" w:rsidRDefault="00B550D6" w:rsidP="006D5811">
            <w:pPr>
              <w:rPr>
                <w:sz w:val="28"/>
                <w:szCs w:val="28"/>
                <w:lang w:val="uk-UA"/>
              </w:rPr>
            </w:pPr>
            <w:r w:rsidRPr="00F6714C">
              <w:rPr>
                <w:sz w:val="28"/>
                <w:szCs w:val="28"/>
                <w:lang w:val="uk-UA"/>
              </w:rPr>
              <w:t>1,1±0,022</w:t>
            </w:r>
          </w:p>
          <w:p w:rsidR="00B550D6" w:rsidRPr="00F6714C" w:rsidRDefault="00B550D6" w:rsidP="006D5811">
            <w:pPr>
              <w:rPr>
                <w:sz w:val="28"/>
                <w:szCs w:val="28"/>
                <w:lang w:val="uk-UA"/>
              </w:rPr>
            </w:pPr>
            <w:r w:rsidRPr="00F6714C">
              <w:rPr>
                <w:sz w:val="28"/>
                <w:szCs w:val="28"/>
                <w:lang w:val="uk-UA"/>
              </w:rPr>
              <w:t>1,1 (1;1,2)</w:t>
            </w:r>
          </w:p>
        </w:tc>
        <w:tc>
          <w:tcPr>
            <w:tcW w:w="958" w:type="dxa"/>
            <w:vAlign w:val="center"/>
          </w:tcPr>
          <w:p w:rsidR="00B550D6" w:rsidRPr="00607A46" w:rsidRDefault="00B550D6" w:rsidP="006D5811">
            <w:pPr>
              <w:rPr>
                <w:sz w:val="28"/>
                <w:szCs w:val="28"/>
                <w:lang w:val="uk-UA"/>
              </w:rPr>
            </w:pPr>
            <w:r w:rsidRPr="00607A46">
              <w:rPr>
                <w:sz w:val="28"/>
                <w:szCs w:val="28"/>
              </w:rPr>
              <w:t>0,006</w:t>
            </w:r>
          </w:p>
        </w:tc>
      </w:tr>
      <w:tr w:rsidR="00B550D6" w:rsidRPr="00F6714C" w:rsidTr="003D26C6">
        <w:tc>
          <w:tcPr>
            <w:tcW w:w="2943" w:type="dxa"/>
          </w:tcPr>
          <w:p w:rsidR="00B550D6" w:rsidRPr="00F6714C" w:rsidRDefault="00F95371" w:rsidP="006D5811">
            <w:pPr>
              <w:rPr>
                <w:sz w:val="28"/>
                <w:szCs w:val="28"/>
                <w:lang w:val="uk-UA"/>
              </w:rPr>
            </w:pPr>
            <w:r>
              <w:rPr>
                <w:sz w:val="28"/>
                <w:szCs w:val="28"/>
                <w:lang w:val="uk-UA"/>
              </w:rPr>
              <w:t>Т</w:t>
            </w:r>
            <w:r w:rsidR="00B550D6" w:rsidRPr="00F6714C">
              <w:rPr>
                <w:sz w:val="28"/>
                <w:szCs w:val="28"/>
                <w:lang w:val="uk-UA"/>
              </w:rPr>
              <w:t>ПСПШ, см</w:t>
            </w:r>
          </w:p>
        </w:tc>
        <w:tc>
          <w:tcPr>
            <w:tcW w:w="3067" w:type="dxa"/>
          </w:tcPr>
          <w:p w:rsidR="00B550D6" w:rsidRPr="00F6714C" w:rsidRDefault="00B550D6" w:rsidP="006D5811">
            <w:pPr>
              <w:rPr>
                <w:sz w:val="28"/>
                <w:szCs w:val="28"/>
                <w:lang w:val="uk-UA"/>
              </w:rPr>
            </w:pPr>
            <w:r w:rsidRPr="00F6714C">
              <w:rPr>
                <w:sz w:val="28"/>
                <w:szCs w:val="28"/>
                <w:lang w:val="uk-UA"/>
              </w:rPr>
              <w:t>0,52±0,06</w:t>
            </w:r>
          </w:p>
          <w:p w:rsidR="00B550D6" w:rsidRPr="00F6714C" w:rsidRDefault="00B550D6" w:rsidP="006D5811">
            <w:pPr>
              <w:rPr>
                <w:sz w:val="28"/>
                <w:szCs w:val="28"/>
                <w:lang w:val="uk-UA"/>
              </w:rPr>
            </w:pPr>
            <w:r w:rsidRPr="00F6714C">
              <w:rPr>
                <w:sz w:val="28"/>
                <w:szCs w:val="28"/>
                <w:lang w:val="uk-UA"/>
              </w:rPr>
              <w:t>0,475 (0,45;0,5)</w:t>
            </w:r>
          </w:p>
        </w:tc>
        <w:tc>
          <w:tcPr>
            <w:tcW w:w="2603" w:type="dxa"/>
          </w:tcPr>
          <w:p w:rsidR="00B550D6" w:rsidRPr="00F6714C" w:rsidRDefault="00B550D6" w:rsidP="006D5811">
            <w:pPr>
              <w:rPr>
                <w:sz w:val="28"/>
                <w:szCs w:val="28"/>
                <w:lang w:val="uk-UA"/>
              </w:rPr>
            </w:pPr>
            <w:r w:rsidRPr="00F6714C">
              <w:rPr>
                <w:sz w:val="28"/>
                <w:szCs w:val="28"/>
                <w:lang w:val="uk-UA"/>
              </w:rPr>
              <w:t>0,41±0,02</w:t>
            </w:r>
          </w:p>
          <w:p w:rsidR="00B550D6" w:rsidRPr="00F6714C" w:rsidRDefault="00B550D6" w:rsidP="006D5811">
            <w:pPr>
              <w:rPr>
                <w:sz w:val="28"/>
                <w:szCs w:val="28"/>
                <w:lang w:val="uk-UA"/>
              </w:rPr>
            </w:pPr>
            <w:r w:rsidRPr="00F6714C">
              <w:rPr>
                <w:sz w:val="28"/>
                <w:szCs w:val="28"/>
                <w:lang w:val="uk-UA"/>
              </w:rPr>
              <w:t>0,4 (0,38;0,4)</w:t>
            </w:r>
          </w:p>
        </w:tc>
        <w:tc>
          <w:tcPr>
            <w:tcW w:w="958" w:type="dxa"/>
            <w:vAlign w:val="center"/>
          </w:tcPr>
          <w:p w:rsidR="00B550D6" w:rsidRPr="00607A46" w:rsidRDefault="00B550D6" w:rsidP="006D5811">
            <w:pPr>
              <w:rPr>
                <w:sz w:val="28"/>
                <w:szCs w:val="28"/>
                <w:lang w:val="uk-UA"/>
              </w:rPr>
            </w:pPr>
            <w:r w:rsidRPr="00607A46">
              <w:rPr>
                <w:sz w:val="28"/>
                <w:szCs w:val="28"/>
              </w:rPr>
              <w:t>0,008</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ПП, мм</w:t>
            </w:r>
          </w:p>
        </w:tc>
        <w:tc>
          <w:tcPr>
            <w:tcW w:w="3067" w:type="dxa"/>
          </w:tcPr>
          <w:p w:rsidR="00B550D6" w:rsidRPr="00F6714C" w:rsidRDefault="00B550D6" w:rsidP="006D5811">
            <w:pPr>
              <w:rPr>
                <w:sz w:val="28"/>
                <w:szCs w:val="28"/>
                <w:lang w:val="uk-UA"/>
              </w:rPr>
            </w:pPr>
            <w:r w:rsidRPr="00F6714C">
              <w:rPr>
                <w:sz w:val="28"/>
                <w:szCs w:val="28"/>
                <w:lang w:val="uk-UA"/>
              </w:rPr>
              <w:t>37,5±0,64</w:t>
            </w:r>
          </w:p>
          <w:p w:rsidR="00B550D6" w:rsidRPr="00F6714C" w:rsidRDefault="00B550D6" w:rsidP="006D5811">
            <w:pPr>
              <w:rPr>
                <w:sz w:val="28"/>
                <w:szCs w:val="28"/>
                <w:lang w:val="uk-UA"/>
              </w:rPr>
            </w:pPr>
            <w:r w:rsidRPr="00F6714C">
              <w:rPr>
                <w:sz w:val="28"/>
                <w:szCs w:val="28"/>
                <w:lang w:val="uk-UA"/>
              </w:rPr>
              <w:t>38 (35;39)</w:t>
            </w:r>
          </w:p>
        </w:tc>
        <w:tc>
          <w:tcPr>
            <w:tcW w:w="2603" w:type="dxa"/>
          </w:tcPr>
          <w:p w:rsidR="00B550D6" w:rsidRPr="00F6714C" w:rsidRDefault="00B550D6" w:rsidP="006D5811">
            <w:pPr>
              <w:rPr>
                <w:sz w:val="28"/>
                <w:szCs w:val="28"/>
                <w:lang w:val="uk-UA"/>
              </w:rPr>
            </w:pPr>
            <w:r w:rsidRPr="00F6714C">
              <w:rPr>
                <w:sz w:val="28"/>
                <w:szCs w:val="28"/>
                <w:lang w:val="uk-UA"/>
              </w:rPr>
              <w:t>35,4±0,54</w:t>
            </w:r>
          </w:p>
          <w:p w:rsidR="00B550D6" w:rsidRPr="00F6714C" w:rsidRDefault="00B550D6" w:rsidP="006D5811">
            <w:pPr>
              <w:rPr>
                <w:sz w:val="28"/>
                <w:szCs w:val="28"/>
                <w:lang w:val="uk-UA"/>
              </w:rPr>
            </w:pPr>
            <w:r w:rsidRPr="00F6714C">
              <w:rPr>
                <w:sz w:val="28"/>
                <w:szCs w:val="28"/>
                <w:lang w:val="uk-UA"/>
              </w:rPr>
              <w:t>35 (34;38)</w:t>
            </w:r>
          </w:p>
        </w:tc>
        <w:tc>
          <w:tcPr>
            <w:tcW w:w="958" w:type="dxa"/>
            <w:vAlign w:val="center"/>
          </w:tcPr>
          <w:p w:rsidR="00B550D6" w:rsidRPr="00607A46" w:rsidRDefault="00B550D6" w:rsidP="006D5811">
            <w:pPr>
              <w:rPr>
                <w:sz w:val="28"/>
                <w:szCs w:val="28"/>
                <w:lang w:val="uk-UA"/>
              </w:rPr>
            </w:pPr>
            <w:r w:rsidRPr="00607A46">
              <w:rPr>
                <w:sz w:val="28"/>
                <w:szCs w:val="28"/>
              </w:rPr>
              <w:t>0,023</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Середня ЧСС ніч</w:t>
            </w:r>
            <w:r w:rsidR="00504FC8">
              <w:rPr>
                <w:sz w:val="28"/>
                <w:szCs w:val="28"/>
                <w:lang w:val="uk-UA"/>
              </w:rPr>
              <w:t>, уд/хв.</w:t>
            </w:r>
          </w:p>
        </w:tc>
        <w:tc>
          <w:tcPr>
            <w:tcW w:w="3067" w:type="dxa"/>
          </w:tcPr>
          <w:p w:rsidR="00B550D6" w:rsidRPr="00F6714C" w:rsidRDefault="00B550D6" w:rsidP="006D5811">
            <w:pPr>
              <w:rPr>
                <w:sz w:val="28"/>
                <w:szCs w:val="28"/>
                <w:lang w:val="uk-UA"/>
              </w:rPr>
            </w:pPr>
            <w:r w:rsidRPr="00F6714C">
              <w:rPr>
                <w:sz w:val="28"/>
                <w:szCs w:val="28"/>
                <w:lang w:val="uk-UA"/>
              </w:rPr>
              <w:t>66,5±1,9</w:t>
            </w:r>
          </w:p>
          <w:p w:rsidR="00B550D6" w:rsidRPr="00F6714C" w:rsidRDefault="00B550D6" w:rsidP="006D5811">
            <w:pPr>
              <w:rPr>
                <w:sz w:val="28"/>
                <w:szCs w:val="28"/>
                <w:lang w:val="uk-UA"/>
              </w:rPr>
            </w:pPr>
            <w:r w:rsidRPr="00F6714C">
              <w:rPr>
                <w:sz w:val="28"/>
                <w:szCs w:val="28"/>
                <w:lang w:val="uk-UA"/>
              </w:rPr>
              <w:t>66 (59;73)</w:t>
            </w:r>
          </w:p>
        </w:tc>
        <w:tc>
          <w:tcPr>
            <w:tcW w:w="2603" w:type="dxa"/>
          </w:tcPr>
          <w:p w:rsidR="00B550D6" w:rsidRPr="00F6714C" w:rsidRDefault="00B550D6" w:rsidP="006D5811">
            <w:pPr>
              <w:rPr>
                <w:sz w:val="28"/>
                <w:szCs w:val="28"/>
                <w:lang w:val="uk-UA"/>
              </w:rPr>
            </w:pPr>
            <w:r w:rsidRPr="00F6714C">
              <w:rPr>
                <w:sz w:val="28"/>
                <w:szCs w:val="28"/>
                <w:lang w:val="uk-UA"/>
              </w:rPr>
              <w:t>61,5±1</w:t>
            </w:r>
          </w:p>
          <w:p w:rsidR="00B550D6" w:rsidRPr="00F6714C" w:rsidRDefault="00B550D6" w:rsidP="006D5811">
            <w:pPr>
              <w:rPr>
                <w:sz w:val="28"/>
                <w:szCs w:val="28"/>
                <w:lang w:val="uk-UA"/>
              </w:rPr>
            </w:pPr>
            <w:r w:rsidRPr="00F6714C">
              <w:rPr>
                <w:sz w:val="28"/>
                <w:szCs w:val="28"/>
                <w:lang w:val="uk-UA"/>
              </w:rPr>
              <w:t>60 (55;69)</w:t>
            </w:r>
          </w:p>
        </w:tc>
        <w:tc>
          <w:tcPr>
            <w:tcW w:w="958" w:type="dxa"/>
            <w:vAlign w:val="center"/>
          </w:tcPr>
          <w:p w:rsidR="00B550D6" w:rsidRPr="00607A46" w:rsidRDefault="00B550D6" w:rsidP="006D5811">
            <w:pPr>
              <w:rPr>
                <w:sz w:val="28"/>
                <w:szCs w:val="28"/>
                <w:lang w:val="uk-UA"/>
              </w:rPr>
            </w:pPr>
            <w:r w:rsidRPr="00607A46">
              <w:rPr>
                <w:sz w:val="28"/>
                <w:szCs w:val="28"/>
              </w:rPr>
              <w:t>0,030</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Мінімальна ЧСС день</w:t>
            </w:r>
            <w:r w:rsidR="00504FC8">
              <w:rPr>
                <w:sz w:val="28"/>
                <w:szCs w:val="28"/>
                <w:lang w:val="uk-UA"/>
              </w:rPr>
              <w:t>, уд/хв.</w:t>
            </w:r>
          </w:p>
        </w:tc>
        <w:tc>
          <w:tcPr>
            <w:tcW w:w="3067" w:type="dxa"/>
          </w:tcPr>
          <w:p w:rsidR="00B550D6" w:rsidRPr="00F6714C" w:rsidRDefault="00B550D6" w:rsidP="006D5811">
            <w:pPr>
              <w:rPr>
                <w:sz w:val="28"/>
                <w:szCs w:val="28"/>
                <w:lang w:val="uk-UA"/>
              </w:rPr>
            </w:pPr>
            <w:r w:rsidRPr="00F6714C">
              <w:rPr>
                <w:sz w:val="28"/>
                <w:szCs w:val="28"/>
                <w:lang w:val="uk-UA"/>
              </w:rPr>
              <w:t>55,9±1,5</w:t>
            </w:r>
          </w:p>
          <w:p w:rsidR="00B550D6" w:rsidRPr="00F6714C" w:rsidRDefault="00B550D6" w:rsidP="006D5811">
            <w:pPr>
              <w:rPr>
                <w:sz w:val="28"/>
                <w:szCs w:val="28"/>
                <w:lang w:val="uk-UA"/>
              </w:rPr>
            </w:pPr>
            <w:r w:rsidRPr="00F6714C">
              <w:rPr>
                <w:sz w:val="28"/>
                <w:szCs w:val="28"/>
                <w:lang w:val="uk-UA"/>
              </w:rPr>
              <w:t>57 (49;62)</w:t>
            </w:r>
          </w:p>
        </w:tc>
        <w:tc>
          <w:tcPr>
            <w:tcW w:w="2603" w:type="dxa"/>
          </w:tcPr>
          <w:p w:rsidR="00B550D6" w:rsidRPr="00F6714C" w:rsidRDefault="00B550D6" w:rsidP="006D5811">
            <w:pPr>
              <w:rPr>
                <w:sz w:val="28"/>
                <w:szCs w:val="28"/>
                <w:lang w:val="uk-UA"/>
              </w:rPr>
            </w:pPr>
            <w:r w:rsidRPr="00F6714C">
              <w:rPr>
                <w:sz w:val="28"/>
                <w:szCs w:val="28"/>
                <w:lang w:val="uk-UA"/>
              </w:rPr>
              <w:t>52,3±0,98</w:t>
            </w:r>
          </w:p>
          <w:p w:rsidR="00B550D6" w:rsidRPr="00F6714C" w:rsidRDefault="00B550D6" w:rsidP="006D5811">
            <w:pPr>
              <w:rPr>
                <w:sz w:val="28"/>
                <w:szCs w:val="28"/>
                <w:lang w:val="uk-UA"/>
              </w:rPr>
            </w:pPr>
            <w:r w:rsidRPr="00F6714C">
              <w:rPr>
                <w:sz w:val="28"/>
                <w:szCs w:val="28"/>
                <w:lang w:val="uk-UA"/>
              </w:rPr>
              <w:t>51 (47;57)</w:t>
            </w:r>
          </w:p>
        </w:tc>
        <w:tc>
          <w:tcPr>
            <w:tcW w:w="958" w:type="dxa"/>
            <w:vAlign w:val="center"/>
          </w:tcPr>
          <w:p w:rsidR="00B550D6" w:rsidRPr="00607A46" w:rsidRDefault="00B550D6" w:rsidP="006D5811">
            <w:pPr>
              <w:rPr>
                <w:sz w:val="28"/>
                <w:szCs w:val="28"/>
                <w:lang w:val="uk-UA"/>
              </w:rPr>
            </w:pPr>
            <w:r w:rsidRPr="00607A46">
              <w:rPr>
                <w:sz w:val="28"/>
                <w:szCs w:val="28"/>
              </w:rPr>
              <w:t>0,044</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ШЕ, кількість за добу</w:t>
            </w:r>
          </w:p>
        </w:tc>
        <w:tc>
          <w:tcPr>
            <w:tcW w:w="3067" w:type="dxa"/>
          </w:tcPr>
          <w:p w:rsidR="00B550D6" w:rsidRPr="00F6714C" w:rsidRDefault="00B550D6" w:rsidP="006D5811">
            <w:pPr>
              <w:rPr>
                <w:sz w:val="28"/>
                <w:szCs w:val="28"/>
                <w:lang w:val="uk-UA"/>
              </w:rPr>
            </w:pPr>
            <w:r w:rsidRPr="00F6714C">
              <w:rPr>
                <w:sz w:val="28"/>
                <w:szCs w:val="28"/>
                <w:lang w:val="uk-UA"/>
              </w:rPr>
              <w:t>1249,2±387</w:t>
            </w:r>
          </w:p>
          <w:p w:rsidR="00B550D6" w:rsidRPr="00F6714C" w:rsidRDefault="00B550D6" w:rsidP="006D5811">
            <w:pPr>
              <w:rPr>
                <w:sz w:val="28"/>
                <w:szCs w:val="28"/>
                <w:lang w:val="uk-UA"/>
              </w:rPr>
            </w:pPr>
            <w:r w:rsidRPr="00F6714C">
              <w:rPr>
                <w:sz w:val="28"/>
                <w:szCs w:val="28"/>
                <w:lang w:val="uk-UA"/>
              </w:rPr>
              <w:t>513 (170;1399)</w:t>
            </w:r>
          </w:p>
        </w:tc>
        <w:tc>
          <w:tcPr>
            <w:tcW w:w="2603" w:type="dxa"/>
          </w:tcPr>
          <w:p w:rsidR="00B550D6" w:rsidRPr="00F6714C" w:rsidRDefault="00B550D6" w:rsidP="006D5811">
            <w:pPr>
              <w:rPr>
                <w:sz w:val="28"/>
                <w:szCs w:val="28"/>
                <w:lang w:val="uk-UA"/>
              </w:rPr>
            </w:pPr>
            <w:r w:rsidRPr="00F6714C">
              <w:rPr>
                <w:sz w:val="28"/>
                <w:szCs w:val="28"/>
                <w:lang w:val="uk-UA"/>
              </w:rPr>
              <w:t>489,4±109,6</w:t>
            </w:r>
          </w:p>
          <w:p w:rsidR="00B550D6" w:rsidRPr="00F6714C" w:rsidRDefault="00B550D6" w:rsidP="006D5811">
            <w:pPr>
              <w:rPr>
                <w:sz w:val="28"/>
                <w:szCs w:val="28"/>
                <w:lang w:val="uk-UA"/>
              </w:rPr>
            </w:pPr>
            <w:r w:rsidRPr="00F6714C">
              <w:rPr>
                <w:sz w:val="28"/>
                <w:szCs w:val="28"/>
                <w:lang w:val="uk-UA"/>
              </w:rPr>
              <w:t>125 (32;594)</w:t>
            </w:r>
          </w:p>
        </w:tc>
        <w:tc>
          <w:tcPr>
            <w:tcW w:w="958" w:type="dxa"/>
            <w:vAlign w:val="center"/>
          </w:tcPr>
          <w:p w:rsidR="00B550D6" w:rsidRPr="00607A46" w:rsidRDefault="00B550D6" w:rsidP="006D5811">
            <w:pPr>
              <w:rPr>
                <w:sz w:val="28"/>
                <w:szCs w:val="28"/>
                <w:lang w:val="uk-UA"/>
              </w:rPr>
            </w:pPr>
            <w:r w:rsidRPr="00607A46">
              <w:rPr>
                <w:sz w:val="28"/>
                <w:szCs w:val="28"/>
              </w:rPr>
              <w:t>0,012</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Ранні ШЕ, кількість</w:t>
            </w:r>
            <w:r w:rsidR="00504FC8">
              <w:rPr>
                <w:sz w:val="28"/>
                <w:szCs w:val="28"/>
                <w:lang w:val="uk-UA"/>
              </w:rPr>
              <w:t xml:space="preserve"> за добу</w:t>
            </w:r>
          </w:p>
        </w:tc>
        <w:tc>
          <w:tcPr>
            <w:tcW w:w="3067" w:type="dxa"/>
          </w:tcPr>
          <w:p w:rsidR="00B550D6" w:rsidRPr="00F6714C" w:rsidRDefault="00B550D6" w:rsidP="006D5811">
            <w:pPr>
              <w:rPr>
                <w:sz w:val="28"/>
                <w:szCs w:val="28"/>
                <w:lang w:val="uk-UA"/>
              </w:rPr>
            </w:pPr>
            <w:r w:rsidRPr="00F6714C">
              <w:rPr>
                <w:sz w:val="28"/>
                <w:szCs w:val="28"/>
                <w:lang w:val="uk-UA"/>
              </w:rPr>
              <w:t>79,4±34,8</w:t>
            </w:r>
          </w:p>
          <w:p w:rsidR="00B550D6" w:rsidRPr="00F6714C" w:rsidRDefault="00B550D6" w:rsidP="006D5811">
            <w:pPr>
              <w:rPr>
                <w:sz w:val="28"/>
                <w:szCs w:val="28"/>
                <w:lang w:val="uk-UA"/>
              </w:rPr>
            </w:pPr>
            <w:r w:rsidRPr="00F6714C">
              <w:rPr>
                <w:sz w:val="28"/>
                <w:szCs w:val="28"/>
                <w:lang w:val="uk-UA"/>
              </w:rPr>
              <w:t>29 (6;79)</w:t>
            </w:r>
          </w:p>
        </w:tc>
        <w:tc>
          <w:tcPr>
            <w:tcW w:w="2603" w:type="dxa"/>
          </w:tcPr>
          <w:p w:rsidR="00B550D6" w:rsidRPr="00F6714C" w:rsidRDefault="00B550D6" w:rsidP="006D5811">
            <w:pPr>
              <w:rPr>
                <w:sz w:val="28"/>
                <w:szCs w:val="28"/>
                <w:lang w:val="uk-UA"/>
              </w:rPr>
            </w:pPr>
            <w:r w:rsidRPr="00F6714C">
              <w:rPr>
                <w:sz w:val="28"/>
                <w:szCs w:val="28"/>
                <w:lang w:val="uk-UA"/>
              </w:rPr>
              <w:t>23,3±6,1</w:t>
            </w:r>
          </w:p>
          <w:p w:rsidR="00B550D6" w:rsidRPr="00F6714C" w:rsidRDefault="00B550D6" w:rsidP="006D5811">
            <w:pPr>
              <w:rPr>
                <w:sz w:val="28"/>
                <w:szCs w:val="28"/>
                <w:lang w:val="uk-UA"/>
              </w:rPr>
            </w:pPr>
            <w:r w:rsidRPr="00F6714C">
              <w:rPr>
                <w:sz w:val="28"/>
                <w:szCs w:val="28"/>
                <w:lang w:val="uk-UA"/>
              </w:rPr>
              <w:t>1 (0;16)</w:t>
            </w:r>
          </w:p>
        </w:tc>
        <w:tc>
          <w:tcPr>
            <w:tcW w:w="958" w:type="dxa"/>
            <w:vAlign w:val="center"/>
          </w:tcPr>
          <w:p w:rsidR="00B550D6" w:rsidRPr="00607A46" w:rsidRDefault="00B550D6" w:rsidP="006D5811">
            <w:pPr>
              <w:rPr>
                <w:sz w:val="28"/>
                <w:szCs w:val="28"/>
                <w:lang w:val="uk-UA"/>
              </w:rPr>
            </w:pPr>
            <w:r w:rsidRPr="00607A46">
              <w:rPr>
                <w:sz w:val="28"/>
                <w:szCs w:val="28"/>
              </w:rPr>
              <w:t>0,005</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Парні ШЕ, кількість</w:t>
            </w:r>
            <w:r w:rsidR="00504FC8">
              <w:rPr>
                <w:sz w:val="28"/>
                <w:szCs w:val="28"/>
                <w:lang w:val="uk-UA"/>
              </w:rPr>
              <w:t xml:space="preserve"> за добу</w:t>
            </w:r>
          </w:p>
        </w:tc>
        <w:tc>
          <w:tcPr>
            <w:tcW w:w="3067" w:type="dxa"/>
          </w:tcPr>
          <w:p w:rsidR="00B550D6" w:rsidRPr="00F6714C" w:rsidRDefault="00B550D6" w:rsidP="006D5811">
            <w:pPr>
              <w:rPr>
                <w:sz w:val="28"/>
                <w:szCs w:val="28"/>
                <w:lang w:val="uk-UA"/>
              </w:rPr>
            </w:pPr>
            <w:r w:rsidRPr="00F6714C">
              <w:rPr>
                <w:sz w:val="28"/>
                <w:szCs w:val="28"/>
                <w:lang w:val="uk-UA"/>
              </w:rPr>
              <w:t>75,1±27,7</w:t>
            </w:r>
          </w:p>
          <w:p w:rsidR="00B550D6" w:rsidRPr="00F6714C" w:rsidRDefault="00B550D6" w:rsidP="006D5811">
            <w:pPr>
              <w:rPr>
                <w:sz w:val="28"/>
                <w:szCs w:val="28"/>
                <w:lang w:val="uk-UA"/>
              </w:rPr>
            </w:pPr>
            <w:r w:rsidRPr="00F6714C">
              <w:rPr>
                <w:sz w:val="28"/>
                <w:szCs w:val="28"/>
                <w:lang w:val="uk-UA"/>
              </w:rPr>
              <w:t>26 (0;88)</w:t>
            </w:r>
          </w:p>
        </w:tc>
        <w:tc>
          <w:tcPr>
            <w:tcW w:w="2603" w:type="dxa"/>
          </w:tcPr>
          <w:p w:rsidR="00B550D6" w:rsidRPr="00F6714C" w:rsidRDefault="00B550D6" w:rsidP="006D5811">
            <w:pPr>
              <w:rPr>
                <w:sz w:val="28"/>
                <w:szCs w:val="28"/>
                <w:lang w:val="uk-UA"/>
              </w:rPr>
            </w:pPr>
            <w:r w:rsidRPr="00F6714C">
              <w:rPr>
                <w:sz w:val="28"/>
                <w:szCs w:val="28"/>
                <w:lang w:val="uk-UA"/>
              </w:rPr>
              <w:t>40,9±11,2</w:t>
            </w:r>
          </w:p>
          <w:p w:rsidR="00B550D6" w:rsidRPr="00F6714C" w:rsidRDefault="00B550D6" w:rsidP="006D5811">
            <w:pPr>
              <w:rPr>
                <w:sz w:val="28"/>
                <w:szCs w:val="28"/>
                <w:lang w:val="uk-UA"/>
              </w:rPr>
            </w:pPr>
            <w:r w:rsidRPr="00F6714C">
              <w:rPr>
                <w:sz w:val="28"/>
                <w:szCs w:val="28"/>
                <w:lang w:val="uk-UA"/>
              </w:rPr>
              <w:t>0 (0;40)</w:t>
            </w:r>
          </w:p>
        </w:tc>
        <w:tc>
          <w:tcPr>
            <w:tcW w:w="958" w:type="dxa"/>
            <w:vAlign w:val="center"/>
          </w:tcPr>
          <w:p w:rsidR="00B550D6" w:rsidRPr="00607A46" w:rsidRDefault="00B550D6" w:rsidP="006D5811">
            <w:pPr>
              <w:rPr>
                <w:sz w:val="28"/>
                <w:szCs w:val="28"/>
                <w:lang w:val="uk-UA"/>
              </w:rPr>
            </w:pPr>
            <w:r w:rsidRPr="00607A46">
              <w:rPr>
                <w:sz w:val="28"/>
                <w:szCs w:val="28"/>
              </w:rPr>
              <w:t>0,04</w:t>
            </w:r>
            <w:r w:rsidRPr="00607A46">
              <w:rPr>
                <w:sz w:val="28"/>
                <w:szCs w:val="28"/>
                <w:lang w:val="uk-UA"/>
              </w:rPr>
              <w:t>8</w:t>
            </w:r>
          </w:p>
        </w:tc>
      </w:tr>
      <w:tr w:rsidR="00B550D6" w:rsidRPr="00F6714C" w:rsidTr="003D26C6">
        <w:tc>
          <w:tcPr>
            <w:tcW w:w="2943" w:type="dxa"/>
          </w:tcPr>
          <w:p w:rsidR="00B550D6" w:rsidRPr="00F6714C" w:rsidRDefault="00B550D6" w:rsidP="006D5811">
            <w:pPr>
              <w:rPr>
                <w:sz w:val="28"/>
                <w:szCs w:val="28"/>
                <w:lang w:val="uk-UA"/>
              </w:rPr>
            </w:pPr>
            <w:r w:rsidRPr="00F6714C">
              <w:rPr>
                <w:sz w:val="28"/>
                <w:szCs w:val="28"/>
                <w:lang w:val="uk-UA"/>
              </w:rPr>
              <w:t>Бігемінія ШЕ, кількість</w:t>
            </w:r>
            <w:r w:rsidR="00504FC8">
              <w:rPr>
                <w:sz w:val="28"/>
                <w:szCs w:val="28"/>
                <w:lang w:val="uk-UA"/>
              </w:rPr>
              <w:t xml:space="preserve"> за добу</w:t>
            </w:r>
          </w:p>
        </w:tc>
        <w:tc>
          <w:tcPr>
            <w:tcW w:w="3067" w:type="dxa"/>
          </w:tcPr>
          <w:p w:rsidR="00B550D6" w:rsidRPr="00F6714C" w:rsidRDefault="00B550D6" w:rsidP="006D5811">
            <w:pPr>
              <w:rPr>
                <w:sz w:val="28"/>
                <w:szCs w:val="28"/>
                <w:lang w:val="uk-UA"/>
              </w:rPr>
            </w:pPr>
            <w:r w:rsidRPr="00F6714C">
              <w:rPr>
                <w:sz w:val="28"/>
                <w:szCs w:val="28"/>
                <w:lang w:val="uk-UA"/>
              </w:rPr>
              <w:t>120,9±78</w:t>
            </w:r>
          </w:p>
          <w:p w:rsidR="00B550D6" w:rsidRPr="00F6714C" w:rsidRDefault="00B550D6" w:rsidP="006D5811">
            <w:pPr>
              <w:rPr>
                <w:sz w:val="28"/>
                <w:szCs w:val="28"/>
                <w:lang w:val="uk-UA"/>
              </w:rPr>
            </w:pPr>
            <w:r w:rsidRPr="00F6714C">
              <w:rPr>
                <w:sz w:val="28"/>
                <w:szCs w:val="28"/>
                <w:lang w:val="uk-UA"/>
              </w:rPr>
              <w:t>2 (0;24)</w:t>
            </w:r>
          </w:p>
        </w:tc>
        <w:tc>
          <w:tcPr>
            <w:tcW w:w="2603" w:type="dxa"/>
          </w:tcPr>
          <w:p w:rsidR="00B550D6" w:rsidRPr="00F6714C" w:rsidRDefault="00B550D6" w:rsidP="006D5811">
            <w:pPr>
              <w:rPr>
                <w:sz w:val="28"/>
                <w:szCs w:val="28"/>
                <w:lang w:val="uk-UA"/>
              </w:rPr>
            </w:pPr>
            <w:r w:rsidRPr="00F6714C">
              <w:rPr>
                <w:sz w:val="28"/>
                <w:szCs w:val="28"/>
                <w:lang w:val="uk-UA"/>
              </w:rPr>
              <w:t>29±24,5</w:t>
            </w:r>
          </w:p>
          <w:p w:rsidR="00B550D6" w:rsidRPr="00F6714C" w:rsidRDefault="00B550D6" w:rsidP="006D5811">
            <w:pPr>
              <w:rPr>
                <w:sz w:val="28"/>
                <w:szCs w:val="28"/>
                <w:lang w:val="uk-UA"/>
              </w:rPr>
            </w:pPr>
            <w:r w:rsidRPr="00F6714C">
              <w:rPr>
                <w:sz w:val="28"/>
                <w:szCs w:val="28"/>
                <w:lang w:val="uk-UA"/>
              </w:rPr>
              <w:t>0 (0;3)</w:t>
            </w:r>
          </w:p>
        </w:tc>
        <w:tc>
          <w:tcPr>
            <w:tcW w:w="958" w:type="dxa"/>
            <w:vAlign w:val="center"/>
          </w:tcPr>
          <w:p w:rsidR="00B550D6" w:rsidRPr="00607A46" w:rsidRDefault="00B550D6" w:rsidP="006D5811">
            <w:pPr>
              <w:rPr>
                <w:sz w:val="28"/>
                <w:szCs w:val="28"/>
                <w:lang w:val="uk-UA"/>
              </w:rPr>
            </w:pPr>
            <w:r w:rsidRPr="00607A46">
              <w:rPr>
                <w:sz w:val="28"/>
                <w:szCs w:val="28"/>
              </w:rPr>
              <w:t>0,00</w:t>
            </w:r>
            <w:r w:rsidRPr="00607A46">
              <w:rPr>
                <w:sz w:val="28"/>
                <w:szCs w:val="28"/>
                <w:lang w:val="uk-UA"/>
              </w:rPr>
              <w:t>3</w:t>
            </w:r>
          </w:p>
        </w:tc>
      </w:tr>
      <w:tr w:rsidR="00B550D6" w:rsidRPr="00F6714C" w:rsidTr="00C8741C">
        <w:trPr>
          <w:trHeight w:val="767"/>
        </w:trPr>
        <w:tc>
          <w:tcPr>
            <w:tcW w:w="2943" w:type="dxa"/>
          </w:tcPr>
          <w:p w:rsidR="00B550D6" w:rsidRPr="00F6714C" w:rsidRDefault="00B550D6" w:rsidP="006D5811">
            <w:pPr>
              <w:rPr>
                <w:sz w:val="28"/>
                <w:szCs w:val="28"/>
                <w:lang w:val="uk-UA"/>
              </w:rPr>
            </w:pPr>
            <w:r w:rsidRPr="00F6714C">
              <w:rPr>
                <w:sz w:val="28"/>
                <w:szCs w:val="28"/>
                <w:lang w:val="uk-UA"/>
              </w:rPr>
              <w:t>Тригемінія ШЕ, кількість</w:t>
            </w:r>
            <w:r w:rsidR="00504FC8">
              <w:rPr>
                <w:sz w:val="28"/>
                <w:szCs w:val="28"/>
                <w:lang w:val="uk-UA"/>
              </w:rPr>
              <w:t xml:space="preserve"> за добу</w:t>
            </w:r>
          </w:p>
        </w:tc>
        <w:tc>
          <w:tcPr>
            <w:tcW w:w="3067" w:type="dxa"/>
          </w:tcPr>
          <w:p w:rsidR="00B550D6" w:rsidRPr="00F6714C" w:rsidRDefault="00B550D6" w:rsidP="006D5811">
            <w:pPr>
              <w:rPr>
                <w:sz w:val="28"/>
                <w:szCs w:val="28"/>
                <w:lang w:val="uk-UA"/>
              </w:rPr>
            </w:pPr>
            <w:r w:rsidRPr="00F6714C">
              <w:rPr>
                <w:sz w:val="28"/>
                <w:szCs w:val="28"/>
                <w:lang w:val="uk-UA"/>
              </w:rPr>
              <w:t>55,7±39,6</w:t>
            </w:r>
          </w:p>
          <w:p w:rsidR="00B550D6" w:rsidRPr="00F6714C" w:rsidRDefault="00B550D6" w:rsidP="006D5811">
            <w:pPr>
              <w:rPr>
                <w:sz w:val="28"/>
                <w:szCs w:val="28"/>
                <w:lang w:val="uk-UA"/>
              </w:rPr>
            </w:pPr>
            <w:r w:rsidRPr="00F6714C">
              <w:rPr>
                <w:sz w:val="28"/>
                <w:szCs w:val="28"/>
                <w:lang w:val="uk-UA"/>
              </w:rPr>
              <w:t>0 (0;36)</w:t>
            </w:r>
          </w:p>
        </w:tc>
        <w:tc>
          <w:tcPr>
            <w:tcW w:w="2603" w:type="dxa"/>
          </w:tcPr>
          <w:p w:rsidR="00B550D6" w:rsidRPr="00F6714C" w:rsidRDefault="00B550D6" w:rsidP="006D5811">
            <w:pPr>
              <w:rPr>
                <w:sz w:val="28"/>
                <w:szCs w:val="28"/>
                <w:lang w:val="uk-UA"/>
              </w:rPr>
            </w:pPr>
            <w:r w:rsidRPr="00F6714C">
              <w:rPr>
                <w:sz w:val="28"/>
                <w:szCs w:val="28"/>
                <w:lang w:val="uk-UA"/>
              </w:rPr>
              <w:t>10,8±7,7</w:t>
            </w:r>
          </w:p>
          <w:p w:rsidR="00B550D6" w:rsidRPr="00F6714C" w:rsidRDefault="00B550D6" w:rsidP="006D5811">
            <w:pPr>
              <w:rPr>
                <w:sz w:val="28"/>
                <w:szCs w:val="28"/>
                <w:lang w:val="uk-UA"/>
              </w:rPr>
            </w:pPr>
            <w:r w:rsidRPr="00F6714C">
              <w:rPr>
                <w:sz w:val="28"/>
                <w:szCs w:val="28"/>
                <w:lang w:val="uk-UA"/>
              </w:rPr>
              <w:t>0 (0)</w:t>
            </w:r>
          </w:p>
        </w:tc>
        <w:tc>
          <w:tcPr>
            <w:tcW w:w="958" w:type="dxa"/>
            <w:vAlign w:val="center"/>
          </w:tcPr>
          <w:p w:rsidR="00B550D6" w:rsidRPr="00607A46" w:rsidRDefault="00B550D6" w:rsidP="006D5811">
            <w:pPr>
              <w:rPr>
                <w:sz w:val="28"/>
                <w:szCs w:val="28"/>
                <w:lang w:val="uk-UA"/>
              </w:rPr>
            </w:pPr>
            <w:r w:rsidRPr="00607A46">
              <w:rPr>
                <w:sz w:val="28"/>
                <w:szCs w:val="28"/>
              </w:rPr>
              <w:t>0,007</w:t>
            </w:r>
          </w:p>
        </w:tc>
      </w:tr>
    </w:tbl>
    <w:p w:rsidR="00B550D6" w:rsidRPr="00F6714C" w:rsidRDefault="00B550D6" w:rsidP="00B550D6">
      <w:pPr>
        <w:spacing w:after="0" w:line="240" w:lineRule="auto"/>
        <w:jc w:val="both"/>
        <w:rPr>
          <w:rFonts w:ascii="Times New Roman" w:hAnsi="Times New Roman" w:cs="Times New Roman"/>
          <w:sz w:val="24"/>
          <w:szCs w:val="24"/>
          <w:lang w:val="uk-UA"/>
        </w:rPr>
      </w:pPr>
      <w:r w:rsidRPr="00F6714C">
        <w:rPr>
          <w:rFonts w:ascii="Times New Roman" w:hAnsi="Times New Roman" w:cs="Times New Roman"/>
          <w:sz w:val="24"/>
          <w:szCs w:val="24"/>
          <w:lang w:val="uk-UA"/>
        </w:rPr>
        <w:t>Примітки:</w:t>
      </w:r>
    </w:p>
    <w:p w:rsidR="00B550D6" w:rsidRPr="00F6714C" w:rsidRDefault="00B550D6" w:rsidP="00B550D6">
      <w:pPr>
        <w:spacing w:after="0" w:line="240" w:lineRule="auto"/>
        <w:jc w:val="both"/>
        <w:rPr>
          <w:rFonts w:ascii="Times New Roman" w:hAnsi="Times New Roman" w:cs="Times New Roman"/>
          <w:sz w:val="24"/>
          <w:szCs w:val="24"/>
          <w:lang w:val="uk-UA"/>
        </w:rPr>
      </w:pPr>
      <w:r w:rsidRPr="00F6714C">
        <w:rPr>
          <w:rFonts w:ascii="Times New Roman" w:hAnsi="Times New Roman" w:cs="Times New Roman"/>
          <w:sz w:val="24"/>
          <w:szCs w:val="24"/>
          <w:lang w:val="uk-UA"/>
        </w:rPr>
        <w:t xml:space="preserve">1. Дані кількісних показників представлені як </w:t>
      </w:r>
      <w:r w:rsidR="00607A46">
        <w:rPr>
          <w:rFonts w:ascii="Times New Roman" w:hAnsi="Times New Roman" w:cs="Times New Roman"/>
          <w:sz w:val="24"/>
          <w:szCs w:val="24"/>
          <w:lang w:val="uk-UA"/>
        </w:rPr>
        <w:t>(</w:t>
      </w:r>
      <w:r w:rsidRPr="00F6714C">
        <w:rPr>
          <w:rFonts w:ascii="Times New Roman" w:hAnsi="Times New Roman" w:cs="Times New Roman"/>
          <w:sz w:val="24"/>
          <w:szCs w:val="24"/>
          <w:lang w:val="uk-UA"/>
        </w:rPr>
        <w:t>М±</w:t>
      </w:r>
      <w:r w:rsidRPr="00F6714C">
        <w:rPr>
          <w:rFonts w:ascii="Times New Roman" w:hAnsi="Times New Roman" w:cs="Times New Roman"/>
          <w:sz w:val="24"/>
          <w:szCs w:val="24"/>
          <w:lang w:val="en-US"/>
        </w:rPr>
        <w:t>m</w:t>
      </w:r>
      <w:r w:rsidR="00607A46">
        <w:rPr>
          <w:rFonts w:ascii="Times New Roman" w:hAnsi="Times New Roman" w:cs="Times New Roman"/>
          <w:sz w:val="24"/>
          <w:szCs w:val="24"/>
          <w:lang w:val="uk-UA"/>
        </w:rPr>
        <w:t>)</w:t>
      </w:r>
      <w:r w:rsidRPr="00F6714C">
        <w:rPr>
          <w:rFonts w:ascii="Times New Roman" w:hAnsi="Times New Roman" w:cs="Times New Roman"/>
          <w:sz w:val="24"/>
          <w:szCs w:val="24"/>
          <w:lang w:val="uk-UA"/>
        </w:rPr>
        <w:t xml:space="preserve"> – середнє значення ± математична похибка середнього і медіана та (</w:t>
      </w:r>
      <w:r w:rsidRPr="00F6714C">
        <w:rPr>
          <w:rFonts w:ascii="Times New Roman" w:hAnsi="Times New Roman" w:cs="Times New Roman"/>
          <w:sz w:val="24"/>
          <w:szCs w:val="24"/>
          <w:lang w:val="en-US"/>
        </w:rPr>
        <w:t>per</w:t>
      </w:r>
      <w:r w:rsidRPr="00F6714C">
        <w:rPr>
          <w:rFonts w:ascii="Times New Roman" w:hAnsi="Times New Roman" w:cs="Times New Roman"/>
          <w:sz w:val="24"/>
          <w:szCs w:val="24"/>
          <w:lang w:val="uk-UA"/>
        </w:rPr>
        <w:t xml:space="preserve">25; </w:t>
      </w:r>
      <w:r w:rsidRPr="00F6714C">
        <w:rPr>
          <w:rFonts w:ascii="Times New Roman" w:hAnsi="Times New Roman" w:cs="Times New Roman"/>
          <w:sz w:val="24"/>
          <w:szCs w:val="24"/>
          <w:lang w:val="en-US"/>
        </w:rPr>
        <w:t>per</w:t>
      </w:r>
      <w:r w:rsidRPr="00F6714C">
        <w:rPr>
          <w:rFonts w:ascii="Times New Roman" w:hAnsi="Times New Roman" w:cs="Times New Roman"/>
          <w:sz w:val="24"/>
          <w:szCs w:val="24"/>
          <w:lang w:val="uk-UA"/>
        </w:rPr>
        <w:t>75) –міжквартильний розмах (25 і 75 персантиль);</w:t>
      </w:r>
    </w:p>
    <w:p w:rsidR="00B550D6" w:rsidRPr="00F6714C" w:rsidRDefault="00B550D6" w:rsidP="00B550D6">
      <w:pPr>
        <w:spacing w:after="0" w:line="240" w:lineRule="auto"/>
        <w:jc w:val="both"/>
        <w:rPr>
          <w:rFonts w:ascii="Times New Roman" w:hAnsi="Times New Roman" w:cs="Times New Roman"/>
          <w:sz w:val="24"/>
          <w:szCs w:val="24"/>
          <w:lang w:val="uk-UA"/>
        </w:rPr>
      </w:pPr>
      <w:r w:rsidRPr="00F6714C">
        <w:rPr>
          <w:rFonts w:ascii="Times New Roman" w:hAnsi="Times New Roman" w:cs="Times New Roman"/>
          <w:sz w:val="24"/>
          <w:szCs w:val="24"/>
          <w:lang w:val="uk-UA"/>
        </w:rPr>
        <w:t>2. Порівняння відсотків між групами проводилось за критерієм χ</w:t>
      </w:r>
      <w:r w:rsidRPr="00F6714C">
        <w:rPr>
          <w:rFonts w:ascii="Times New Roman" w:hAnsi="Times New Roman" w:cs="Times New Roman"/>
          <w:sz w:val="24"/>
          <w:szCs w:val="24"/>
          <w:vertAlign w:val="superscript"/>
          <w:lang w:val="uk-UA"/>
        </w:rPr>
        <w:t>2</w:t>
      </w:r>
      <w:r w:rsidRPr="00F6714C">
        <w:rPr>
          <w:rFonts w:ascii="Times New Roman" w:hAnsi="Times New Roman" w:cs="Times New Roman"/>
          <w:sz w:val="24"/>
          <w:szCs w:val="24"/>
          <w:lang w:val="uk-UA"/>
        </w:rPr>
        <w:t>;</w:t>
      </w:r>
    </w:p>
    <w:p w:rsidR="003D26C6" w:rsidRPr="00F6714C" w:rsidRDefault="00B550D6" w:rsidP="003D26C6">
      <w:pPr>
        <w:spacing w:after="0" w:line="240" w:lineRule="auto"/>
        <w:jc w:val="both"/>
        <w:rPr>
          <w:rFonts w:ascii="Times New Roman" w:hAnsi="Times New Roman" w:cs="Times New Roman"/>
          <w:sz w:val="24"/>
          <w:szCs w:val="24"/>
          <w:lang w:val="uk-UA"/>
        </w:rPr>
      </w:pPr>
      <w:r w:rsidRPr="00F6714C">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F6714C">
        <w:rPr>
          <w:rFonts w:ascii="Times New Roman" w:hAnsi="Times New Roman" w:cs="Times New Roman"/>
          <w:sz w:val="24"/>
          <w:szCs w:val="24"/>
          <w:lang w:val="en-US"/>
        </w:rPr>
        <w:t>U</w:t>
      </w:r>
      <w:r w:rsidRPr="00F6714C">
        <w:rPr>
          <w:rFonts w:ascii="Times New Roman" w:hAnsi="Times New Roman" w:cs="Times New Roman"/>
          <w:sz w:val="24"/>
          <w:szCs w:val="24"/>
          <w:lang w:val="uk-UA"/>
        </w:rPr>
        <w:t xml:space="preserve"> Манна-Уітні;</w:t>
      </w:r>
    </w:p>
    <w:p w:rsidR="00F95371" w:rsidRDefault="00B550D6" w:rsidP="00F95371">
      <w:pPr>
        <w:spacing w:after="0" w:line="240" w:lineRule="auto"/>
        <w:jc w:val="both"/>
        <w:rPr>
          <w:rFonts w:ascii="Times New Roman" w:hAnsi="Times New Roman" w:cs="Times New Roman"/>
          <w:sz w:val="24"/>
          <w:szCs w:val="24"/>
          <w:lang w:val="uk-UA"/>
        </w:rPr>
      </w:pPr>
      <w:r w:rsidRPr="00F6714C">
        <w:rPr>
          <w:rFonts w:ascii="Times New Roman" w:hAnsi="Times New Roman" w:cs="Times New Roman"/>
          <w:sz w:val="24"/>
          <w:szCs w:val="24"/>
          <w:lang w:val="uk-UA"/>
        </w:rPr>
        <w:t>4. Достовірною вважалась різниця при р&lt;0,05.</w:t>
      </w:r>
    </w:p>
    <w:p w:rsidR="00F95371" w:rsidRDefault="00F95371" w:rsidP="00F95371">
      <w:pPr>
        <w:spacing w:after="0" w:line="240" w:lineRule="auto"/>
        <w:jc w:val="both"/>
        <w:rPr>
          <w:rFonts w:ascii="Times New Roman" w:hAnsi="Times New Roman" w:cs="Times New Roman"/>
          <w:sz w:val="24"/>
          <w:szCs w:val="24"/>
          <w:lang w:val="uk-UA"/>
        </w:rPr>
      </w:pPr>
    </w:p>
    <w:p w:rsidR="00F95371" w:rsidRDefault="009B5908" w:rsidP="00F95371">
      <w:pPr>
        <w:spacing w:after="0" w:line="360" w:lineRule="auto"/>
        <w:ind w:firstLine="709"/>
        <w:jc w:val="both"/>
        <w:rPr>
          <w:rFonts w:ascii="Times New Roman" w:hAnsi="Times New Roman" w:cs="Times New Roman"/>
          <w:sz w:val="28"/>
          <w:szCs w:val="28"/>
          <w:lang w:val="uk-UA"/>
        </w:rPr>
      </w:pPr>
      <w:r w:rsidRPr="00F95371">
        <w:rPr>
          <w:rFonts w:ascii="Times New Roman" w:hAnsi="Times New Roman" w:cs="Times New Roman"/>
          <w:sz w:val="28"/>
          <w:szCs w:val="28"/>
          <w:lang w:val="uk-UA"/>
        </w:rPr>
        <w:t xml:space="preserve">Показники правих камер серця також відрізняються в двох групах. В І групі </w:t>
      </w:r>
      <w:r w:rsidR="00F95371">
        <w:rPr>
          <w:rFonts w:ascii="Times New Roman" w:hAnsi="Times New Roman" w:cs="Times New Roman"/>
          <w:sz w:val="28"/>
          <w:szCs w:val="28"/>
          <w:lang w:val="uk-UA"/>
        </w:rPr>
        <w:t>Т</w:t>
      </w:r>
      <w:r w:rsidRPr="00F95371">
        <w:rPr>
          <w:rFonts w:ascii="Times New Roman" w:hAnsi="Times New Roman" w:cs="Times New Roman"/>
          <w:sz w:val="28"/>
          <w:szCs w:val="28"/>
          <w:lang w:val="uk-UA"/>
        </w:rPr>
        <w:t xml:space="preserve">ПСПШ була (0,52±0,06) см, в ІІ групі – (0,41±0,02), (р=0,008), розмір </w:t>
      </w:r>
      <w:r w:rsidRPr="00F95371">
        <w:rPr>
          <w:rFonts w:ascii="Times New Roman" w:hAnsi="Times New Roman" w:cs="Times New Roman"/>
          <w:sz w:val="28"/>
          <w:szCs w:val="28"/>
          <w:lang w:val="uk-UA"/>
        </w:rPr>
        <w:lastRenderedPageBreak/>
        <w:t>ПП також вірогідно більший в І групі (р=0,023), що підтверджує вплив недіагностованого ХОЗЛ на структурну перебудову правих камер серця.</w:t>
      </w:r>
      <w:r w:rsidR="00F95371">
        <w:rPr>
          <w:rFonts w:ascii="Times New Roman" w:hAnsi="Times New Roman" w:cs="Times New Roman"/>
          <w:sz w:val="28"/>
          <w:szCs w:val="28"/>
          <w:lang w:val="uk-UA"/>
        </w:rPr>
        <w:t xml:space="preserve"> </w:t>
      </w:r>
    </w:p>
    <w:p w:rsidR="00F95371" w:rsidRDefault="00B550D6" w:rsidP="00F95371">
      <w:pPr>
        <w:spacing w:after="0" w:line="360" w:lineRule="auto"/>
        <w:ind w:firstLine="709"/>
        <w:jc w:val="both"/>
        <w:rPr>
          <w:rFonts w:ascii="Times New Roman" w:hAnsi="Times New Roman" w:cs="Times New Roman"/>
          <w:sz w:val="28"/>
          <w:szCs w:val="28"/>
          <w:lang w:val="uk-UA"/>
        </w:rPr>
      </w:pPr>
      <w:r w:rsidRPr="00F95371">
        <w:rPr>
          <w:rFonts w:ascii="Times New Roman" w:hAnsi="Times New Roman" w:cs="Times New Roman"/>
          <w:sz w:val="28"/>
          <w:szCs w:val="28"/>
          <w:lang w:val="uk-UA"/>
        </w:rPr>
        <w:t>Якщо пацієнту із стабільною ІХС було виконано добове моніторування ЕКГ, то слід звернути увагу на збільшення середньої ЧСС</w:t>
      </w:r>
      <w:r w:rsidR="00C8741C" w:rsidRPr="00F95371">
        <w:rPr>
          <w:rFonts w:ascii="Times New Roman" w:hAnsi="Times New Roman" w:cs="Times New Roman"/>
          <w:sz w:val="28"/>
          <w:szCs w:val="28"/>
          <w:lang w:val="uk-UA"/>
        </w:rPr>
        <w:t xml:space="preserve"> вночі та мінімальної ЧСС вдень</w:t>
      </w:r>
      <w:r w:rsidRPr="00F95371">
        <w:rPr>
          <w:rFonts w:ascii="Times New Roman" w:hAnsi="Times New Roman" w:cs="Times New Roman"/>
          <w:sz w:val="28"/>
          <w:szCs w:val="28"/>
          <w:lang w:val="uk-UA"/>
        </w:rPr>
        <w:t xml:space="preserve">. </w:t>
      </w:r>
    </w:p>
    <w:p w:rsidR="00F95371" w:rsidRPr="00F95371" w:rsidRDefault="00B550D6" w:rsidP="00F95371">
      <w:pPr>
        <w:spacing w:after="0" w:line="360" w:lineRule="auto"/>
        <w:ind w:firstLine="709"/>
        <w:jc w:val="both"/>
        <w:rPr>
          <w:rFonts w:ascii="Times New Roman" w:hAnsi="Times New Roman" w:cs="Times New Roman"/>
          <w:sz w:val="28"/>
          <w:szCs w:val="28"/>
          <w:lang w:val="uk-UA"/>
        </w:rPr>
      </w:pPr>
      <w:r w:rsidRPr="00F95371">
        <w:rPr>
          <w:rFonts w:ascii="Times New Roman" w:hAnsi="Times New Roman" w:cs="Times New Roman"/>
          <w:sz w:val="28"/>
          <w:szCs w:val="28"/>
          <w:lang w:val="uk-UA"/>
        </w:rPr>
        <w:t>Встановлена достовірно більша кількість ШЕ, ранніх та парних ШЕ, шлуночкової бігемінії та тригемінії в І групі на відміну від ІІ групи обстежених.</w:t>
      </w:r>
    </w:p>
    <w:p w:rsidR="00B550D6" w:rsidRPr="00F95371" w:rsidRDefault="00AF7B5F" w:rsidP="00F95371">
      <w:pPr>
        <w:spacing w:after="0" w:line="360" w:lineRule="auto"/>
        <w:ind w:firstLine="709"/>
        <w:jc w:val="both"/>
        <w:rPr>
          <w:rFonts w:ascii="Times New Roman" w:hAnsi="Times New Roman" w:cs="Times New Roman"/>
          <w:sz w:val="28"/>
          <w:szCs w:val="28"/>
          <w:lang w:val="uk-UA"/>
        </w:rPr>
      </w:pPr>
      <w:r w:rsidRPr="00F95371">
        <w:rPr>
          <w:rFonts w:ascii="Times New Roman" w:hAnsi="Times New Roman" w:cs="Times New Roman"/>
          <w:sz w:val="28"/>
          <w:szCs w:val="28"/>
          <w:lang w:val="uk-UA"/>
        </w:rPr>
        <w:t>Визначено</w:t>
      </w:r>
      <w:r w:rsidR="00B550D6" w:rsidRPr="00F95371">
        <w:rPr>
          <w:rFonts w:ascii="Times New Roman" w:hAnsi="Times New Roman" w:cs="Times New Roman"/>
          <w:sz w:val="28"/>
          <w:szCs w:val="28"/>
          <w:lang w:val="uk-UA"/>
        </w:rPr>
        <w:t xml:space="preserve"> кореляційний зв'язок між клініко-функціональними параметрами та виявленням ХОЗЛ вперше</w:t>
      </w:r>
      <w:r w:rsidR="00607A46" w:rsidRPr="00F95371">
        <w:rPr>
          <w:rFonts w:ascii="Times New Roman" w:hAnsi="Times New Roman" w:cs="Times New Roman"/>
          <w:sz w:val="28"/>
          <w:szCs w:val="28"/>
          <w:lang w:val="uk-UA"/>
        </w:rPr>
        <w:t xml:space="preserve"> </w:t>
      </w:r>
      <w:r w:rsidR="00B550D6" w:rsidRPr="00F95371">
        <w:rPr>
          <w:rFonts w:ascii="Times New Roman" w:hAnsi="Times New Roman" w:cs="Times New Roman"/>
          <w:bCs/>
          <w:sz w:val="28"/>
          <w:szCs w:val="28"/>
          <w:lang w:val="uk-UA"/>
        </w:rPr>
        <w:t>(табл.</w:t>
      </w:r>
      <w:r w:rsidR="00E72121" w:rsidRPr="00F95371">
        <w:rPr>
          <w:rFonts w:ascii="Times New Roman" w:hAnsi="Times New Roman" w:cs="Times New Roman"/>
          <w:bCs/>
          <w:sz w:val="28"/>
          <w:szCs w:val="28"/>
          <w:lang w:val="uk-UA"/>
        </w:rPr>
        <w:t xml:space="preserve"> </w:t>
      </w:r>
      <w:r w:rsidR="00B550D6" w:rsidRPr="00F95371">
        <w:rPr>
          <w:rFonts w:ascii="Times New Roman" w:hAnsi="Times New Roman" w:cs="Times New Roman"/>
          <w:bCs/>
          <w:sz w:val="28"/>
          <w:szCs w:val="28"/>
          <w:lang w:val="uk-UA"/>
        </w:rPr>
        <w:t>4.</w:t>
      </w:r>
      <w:r w:rsidR="000B29EB" w:rsidRPr="00F95371">
        <w:rPr>
          <w:rFonts w:ascii="Times New Roman" w:hAnsi="Times New Roman" w:cs="Times New Roman"/>
          <w:bCs/>
          <w:sz w:val="28"/>
          <w:szCs w:val="28"/>
          <w:lang w:val="uk-UA"/>
        </w:rPr>
        <w:t>8</w:t>
      </w:r>
      <w:r w:rsidR="00B550D6" w:rsidRPr="00F95371">
        <w:rPr>
          <w:rFonts w:ascii="Times New Roman" w:hAnsi="Times New Roman" w:cs="Times New Roman"/>
          <w:bCs/>
          <w:sz w:val="28"/>
          <w:szCs w:val="28"/>
          <w:lang w:val="uk-UA"/>
        </w:rPr>
        <w:t>).</w:t>
      </w:r>
    </w:p>
    <w:p w:rsidR="00B550D6" w:rsidRPr="00F6714C" w:rsidRDefault="00B550D6" w:rsidP="00B550D6">
      <w:pPr>
        <w:spacing w:after="0" w:line="360" w:lineRule="auto"/>
        <w:ind w:left="709" w:hanging="709"/>
        <w:jc w:val="right"/>
        <w:rPr>
          <w:rFonts w:ascii="Times New Roman" w:hAnsi="Times New Roman" w:cs="Times New Roman"/>
          <w:b/>
          <w:sz w:val="28"/>
          <w:szCs w:val="28"/>
          <w:lang w:val="uk-UA"/>
        </w:rPr>
      </w:pPr>
      <w:r w:rsidRPr="00F6714C">
        <w:rPr>
          <w:rFonts w:ascii="Times New Roman" w:hAnsi="Times New Roman" w:cs="Times New Roman"/>
          <w:b/>
          <w:sz w:val="28"/>
          <w:szCs w:val="28"/>
          <w:lang w:val="uk-UA"/>
        </w:rPr>
        <w:t>Таблиця 4.</w:t>
      </w:r>
      <w:r w:rsidR="000B29EB" w:rsidRPr="00F6714C">
        <w:rPr>
          <w:rFonts w:ascii="Times New Roman" w:hAnsi="Times New Roman" w:cs="Times New Roman"/>
          <w:b/>
          <w:sz w:val="28"/>
          <w:szCs w:val="28"/>
          <w:lang w:val="uk-UA"/>
        </w:rPr>
        <w:t>8</w:t>
      </w:r>
    </w:p>
    <w:p w:rsidR="00B550D6" w:rsidRPr="00F6714C" w:rsidRDefault="00B550D6" w:rsidP="00B550D6">
      <w:pPr>
        <w:spacing w:after="0" w:line="360" w:lineRule="auto"/>
        <w:ind w:left="709" w:hanging="709"/>
        <w:jc w:val="center"/>
        <w:rPr>
          <w:rFonts w:ascii="Times New Roman" w:hAnsi="Times New Roman" w:cs="Times New Roman"/>
          <w:b/>
          <w:sz w:val="28"/>
          <w:szCs w:val="28"/>
          <w:lang w:val="uk-UA"/>
        </w:rPr>
      </w:pPr>
      <w:r w:rsidRPr="00F6714C">
        <w:rPr>
          <w:rFonts w:ascii="Times New Roman" w:hAnsi="Times New Roman" w:cs="Times New Roman"/>
          <w:b/>
          <w:sz w:val="28"/>
          <w:szCs w:val="28"/>
          <w:lang w:val="uk-UA"/>
        </w:rPr>
        <w:t>Кореляційний зв'язок клініко-функціональних параметрів дихальної та серцево-судинної систем та вірогідності виявлення ХОЗЛ у пацієнтів із ІХС</w:t>
      </w:r>
    </w:p>
    <w:tbl>
      <w:tblPr>
        <w:tblStyle w:val="a9"/>
        <w:tblW w:w="0" w:type="auto"/>
        <w:tblInd w:w="108" w:type="dxa"/>
        <w:tblLook w:val="04A0"/>
      </w:tblPr>
      <w:tblGrid>
        <w:gridCol w:w="4111"/>
        <w:gridCol w:w="1985"/>
        <w:gridCol w:w="1842"/>
        <w:gridCol w:w="1525"/>
      </w:tblGrid>
      <w:tr w:rsidR="00B550D6" w:rsidRPr="00F6714C" w:rsidTr="006D5811">
        <w:tc>
          <w:tcPr>
            <w:tcW w:w="4111" w:type="dxa"/>
          </w:tcPr>
          <w:p w:rsidR="00B550D6" w:rsidRPr="00F6714C" w:rsidRDefault="00B550D6" w:rsidP="006D5811">
            <w:pPr>
              <w:jc w:val="both"/>
              <w:rPr>
                <w:sz w:val="28"/>
                <w:szCs w:val="28"/>
                <w:lang w:val="uk-UA"/>
              </w:rPr>
            </w:pPr>
            <w:r w:rsidRPr="00F6714C">
              <w:rPr>
                <w:sz w:val="28"/>
                <w:szCs w:val="28"/>
                <w:lang w:val="uk-UA"/>
              </w:rPr>
              <w:t>Показник</w:t>
            </w:r>
          </w:p>
        </w:tc>
        <w:tc>
          <w:tcPr>
            <w:tcW w:w="1985" w:type="dxa"/>
          </w:tcPr>
          <w:p w:rsidR="00B550D6" w:rsidRPr="00F6714C" w:rsidRDefault="00B550D6" w:rsidP="006D5811">
            <w:pPr>
              <w:jc w:val="both"/>
              <w:rPr>
                <w:sz w:val="28"/>
                <w:szCs w:val="28"/>
                <w:lang w:val="uk-UA"/>
              </w:rPr>
            </w:pPr>
            <w:r w:rsidRPr="00F6714C">
              <w:rPr>
                <w:bCs/>
                <w:sz w:val="28"/>
                <w:szCs w:val="28"/>
              </w:rPr>
              <w:t>Kendall - Tau</w:t>
            </w:r>
          </w:p>
        </w:tc>
        <w:tc>
          <w:tcPr>
            <w:tcW w:w="1842" w:type="dxa"/>
          </w:tcPr>
          <w:p w:rsidR="00B550D6" w:rsidRPr="00F6714C" w:rsidRDefault="00B550D6" w:rsidP="006D5811">
            <w:pPr>
              <w:jc w:val="both"/>
              <w:rPr>
                <w:sz w:val="28"/>
                <w:szCs w:val="28"/>
                <w:lang w:val="en-US"/>
              </w:rPr>
            </w:pPr>
            <w:r w:rsidRPr="00F6714C">
              <w:rPr>
                <w:sz w:val="28"/>
                <w:szCs w:val="28"/>
                <w:lang w:val="en-US"/>
              </w:rPr>
              <w:t>z</w:t>
            </w:r>
          </w:p>
        </w:tc>
        <w:tc>
          <w:tcPr>
            <w:tcW w:w="1525" w:type="dxa"/>
          </w:tcPr>
          <w:p w:rsidR="00B550D6" w:rsidRPr="00F6714C" w:rsidRDefault="00B550D6" w:rsidP="006D5811">
            <w:pPr>
              <w:jc w:val="both"/>
              <w:rPr>
                <w:sz w:val="28"/>
                <w:szCs w:val="28"/>
                <w:lang w:val="uk-UA"/>
              </w:rPr>
            </w:pPr>
            <w:r w:rsidRPr="00F6714C">
              <w:rPr>
                <w:sz w:val="28"/>
                <w:szCs w:val="28"/>
                <w:lang w:val="uk-UA"/>
              </w:rPr>
              <w:t>р</w:t>
            </w:r>
          </w:p>
        </w:tc>
      </w:tr>
      <w:tr w:rsidR="00B550D6" w:rsidRPr="00F6714C" w:rsidTr="006D5811">
        <w:tc>
          <w:tcPr>
            <w:tcW w:w="4111" w:type="dxa"/>
          </w:tcPr>
          <w:p w:rsidR="00B550D6" w:rsidRPr="00F6714C" w:rsidRDefault="00B550D6" w:rsidP="006D5811">
            <w:pPr>
              <w:jc w:val="both"/>
              <w:rPr>
                <w:sz w:val="28"/>
                <w:szCs w:val="28"/>
                <w:lang w:val="uk-UA"/>
              </w:rPr>
            </w:pPr>
            <w:r w:rsidRPr="00F6714C">
              <w:rPr>
                <w:sz w:val="28"/>
                <w:szCs w:val="28"/>
                <w:lang w:val="uk-UA"/>
              </w:rPr>
              <w:t>ЧД</w:t>
            </w:r>
          </w:p>
        </w:tc>
        <w:tc>
          <w:tcPr>
            <w:tcW w:w="1985" w:type="dxa"/>
            <w:vAlign w:val="center"/>
          </w:tcPr>
          <w:p w:rsidR="00B550D6" w:rsidRPr="00F6714C" w:rsidRDefault="00B550D6" w:rsidP="006D5811">
            <w:pPr>
              <w:rPr>
                <w:sz w:val="28"/>
                <w:szCs w:val="28"/>
                <w:lang w:val="uk-UA"/>
              </w:rPr>
            </w:pPr>
            <w:r w:rsidRPr="00F6714C">
              <w:rPr>
                <w:sz w:val="28"/>
                <w:szCs w:val="28"/>
              </w:rPr>
              <w:t>0,5</w:t>
            </w:r>
            <w:r w:rsidRPr="00F6714C">
              <w:rPr>
                <w:sz w:val="28"/>
                <w:szCs w:val="28"/>
                <w:lang w:val="uk-UA"/>
              </w:rPr>
              <w:t>2</w:t>
            </w:r>
          </w:p>
        </w:tc>
        <w:tc>
          <w:tcPr>
            <w:tcW w:w="1842" w:type="dxa"/>
            <w:vAlign w:val="center"/>
          </w:tcPr>
          <w:p w:rsidR="00B550D6" w:rsidRPr="00F6714C" w:rsidRDefault="00B550D6" w:rsidP="006D5811">
            <w:pPr>
              <w:rPr>
                <w:sz w:val="28"/>
                <w:szCs w:val="28"/>
                <w:lang w:val="uk-UA"/>
              </w:rPr>
            </w:pPr>
            <w:r w:rsidRPr="00F6714C">
              <w:rPr>
                <w:sz w:val="28"/>
                <w:szCs w:val="28"/>
              </w:rPr>
              <w:t>8,52</w:t>
            </w:r>
          </w:p>
        </w:tc>
        <w:tc>
          <w:tcPr>
            <w:tcW w:w="1525" w:type="dxa"/>
            <w:vAlign w:val="center"/>
          </w:tcPr>
          <w:p w:rsidR="00B550D6" w:rsidRPr="00F6714C" w:rsidRDefault="00B550D6" w:rsidP="006D5811">
            <w:pPr>
              <w:rPr>
                <w:sz w:val="28"/>
                <w:szCs w:val="28"/>
                <w:lang w:val="uk-UA"/>
              </w:rPr>
            </w:pPr>
            <w:r w:rsidRPr="00F6714C">
              <w:rPr>
                <w:sz w:val="28"/>
                <w:szCs w:val="28"/>
              </w:rPr>
              <w:t>&lt;</w:t>
            </w:r>
            <w:r w:rsidRPr="00F6714C">
              <w:rPr>
                <w:sz w:val="28"/>
                <w:szCs w:val="28"/>
                <w:lang w:val="uk-UA"/>
              </w:rPr>
              <w: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ТЗСЛШд</w:t>
            </w:r>
          </w:p>
        </w:tc>
        <w:tc>
          <w:tcPr>
            <w:tcW w:w="1985" w:type="dxa"/>
            <w:vAlign w:val="center"/>
          </w:tcPr>
          <w:p w:rsidR="00B550D6" w:rsidRPr="00F6714C" w:rsidRDefault="00B550D6" w:rsidP="006D5811">
            <w:pPr>
              <w:rPr>
                <w:sz w:val="28"/>
                <w:szCs w:val="28"/>
                <w:lang w:val="uk-UA"/>
              </w:rPr>
            </w:pPr>
            <w:r w:rsidRPr="00F6714C">
              <w:rPr>
                <w:sz w:val="28"/>
                <w:szCs w:val="28"/>
              </w:rPr>
              <w:t>0,28</w:t>
            </w:r>
          </w:p>
        </w:tc>
        <w:tc>
          <w:tcPr>
            <w:tcW w:w="1842" w:type="dxa"/>
            <w:vAlign w:val="center"/>
          </w:tcPr>
          <w:p w:rsidR="00B550D6" w:rsidRPr="00F6714C" w:rsidRDefault="00B550D6" w:rsidP="006D5811">
            <w:pPr>
              <w:rPr>
                <w:sz w:val="28"/>
                <w:szCs w:val="28"/>
                <w:lang w:val="uk-UA"/>
              </w:rPr>
            </w:pPr>
            <w:r w:rsidRPr="00F6714C">
              <w:rPr>
                <w:sz w:val="28"/>
                <w:szCs w:val="28"/>
              </w:rPr>
              <w:t>3,68</w:t>
            </w:r>
          </w:p>
        </w:tc>
        <w:tc>
          <w:tcPr>
            <w:tcW w:w="1525" w:type="dxa"/>
            <w:vAlign w:val="center"/>
          </w:tcPr>
          <w:p w:rsidR="00B550D6" w:rsidRPr="00F6714C" w:rsidRDefault="00B550D6" w:rsidP="006D5811">
            <w:pPr>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ТМШПд</w:t>
            </w:r>
          </w:p>
        </w:tc>
        <w:tc>
          <w:tcPr>
            <w:tcW w:w="1985" w:type="dxa"/>
            <w:vAlign w:val="center"/>
          </w:tcPr>
          <w:p w:rsidR="00B550D6" w:rsidRPr="00F6714C" w:rsidRDefault="00B550D6" w:rsidP="006D5811">
            <w:pPr>
              <w:rPr>
                <w:sz w:val="28"/>
                <w:szCs w:val="28"/>
                <w:lang w:val="uk-UA"/>
              </w:rPr>
            </w:pPr>
            <w:r w:rsidRPr="00F6714C">
              <w:rPr>
                <w:sz w:val="28"/>
                <w:szCs w:val="28"/>
              </w:rPr>
              <w:t>0,27</w:t>
            </w:r>
          </w:p>
        </w:tc>
        <w:tc>
          <w:tcPr>
            <w:tcW w:w="1842" w:type="dxa"/>
            <w:vAlign w:val="center"/>
          </w:tcPr>
          <w:p w:rsidR="00B550D6" w:rsidRPr="00F6714C" w:rsidRDefault="00B550D6" w:rsidP="006D5811">
            <w:pPr>
              <w:rPr>
                <w:sz w:val="28"/>
                <w:szCs w:val="28"/>
                <w:lang w:val="uk-UA"/>
              </w:rPr>
            </w:pPr>
            <w:r w:rsidRPr="00F6714C">
              <w:rPr>
                <w:sz w:val="28"/>
                <w:szCs w:val="28"/>
              </w:rPr>
              <w:t>3,5</w:t>
            </w:r>
            <w:r w:rsidRPr="00F6714C">
              <w:rPr>
                <w:sz w:val="28"/>
                <w:szCs w:val="28"/>
                <w:lang w:val="uk-UA"/>
              </w:rPr>
              <w:t>3</w:t>
            </w:r>
          </w:p>
        </w:tc>
        <w:tc>
          <w:tcPr>
            <w:tcW w:w="1525" w:type="dxa"/>
            <w:vAlign w:val="center"/>
          </w:tcPr>
          <w:p w:rsidR="00B550D6" w:rsidRPr="00F6714C" w:rsidRDefault="00B550D6" w:rsidP="006D5811">
            <w:pPr>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ПСПШ</w:t>
            </w:r>
          </w:p>
        </w:tc>
        <w:tc>
          <w:tcPr>
            <w:tcW w:w="1985" w:type="dxa"/>
            <w:vAlign w:val="center"/>
          </w:tcPr>
          <w:p w:rsidR="00B550D6" w:rsidRPr="00F6714C" w:rsidRDefault="00B550D6" w:rsidP="006D5811">
            <w:pPr>
              <w:rPr>
                <w:sz w:val="28"/>
                <w:szCs w:val="28"/>
                <w:lang w:val="uk-UA"/>
              </w:rPr>
            </w:pPr>
            <w:r w:rsidRPr="00F6714C">
              <w:rPr>
                <w:sz w:val="28"/>
                <w:szCs w:val="28"/>
              </w:rPr>
              <w:t>0,59</w:t>
            </w:r>
          </w:p>
        </w:tc>
        <w:tc>
          <w:tcPr>
            <w:tcW w:w="1842" w:type="dxa"/>
            <w:vAlign w:val="center"/>
          </w:tcPr>
          <w:p w:rsidR="00B550D6" w:rsidRPr="00F6714C" w:rsidRDefault="00B550D6" w:rsidP="006D5811">
            <w:pPr>
              <w:rPr>
                <w:sz w:val="28"/>
                <w:szCs w:val="28"/>
                <w:lang w:val="uk-UA"/>
              </w:rPr>
            </w:pPr>
            <w:r w:rsidRPr="00F6714C">
              <w:rPr>
                <w:sz w:val="28"/>
                <w:szCs w:val="28"/>
              </w:rPr>
              <w:t>3,33</w:t>
            </w:r>
          </w:p>
        </w:tc>
        <w:tc>
          <w:tcPr>
            <w:tcW w:w="1525" w:type="dxa"/>
            <w:vAlign w:val="center"/>
          </w:tcPr>
          <w:p w:rsidR="00B550D6" w:rsidRPr="00F6714C" w:rsidRDefault="00B550D6" w:rsidP="006D5811">
            <w:pPr>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ПП</w:t>
            </w:r>
          </w:p>
        </w:tc>
        <w:tc>
          <w:tcPr>
            <w:tcW w:w="1985" w:type="dxa"/>
            <w:vAlign w:val="center"/>
          </w:tcPr>
          <w:p w:rsidR="00B550D6" w:rsidRPr="00F6714C" w:rsidRDefault="00B550D6" w:rsidP="006D5811">
            <w:pPr>
              <w:rPr>
                <w:sz w:val="28"/>
                <w:szCs w:val="28"/>
                <w:lang w:val="uk-UA"/>
              </w:rPr>
            </w:pPr>
            <w:r w:rsidRPr="00F6714C">
              <w:rPr>
                <w:sz w:val="28"/>
                <w:szCs w:val="28"/>
              </w:rPr>
              <w:t>0,2</w:t>
            </w:r>
            <w:r w:rsidRPr="00F6714C">
              <w:rPr>
                <w:sz w:val="28"/>
                <w:szCs w:val="28"/>
                <w:lang w:val="uk-UA"/>
              </w:rPr>
              <w:t>5</w:t>
            </w:r>
          </w:p>
        </w:tc>
        <w:tc>
          <w:tcPr>
            <w:tcW w:w="1842" w:type="dxa"/>
            <w:vAlign w:val="center"/>
          </w:tcPr>
          <w:p w:rsidR="00B550D6" w:rsidRPr="00F6714C" w:rsidRDefault="00B550D6" w:rsidP="006D5811">
            <w:pPr>
              <w:rPr>
                <w:sz w:val="28"/>
                <w:szCs w:val="28"/>
                <w:lang w:val="uk-UA"/>
              </w:rPr>
            </w:pPr>
            <w:r w:rsidRPr="00F6714C">
              <w:rPr>
                <w:sz w:val="28"/>
                <w:szCs w:val="28"/>
              </w:rPr>
              <w:t>2,86</w:t>
            </w:r>
          </w:p>
        </w:tc>
        <w:tc>
          <w:tcPr>
            <w:tcW w:w="1525" w:type="dxa"/>
            <w:vAlign w:val="center"/>
          </w:tcPr>
          <w:p w:rsidR="00B550D6" w:rsidRPr="00F6714C" w:rsidRDefault="00B550D6" w:rsidP="006D5811">
            <w:pPr>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 xml:space="preserve">Середня ЧСС ніч </w:t>
            </w:r>
          </w:p>
        </w:tc>
        <w:tc>
          <w:tcPr>
            <w:tcW w:w="1985" w:type="dxa"/>
          </w:tcPr>
          <w:p w:rsidR="00B550D6" w:rsidRPr="00F6714C" w:rsidRDefault="00B550D6" w:rsidP="006D5811">
            <w:pPr>
              <w:jc w:val="both"/>
              <w:rPr>
                <w:sz w:val="28"/>
                <w:szCs w:val="28"/>
                <w:lang w:val="uk-UA"/>
              </w:rPr>
            </w:pPr>
            <w:r w:rsidRPr="00F6714C">
              <w:rPr>
                <w:sz w:val="28"/>
                <w:szCs w:val="28"/>
                <w:lang w:val="uk-UA"/>
              </w:rPr>
              <w:t>0,19</w:t>
            </w:r>
          </w:p>
        </w:tc>
        <w:tc>
          <w:tcPr>
            <w:tcW w:w="1842" w:type="dxa"/>
          </w:tcPr>
          <w:p w:rsidR="00B550D6" w:rsidRPr="00F6714C" w:rsidRDefault="00B550D6" w:rsidP="006D5811">
            <w:pPr>
              <w:jc w:val="both"/>
              <w:rPr>
                <w:sz w:val="28"/>
                <w:szCs w:val="28"/>
                <w:lang w:val="uk-UA"/>
              </w:rPr>
            </w:pPr>
            <w:r w:rsidRPr="00F6714C">
              <w:rPr>
                <w:sz w:val="28"/>
                <w:szCs w:val="28"/>
                <w:lang w:val="uk-UA"/>
              </w:rPr>
              <w:t>2,66</w:t>
            </w:r>
          </w:p>
        </w:tc>
        <w:tc>
          <w:tcPr>
            <w:tcW w:w="1525" w:type="dxa"/>
          </w:tcPr>
          <w:p w:rsidR="00B550D6" w:rsidRPr="00F6714C" w:rsidRDefault="00B550D6" w:rsidP="006D5811">
            <w:pPr>
              <w:jc w:val="both"/>
              <w:rPr>
                <w:sz w:val="28"/>
                <w:szCs w:val="28"/>
                <w:lang w:val="uk-UA"/>
              </w:rPr>
            </w:pPr>
            <w:r w:rsidRPr="00F6714C">
              <w:rPr>
                <w:sz w:val="28"/>
                <w:szCs w:val="28"/>
                <w:lang w:val="uk-UA"/>
              </w:rPr>
              <w:t>0,007</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Мінімальна ЧСС день</w:t>
            </w:r>
          </w:p>
        </w:tc>
        <w:tc>
          <w:tcPr>
            <w:tcW w:w="1985" w:type="dxa"/>
          </w:tcPr>
          <w:p w:rsidR="00B550D6" w:rsidRPr="00F6714C" w:rsidRDefault="00B550D6" w:rsidP="006D5811">
            <w:pPr>
              <w:jc w:val="both"/>
              <w:rPr>
                <w:sz w:val="28"/>
                <w:szCs w:val="28"/>
                <w:lang w:val="uk-UA"/>
              </w:rPr>
            </w:pPr>
            <w:r w:rsidRPr="00F6714C">
              <w:rPr>
                <w:sz w:val="28"/>
                <w:szCs w:val="28"/>
                <w:lang w:val="uk-UA"/>
              </w:rPr>
              <w:t>0,18</w:t>
            </w:r>
          </w:p>
        </w:tc>
        <w:tc>
          <w:tcPr>
            <w:tcW w:w="1842" w:type="dxa"/>
          </w:tcPr>
          <w:p w:rsidR="00B550D6" w:rsidRPr="00F6714C" w:rsidRDefault="00B550D6" w:rsidP="006D5811">
            <w:pPr>
              <w:jc w:val="both"/>
              <w:rPr>
                <w:sz w:val="28"/>
                <w:szCs w:val="28"/>
                <w:lang w:val="uk-UA"/>
              </w:rPr>
            </w:pPr>
            <w:r w:rsidRPr="00F6714C">
              <w:rPr>
                <w:sz w:val="28"/>
                <w:szCs w:val="28"/>
                <w:lang w:val="uk-UA"/>
              </w:rPr>
              <w:t>2,47</w:t>
            </w:r>
          </w:p>
        </w:tc>
        <w:tc>
          <w:tcPr>
            <w:tcW w:w="1525" w:type="dxa"/>
          </w:tcPr>
          <w:p w:rsidR="00B550D6" w:rsidRPr="00F6714C" w:rsidRDefault="00B550D6" w:rsidP="006D5811">
            <w:pPr>
              <w:jc w:val="both"/>
              <w:rPr>
                <w:sz w:val="28"/>
                <w:szCs w:val="28"/>
                <w:lang w:val="uk-UA"/>
              </w:rPr>
            </w:pPr>
            <w:r w:rsidRPr="00F6714C">
              <w:rPr>
                <w:sz w:val="28"/>
                <w:szCs w:val="28"/>
                <w:lang w:val="uk-UA"/>
              </w:rPr>
              <w:t>0,013</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ШЕ</w:t>
            </w:r>
          </w:p>
        </w:tc>
        <w:tc>
          <w:tcPr>
            <w:tcW w:w="1985" w:type="dxa"/>
            <w:vAlign w:val="center"/>
          </w:tcPr>
          <w:p w:rsidR="00B550D6" w:rsidRPr="00F6714C" w:rsidRDefault="00B550D6" w:rsidP="006D5811">
            <w:pPr>
              <w:rPr>
                <w:sz w:val="28"/>
                <w:szCs w:val="28"/>
                <w:lang w:val="uk-UA"/>
              </w:rPr>
            </w:pPr>
            <w:r w:rsidRPr="00F6714C">
              <w:rPr>
                <w:sz w:val="28"/>
                <w:szCs w:val="28"/>
              </w:rPr>
              <w:t>0,21</w:t>
            </w:r>
          </w:p>
        </w:tc>
        <w:tc>
          <w:tcPr>
            <w:tcW w:w="1842" w:type="dxa"/>
            <w:vAlign w:val="center"/>
          </w:tcPr>
          <w:p w:rsidR="00B550D6" w:rsidRPr="00F6714C" w:rsidRDefault="00B550D6" w:rsidP="006D5811">
            <w:pPr>
              <w:rPr>
                <w:sz w:val="28"/>
                <w:szCs w:val="28"/>
                <w:lang w:val="uk-UA"/>
              </w:rPr>
            </w:pPr>
            <w:r w:rsidRPr="00F6714C">
              <w:rPr>
                <w:sz w:val="28"/>
                <w:szCs w:val="28"/>
              </w:rPr>
              <w:t>3,0</w:t>
            </w:r>
            <w:r w:rsidRPr="00F6714C">
              <w:rPr>
                <w:sz w:val="28"/>
                <w:szCs w:val="28"/>
                <w:lang w:val="uk-UA"/>
              </w:rPr>
              <w:t>4</w:t>
            </w:r>
          </w:p>
        </w:tc>
        <w:tc>
          <w:tcPr>
            <w:tcW w:w="1525" w:type="dxa"/>
            <w:vAlign w:val="center"/>
          </w:tcPr>
          <w:p w:rsidR="00B550D6" w:rsidRPr="00F6714C" w:rsidRDefault="00B550D6" w:rsidP="006D5811">
            <w:pPr>
              <w:rPr>
                <w:sz w:val="28"/>
                <w:szCs w:val="28"/>
                <w:lang w:val="uk-UA"/>
              </w:rPr>
            </w:pPr>
            <w:r w:rsidRPr="00F6714C">
              <w:rPr>
                <w:sz w:val="28"/>
                <w:szCs w:val="28"/>
              </w:rPr>
              <w:t>0,0023</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Ранні ШЕ</w:t>
            </w:r>
          </w:p>
        </w:tc>
        <w:tc>
          <w:tcPr>
            <w:tcW w:w="1985" w:type="dxa"/>
            <w:vAlign w:val="center"/>
          </w:tcPr>
          <w:p w:rsidR="00B550D6" w:rsidRPr="00F6714C" w:rsidRDefault="00B550D6" w:rsidP="006D5811">
            <w:pPr>
              <w:rPr>
                <w:sz w:val="28"/>
                <w:szCs w:val="28"/>
                <w:lang w:val="uk-UA"/>
              </w:rPr>
            </w:pPr>
            <w:r w:rsidRPr="00F6714C">
              <w:rPr>
                <w:sz w:val="28"/>
                <w:szCs w:val="28"/>
              </w:rPr>
              <w:t>0,26</w:t>
            </w:r>
          </w:p>
        </w:tc>
        <w:tc>
          <w:tcPr>
            <w:tcW w:w="1842" w:type="dxa"/>
            <w:vAlign w:val="center"/>
          </w:tcPr>
          <w:p w:rsidR="00B550D6" w:rsidRPr="00F6714C" w:rsidRDefault="00B550D6" w:rsidP="006D5811">
            <w:pPr>
              <w:rPr>
                <w:sz w:val="28"/>
                <w:szCs w:val="28"/>
                <w:lang w:val="uk-UA"/>
              </w:rPr>
            </w:pPr>
            <w:r w:rsidRPr="00F6714C">
              <w:rPr>
                <w:sz w:val="28"/>
                <w:szCs w:val="28"/>
              </w:rPr>
              <w:t>3,62</w:t>
            </w:r>
          </w:p>
        </w:tc>
        <w:tc>
          <w:tcPr>
            <w:tcW w:w="1525" w:type="dxa"/>
            <w:vAlign w:val="center"/>
          </w:tcPr>
          <w:p w:rsidR="00B550D6" w:rsidRPr="00F6714C" w:rsidRDefault="00B550D6" w:rsidP="006D5811">
            <w:pPr>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Парні ШЕ</w:t>
            </w:r>
          </w:p>
        </w:tc>
        <w:tc>
          <w:tcPr>
            <w:tcW w:w="1985" w:type="dxa"/>
          </w:tcPr>
          <w:p w:rsidR="00B550D6" w:rsidRPr="00F6714C" w:rsidRDefault="00B550D6" w:rsidP="006D5811">
            <w:pPr>
              <w:jc w:val="both"/>
              <w:rPr>
                <w:sz w:val="28"/>
                <w:szCs w:val="28"/>
                <w:lang w:val="uk-UA"/>
              </w:rPr>
            </w:pPr>
            <w:r w:rsidRPr="00F6714C">
              <w:rPr>
                <w:sz w:val="28"/>
                <w:szCs w:val="28"/>
                <w:lang w:val="uk-UA"/>
              </w:rPr>
              <w:t>0,19</w:t>
            </w:r>
          </w:p>
        </w:tc>
        <w:tc>
          <w:tcPr>
            <w:tcW w:w="1842" w:type="dxa"/>
          </w:tcPr>
          <w:p w:rsidR="00B550D6" w:rsidRPr="00F6714C" w:rsidRDefault="00B550D6" w:rsidP="006D5811">
            <w:pPr>
              <w:jc w:val="both"/>
              <w:rPr>
                <w:sz w:val="28"/>
                <w:szCs w:val="28"/>
                <w:lang w:val="uk-UA"/>
              </w:rPr>
            </w:pPr>
            <w:r w:rsidRPr="00F6714C">
              <w:rPr>
                <w:sz w:val="28"/>
                <w:szCs w:val="28"/>
                <w:lang w:val="uk-UA"/>
              </w:rPr>
              <w:t>2.61</w:t>
            </w:r>
          </w:p>
        </w:tc>
        <w:tc>
          <w:tcPr>
            <w:tcW w:w="1525" w:type="dxa"/>
          </w:tcPr>
          <w:p w:rsidR="00B550D6" w:rsidRPr="00F6714C" w:rsidRDefault="00B550D6" w:rsidP="006D5811">
            <w:pPr>
              <w:jc w:val="both"/>
              <w:rPr>
                <w:sz w:val="28"/>
                <w:szCs w:val="28"/>
                <w:lang w:val="uk-UA"/>
              </w:rPr>
            </w:pPr>
            <w:r w:rsidRPr="00F6714C">
              <w:rPr>
                <w:sz w:val="28"/>
                <w:szCs w:val="28"/>
                <w:lang w:val="uk-UA"/>
              </w:rPr>
              <w:t>0,009</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Бігемінія ШЕ</w:t>
            </w:r>
          </w:p>
        </w:tc>
        <w:tc>
          <w:tcPr>
            <w:tcW w:w="1985" w:type="dxa"/>
          </w:tcPr>
          <w:p w:rsidR="00B550D6" w:rsidRPr="00F6714C" w:rsidRDefault="00B550D6" w:rsidP="006D5811">
            <w:pPr>
              <w:jc w:val="both"/>
              <w:rPr>
                <w:sz w:val="28"/>
                <w:szCs w:val="28"/>
                <w:lang w:val="uk-UA"/>
              </w:rPr>
            </w:pPr>
            <w:r w:rsidRPr="00F6714C">
              <w:rPr>
                <w:sz w:val="28"/>
                <w:szCs w:val="28"/>
                <w:lang w:val="uk-UA"/>
              </w:rPr>
              <w:t>0,29</w:t>
            </w:r>
          </w:p>
        </w:tc>
        <w:tc>
          <w:tcPr>
            <w:tcW w:w="1842" w:type="dxa"/>
          </w:tcPr>
          <w:p w:rsidR="00B550D6" w:rsidRPr="00F6714C" w:rsidRDefault="00B550D6" w:rsidP="006D5811">
            <w:pPr>
              <w:jc w:val="both"/>
              <w:rPr>
                <w:sz w:val="28"/>
                <w:szCs w:val="28"/>
                <w:lang w:val="uk-UA"/>
              </w:rPr>
            </w:pPr>
            <w:r w:rsidRPr="00F6714C">
              <w:rPr>
                <w:sz w:val="28"/>
                <w:szCs w:val="28"/>
                <w:lang w:val="uk-UA"/>
              </w:rPr>
              <w:t>4</w:t>
            </w:r>
          </w:p>
        </w:tc>
        <w:tc>
          <w:tcPr>
            <w:tcW w:w="1525" w:type="dxa"/>
          </w:tcPr>
          <w:p w:rsidR="00B550D6" w:rsidRPr="00F6714C" w:rsidRDefault="00B550D6" w:rsidP="006D5811">
            <w:pPr>
              <w:jc w:val="both"/>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Тригемінія ШЕ</w:t>
            </w:r>
          </w:p>
        </w:tc>
        <w:tc>
          <w:tcPr>
            <w:tcW w:w="1985" w:type="dxa"/>
          </w:tcPr>
          <w:p w:rsidR="00B550D6" w:rsidRPr="00F6714C" w:rsidRDefault="00B550D6" w:rsidP="006D5811">
            <w:pPr>
              <w:jc w:val="both"/>
              <w:rPr>
                <w:sz w:val="28"/>
                <w:szCs w:val="28"/>
                <w:lang w:val="uk-UA"/>
              </w:rPr>
            </w:pPr>
            <w:r w:rsidRPr="00F6714C">
              <w:rPr>
                <w:sz w:val="28"/>
                <w:szCs w:val="28"/>
                <w:lang w:val="uk-UA"/>
              </w:rPr>
              <w:t>0,26</w:t>
            </w:r>
          </w:p>
        </w:tc>
        <w:tc>
          <w:tcPr>
            <w:tcW w:w="1842" w:type="dxa"/>
          </w:tcPr>
          <w:p w:rsidR="00B550D6" w:rsidRPr="00F6714C" w:rsidRDefault="00B550D6" w:rsidP="006D5811">
            <w:pPr>
              <w:jc w:val="both"/>
              <w:rPr>
                <w:sz w:val="28"/>
                <w:szCs w:val="28"/>
                <w:lang w:val="uk-UA"/>
              </w:rPr>
            </w:pPr>
            <w:r w:rsidRPr="00F6714C">
              <w:rPr>
                <w:sz w:val="28"/>
                <w:szCs w:val="28"/>
                <w:lang w:val="uk-UA"/>
              </w:rPr>
              <w:t>3,75</w:t>
            </w:r>
          </w:p>
        </w:tc>
        <w:tc>
          <w:tcPr>
            <w:tcW w:w="1525" w:type="dxa"/>
          </w:tcPr>
          <w:p w:rsidR="00B550D6" w:rsidRPr="00F6714C" w:rsidRDefault="00B550D6" w:rsidP="006D5811">
            <w:pPr>
              <w:jc w:val="both"/>
              <w:rPr>
                <w:sz w:val="28"/>
                <w:szCs w:val="28"/>
                <w:lang w:val="uk-UA"/>
              </w:rPr>
            </w:pPr>
            <w:r w:rsidRPr="00F6714C">
              <w:rPr>
                <w:sz w:val="28"/>
                <w:szCs w:val="28"/>
                <w:lang w:val="uk-UA"/>
              </w:rPr>
              <w:t>&lt;0,001</w:t>
            </w:r>
          </w:p>
        </w:tc>
      </w:tr>
      <w:tr w:rsidR="00B550D6" w:rsidRPr="00F6714C" w:rsidTr="006D5811">
        <w:tc>
          <w:tcPr>
            <w:tcW w:w="4111" w:type="dxa"/>
          </w:tcPr>
          <w:p w:rsidR="00B550D6" w:rsidRPr="00F6714C" w:rsidRDefault="00B550D6" w:rsidP="006D5811">
            <w:pPr>
              <w:rPr>
                <w:sz w:val="28"/>
                <w:szCs w:val="28"/>
                <w:lang w:val="uk-UA"/>
              </w:rPr>
            </w:pPr>
            <w:r w:rsidRPr="00F6714C">
              <w:rPr>
                <w:sz w:val="28"/>
                <w:szCs w:val="28"/>
                <w:lang w:val="uk-UA"/>
              </w:rPr>
              <w:t>Серії ШЕ</w:t>
            </w:r>
          </w:p>
        </w:tc>
        <w:tc>
          <w:tcPr>
            <w:tcW w:w="1985" w:type="dxa"/>
          </w:tcPr>
          <w:p w:rsidR="00B550D6" w:rsidRPr="00F6714C" w:rsidRDefault="00B550D6" w:rsidP="006D5811">
            <w:pPr>
              <w:jc w:val="both"/>
              <w:rPr>
                <w:sz w:val="28"/>
                <w:szCs w:val="28"/>
                <w:lang w:val="uk-UA"/>
              </w:rPr>
            </w:pPr>
            <w:r w:rsidRPr="00F6714C">
              <w:rPr>
                <w:sz w:val="28"/>
                <w:szCs w:val="28"/>
                <w:lang w:val="uk-UA"/>
              </w:rPr>
              <w:t>0,25</w:t>
            </w:r>
          </w:p>
        </w:tc>
        <w:tc>
          <w:tcPr>
            <w:tcW w:w="1842" w:type="dxa"/>
          </w:tcPr>
          <w:p w:rsidR="00B550D6" w:rsidRPr="00F6714C" w:rsidRDefault="00B550D6" w:rsidP="006D5811">
            <w:pPr>
              <w:jc w:val="both"/>
              <w:rPr>
                <w:sz w:val="28"/>
                <w:szCs w:val="28"/>
                <w:lang w:val="uk-UA"/>
              </w:rPr>
            </w:pPr>
            <w:r w:rsidRPr="00F6714C">
              <w:rPr>
                <w:sz w:val="28"/>
                <w:szCs w:val="28"/>
                <w:lang w:val="uk-UA"/>
              </w:rPr>
              <w:t>3,56</w:t>
            </w:r>
          </w:p>
        </w:tc>
        <w:tc>
          <w:tcPr>
            <w:tcW w:w="1525" w:type="dxa"/>
          </w:tcPr>
          <w:p w:rsidR="00B550D6" w:rsidRPr="00F6714C" w:rsidRDefault="00B550D6" w:rsidP="006D5811">
            <w:pPr>
              <w:jc w:val="both"/>
              <w:rPr>
                <w:sz w:val="28"/>
                <w:szCs w:val="28"/>
                <w:lang w:val="uk-UA"/>
              </w:rPr>
            </w:pPr>
            <w:r w:rsidRPr="00F6714C">
              <w:rPr>
                <w:sz w:val="28"/>
                <w:szCs w:val="28"/>
                <w:lang w:val="uk-UA"/>
              </w:rPr>
              <w:t>&lt;0,001</w:t>
            </w:r>
          </w:p>
        </w:tc>
      </w:tr>
    </w:tbl>
    <w:p w:rsidR="00B550D6" w:rsidRDefault="00B550D6" w:rsidP="00F95371">
      <w:pPr>
        <w:spacing w:after="0" w:line="240" w:lineRule="auto"/>
        <w:jc w:val="both"/>
        <w:rPr>
          <w:rFonts w:ascii="Times New Roman" w:eastAsia="Times New Roman" w:hAnsi="Times New Roman" w:cs="Times New Roman"/>
          <w:bCs/>
          <w:sz w:val="24"/>
          <w:szCs w:val="24"/>
          <w:lang w:val="uk-UA"/>
        </w:rPr>
      </w:pPr>
      <w:r w:rsidRPr="00F6714C">
        <w:rPr>
          <w:rFonts w:ascii="Times New Roman" w:hAnsi="Times New Roman" w:cs="Times New Roman"/>
          <w:sz w:val="24"/>
          <w:szCs w:val="24"/>
          <w:lang w:val="uk-UA"/>
        </w:rPr>
        <w:t>Примітк</w:t>
      </w:r>
      <w:r w:rsidR="00607A46">
        <w:rPr>
          <w:rFonts w:ascii="Times New Roman" w:hAnsi="Times New Roman" w:cs="Times New Roman"/>
          <w:sz w:val="24"/>
          <w:szCs w:val="24"/>
          <w:lang w:val="uk-UA"/>
        </w:rPr>
        <w:t>а: р</w:t>
      </w:r>
      <w:r w:rsidRPr="00F6714C">
        <w:rPr>
          <w:rFonts w:ascii="Times New Roman" w:hAnsi="Times New Roman" w:cs="Times New Roman"/>
          <w:sz w:val="24"/>
          <w:szCs w:val="24"/>
          <w:lang w:val="uk-UA"/>
        </w:rPr>
        <w:t xml:space="preserve">івень </w:t>
      </w:r>
      <w:r w:rsidRPr="00F6714C">
        <w:rPr>
          <w:rFonts w:ascii="Times New Roman" w:eastAsia="Times New Roman" w:hAnsi="Times New Roman" w:cs="Times New Roman"/>
          <w:bCs/>
          <w:sz w:val="24"/>
          <w:szCs w:val="24"/>
        </w:rPr>
        <w:t>Kendall</w:t>
      </w:r>
      <w:r w:rsidRPr="00F6714C">
        <w:rPr>
          <w:rFonts w:ascii="Times New Roman" w:eastAsia="Times New Roman" w:hAnsi="Times New Roman" w:cs="Times New Roman"/>
          <w:bCs/>
          <w:sz w:val="24"/>
          <w:szCs w:val="24"/>
          <w:lang w:val="uk-UA"/>
        </w:rPr>
        <w:t>–</w:t>
      </w:r>
      <w:r w:rsidRPr="00F6714C">
        <w:rPr>
          <w:rFonts w:ascii="Times New Roman" w:eastAsia="Times New Roman" w:hAnsi="Times New Roman" w:cs="Times New Roman"/>
          <w:bCs/>
          <w:sz w:val="24"/>
          <w:szCs w:val="24"/>
        </w:rPr>
        <w:t>Tau</w:t>
      </w:r>
      <w:r w:rsidRPr="00F6714C">
        <w:rPr>
          <w:rFonts w:ascii="Times New Roman" w:eastAsia="Times New Roman" w:hAnsi="Times New Roman" w:cs="Times New Roman"/>
          <w:bCs/>
          <w:sz w:val="24"/>
          <w:szCs w:val="24"/>
          <w:lang w:val="uk-UA"/>
        </w:rPr>
        <w:t>&lt;0,24 – слабкий кореляційний зв'язок, 0,25-0,74 – помірної сили, &gt;0,75 – сильний;</w:t>
      </w:r>
      <w:r w:rsidR="00607A46">
        <w:rPr>
          <w:rFonts w:ascii="Times New Roman" w:hAnsi="Times New Roman" w:cs="Times New Roman"/>
          <w:sz w:val="24"/>
          <w:szCs w:val="24"/>
          <w:lang w:val="uk-UA"/>
        </w:rPr>
        <w:t xml:space="preserve"> </w:t>
      </w:r>
      <w:r w:rsidR="00607A46">
        <w:rPr>
          <w:rFonts w:ascii="Times New Roman" w:eastAsia="Times New Roman" w:hAnsi="Times New Roman" w:cs="Times New Roman"/>
          <w:bCs/>
          <w:sz w:val="24"/>
          <w:szCs w:val="24"/>
          <w:lang w:val="uk-UA"/>
        </w:rPr>
        <w:t>н</w:t>
      </w:r>
      <w:r w:rsidRPr="00F6714C">
        <w:rPr>
          <w:rFonts w:ascii="Times New Roman" w:eastAsia="Times New Roman" w:hAnsi="Times New Roman" w:cs="Times New Roman"/>
          <w:bCs/>
          <w:sz w:val="24"/>
          <w:szCs w:val="24"/>
          <w:lang w:val="uk-UA"/>
        </w:rPr>
        <w:t>аявність кореляційного зв'язку встановлена  при р&lt;0,05.</w:t>
      </w:r>
    </w:p>
    <w:p w:rsidR="00607A46" w:rsidRPr="00607A46" w:rsidRDefault="00607A46" w:rsidP="00607A46">
      <w:pPr>
        <w:spacing w:after="0" w:line="240" w:lineRule="auto"/>
        <w:jc w:val="both"/>
        <w:rPr>
          <w:rFonts w:ascii="Times New Roman" w:hAnsi="Times New Roman" w:cs="Times New Roman"/>
          <w:sz w:val="24"/>
          <w:szCs w:val="24"/>
          <w:lang w:val="uk-UA"/>
        </w:rPr>
      </w:pPr>
    </w:p>
    <w:p w:rsidR="00F95371" w:rsidRDefault="003D26C6" w:rsidP="00F95371">
      <w:pPr>
        <w:spacing w:after="0" w:line="360" w:lineRule="auto"/>
        <w:ind w:firstLine="709"/>
        <w:jc w:val="both"/>
        <w:rPr>
          <w:rFonts w:ascii="Times New Roman" w:hAnsi="Times New Roman" w:cs="Times New Roman"/>
          <w:bCs/>
          <w:sz w:val="28"/>
          <w:szCs w:val="28"/>
          <w:lang w:val="uk-UA"/>
        </w:rPr>
      </w:pPr>
      <w:r w:rsidRPr="00F6714C">
        <w:rPr>
          <w:rFonts w:ascii="Times New Roman" w:hAnsi="Times New Roman" w:cs="Times New Roman"/>
          <w:sz w:val="28"/>
          <w:szCs w:val="28"/>
          <w:lang w:val="uk-UA"/>
        </w:rPr>
        <w:t>Найбільш сильний пря</w:t>
      </w:r>
      <w:r w:rsidR="002E262D">
        <w:rPr>
          <w:rFonts w:ascii="Times New Roman" w:hAnsi="Times New Roman" w:cs="Times New Roman"/>
          <w:sz w:val="28"/>
          <w:szCs w:val="28"/>
          <w:lang w:val="uk-UA"/>
        </w:rPr>
        <w:t xml:space="preserve">мий взаємозв'язок виявлено </w:t>
      </w:r>
      <w:r w:rsidR="00F95371">
        <w:rPr>
          <w:rFonts w:ascii="Times New Roman" w:hAnsi="Times New Roman" w:cs="Times New Roman"/>
          <w:sz w:val="28"/>
          <w:szCs w:val="28"/>
          <w:lang w:val="uk-UA"/>
        </w:rPr>
        <w:t>з</w:t>
      </w:r>
      <w:r w:rsidR="002E262D">
        <w:rPr>
          <w:rFonts w:ascii="Times New Roman" w:hAnsi="Times New Roman" w:cs="Times New Roman"/>
          <w:sz w:val="28"/>
          <w:szCs w:val="28"/>
          <w:lang w:val="uk-UA"/>
        </w:rPr>
        <w:t xml:space="preserve"> ЧД</w:t>
      </w:r>
      <w:r w:rsidRPr="00F6714C">
        <w:rPr>
          <w:rFonts w:ascii="Times New Roman" w:hAnsi="Times New Roman" w:cs="Times New Roman"/>
          <w:bCs/>
          <w:sz w:val="28"/>
          <w:szCs w:val="28"/>
          <w:lang w:val="uk-UA"/>
        </w:rPr>
        <w:t xml:space="preserve"> та </w:t>
      </w:r>
      <w:r w:rsidR="00F95371">
        <w:rPr>
          <w:rFonts w:ascii="Times New Roman" w:hAnsi="Times New Roman" w:cs="Times New Roman"/>
          <w:bCs/>
          <w:sz w:val="28"/>
          <w:szCs w:val="28"/>
          <w:lang w:val="uk-UA"/>
        </w:rPr>
        <w:t>Т</w:t>
      </w:r>
      <w:r w:rsidRPr="00F6714C">
        <w:rPr>
          <w:rFonts w:ascii="Times New Roman" w:hAnsi="Times New Roman" w:cs="Times New Roman"/>
          <w:bCs/>
          <w:sz w:val="28"/>
          <w:szCs w:val="28"/>
          <w:lang w:val="uk-UA"/>
        </w:rPr>
        <w:t xml:space="preserve">ПСПШ. Пряма кореляція середньої сили визначена також із ТЗСЛШд, ТМШПд, розміром ПП, кількістю ранніх ШЕ, шлуночковою бігемінією та тригемінією. </w:t>
      </w:r>
      <w:r w:rsidRPr="00F6714C">
        <w:rPr>
          <w:rFonts w:ascii="Times New Roman" w:hAnsi="Times New Roman" w:cs="Times New Roman"/>
          <w:bCs/>
          <w:sz w:val="28"/>
          <w:szCs w:val="28"/>
          <w:lang w:val="uk-UA"/>
        </w:rPr>
        <w:lastRenderedPageBreak/>
        <w:t>Слабкі кореляційні зв'язки виявлено із середньою ЧСС вночі, мінімальною ЧСС вдень, кількістю парних ШЕ.</w:t>
      </w:r>
    </w:p>
    <w:p w:rsidR="00F95371" w:rsidRPr="00F95371" w:rsidRDefault="00AF7B5F" w:rsidP="00F95371">
      <w:pPr>
        <w:spacing w:after="0" w:line="360" w:lineRule="auto"/>
        <w:ind w:firstLine="709"/>
        <w:jc w:val="both"/>
        <w:rPr>
          <w:rFonts w:ascii="Times New Roman" w:hAnsi="Times New Roman" w:cs="Times New Roman"/>
          <w:sz w:val="28"/>
          <w:szCs w:val="28"/>
          <w:lang w:val="uk-UA"/>
        </w:rPr>
      </w:pPr>
      <w:r w:rsidRPr="00F95371">
        <w:rPr>
          <w:rFonts w:ascii="Times New Roman" w:hAnsi="Times New Roman" w:cs="Times New Roman"/>
          <w:sz w:val="28"/>
          <w:szCs w:val="28"/>
          <w:lang w:val="uk-UA"/>
        </w:rPr>
        <w:t xml:space="preserve">Отже, особливу увагу </w:t>
      </w:r>
      <w:r w:rsidR="00B550D6" w:rsidRPr="00F95371">
        <w:rPr>
          <w:rFonts w:ascii="Times New Roman" w:hAnsi="Times New Roman" w:cs="Times New Roman"/>
          <w:sz w:val="28"/>
          <w:szCs w:val="28"/>
          <w:lang w:val="uk-UA"/>
        </w:rPr>
        <w:t xml:space="preserve">в курації пацієнтів із стабільною ІХС варто звертати на певні параметри, </w:t>
      </w:r>
      <w:r w:rsidR="00292C71">
        <w:rPr>
          <w:rFonts w:ascii="Times New Roman" w:hAnsi="Times New Roman" w:cs="Times New Roman"/>
          <w:sz w:val="28"/>
          <w:szCs w:val="28"/>
          <w:lang w:val="uk-UA"/>
        </w:rPr>
        <w:t>що</w:t>
      </w:r>
      <w:r w:rsidR="00B550D6" w:rsidRPr="00F95371">
        <w:rPr>
          <w:rFonts w:ascii="Times New Roman" w:hAnsi="Times New Roman" w:cs="Times New Roman"/>
          <w:sz w:val="28"/>
          <w:szCs w:val="28"/>
          <w:lang w:val="uk-UA"/>
        </w:rPr>
        <w:t xml:space="preserve"> можуть бути пов'язані із наявністю супутнього недіагностованого ХОЗЛ, а саме ЧД, ТЗСЛШд, ТМШПд, товщина ПСПШ, розмір ПП, середня ЧСС вночі, мінімальна ЧСС вночі, кількістю шлуночкових порушень ритму протягом доби.</w:t>
      </w:r>
    </w:p>
    <w:p w:rsidR="00AF7B5F" w:rsidRPr="00F95371" w:rsidRDefault="00AF7B5F" w:rsidP="00F95371">
      <w:pPr>
        <w:spacing w:after="0" w:line="360" w:lineRule="auto"/>
        <w:ind w:firstLine="709"/>
        <w:jc w:val="both"/>
        <w:rPr>
          <w:rFonts w:ascii="Times New Roman" w:eastAsia="Times New Roman" w:hAnsi="Times New Roman" w:cs="Times New Roman"/>
          <w:b/>
          <w:bCs/>
          <w:sz w:val="28"/>
          <w:szCs w:val="28"/>
          <w:lang w:val="uk-UA"/>
        </w:rPr>
      </w:pPr>
      <w:r w:rsidRPr="00F95371">
        <w:rPr>
          <w:rFonts w:ascii="Times New Roman" w:hAnsi="Times New Roman" w:cs="Times New Roman"/>
          <w:b/>
          <w:sz w:val="28"/>
          <w:szCs w:val="28"/>
          <w:lang w:val="uk-UA"/>
        </w:rPr>
        <w:t>Резюме</w:t>
      </w:r>
      <w:r w:rsidR="003D26C6" w:rsidRPr="00F95371">
        <w:rPr>
          <w:rFonts w:ascii="Times New Roman" w:hAnsi="Times New Roman" w:cs="Times New Roman"/>
          <w:b/>
          <w:sz w:val="28"/>
          <w:szCs w:val="28"/>
          <w:lang w:val="uk-UA"/>
        </w:rPr>
        <w:t>.</w:t>
      </w:r>
    </w:p>
    <w:p w:rsidR="00B550D6" w:rsidRDefault="00B550D6" w:rsidP="009A63E4">
      <w:pPr>
        <w:pStyle w:val="a4"/>
        <w:numPr>
          <w:ilvl w:val="0"/>
          <w:numId w:val="5"/>
        </w:numPr>
        <w:spacing w:line="360" w:lineRule="auto"/>
        <w:ind w:left="0" w:firstLine="0"/>
        <w:contextualSpacing/>
        <w:jc w:val="both"/>
        <w:rPr>
          <w:sz w:val="28"/>
          <w:szCs w:val="28"/>
          <w:lang w:val="uk-UA"/>
        </w:rPr>
      </w:pPr>
      <w:r w:rsidRPr="00B550D6">
        <w:rPr>
          <w:sz w:val="28"/>
          <w:szCs w:val="28"/>
          <w:lang w:val="uk-UA"/>
        </w:rPr>
        <w:t>Серед пацієнтів із стабільною</w:t>
      </w:r>
      <w:r>
        <w:rPr>
          <w:sz w:val="28"/>
          <w:szCs w:val="28"/>
          <w:lang w:val="uk-UA"/>
        </w:rPr>
        <w:t xml:space="preserve"> ІХС наявний значний відсото</w:t>
      </w:r>
      <w:r w:rsidR="00F95371">
        <w:rPr>
          <w:sz w:val="28"/>
          <w:szCs w:val="28"/>
          <w:lang w:val="uk-UA"/>
        </w:rPr>
        <w:t>к осіб – 25,7 </w:t>
      </w:r>
      <w:r w:rsidR="00AC2F48">
        <w:rPr>
          <w:sz w:val="28"/>
          <w:szCs w:val="28"/>
          <w:lang w:val="uk-UA"/>
        </w:rPr>
        <w:t xml:space="preserve">%, </w:t>
      </w:r>
      <w:r w:rsidR="00F95371">
        <w:rPr>
          <w:sz w:val="28"/>
          <w:szCs w:val="28"/>
          <w:lang w:val="uk-UA"/>
        </w:rPr>
        <w:t xml:space="preserve">котрі </w:t>
      </w:r>
      <w:r>
        <w:rPr>
          <w:sz w:val="28"/>
          <w:szCs w:val="28"/>
          <w:lang w:val="uk-UA"/>
        </w:rPr>
        <w:t>мають недіагностоване ХОЗЛ.</w:t>
      </w:r>
    </w:p>
    <w:p w:rsidR="00B550D6" w:rsidRDefault="00B550D6" w:rsidP="009A63E4">
      <w:pPr>
        <w:pStyle w:val="a4"/>
        <w:numPr>
          <w:ilvl w:val="0"/>
          <w:numId w:val="5"/>
        </w:numPr>
        <w:spacing w:line="360" w:lineRule="auto"/>
        <w:ind w:left="0" w:firstLine="0"/>
        <w:contextualSpacing/>
        <w:jc w:val="both"/>
        <w:rPr>
          <w:sz w:val="28"/>
          <w:szCs w:val="28"/>
          <w:lang w:val="uk-UA"/>
        </w:rPr>
      </w:pPr>
      <w:r w:rsidRPr="00F65633">
        <w:rPr>
          <w:sz w:val="28"/>
          <w:szCs w:val="28"/>
          <w:lang w:val="uk-UA"/>
        </w:rPr>
        <w:t xml:space="preserve">Пацієнти із ІХС, у котрих ХОЗЛ було виявлено вперше, </w:t>
      </w:r>
      <w:r w:rsidR="00F95371">
        <w:rPr>
          <w:sz w:val="28"/>
          <w:szCs w:val="28"/>
          <w:lang w:val="uk-UA"/>
        </w:rPr>
        <w:t>належать</w:t>
      </w:r>
      <w:r w:rsidR="00AF7B5F">
        <w:rPr>
          <w:sz w:val="28"/>
          <w:szCs w:val="28"/>
          <w:lang w:val="uk-UA"/>
        </w:rPr>
        <w:t xml:space="preserve"> до різних</w:t>
      </w:r>
      <w:r>
        <w:rPr>
          <w:sz w:val="28"/>
          <w:szCs w:val="28"/>
          <w:lang w:val="uk-UA"/>
        </w:rPr>
        <w:t xml:space="preserve"> клінічн</w:t>
      </w:r>
      <w:r w:rsidR="00AF7B5F">
        <w:rPr>
          <w:sz w:val="28"/>
          <w:szCs w:val="28"/>
          <w:lang w:val="uk-UA"/>
        </w:rPr>
        <w:t>их</w:t>
      </w:r>
      <w:r>
        <w:rPr>
          <w:sz w:val="28"/>
          <w:szCs w:val="28"/>
          <w:lang w:val="uk-UA"/>
        </w:rPr>
        <w:t xml:space="preserve"> груп ХОЗЛ: 29,5 % </w:t>
      </w:r>
      <w:r w:rsidRPr="00F65633">
        <w:rPr>
          <w:bCs/>
          <w:color w:val="000000"/>
          <w:sz w:val="28"/>
          <w:szCs w:val="28"/>
          <w:lang w:val="uk-UA"/>
        </w:rPr>
        <w:t>–</w:t>
      </w:r>
      <w:r w:rsidR="00C8741C">
        <w:rPr>
          <w:bCs/>
          <w:color w:val="000000"/>
          <w:sz w:val="28"/>
          <w:szCs w:val="28"/>
          <w:lang w:val="uk-UA"/>
        </w:rPr>
        <w:t xml:space="preserve"> </w:t>
      </w:r>
      <w:r w:rsidR="00F95371">
        <w:rPr>
          <w:bCs/>
          <w:color w:val="000000"/>
          <w:sz w:val="28"/>
          <w:szCs w:val="28"/>
          <w:lang w:val="uk-UA"/>
        </w:rPr>
        <w:t xml:space="preserve">до </w:t>
      </w:r>
      <w:r w:rsidRPr="00F65633">
        <w:rPr>
          <w:sz w:val="28"/>
          <w:szCs w:val="28"/>
          <w:lang w:val="uk-UA"/>
        </w:rPr>
        <w:t>груп</w:t>
      </w:r>
      <w:r w:rsidR="00F95371">
        <w:rPr>
          <w:sz w:val="28"/>
          <w:szCs w:val="28"/>
          <w:lang w:val="uk-UA"/>
        </w:rPr>
        <w:t>и</w:t>
      </w:r>
      <w:r w:rsidRPr="00F65633">
        <w:rPr>
          <w:sz w:val="28"/>
          <w:szCs w:val="28"/>
          <w:lang w:val="uk-UA"/>
        </w:rPr>
        <w:t xml:space="preserve"> А, 52,3</w:t>
      </w:r>
      <w:r w:rsidR="002E262D">
        <w:rPr>
          <w:sz w:val="28"/>
          <w:szCs w:val="28"/>
          <w:lang w:val="uk-UA"/>
        </w:rPr>
        <w:t xml:space="preserve"> </w:t>
      </w:r>
      <w:r w:rsidRPr="00F65633">
        <w:rPr>
          <w:sz w:val="28"/>
          <w:szCs w:val="28"/>
          <w:lang w:val="uk-UA"/>
        </w:rPr>
        <w:t>%</w:t>
      </w:r>
      <w:r w:rsidR="00C8741C">
        <w:rPr>
          <w:sz w:val="28"/>
          <w:szCs w:val="28"/>
          <w:lang w:val="uk-UA"/>
        </w:rPr>
        <w:t xml:space="preserve"> </w:t>
      </w:r>
      <w:r w:rsidRPr="00F65633">
        <w:rPr>
          <w:bCs/>
          <w:color w:val="000000"/>
          <w:sz w:val="28"/>
          <w:szCs w:val="28"/>
          <w:lang w:val="uk-UA"/>
        </w:rPr>
        <w:t>–</w:t>
      </w:r>
      <w:r w:rsidRPr="00F65633">
        <w:rPr>
          <w:sz w:val="28"/>
          <w:szCs w:val="28"/>
          <w:lang w:val="uk-UA"/>
        </w:rPr>
        <w:t xml:space="preserve"> </w:t>
      </w:r>
      <w:r w:rsidR="00F95371">
        <w:rPr>
          <w:sz w:val="28"/>
          <w:szCs w:val="28"/>
          <w:lang w:val="uk-UA"/>
        </w:rPr>
        <w:t xml:space="preserve">до </w:t>
      </w:r>
      <w:r w:rsidRPr="00F65633">
        <w:rPr>
          <w:sz w:val="28"/>
          <w:szCs w:val="28"/>
          <w:lang w:val="uk-UA"/>
        </w:rPr>
        <w:t>груп</w:t>
      </w:r>
      <w:r w:rsidR="00F95371">
        <w:rPr>
          <w:sz w:val="28"/>
          <w:szCs w:val="28"/>
          <w:lang w:val="uk-UA"/>
        </w:rPr>
        <w:t>и</w:t>
      </w:r>
      <w:r w:rsidRPr="00F65633">
        <w:rPr>
          <w:sz w:val="28"/>
          <w:szCs w:val="28"/>
          <w:lang w:val="uk-UA"/>
        </w:rPr>
        <w:t xml:space="preserve"> В, 2,3</w:t>
      </w:r>
      <w:r w:rsidR="002E262D">
        <w:rPr>
          <w:sz w:val="28"/>
          <w:szCs w:val="28"/>
          <w:lang w:val="uk-UA"/>
        </w:rPr>
        <w:t xml:space="preserve"> </w:t>
      </w:r>
      <w:r w:rsidRPr="00F65633">
        <w:rPr>
          <w:sz w:val="28"/>
          <w:szCs w:val="28"/>
          <w:lang w:val="uk-UA"/>
        </w:rPr>
        <w:t xml:space="preserve">% </w:t>
      </w:r>
      <w:r w:rsidRPr="00F65633">
        <w:rPr>
          <w:bCs/>
          <w:color w:val="000000"/>
          <w:sz w:val="28"/>
          <w:szCs w:val="28"/>
          <w:lang w:val="uk-UA"/>
        </w:rPr>
        <w:t>–</w:t>
      </w:r>
      <w:r w:rsidRPr="00F65633">
        <w:rPr>
          <w:sz w:val="28"/>
          <w:szCs w:val="28"/>
          <w:lang w:val="uk-UA"/>
        </w:rPr>
        <w:t xml:space="preserve"> </w:t>
      </w:r>
      <w:r w:rsidR="00F95371">
        <w:rPr>
          <w:sz w:val="28"/>
          <w:szCs w:val="28"/>
          <w:lang w:val="uk-UA"/>
        </w:rPr>
        <w:t xml:space="preserve">до </w:t>
      </w:r>
      <w:r w:rsidRPr="00F65633">
        <w:rPr>
          <w:sz w:val="28"/>
          <w:szCs w:val="28"/>
          <w:lang w:val="uk-UA"/>
        </w:rPr>
        <w:t>груп</w:t>
      </w:r>
      <w:r w:rsidR="00F95371">
        <w:rPr>
          <w:sz w:val="28"/>
          <w:szCs w:val="28"/>
          <w:lang w:val="uk-UA"/>
        </w:rPr>
        <w:t>и</w:t>
      </w:r>
      <w:r w:rsidRPr="00F65633">
        <w:rPr>
          <w:sz w:val="28"/>
          <w:szCs w:val="28"/>
          <w:lang w:val="uk-UA"/>
        </w:rPr>
        <w:t xml:space="preserve"> С та 15,9</w:t>
      </w:r>
      <w:r w:rsidR="002E262D">
        <w:rPr>
          <w:sz w:val="28"/>
          <w:szCs w:val="28"/>
          <w:lang w:val="uk-UA"/>
        </w:rPr>
        <w:t xml:space="preserve"> </w:t>
      </w:r>
      <w:r w:rsidRPr="00F65633">
        <w:rPr>
          <w:sz w:val="28"/>
          <w:szCs w:val="28"/>
          <w:lang w:val="uk-UA"/>
        </w:rPr>
        <w:t xml:space="preserve">% </w:t>
      </w:r>
      <w:r w:rsidRPr="00F65633">
        <w:rPr>
          <w:bCs/>
          <w:color w:val="000000"/>
          <w:sz w:val="28"/>
          <w:szCs w:val="28"/>
          <w:lang w:val="uk-UA"/>
        </w:rPr>
        <w:t>–</w:t>
      </w:r>
      <w:r w:rsidRPr="00F65633">
        <w:rPr>
          <w:sz w:val="28"/>
          <w:szCs w:val="28"/>
          <w:lang w:val="uk-UA"/>
        </w:rPr>
        <w:t xml:space="preserve"> </w:t>
      </w:r>
      <w:r w:rsidR="00F95371">
        <w:rPr>
          <w:sz w:val="28"/>
          <w:szCs w:val="28"/>
          <w:lang w:val="uk-UA"/>
        </w:rPr>
        <w:t xml:space="preserve">до </w:t>
      </w:r>
      <w:r w:rsidRPr="00F65633">
        <w:rPr>
          <w:sz w:val="28"/>
          <w:szCs w:val="28"/>
          <w:lang w:val="uk-UA"/>
        </w:rPr>
        <w:t>груп</w:t>
      </w:r>
      <w:r w:rsidR="00F95371">
        <w:rPr>
          <w:sz w:val="28"/>
          <w:szCs w:val="28"/>
          <w:lang w:val="uk-UA"/>
        </w:rPr>
        <w:t>и</w:t>
      </w:r>
      <w:r w:rsidRPr="00F65633">
        <w:rPr>
          <w:sz w:val="28"/>
          <w:szCs w:val="28"/>
          <w:lang w:val="uk-UA"/>
        </w:rPr>
        <w:t xml:space="preserve"> D.</w:t>
      </w:r>
    </w:p>
    <w:p w:rsidR="00B550D6" w:rsidRPr="00AA2DDA" w:rsidRDefault="00B550D6" w:rsidP="009A63E4">
      <w:pPr>
        <w:pStyle w:val="a4"/>
        <w:numPr>
          <w:ilvl w:val="0"/>
          <w:numId w:val="5"/>
        </w:numPr>
        <w:spacing w:line="360" w:lineRule="auto"/>
        <w:ind w:left="0" w:firstLine="0"/>
        <w:contextualSpacing/>
        <w:jc w:val="both"/>
        <w:rPr>
          <w:sz w:val="28"/>
          <w:szCs w:val="28"/>
          <w:lang w:val="uk-UA"/>
        </w:rPr>
      </w:pPr>
      <w:r w:rsidRPr="00AA2DDA">
        <w:rPr>
          <w:sz w:val="28"/>
          <w:szCs w:val="28"/>
          <w:lang w:val="uk-UA"/>
        </w:rPr>
        <w:t>Серед осіб із ІХС та вперше діагностованим ХОЗЛ переважають чоловіки (90,9</w:t>
      </w:r>
      <w:r w:rsidR="00607A46">
        <w:rPr>
          <w:sz w:val="28"/>
          <w:szCs w:val="28"/>
          <w:lang w:val="uk-UA"/>
        </w:rPr>
        <w:t xml:space="preserve"> </w:t>
      </w:r>
      <w:r w:rsidRPr="00AA2DDA">
        <w:rPr>
          <w:sz w:val="28"/>
          <w:szCs w:val="28"/>
          <w:lang w:val="uk-UA"/>
        </w:rPr>
        <w:t>%), що палять (79,5</w:t>
      </w:r>
      <w:r w:rsidR="00607A46">
        <w:rPr>
          <w:sz w:val="28"/>
          <w:szCs w:val="28"/>
          <w:lang w:val="uk-UA"/>
        </w:rPr>
        <w:t xml:space="preserve"> </w:t>
      </w:r>
      <w:r w:rsidRPr="00AA2DDA">
        <w:rPr>
          <w:sz w:val="28"/>
          <w:szCs w:val="28"/>
          <w:lang w:val="uk-UA"/>
        </w:rPr>
        <w:t xml:space="preserve">%) та відмічають високий індекс паління </w:t>
      </w:r>
      <w:r w:rsidRPr="00AA2DDA">
        <w:rPr>
          <w:bCs/>
          <w:color w:val="000000"/>
          <w:sz w:val="28"/>
          <w:szCs w:val="28"/>
          <w:lang w:val="uk-UA"/>
        </w:rPr>
        <w:t xml:space="preserve">– </w:t>
      </w:r>
      <w:r>
        <w:rPr>
          <w:bCs/>
          <w:color w:val="000000"/>
          <w:sz w:val="28"/>
          <w:szCs w:val="28"/>
          <w:lang w:val="uk-UA"/>
        </w:rPr>
        <w:t>(</w:t>
      </w:r>
      <w:r w:rsidRPr="00AA2DDA">
        <w:rPr>
          <w:sz w:val="28"/>
          <w:szCs w:val="28"/>
          <w:lang w:val="uk-UA"/>
        </w:rPr>
        <w:t>34,6±4,3</w:t>
      </w:r>
      <w:r>
        <w:rPr>
          <w:sz w:val="28"/>
          <w:szCs w:val="28"/>
          <w:lang w:val="uk-UA"/>
        </w:rPr>
        <w:t>)</w:t>
      </w:r>
      <w:r w:rsidRPr="00AA2DDA">
        <w:rPr>
          <w:sz w:val="28"/>
          <w:szCs w:val="28"/>
          <w:lang w:val="uk-UA"/>
        </w:rPr>
        <w:t xml:space="preserve"> пачко-років</w:t>
      </w:r>
      <w:r>
        <w:rPr>
          <w:sz w:val="28"/>
          <w:szCs w:val="28"/>
          <w:lang w:val="uk-UA"/>
        </w:rPr>
        <w:t xml:space="preserve">. </w:t>
      </w:r>
      <w:r w:rsidRPr="00AA2DDA">
        <w:rPr>
          <w:sz w:val="28"/>
          <w:szCs w:val="28"/>
          <w:lang w:val="uk-UA"/>
        </w:rPr>
        <w:t>Такі пацієнти частіше мають повторний ІМ а анамнезі (15,9</w:t>
      </w:r>
      <w:r w:rsidR="002E262D">
        <w:rPr>
          <w:sz w:val="28"/>
          <w:szCs w:val="28"/>
          <w:lang w:val="uk-UA"/>
        </w:rPr>
        <w:t xml:space="preserve"> </w:t>
      </w:r>
      <w:r w:rsidRPr="00AA2DDA">
        <w:rPr>
          <w:sz w:val="28"/>
          <w:szCs w:val="28"/>
          <w:lang w:val="uk-UA"/>
        </w:rPr>
        <w:t xml:space="preserve">%) та дифузне </w:t>
      </w:r>
      <w:r w:rsidR="00C8741C">
        <w:rPr>
          <w:sz w:val="28"/>
          <w:szCs w:val="28"/>
          <w:lang w:val="uk-UA"/>
        </w:rPr>
        <w:t>у</w:t>
      </w:r>
      <w:r w:rsidRPr="00AA2DDA">
        <w:rPr>
          <w:sz w:val="28"/>
          <w:szCs w:val="28"/>
          <w:lang w:val="uk-UA"/>
        </w:rPr>
        <w:t>ражен</w:t>
      </w:r>
      <w:r>
        <w:rPr>
          <w:sz w:val="28"/>
          <w:szCs w:val="28"/>
          <w:lang w:val="uk-UA"/>
        </w:rPr>
        <w:t>ня КА (50 %) за результатами КВГ, ніж інші особи із стабільною ІХС.</w:t>
      </w:r>
    </w:p>
    <w:p w:rsidR="00AF7B5F" w:rsidRPr="00E471AB" w:rsidRDefault="00B550D6" w:rsidP="009A63E4">
      <w:pPr>
        <w:pStyle w:val="a4"/>
        <w:numPr>
          <w:ilvl w:val="0"/>
          <w:numId w:val="5"/>
        </w:numPr>
        <w:spacing w:line="360" w:lineRule="auto"/>
        <w:ind w:left="0" w:firstLine="0"/>
        <w:contextualSpacing/>
        <w:jc w:val="both"/>
        <w:rPr>
          <w:sz w:val="28"/>
          <w:szCs w:val="28"/>
          <w:lang w:val="uk-UA"/>
        </w:rPr>
      </w:pPr>
      <w:r>
        <w:rPr>
          <w:sz w:val="28"/>
          <w:szCs w:val="28"/>
          <w:lang w:val="uk-UA"/>
        </w:rPr>
        <w:t xml:space="preserve"> Для відбору пацієнтів із стабільною ІХС, які потребують функціонального дообстеження з метою верифікації ХОЗЛ доцільно використовувати оригінальну анкету, розроблену на основі рекомендацій </w:t>
      </w:r>
      <w:r>
        <w:rPr>
          <w:sz w:val="28"/>
          <w:szCs w:val="28"/>
          <w:lang w:val="en-US"/>
        </w:rPr>
        <w:t>GOLD</w:t>
      </w:r>
      <w:r>
        <w:rPr>
          <w:sz w:val="28"/>
          <w:szCs w:val="28"/>
          <w:lang w:val="uk-UA"/>
        </w:rPr>
        <w:t xml:space="preserve"> та </w:t>
      </w:r>
      <w:r w:rsidR="00934ED7">
        <w:rPr>
          <w:sz w:val="28"/>
          <w:szCs w:val="28"/>
          <w:lang w:val="uk-UA"/>
        </w:rPr>
        <w:t>Н</w:t>
      </w:r>
      <w:r>
        <w:rPr>
          <w:sz w:val="28"/>
          <w:szCs w:val="28"/>
          <w:lang w:val="uk-UA"/>
        </w:rPr>
        <w:t>аказу МОЗ України №555. Оцінка анкетування враховує не лише загальний бал, але і комбінаці</w:t>
      </w:r>
      <w:r w:rsidR="00E471AB">
        <w:rPr>
          <w:sz w:val="28"/>
          <w:szCs w:val="28"/>
          <w:lang w:val="uk-UA"/>
        </w:rPr>
        <w:t>ю</w:t>
      </w:r>
      <w:r>
        <w:rPr>
          <w:sz w:val="28"/>
          <w:szCs w:val="28"/>
          <w:lang w:val="uk-UA"/>
        </w:rPr>
        <w:t xml:space="preserve"> відповідей. </w:t>
      </w:r>
      <w:r w:rsidR="00E471AB" w:rsidRPr="003D26C6">
        <w:rPr>
          <w:sz w:val="28"/>
          <w:szCs w:val="28"/>
          <w:lang w:val="uk-UA"/>
        </w:rPr>
        <w:t xml:space="preserve">Найбільш чутливими ознаками для діагностики ХОЗЛ </w:t>
      </w:r>
      <w:r w:rsidR="00AC2F48">
        <w:rPr>
          <w:sz w:val="28"/>
          <w:szCs w:val="28"/>
          <w:lang w:val="uk-UA"/>
        </w:rPr>
        <w:t xml:space="preserve">визначені наявність кашлю (86,4 </w:t>
      </w:r>
      <w:r w:rsidR="00E471AB" w:rsidRPr="003D26C6">
        <w:rPr>
          <w:sz w:val="28"/>
          <w:szCs w:val="28"/>
          <w:lang w:val="uk-UA"/>
        </w:rPr>
        <w:t>%, р&lt;0,001), виділення харкотиння (29,5 %, р&lt;0,001), паління (86,4</w:t>
      </w:r>
      <w:r w:rsidR="002E262D">
        <w:rPr>
          <w:sz w:val="28"/>
          <w:szCs w:val="28"/>
          <w:lang w:val="uk-UA"/>
        </w:rPr>
        <w:t xml:space="preserve"> </w:t>
      </w:r>
      <w:r w:rsidR="00E471AB" w:rsidRPr="003D26C6">
        <w:rPr>
          <w:sz w:val="28"/>
          <w:szCs w:val="28"/>
          <w:lang w:val="uk-UA"/>
        </w:rPr>
        <w:t>%, р&lt;0,001), найменш інформативним було запитання щодо задишки (93,2</w:t>
      </w:r>
      <w:r w:rsidR="002E262D">
        <w:rPr>
          <w:sz w:val="28"/>
          <w:szCs w:val="28"/>
          <w:lang w:val="uk-UA"/>
        </w:rPr>
        <w:t xml:space="preserve"> </w:t>
      </w:r>
      <w:r w:rsidR="00E471AB" w:rsidRPr="003D26C6">
        <w:rPr>
          <w:sz w:val="28"/>
          <w:szCs w:val="28"/>
          <w:lang w:val="uk-UA"/>
        </w:rPr>
        <w:t xml:space="preserve">%, р=0,05). При поєднанні позитивних відповідей на 2 питання імовірність ХОЗЛ становить 4,2-68,7 %, при поєднанні 3 позитивних відповідей – 62,7-91,6 %, при позитивних відповідях на всі запитання анкети – 99,5 %. Пацієнтам, що </w:t>
      </w:r>
      <w:r w:rsidR="00E471AB" w:rsidRPr="003D26C6">
        <w:rPr>
          <w:sz w:val="28"/>
          <w:szCs w:val="28"/>
          <w:lang w:val="uk-UA"/>
        </w:rPr>
        <w:lastRenderedPageBreak/>
        <w:t>мають вірогідність ХОЗЛ понад 50</w:t>
      </w:r>
      <w:r w:rsidR="00C8741C">
        <w:rPr>
          <w:sz w:val="28"/>
          <w:szCs w:val="28"/>
          <w:lang w:val="uk-UA"/>
        </w:rPr>
        <w:t xml:space="preserve"> </w:t>
      </w:r>
      <w:r w:rsidR="00E471AB" w:rsidRPr="003D26C6">
        <w:rPr>
          <w:sz w:val="28"/>
          <w:szCs w:val="28"/>
          <w:lang w:val="uk-UA"/>
        </w:rPr>
        <w:t>% рекомендовано дослідження ФЗД, в такому випадку чутливість анкети становить 90,9 %, специфічність – 97,1 %.</w:t>
      </w:r>
    </w:p>
    <w:p w:rsidR="00B550D6" w:rsidRPr="00AA2DDA" w:rsidRDefault="00B550D6" w:rsidP="009A63E4">
      <w:pPr>
        <w:pStyle w:val="a4"/>
        <w:numPr>
          <w:ilvl w:val="0"/>
          <w:numId w:val="5"/>
        </w:numPr>
        <w:spacing w:line="360" w:lineRule="auto"/>
        <w:ind w:left="0" w:firstLine="0"/>
        <w:contextualSpacing/>
        <w:jc w:val="both"/>
        <w:rPr>
          <w:sz w:val="28"/>
          <w:szCs w:val="28"/>
          <w:lang w:val="uk-UA"/>
        </w:rPr>
      </w:pPr>
      <w:r w:rsidRPr="00AA2DDA">
        <w:rPr>
          <w:sz w:val="28"/>
          <w:szCs w:val="28"/>
          <w:lang w:val="uk-UA"/>
        </w:rPr>
        <w:t xml:space="preserve">Пацієнти із стабільною ІХС та вперше виявленим ХОЗЛ відрізняються від загальної когорти осіб із ІХС не лише </w:t>
      </w:r>
      <w:r>
        <w:rPr>
          <w:sz w:val="28"/>
          <w:szCs w:val="28"/>
          <w:lang w:val="uk-UA"/>
        </w:rPr>
        <w:t xml:space="preserve">скаргами та </w:t>
      </w:r>
      <w:r w:rsidRPr="00AA2DDA">
        <w:rPr>
          <w:sz w:val="28"/>
          <w:szCs w:val="28"/>
          <w:lang w:val="uk-UA"/>
        </w:rPr>
        <w:t xml:space="preserve">анамнестичними даними, але і клініко-функціональними параметрами серцево-судинної системи: ТЗСЛШд, ТМШПд, ПСПШ, ПП за даними </w:t>
      </w:r>
      <w:r w:rsidR="00F95371">
        <w:rPr>
          <w:sz w:val="28"/>
          <w:szCs w:val="28"/>
          <w:lang w:val="uk-UA"/>
        </w:rPr>
        <w:t>ЕхоКГ</w:t>
      </w:r>
      <w:r w:rsidRPr="00AA2DDA">
        <w:rPr>
          <w:sz w:val="28"/>
          <w:szCs w:val="28"/>
          <w:lang w:val="uk-UA"/>
        </w:rPr>
        <w:t xml:space="preserve">; </w:t>
      </w:r>
      <w:r>
        <w:rPr>
          <w:sz w:val="28"/>
          <w:szCs w:val="28"/>
          <w:lang w:val="uk-UA"/>
        </w:rPr>
        <w:t>середньою</w:t>
      </w:r>
      <w:r w:rsidRPr="00AA2DDA">
        <w:rPr>
          <w:sz w:val="28"/>
          <w:szCs w:val="28"/>
          <w:lang w:val="uk-UA"/>
        </w:rPr>
        <w:t xml:space="preserve"> ЧСС вночі та мінімально</w:t>
      </w:r>
      <w:r>
        <w:rPr>
          <w:sz w:val="28"/>
          <w:szCs w:val="28"/>
          <w:lang w:val="uk-UA"/>
        </w:rPr>
        <w:t>ю</w:t>
      </w:r>
      <w:r w:rsidR="002E262D">
        <w:rPr>
          <w:sz w:val="28"/>
          <w:szCs w:val="28"/>
          <w:lang w:val="uk-UA"/>
        </w:rPr>
        <w:t xml:space="preserve"> ЧСС вдень</w:t>
      </w:r>
      <w:r w:rsidRPr="00AA2DDA">
        <w:rPr>
          <w:sz w:val="28"/>
          <w:szCs w:val="28"/>
          <w:lang w:val="uk-UA"/>
        </w:rPr>
        <w:t>, кількістю ШЕ, ранніх та парних ШЕ за даними добового моніторування ЕКГ.</w:t>
      </w:r>
    </w:p>
    <w:p w:rsidR="00B550D6" w:rsidRDefault="00B550D6" w:rsidP="00E471AB">
      <w:pPr>
        <w:spacing w:after="0" w:line="360" w:lineRule="auto"/>
        <w:jc w:val="both"/>
        <w:rPr>
          <w:rFonts w:ascii="Times New Roman" w:hAnsi="Times New Roman" w:cs="Times New Roman"/>
          <w:b/>
          <w:sz w:val="28"/>
          <w:szCs w:val="28"/>
          <w:lang w:val="uk-UA"/>
        </w:rPr>
      </w:pPr>
    </w:p>
    <w:p w:rsidR="00853624" w:rsidRPr="00853624" w:rsidRDefault="00853624" w:rsidP="00853624">
      <w:pPr>
        <w:spacing w:after="0" w:line="360" w:lineRule="auto"/>
        <w:ind w:firstLine="709"/>
        <w:jc w:val="both"/>
        <w:rPr>
          <w:rFonts w:ascii="Times New Roman" w:hAnsi="Times New Roman" w:cs="Times New Roman"/>
          <w:sz w:val="28"/>
          <w:szCs w:val="28"/>
        </w:rPr>
      </w:pPr>
      <w:r w:rsidRPr="00853624">
        <w:rPr>
          <w:rFonts w:ascii="Times New Roman" w:hAnsi="Times New Roman" w:cs="Times New Roman"/>
          <w:sz w:val="28"/>
          <w:szCs w:val="28"/>
        </w:rPr>
        <w:t>Результати даного розділу опубліковані в наступних роботах:</w:t>
      </w:r>
    </w:p>
    <w:p w:rsidR="00853624" w:rsidRDefault="00853624" w:rsidP="009A63E4">
      <w:pPr>
        <w:pStyle w:val="a4"/>
        <w:widowControl w:val="0"/>
        <w:numPr>
          <w:ilvl w:val="0"/>
          <w:numId w:val="15"/>
        </w:numPr>
        <w:spacing w:line="360" w:lineRule="auto"/>
        <w:ind w:left="0" w:firstLine="709"/>
        <w:contextualSpacing/>
        <w:jc w:val="both"/>
        <w:rPr>
          <w:sz w:val="28"/>
          <w:szCs w:val="28"/>
          <w:lang w:val="uk-UA"/>
        </w:rPr>
      </w:pPr>
      <w:r w:rsidRPr="008E20BA">
        <w:rPr>
          <w:sz w:val="28"/>
          <w:szCs w:val="28"/>
          <w:lang w:val="uk-UA"/>
        </w:rPr>
        <w:t>Діагностика хронічного обструктивного захворювання лег</w:t>
      </w:r>
      <w:r>
        <w:rPr>
          <w:sz w:val="28"/>
          <w:szCs w:val="28"/>
          <w:lang w:val="uk-UA"/>
        </w:rPr>
        <w:t xml:space="preserve">ень за умов </w:t>
      </w:r>
      <w:r w:rsidRPr="00611F1A">
        <w:rPr>
          <w:sz w:val="28"/>
          <w:szCs w:val="28"/>
          <w:lang w:val="uk-UA"/>
        </w:rPr>
        <w:t>супутньої ішемічної хвороби серця: всеукраїнський медичний журнал молодих вчених «Хист 2017»</w:t>
      </w:r>
      <w:r w:rsidR="00607A46">
        <w:rPr>
          <w:sz w:val="28"/>
          <w:szCs w:val="28"/>
          <w:lang w:val="uk-UA"/>
        </w:rPr>
        <w:t xml:space="preserve"> </w:t>
      </w:r>
      <w:r w:rsidRPr="00611F1A">
        <w:rPr>
          <w:sz w:val="28"/>
          <w:szCs w:val="28"/>
          <w:lang w:val="uk-UA"/>
        </w:rPr>
        <w:t xml:space="preserve">/ Д.В. Діденко // М-во охорони здоров'я України, ВДНЗ України «Буковинський державний медичний університет». </w:t>
      </w:r>
      <w:r w:rsidR="009A3FDC">
        <w:rPr>
          <w:sz w:val="28"/>
          <w:szCs w:val="28"/>
          <w:lang w:val="uk-UA"/>
        </w:rPr>
        <w:t xml:space="preserve">Чернівці: БДМУ, 2017. </w:t>
      </w:r>
      <w:r w:rsidRPr="00611F1A">
        <w:rPr>
          <w:sz w:val="28"/>
          <w:szCs w:val="28"/>
          <w:lang w:val="uk-UA"/>
        </w:rPr>
        <w:t>С.393.</w:t>
      </w:r>
    </w:p>
    <w:p w:rsidR="00853624" w:rsidRPr="00611F1A" w:rsidRDefault="00026A31" w:rsidP="0018143E">
      <w:pPr>
        <w:pStyle w:val="a4"/>
        <w:numPr>
          <w:ilvl w:val="0"/>
          <w:numId w:val="15"/>
        </w:numPr>
        <w:spacing w:line="360" w:lineRule="auto"/>
        <w:ind w:left="0" w:firstLine="709"/>
        <w:contextualSpacing/>
        <w:jc w:val="both"/>
        <w:rPr>
          <w:sz w:val="28"/>
          <w:szCs w:val="28"/>
          <w:lang w:val="en-US"/>
        </w:rPr>
      </w:pPr>
      <w:hyperlink r:id="rId29" w:history="1">
        <w:r w:rsidR="00853624" w:rsidRPr="00C27D3C">
          <w:rPr>
            <w:sz w:val="28"/>
            <w:szCs w:val="28"/>
            <w:lang w:val="en-US"/>
          </w:rPr>
          <w:t>Comorbidity in patients with IHD-the prevalence of COPD</w:t>
        </w:r>
      </w:hyperlink>
      <w:r w:rsidR="00853624">
        <w:rPr>
          <w:sz w:val="28"/>
          <w:szCs w:val="28"/>
          <w:lang w:val="en-US"/>
        </w:rPr>
        <w:t xml:space="preserve"> / D</w:t>
      </w:r>
      <w:r w:rsidR="00853624">
        <w:rPr>
          <w:sz w:val="28"/>
          <w:szCs w:val="28"/>
          <w:lang w:val="uk-UA"/>
        </w:rPr>
        <w:t>.</w:t>
      </w:r>
      <w:r w:rsidR="0018143E">
        <w:rPr>
          <w:sz w:val="28"/>
          <w:szCs w:val="28"/>
          <w:lang w:val="uk-UA"/>
        </w:rPr>
        <w:t> </w:t>
      </w:r>
      <w:r w:rsidR="00853624">
        <w:rPr>
          <w:sz w:val="28"/>
          <w:szCs w:val="28"/>
          <w:lang w:val="en-US"/>
        </w:rPr>
        <w:t>Didenko, L</w:t>
      </w:r>
      <w:r w:rsidR="00853624">
        <w:rPr>
          <w:sz w:val="28"/>
          <w:szCs w:val="28"/>
          <w:lang w:val="uk-UA"/>
        </w:rPr>
        <w:t xml:space="preserve">. </w:t>
      </w:r>
      <w:r w:rsidR="00853624" w:rsidRPr="00611F1A">
        <w:rPr>
          <w:sz w:val="28"/>
          <w:szCs w:val="28"/>
          <w:lang w:val="en-US"/>
        </w:rPr>
        <w:t>Rasputina, Y</w:t>
      </w:r>
      <w:r w:rsidR="00853624" w:rsidRPr="00611F1A">
        <w:rPr>
          <w:sz w:val="28"/>
          <w:szCs w:val="28"/>
          <w:lang w:val="uk-UA"/>
        </w:rPr>
        <w:t>.</w:t>
      </w:r>
      <w:r w:rsidR="00853624" w:rsidRPr="00611F1A">
        <w:rPr>
          <w:sz w:val="28"/>
          <w:szCs w:val="28"/>
          <w:lang w:val="en-US"/>
        </w:rPr>
        <w:t xml:space="preserve"> Mostovoy, N</w:t>
      </w:r>
      <w:r w:rsidR="00853624" w:rsidRPr="00611F1A">
        <w:rPr>
          <w:sz w:val="28"/>
          <w:szCs w:val="28"/>
          <w:lang w:val="uk-UA"/>
        </w:rPr>
        <w:t>.</w:t>
      </w:r>
      <w:r w:rsidR="00853624" w:rsidRPr="00611F1A">
        <w:rPr>
          <w:sz w:val="28"/>
          <w:szCs w:val="28"/>
          <w:lang w:val="en-US"/>
        </w:rPr>
        <w:t xml:space="preserve"> Cherepii // European Respiratory Journal. </w:t>
      </w:r>
      <w:r w:rsidR="009A3FDC">
        <w:rPr>
          <w:sz w:val="28"/>
          <w:szCs w:val="28"/>
          <w:lang w:val="en-US"/>
        </w:rPr>
        <w:t>2016. Vol. 48 (suppl 60).</w:t>
      </w:r>
      <w:r w:rsidR="00853624" w:rsidRPr="00611F1A">
        <w:rPr>
          <w:sz w:val="28"/>
          <w:szCs w:val="28"/>
          <w:lang w:val="en-US"/>
        </w:rPr>
        <w:t xml:space="preserve"> P.1119</w:t>
      </w:r>
    </w:p>
    <w:p w:rsidR="00853624" w:rsidRPr="00611F1A" w:rsidRDefault="00853624" w:rsidP="009A63E4">
      <w:pPr>
        <w:pStyle w:val="a4"/>
        <w:widowControl w:val="0"/>
        <w:numPr>
          <w:ilvl w:val="0"/>
          <w:numId w:val="15"/>
        </w:numPr>
        <w:spacing w:line="360" w:lineRule="auto"/>
        <w:ind w:left="0" w:firstLine="709"/>
        <w:contextualSpacing/>
        <w:jc w:val="both"/>
        <w:rPr>
          <w:sz w:val="28"/>
          <w:szCs w:val="28"/>
          <w:lang w:val="uk-UA"/>
        </w:rPr>
      </w:pPr>
      <w:r w:rsidRPr="006C23DB">
        <w:rPr>
          <w:sz w:val="28"/>
          <w:szCs w:val="28"/>
          <w:lang w:val="uk-UA"/>
        </w:rPr>
        <w:t xml:space="preserve">Діагностика хронічного обструктивного </w:t>
      </w:r>
      <w:r>
        <w:rPr>
          <w:sz w:val="28"/>
          <w:szCs w:val="28"/>
          <w:lang w:val="uk-UA"/>
        </w:rPr>
        <w:t xml:space="preserve">захворювання легень у хворих на </w:t>
      </w:r>
      <w:r w:rsidRPr="00611F1A">
        <w:rPr>
          <w:sz w:val="28"/>
          <w:szCs w:val="28"/>
          <w:lang w:val="uk-UA"/>
        </w:rPr>
        <w:t>стабільну ішемічну хворобу серця. Місце спірографії: Матеріали XVIІ Національного конгресу кардіологів України, (Київ, 21-23 вересня 2016</w:t>
      </w:r>
      <w:r w:rsidR="00F95371">
        <w:rPr>
          <w:sz w:val="28"/>
          <w:szCs w:val="28"/>
          <w:lang w:val="uk-UA"/>
        </w:rPr>
        <w:t> </w:t>
      </w:r>
      <w:r w:rsidRPr="00611F1A">
        <w:rPr>
          <w:sz w:val="28"/>
          <w:szCs w:val="28"/>
          <w:lang w:val="uk-UA"/>
        </w:rPr>
        <w:t>р.)</w:t>
      </w:r>
      <w:r w:rsidR="00607A46">
        <w:rPr>
          <w:sz w:val="28"/>
          <w:szCs w:val="28"/>
          <w:lang w:val="uk-UA"/>
        </w:rPr>
        <w:t xml:space="preserve"> </w:t>
      </w:r>
      <w:r w:rsidRPr="00611F1A">
        <w:rPr>
          <w:sz w:val="28"/>
          <w:szCs w:val="28"/>
          <w:lang w:val="uk-UA"/>
        </w:rPr>
        <w:t>/ Д.В. Діденко // НАМН України, ДУ «ННЦ «Інститут кард</w:t>
      </w:r>
      <w:r w:rsidR="009A3FDC">
        <w:rPr>
          <w:sz w:val="28"/>
          <w:szCs w:val="28"/>
          <w:lang w:val="uk-UA"/>
        </w:rPr>
        <w:t>іології імені М.Д. Стражеска».</w:t>
      </w:r>
      <w:r w:rsidRPr="00611F1A">
        <w:rPr>
          <w:sz w:val="28"/>
          <w:szCs w:val="28"/>
          <w:lang w:val="uk-UA"/>
        </w:rPr>
        <w:t xml:space="preserve"> К.: ДУ «ННЦ «Інститут кардіології імені М.Д. Стражеска», 2016.</w:t>
      </w:r>
      <w:r w:rsidR="009A3FDC">
        <w:rPr>
          <w:sz w:val="28"/>
          <w:szCs w:val="28"/>
          <w:lang w:val="uk-UA"/>
        </w:rPr>
        <w:t xml:space="preserve"> </w:t>
      </w:r>
      <w:r w:rsidRPr="00611F1A">
        <w:rPr>
          <w:sz w:val="28"/>
          <w:szCs w:val="28"/>
          <w:lang w:val="uk-UA"/>
        </w:rPr>
        <w:t>С. 107.</w:t>
      </w:r>
    </w:p>
    <w:p w:rsidR="00853624" w:rsidRPr="00611F1A" w:rsidRDefault="00853624" w:rsidP="009A63E4">
      <w:pPr>
        <w:pStyle w:val="a4"/>
        <w:widowControl w:val="0"/>
        <w:numPr>
          <w:ilvl w:val="0"/>
          <w:numId w:val="15"/>
        </w:numPr>
        <w:spacing w:line="360" w:lineRule="auto"/>
        <w:ind w:left="0" w:firstLine="709"/>
        <w:contextualSpacing/>
        <w:jc w:val="both"/>
        <w:rPr>
          <w:sz w:val="28"/>
          <w:szCs w:val="28"/>
          <w:lang w:val="uk-UA"/>
        </w:rPr>
      </w:pPr>
      <w:r w:rsidRPr="006C23DB">
        <w:rPr>
          <w:sz w:val="28"/>
          <w:szCs w:val="28"/>
          <w:lang w:val="uk-UA"/>
        </w:rPr>
        <w:t>Особливості діагностики хронічного обс</w:t>
      </w:r>
      <w:r>
        <w:rPr>
          <w:sz w:val="28"/>
          <w:szCs w:val="28"/>
          <w:lang w:val="uk-UA"/>
        </w:rPr>
        <w:t xml:space="preserve">труктивного захворювання легень </w:t>
      </w:r>
      <w:r w:rsidRPr="00611F1A">
        <w:rPr>
          <w:sz w:val="28"/>
          <w:szCs w:val="28"/>
          <w:lang w:val="uk-UA"/>
        </w:rPr>
        <w:t>у хворих на ішемічну хворобу серця : матеріали ХІІІ міжнародної наукової конференції студентів та молодих вчених «Перший крок в науку-2016», (Вінниця, 7-8 квітня 2016 р.)</w:t>
      </w:r>
      <w:r w:rsidR="007861A7">
        <w:rPr>
          <w:sz w:val="28"/>
          <w:szCs w:val="28"/>
          <w:lang w:val="uk-UA"/>
        </w:rPr>
        <w:t xml:space="preserve"> </w:t>
      </w:r>
      <w:r w:rsidR="0018143E">
        <w:rPr>
          <w:sz w:val="28"/>
          <w:szCs w:val="28"/>
          <w:lang w:val="uk-UA"/>
        </w:rPr>
        <w:t xml:space="preserve">/ Д.В. Діденко // М-во </w:t>
      </w:r>
      <w:r w:rsidRPr="00611F1A">
        <w:rPr>
          <w:sz w:val="28"/>
          <w:szCs w:val="28"/>
          <w:lang w:val="uk-UA"/>
        </w:rPr>
        <w:t>охорони здоров'я Укра</w:t>
      </w:r>
      <w:r w:rsidR="009A3FDC">
        <w:rPr>
          <w:sz w:val="28"/>
          <w:szCs w:val="28"/>
          <w:lang w:val="uk-UA"/>
        </w:rPr>
        <w:t>їни, ВНМУ імені М.І. Пирогова.</w:t>
      </w:r>
      <w:r w:rsidRPr="00611F1A">
        <w:rPr>
          <w:sz w:val="28"/>
          <w:szCs w:val="28"/>
          <w:lang w:val="uk-UA"/>
        </w:rPr>
        <w:t xml:space="preserve"> В.: В</w:t>
      </w:r>
      <w:r w:rsidR="009A3FDC">
        <w:rPr>
          <w:sz w:val="28"/>
          <w:szCs w:val="28"/>
          <w:lang w:val="uk-UA"/>
        </w:rPr>
        <w:t>НМУ імені М.І. Пирогова, 2016.</w:t>
      </w:r>
      <w:r w:rsidRPr="00611F1A">
        <w:rPr>
          <w:sz w:val="28"/>
          <w:szCs w:val="28"/>
          <w:lang w:val="uk-UA"/>
        </w:rPr>
        <w:t xml:space="preserve"> С.234.</w:t>
      </w:r>
    </w:p>
    <w:p w:rsidR="00853624" w:rsidRPr="00611F1A" w:rsidRDefault="00853624" w:rsidP="009A63E4">
      <w:pPr>
        <w:pStyle w:val="a4"/>
        <w:widowControl w:val="0"/>
        <w:numPr>
          <w:ilvl w:val="0"/>
          <w:numId w:val="15"/>
        </w:numPr>
        <w:spacing w:line="360" w:lineRule="auto"/>
        <w:ind w:left="0" w:firstLine="709"/>
        <w:contextualSpacing/>
        <w:jc w:val="both"/>
        <w:rPr>
          <w:sz w:val="28"/>
          <w:szCs w:val="28"/>
          <w:lang w:val="uk-UA"/>
        </w:rPr>
      </w:pPr>
      <w:r w:rsidRPr="006C23DB">
        <w:rPr>
          <w:sz w:val="28"/>
          <w:szCs w:val="28"/>
          <w:lang w:val="uk-UA"/>
        </w:rPr>
        <w:lastRenderedPageBreak/>
        <w:t>Діагностика хронічного обструктивного за</w:t>
      </w:r>
      <w:r>
        <w:rPr>
          <w:sz w:val="28"/>
          <w:szCs w:val="28"/>
          <w:lang w:val="uk-UA"/>
        </w:rPr>
        <w:t xml:space="preserve">хворювання легень у пацієнтів з </w:t>
      </w:r>
      <w:r w:rsidRPr="00611F1A">
        <w:rPr>
          <w:sz w:val="28"/>
          <w:szCs w:val="28"/>
          <w:lang w:val="uk-UA"/>
        </w:rPr>
        <w:t>ішемічною хворобою серця : матеріали науково-практичної конференції з міжнародною участю «Хронічні неінфекційні захворювання: заходи профілактики і боротьби з ускладненнями», (Харків, 5 листопада 2015</w:t>
      </w:r>
      <w:r w:rsidR="00F95371">
        <w:rPr>
          <w:sz w:val="28"/>
          <w:szCs w:val="28"/>
          <w:lang w:val="uk-UA"/>
        </w:rPr>
        <w:t> </w:t>
      </w:r>
      <w:r w:rsidRPr="00611F1A">
        <w:rPr>
          <w:sz w:val="28"/>
          <w:szCs w:val="28"/>
          <w:lang w:val="uk-UA"/>
        </w:rPr>
        <w:t>р.)</w:t>
      </w:r>
      <w:r w:rsidR="00607A46">
        <w:rPr>
          <w:sz w:val="28"/>
          <w:szCs w:val="28"/>
          <w:lang w:val="uk-UA"/>
        </w:rPr>
        <w:t xml:space="preserve"> </w:t>
      </w:r>
      <w:r w:rsidRPr="00611F1A">
        <w:rPr>
          <w:sz w:val="28"/>
          <w:szCs w:val="28"/>
          <w:lang w:val="uk-UA"/>
        </w:rPr>
        <w:t>/ Л.В. Распутіна, Н.В. Черепій, Д.В. Діденко</w:t>
      </w:r>
      <w:r w:rsidR="00607A46">
        <w:rPr>
          <w:sz w:val="28"/>
          <w:szCs w:val="28"/>
          <w:lang w:val="uk-UA"/>
        </w:rPr>
        <w:t xml:space="preserve"> </w:t>
      </w:r>
      <w:r w:rsidRPr="00611F1A">
        <w:rPr>
          <w:sz w:val="28"/>
          <w:szCs w:val="28"/>
          <w:lang w:val="uk-UA"/>
        </w:rPr>
        <w:t>// НАМН України, м-во охорони здоров'я України,</w:t>
      </w:r>
      <w:r w:rsidR="003F79B8">
        <w:rPr>
          <w:sz w:val="28"/>
          <w:szCs w:val="28"/>
          <w:lang w:val="uk-UA"/>
        </w:rPr>
        <w:t xml:space="preserve"> </w:t>
      </w:r>
      <w:r w:rsidRPr="00611F1A">
        <w:rPr>
          <w:sz w:val="28"/>
          <w:szCs w:val="28"/>
          <w:lang w:val="uk-UA"/>
        </w:rPr>
        <w:t>ДУ «Національний інститут терапії імені Л</w:t>
      </w:r>
      <w:r w:rsidR="0018143E">
        <w:rPr>
          <w:sz w:val="28"/>
          <w:szCs w:val="28"/>
          <w:lang w:val="uk-UA"/>
        </w:rPr>
        <w:t>.Т. </w:t>
      </w:r>
      <w:r w:rsidR="009A3FDC">
        <w:rPr>
          <w:sz w:val="28"/>
          <w:szCs w:val="28"/>
          <w:lang w:val="uk-UA"/>
        </w:rPr>
        <w:t>Малої НАМН України», 2015.</w:t>
      </w:r>
      <w:r w:rsidRPr="00611F1A">
        <w:rPr>
          <w:sz w:val="28"/>
          <w:szCs w:val="28"/>
          <w:lang w:val="uk-UA"/>
        </w:rPr>
        <w:t xml:space="preserve"> С.229.</w:t>
      </w:r>
    </w:p>
    <w:p w:rsidR="00853624" w:rsidRPr="00E02182" w:rsidRDefault="00853624" w:rsidP="009A63E4">
      <w:pPr>
        <w:pStyle w:val="a4"/>
        <w:numPr>
          <w:ilvl w:val="0"/>
          <w:numId w:val="15"/>
        </w:numPr>
        <w:spacing w:line="360" w:lineRule="auto"/>
        <w:ind w:left="0" w:firstLine="709"/>
        <w:contextualSpacing/>
        <w:jc w:val="both"/>
        <w:rPr>
          <w:sz w:val="28"/>
          <w:szCs w:val="28"/>
          <w:lang w:val="en-US"/>
        </w:rPr>
      </w:pPr>
      <w:r w:rsidRPr="008B37F7">
        <w:rPr>
          <w:sz w:val="28"/>
          <w:szCs w:val="28"/>
          <w:lang w:val="en-US"/>
        </w:rPr>
        <w:t>Rasputina L., Didenko D. Prevalence o</w:t>
      </w:r>
      <w:r>
        <w:rPr>
          <w:sz w:val="28"/>
          <w:szCs w:val="28"/>
          <w:lang w:val="en-US"/>
        </w:rPr>
        <w:t>f chronic obstructive pulmonary</w:t>
      </w:r>
      <w:r w:rsidRPr="008B37F7">
        <w:rPr>
          <w:sz w:val="28"/>
          <w:szCs w:val="28"/>
          <w:lang w:val="en-US"/>
        </w:rPr>
        <w:t>disease in patients with coronary heart di</w:t>
      </w:r>
      <w:r w:rsidR="003F79B8">
        <w:rPr>
          <w:sz w:val="28"/>
          <w:szCs w:val="28"/>
          <w:lang w:val="en-US"/>
        </w:rPr>
        <w:t>sease and arterial hypertension</w:t>
      </w:r>
      <w:r w:rsidR="0018143E">
        <w:rPr>
          <w:sz w:val="28"/>
          <w:szCs w:val="28"/>
          <w:lang w:val="uk-UA"/>
        </w:rPr>
        <w:t> </w:t>
      </w:r>
      <w:r w:rsidRPr="008B37F7">
        <w:rPr>
          <w:sz w:val="28"/>
          <w:szCs w:val="28"/>
          <w:lang w:val="en-US"/>
        </w:rPr>
        <w:t>/ L. Rasputina, D. Didenko //</w:t>
      </w:r>
      <w:r w:rsidR="001B0C7E">
        <w:rPr>
          <w:sz w:val="28"/>
          <w:szCs w:val="28"/>
          <w:lang w:val="uk-UA"/>
        </w:rPr>
        <w:t xml:space="preserve"> </w:t>
      </w:r>
      <w:r w:rsidR="009A3FDC">
        <w:rPr>
          <w:sz w:val="28"/>
          <w:szCs w:val="28"/>
          <w:lang w:val="en-US"/>
        </w:rPr>
        <w:t>EUREKA: Health Sciences.</w:t>
      </w:r>
      <w:r w:rsidRPr="008B37F7">
        <w:rPr>
          <w:sz w:val="28"/>
          <w:szCs w:val="28"/>
          <w:lang w:val="en-US"/>
        </w:rPr>
        <w:t xml:space="preserve"> 20</w:t>
      </w:r>
      <w:r w:rsidR="009A3FDC">
        <w:rPr>
          <w:sz w:val="28"/>
          <w:szCs w:val="28"/>
          <w:lang w:val="en-US"/>
        </w:rPr>
        <w:t xml:space="preserve">17. </w:t>
      </w:r>
      <w:r w:rsidR="0018143E">
        <w:rPr>
          <w:sz w:val="28"/>
          <w:szCs w:val="28"/>
          <w:lang w:val="en-US"/>
        </w:rPr>
        <w:t>Vol.</w:t>
      </w:r>
      <w:r w:rsidR="0018143E">
        <w:rPr>
          <w:sz w:val="28"/>
          <w:szCs w:val="28"/>
          <w:lang w:val="uk-UA"/>
        </w:rPr>
        <w:t> </w:t>
      </w:r>
      <w:r w:rsidRPr="008B37F7">
        <w:rPr>
          <w:sz w:val="28"/>
          <w:szCs w:val="28"/>
          <w:lang w:val="en-US"/>
        </w:rPr>
        <w:t>2. P. 38-45</w:t>
      </w:r>
    </w:p>
    <w:p w:rsidR="00853624" w:rsidRPr="00611F1A" w:rsidRDefault="00853624" w:rsidP="009A63E4">
      <w:pPr>
        <w:pStyle w:val="a4"/>
        <w:numPr>
          <w:ilvl w:val="0"/>
          <w:numId w:val="15"/>
        </w:numPr>
        <w:spacing w:line="360" w:lineRule="auto"/>
        <w:ind w:left="0" w:firstLine="709"/>
        <w:contextualSpacing/>
        <w:jc w:val="both"/>
        <w:rPr>
          <w:sz w:val="28"/>
          <w:szCs w:val="28"/>
          <w:u w:val="single"/>
          <w:lang w:val="uk-UA"/>
        </w:rPr>
      </w:pPr>
      <w:r w:rsidRPr="00D92E8C">
        <w:rPr>
          <w:sz w:val="28"/>
          <w:szCs w:val="28"/>
          <w:lang w:val="uk-UA"/>
        </w:rPr>
        <w:t xml:space="preserve">Діденко Д.В. </w:t>
      </w:r>
      <w:hyperlink r:id="rId30" w:history="1">
        <w:r w:rsidRPr="00611F1A">
          <w:rPr>
            <w:rStyle w:val="ac"/>
            <w:color w:val="auto"/>
            <w:sz w:val="28"/>
            <w:szCs w:val="28"/>
            <w:u w:val="none"/>
            <w:shd w:val="clear" w:color="auto" w:fill="FFFFFF"/>
            <w:lang w:val="uk-UA"/>
          </w:rPr>
          <w:t>Діагностика хронічного обструктивного захворювання легень у пацієнтів з ішемічною хворобою серця в умовах стаціонару</w:t>
        </w:r>
      </w:hyperlink>
      <w:r w:rsidRPr="00611F1A">
        <w:rPr>
          <w:sz w:val="28"/>
          <w:szCs w:val="28"/>
          <w:lang w:val="uk-UA"/>
        </w:rPr>
        <w:t xml:space="preserve"> / Д.В. Діденко // Буковин</w:t>
      </w:r>
      <w:r w:rsidR="009A3FDC">
        <w:rPr>
          <w:sz w:val="28"/>
          <w:szCs w:val="28"/>
          <w:lang w:val="uk-UA"/>
        </w:rPr>
        <w:t>ський медичний вісник. 2017. №3.</w:t>
      </w:r>
      <w:r w:rsidRPr="00611F1A">
        <w:rPr>
          <w:sz w:val="28"/>
          <w:szCs w:val="28"/>
          <w:lang w:val="uk-UA"/>
        </w:rPr>
        <w:t xml:space="preserve"> С. 8-12. </w:t>
      </w:r>
    </w:p>
    <w:p w:rsidR="00853624" w:rsidRDefault="00853624" w:rsidP="009A63E4">
      <w:pPr>
        <w:pStyle w:val="a4"/>
        <w:widowControl w:val="0"/>
        <w:numPr>
          <w:ilvl w:val="0"/>
          <w:numId w:val="15"/>
        </w:numPr>
        <w:spacing w:line="360" w:lineRule="auto"/>
        <w:ind w:left="0" w:firstLine="709"/>
        <w:contextualSpacing/>
        <w:jc w:val="both"/>
        <w:rPr>
          <w:sz w:val="28"/>
          <w:szCs w:val="28"/>
          <w:lang w:val="uk-UA"/>
        </w:rPr>
      </w:pPr>
      <w:r w:rsidRPr="006C23DB">
        <w:rPr>
          <w:sz w:val="28"/>
          <w:szCs w:val="28"/>
          <w:lang w:val="uk-UA"/>
        </w:rPr>
        <w:t>Частота респіраторних захворюв</w:t>
      </w:r>
      <w:r>
        <w:rPr>
          <w:sz w:val="28"/>
          <w:szCs w:val="28"/>
          <w:lang w:val="uk-UA"/>
        </w:rPr>
        <w:t xml:space="preserve">ань як одного з факторів ризику </w:t>
      </w:r>
      <w:r w:rsidRPr="00611F1A">
        <w:rPr>
          <w:sz w:val="28"/>
          <w:szCs w:val="28"/>
          <w:lang w:val="uk-UA"/>
        </w:rPr>
        <w:t>виникнення хронічного обструктивного захворювання легень у осіб з</w:t>
      </w:r>
      <w:r>
        <w:rPr>
          <w:sz w:val="28"/>
          <w:szCs w:val="28"/>
          <w:lang w:val="uk-UA"/>
        </w:rPr>
        <w:t xml:space="preserve"> вперше виявленим захворюванням </w:t>
      </w:r>
      <w:r w:rsidRPr="00611F1A">
        <w:rPr>
          <w:sz w:val="28"/>
          <w:szCs w:val="28"/>
          <w:lang w:val="uk-UA"/>
        </w:rPr>
        <w:t>:</w:t>
      </w:r>
      <w:r w:rsidR="003F79B8">
        <w:rPr>
          <w:sz w:val="28"/>
          <w:szCs w:val="28"/>
          <w:lang w:val="uk-UA"/>
        </w:rPr>
        <w:t xml:space="preserve"> </w:t>
      </w:r>
      <w:r w:rsidRPr="00611F1A">
        <w:rPr>
          <w:sz w:val="28"/>
          <w:szCs w:val="28"/>
          <w:lang w:val="uk-UA"/>
        </w:rPr>
        <w:t>матеріали ХХХІІІ Всеукраїнської науково-практичної конференції за участю міжнародних спеціалістів «Ліки- людині», (Харків, 8 квітня 2016</w:t>
      </w:r>
      <w:r w:rsidR="00F95371">
        <w:rPr>
          <w:sz w:val="28"/>
          <w:szCs w:val="28"/>
          <w:lang w:val="uk-UA"/>
        </w:rPr>
        <w:t xml:space="preserve"> </w:t>
      </w:r>
      <w:r w:rsidRPr="00611F1A">
        <w:rPr>
          <w:sz w:val="28"/>
          <w:szCs w:val="28"/>
          <w:lang w:val="uk-UA"/>
        </w:rPr>
        <w:t>р.)</w:t>
      </w:r>
      <w:r w:rsidR="003F79B8">
        <w:rPr>
          <w:sz w:val="28"/>
          <w:szCs w:val="28"/>
          <w:lang w:val="uk-UA"/>
        </w:rPr>
        <w:t xml:space="preserve"> </w:t>
      </w:r>
      <w:r w:rsidRPr="00611F1A">
        <w:rPr>
          <w:sz w:val="28"/>
          <w:szCs w:val="28"/>
          <w:lang w:val="uk-UA"/>
        </w:rPr>
        <w:t>/ Н.В. Черепій, Л.В. Распутіна, Ю.М. Мостовой, Д.В. Діденко</w:t>
      </w:r>
      <w:r w:rsidR="00607A46">
        <w:rPr>
          <w:sz w:val="28"/>
          <w:szCs w:val="28"/>
          <w:lang w:val="uk-UA"/>
        </w:rPr>
        <w:t xml:space="preserve"> </w:t>
      </w:r>
      <w:r w:rsidRPr="00611F1A">
        <w:rPr>
          <w:sz w:val="28"/>
          <w:szCs w:val="28"/>
          <w:lang w:val="uk-UA"/>
        </w:rPr>
        <w:t>// М-во о</w:t>
      </w:r>
      <w:r w:rsidR="009A3FDC">
        <w:rPr>
          <w:sz w:val="28"/>
          <w:szCs w:val="28"/>
          <w:lang w:val="uk-UA"/>
        </w:rPr>
        <w:t>хорони здоров'я України, НФаУ. Х.: НФаУ, 2016.</w:t>
      </w:r>
      <w:r w:rsidRPr="00611F1A">
        <w:rPr>
          <w:sz w:val="28"/>
          <w:szCs w:val="28"/>
          <w:lang w:val="uk-UA"/>
        </w:rPr>
        <w:t xml:space="preserve"> С.</w:t>
      </w:r>
      <w:r w:rsidR="0018143E">
        <w:rPr>
          <w:sz w:val="28"/>
          <w:szCs w:val="28"/>
          <w:lang w:val="uk-UA"/>
        </w:rPr>
        <w:t> </w:t>
      </w:r>
      <w:r w:rsidRPr="00611F1A">
        <w:rPr>
          <w:sz w:val="28"/>
          <w:szCs w:val="28"/>
          <w:lang w:val="uk-UA"/>
        </w:rPr>
        <w:t>218.</w:t>
      </w:r>
    </w:p>
    <w:p w:rsidR="00B83133" w:rsidRDefault="00607A46" w:rsidP="00B83133">
      <w:pPr>
        <w:pStyle w:val="a4"/>
        <w:widowControl w:val="0"/>
        <w:numPr>
          <w:ilvl w:val="0"/>
          <w:numId w:val="15"/>
        </w:numPr>
        <w:spacing w:line="360" w:lineRule="auto"/>
        <w:ind w:left="0" w:firstLine="709"/>
        <w:contextualSpacing/>
        <w:jc w:val="both"/>
        <w:rPr>
          <w:sz w:val="28"/>
          <w:szCs w:val="28"/>
          <w:lang w:val="uk-UA"/>
        </w:rPr>
      </w:pPr>
      <w:r w:rsidRPr="00607A46">
        <w:rPr>
          <w:sz w:val="28"/>
          <w:szCs w:val="28"/>
          <w:lang w:val="uk-UA"/>
        </w:rPr>
        <w:t>Пат. 1</w:t>
      </w:r>
      <w:r>
        <w:rPr>
          <w:sz w:val="28"/>
          <w:szCs w:val="28"/>
          <w:lang w:val="uk-UA"/>
        </w:rPr>
        <w:t>22563</w:t>
      </w:r>
      <w:r w:rsidRPr="00607A46">
        <w:rPr>
          <w:sz w:val="28"/>
          <w:szCs w:val="28"/>
          <w:lang w:val="uk-UA"/>
        </w:rPr>
        <w:t xml:space="preserve"> Україна, А61В 5/</w:t>
      </w:r>
      <w:r>
        <w:rPr>
          <w:sz w:val="28"/>
          <w:szCs w:val="28"/>
          <w:lang w:val="uk-UA"/>
        </w:rPr>
        <w:t>02</w:t>
      </w:r>
      <w:r w:rsidRPr="00607A46">
        <w:rPr>
          <w:sz w:val="28"/>
          <w:szCs w:val="28"/>
          <w:lang w:val="uk-UA"/>
        </w:rPr>
        <w:t xml:space="preserve"> (2006.01). Спосіб </w:t>
      </w:r>
      <w:r>
        <w:rPr>
          <w:sz w:val="28"/>
          <w:szCs w:val="28"/>
          <w:lang w:val="uk-UA"/>
        </w:rPr>
        <w:t>прогнозування виявлення</w:t>
      </w:r>
      <w:r w:rsidRPr="00607A46">
        <w:rPr>
          <w:sz w:val="28"/>
          <w:szCs w:val="28"/>
          <w:lang w:val="uk-UA"/>
        </w:rPr>
        <w:t xml:space="preserve"> хронічного обструктивного захворювання легень у пацієнтів із стабільною ішемічною хворобою серця на основі клініко-функціональних показників дихальної та серцево-судинної систем / Діденко Д.В.</w:t>
      </w:r>
      <w:r>
        <w:rPr>
          <w:sz w:val="28"/>
          <w:szCs w:val="28"/>
          <w:lang w:val="uk-UA"/>
        </w:rPr>
        <w:t xml:space="preserve">, </w:t>
      </w:r>
      <w:r w:rsidR="0018143E">
        <w:rPr>
          <w:sz w:val="28"/>
          <w:szCs w:val="28"/>
          <w:lang w:val="uk-UA"/>
        </w:rPr>
        <w:t>Мостовой </w:t>
      </w:r>
      <w:r w:rsidRPr="00607A46">
        <w:rPr>
          <w:sz w:val="28"/>
          <w:szCs w:val="28"/>
          <w:lang w:val="uk-UA"/>
        </w:rPr>
        <w:t xml:space="preserve">Ю.М., Распутіна Л.В.; заявник та власник Вінницький національний медичний університет ім. </w:t>
      </w:r>
      <w:r w:rsidRPr="009A3FDC">
        <w:rPr>
          <w:sz w:val="28"/>
          <w:szCs w:val="28"/>
          <w:lang w:val="uk-UA"/>
        </w:rPr>
        <w:t xml:space="preserve">М.І. Пирогова. </w:t>
      </w:r>
      <w:r>
        <w:rPr>
          <w:sz w:val="28"/>
          <w:szCs w:val="28"/>
          <w:lang w:val="uk-UA"/>
        </w:rPr>
        <w:t>-</w:t>
      </w:r>
      <w:r w:rsidRPr="009A3FDC">
        <w:rPr>
          <w:sz w:val="28"/>
          <w:szCs w:val="28"/>
          <w:lang w:val="uk-UA"/>
        </w:rPr>
        <w:t xml:space="preserve"> № </w:t>
      </w:r>
      <w:r>
        <w:rPr>
          <w:sz w:val="28"/>
          <w:szCs w:val="28"/>
          <w:lang w:val="uk-UA"/>
        </w:rPr>
        <w:t>u</w:t>
      </w:r>
      <w:r w:rsidRPr="009A3FDC">
        <w:rPr>
          <w:sz w:val="28"/>
          <w:szCs w:val="28"/>
          <w:lang w:val="uk-UA"/>
        </w:rPr>
        <w:t>201708873; заявл. 05.09.17; опубл. 10.01.18, Бюл. № 1.</w:t>
      </w:r>
    </w:p>
    <w:p w:rsidR="00B83133" w:rsidRDefault="00B83133" w:rsidP="00B83133">
      <w:pPr>
        <w:pStyle w:val="a4"/>
        <w:widowControl w:val="0"/>
        <w:numPr>
          <w:ilvl w:val="0"/>
          <w:numId w:val="15"/>
        </w:numPr>
        <w:spacing w:line="360" w:lineRule="auto"/>
        <w:ind w:left="0" w:firstLine="709"/>
        <w:contextualSpacing/>
        <w:jc w:val="both"/>
        <w:rPr>
          <w:sz w:val="28"/>
          <w:szCs w:val="28"/>
          <w:lang w:val="uk-UA"/>
        </w:rPr>
      </w:pPr>
      <w:r w:rsidRPr="00B83133">
        <w:rPr>
          <w:sz w:val="28"/>
          <w:szCs w:val="28"/>
          <w:lang w:val="uk-UA"/>
        </w:rPr>
        <w:t xml:space="preserve">Поширення недіагностованого хронічного обструктивного </w:t>
      </w:r>
      <w:r w:rsidRPr="00B83133">
        <w:rPr>
          <w:sz w:val="28"/>
          <w:szCs w:val="28"/>
          <w:lang w:val="uk-UA"/>
        </w:rPr>
        <w:lastRenderedPageBreak/>
        <w:t>захворювання легень у пацієнтів із стабільною ішемічною хворобою серця: інформаційний лист про нововведення в системі охорони здоров'я № 373-2017 / Ю.М. Мостовой, Л.В. Распутіна, Д.В. Діденко, Н.В. Черепій; ВНМУ ім. М.І. Пирогова, Укрмедпатентінформ. К.: Укрмедпатентінформ, 2018. 4 с.</w:t>
      </w:r>
    </w:p>
    <w:p w:rsidR="00B83133" w:rsidRDefault="00B83133" w:rsidP="00B83133">
      <w:pPr>
        <w:pStyle w:val="a4"/>
        <w:widowControl w:val="0"/>
        <w:numPr>
          <w:ilvl w:val="0"/>
          <w:numId w:val="15"/>
        </w:numPr>
        <w:spacing w:line="360" w:lineRule="auto"/>
        <w:ind w:left="0" w:firstLine="709"/>
        <w:contextualSpacing/>
        <w:jc w:val="both"/>
        <w:rPr>
          <w:sz w:val="28"/>
          <w:szCs w:val="28"/>
          <w:lang w:val="uk-UA"/>
        </w:rPr>
      </w:pPr>
      <w:r w:rsidRPr="00B83133">
        <w:rPr>
          <w:sz w:val="28"/>
          <w:szCs w:val="28"/>
          <w:lang w:val="uk-UA"/>
        </w:rPr>
        <w:t xml:space="preserve">Виявлення поширеності паління серед осіб з вперше виявленим хронічним обструктивним захворюванням легень, оцінка ефективності антисмокінгових програм: інформаційний лист про нововведення в системі охорони здоров'я № 371-2017 / Ю.М. Мостовой, Л.В. Распутіна, Н.В. Черепій, Д.В. Діденко; ВНМУ ім. М.І. Пирогова, Укрмедпатентінформ. К.: Укрмедпатентінформ, 2018. 4 с. </w:t>
      </w:r>
    </w:p>
    <w:p w:rsidR="00B83133" w:rsidRDefault="00B83133" w:rsidP="00B83133">
      <w:pPr>
        <w:pStyle w:val="a4"/>
        <w:widowControl w:val="0"/>
        <w:numPr>
          <w:ilvl w:val="0"/>
          <w:numId w:val="15"/>
        </w:numPr>
        <w:spacing w:line="360" w:lineRule="auto"/>
        <w:ind w:left="0" w:firstLine="709"/>
        <w:contextualSpacing/>
        <w:jc w:val="both"/>
        <w:rPr>
          <w:sz w:val="28"/>
          <w:szCs w:val="28"/>
          <w:lang w:val="uk-UA"/>
        </w:rPr>
      </w:pPr>
      <w:r w:rsidRPr="00B83133">
        <w:rPr>
          <w:sz w:val="28"/>
          <w:szCs w:val="28"/>
          <w:lang w:val="uk-UA"/>
        </w:rPr>
        <w:t>Виявлення хронічного обструктивного захворювання легень у осіб, що вважають себе здоровими, клініко-функціональні особливості перебігу у пацієнтів з вперше встановленим діагнозом: інформаційний лист про нововведення в системі охорони здоров'я № 374-2017 / Ю.М. Мостовой, Л.В. Распутіна, Н.В. Черепій, Д.В. Діденко; ВНМУ ім. М.І. Пирогова, Укрмедпатентінформ. К.: Укрмедпатентінформ, 2018. 4 с.</w:t>
      </w:r>
    </w:p>
    <w:p w:rsidR="00934ED7" w:rsidRPr="00B83133" w:rsidRDefault="00607A46" w:rsidP="00B83133">
      <w:pPr>
        <w:pStyle w:val="a4"/>
        <w:widowControl w:val="0"/>
        <w:numPr>
          <w:ilvl w:val="0"/>
          <w:numId w:val="15"/>
        </w:numPr>
        <w:spacing w:line="360" w:lineRule="auto"/>
        <w:ind w:left="0" w:firstLine="709"/>
        <w:contextualSpacing/>
        <w:jc w:val="both"/>
        <w:rPr>
          <w:sz w:val="28"/>
          <w:szCs w:val="28"/>
          <w:lang w:val="uk-UA"/>
        </w:rPr>
      </w:pPr>
      <w:r w:rsidRPr="00B83133">
        <w:rPr>
          <w:sz w:val="28"/>
          <w:szCs w:val="28"/>
          <w:lang w:val="uk-UA"/>
        </w:rPr>
        <w:br w:type="page"/>
      </w:r>
    </w:p>
    <w:p w:rsidR="00B550D6" w:rsidRPr="00B550D6" w:rsidRDefault="00B550D6" w:rsidP="00B550D6">
      <w:pPr>
        <w:jc w:val="center"/>
        <w:rPr>
          <w:rFonts w:ascii="Times New Roman" w:hAnsi="Times New Roman" w:cs="Times New Roman"/>
          <w:b/>
          <w:caps/>
          <w:sz w:val="28"/>
          <w:szCs w:val="28"/>
          <w:lang w:val="uk-UA"/>
        </w:rPr>
      </w:pPr>
      <w:r w:rsidRPr="00B27835">
        <w:rPr>
          <w:rFonts w:ascii="Times New Roman" w:hAnsi="Times New Roman" w:cs="Times New Roman"/>
          <w:b/>
          <w:caps/>
          <w:sz w:val="28"/>
          <w:szCs w:val="28"/>
          <w:lang w:val="uk-UA"/>
        </w:rPr>
        <w:lastRenderedPageBreak/>
        <w:t xml:space="preserve">Розділ </w:t>
      </w:r>
      <w:r w:rsidRPr="00B550D6">
        <w:rPr>
          <w:rFonts w:ascii="Times New Roman" w:hAnsi="Times New Roman" w:cs="Times New Roman"/>
          <w:b/>
          <w:caps/>
          <w:sz w:val="28"/>
          <w:szCs w:val="28"/>
          <w:lang w:val="uk-UA"/>
        </w:rPr>
        <w:t>5</w:t>
      </w:r>
    </w:p>
    <w:p w:rsidR="00B550D6" w:rsidRDefault="00B550D6" w:rsidP="00B550D6">
      <w:pPr>
        <w:spacing w:line="360" w:lineRule="auto"/>
        <w:jc w:val="center"/>
        <w:rPr>
          <w:rFonts w:ascii="Times New Roman" w:hAnsi="Times New Roman" w:cs="Times New Roman"/>
          <w:b/>
          <w:caps/>
          <w:sz w:val="28"/>
          <w:szCs w:val="28"/>
          <w:lang w:val="uk-UA"/>
        </w:rPr>
      </w:pPr>
      <w:r w:rsidRPr="00B27835">
        <w:rPr>
          <w:rFonts w:ascii="Times New Roman" w:hAnsi="Times New Roman" w:cs="Times New Roman"/>
          <w:b/>
          <w:caps/>
          <w:sz w:val="28"/>
          <w:szCs w:val="28"/>
          <w:lang w:val="uk-UA"/>
        </w:rPr>
        <w:t xml:space="preserve">Клініко-функціональні </w:t>
      </w:r>
      <w:r>
        <w:rPr>
          <w:rFonts w:ascii="Times New Roman" w:hAnsi="Times New Roman" w:cs="Times New Roman"/>
          <w:b/>
          <w:caps/>
          <w:sz w:val="28"/>
          <w:szCs w:val="28"/>
          <w:lang w:val="uk-UA"/>
        </w:rPr>
        <w:t xml:space="preserve">параметри серцево-судинної та дихальної систем у пацієнтів із стабільною ішемічною хворобою серця, </w:t>
      </w:r>
      <w:r w:rsidRPr="00B27835">
        <w:rPr>
          <w:rFonts w:ascii="Times New Roman" w:hAnsi="Times New Roman" w:cs="Times New Roman"/>
          <w:b/>
          <w:caps/>
          <w:sz w:val="28"/>
          <w:szCs w:val="28"/>
          <w:lang w:val="uk-UA"/>
        </w:rPr>
        <w:t>хронічним обст</w:t>
      </w:r>
      <w:r>
        <w:rPr>
          <w:rFonts w:ascii="Times New Roman" w:hAnsi="Times New Roman" w:cs="Times New Roman"/>
          <w:b/>
          <w:caps/>
          <w:sz w:val="28"/>
          <w:szCs w:val="28"/>
          <w:lang w:val="uk-UA"/>
        </w:rPr>
        <w:t xml:space="preserve">руктивним захворюванням легень </w:t>
      </w:r>
      <w:r w:rsidRPr="00B27835">
        <w:rPr>
          <w:rFonts w:ascii="Times New Roman" w:hAnsi="Times New Roman" w:cs="Times New Roman"/>
          <w:b/>
          <w:caps/>
          <w:sz w:val="28"/>
          <w:szCs w:val="28"/>
          <w:lang w:val="uk-UA"/>
        </w:rPr>
        <w:t>та при їх поєднаному перебігу</w:t>
      </w:r>
    </w:p>
    <w:p w:rsidR="00B550D6" w:rsidRDefault="00B550D6" w:rsidP="00E721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дані досліджень, що були проведені в Україні та світі, стає очевидним, що поєднання ІХС та ХОЗЛ неминуче призводить до п</w:t>
      </w:r>
      <w:r w:rsidR="005A5B91">
        <w:rPr>
          <w:rFonts w:ascii="Times New Roman" w:hAnsi="Times New Roman" w:cs="Times New Roman"/>
          <w:sz w:val="28"/>
          <w:szCs w:val="28"/>
          <w:lang w:val="uk-UA"/>
        </w:rPr>
        <w:t xml:space="preserve">роблем діагностики захворювань </w:t>
      </w:r>
      <w:r>
        <w:rPr>
          <w:rFonts w:ascii="Times New Roman" w:hAnsi="Times New Roman" w:cs="Times New Roman"/>
          <w:sz w:val="28"/>
          <w:szCs w:val="28"/>
          <w:lang w:val="uk-UA"/>
        </w:rPr>
        <w:t xml:space="preserve">та раціонального вибору терапії. Дані патології мають взаємомодифікуючий вплив, тому розуміння клініко-функціональних особливостей за умови такого поєднання дає можливість оптимізувати підхід </w:t>
      </w:r>
      <w:r w:rsidR="004F147B">
        <w:rPr>
          <w:rFonts w:ascii="Times New Roman" w:hAnsi="Times New Roman" w:cs="Times New Roman"/>
          <w:sz w:val="28"/>
          <w:szCs w:val="28"/>
          <w:lang w:val="uk-UA"/>
        </w:rPr>
        <w:t>в курації</w:t>
      </w:r>
      <w:r>
        <w:rPr>
          <w:rFonts w:ascii="Times New Roman" w:hAnsi="Times New Roman" w:cs="Times New Roman"/>
          <w:sz w:val="28"/>
          <w:szCs w:val="28"/>
          <w:lang w:val="uk-UA"/>
        </w:rPr>
        <w:t xml:space="preserve"> пацієнтів. Важливим є визначення відмінностей у перебігу ізольованих та поєднаних захворювань, якими можуть користуватись лікарі загальної практики, кардіологічного та пульмонологічного профілю. В даному розділі будуть висвітлені зміни, що виявляються при загальноклінічному та додатковому обстеженні пацієнтів.</w:t>
      </w:r>
    </w:p>
    <w:p w:rsidR="009A3FDC" w:rsidRDefault="009A3FDC" w:rsidP="00B550D6">
      <w:pPr>
        <w:spacing w:after="0" w:line="360" w:lineRule="auto"/>
        <w:ind w:firstLine="709"/>
        <w:jc w:val="both"/>
        <w:rPr>
          <w:rFonts w:ascii="Times New Roman" w:hAnsi="Times New Roman" w:cs="Times New Roman"/>
          <w:sz w:val="28"/>
          <w:szCs w:val="28"/>
          <w:lang w:val="uk-UA"/>
        </w:rPr>
      </w:pPr>
    </w:p>
    <w:p w:rsidR="009A3FDC" w:rsidRDefault="00B550D6" w:rsidP="00CC381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B27835">
        <w:rPr>
          <w:rFonts w:ascii="Times New Roman" w:hAnsi="Times New Roman" w:cs="Times New Roman"/>
          <w:b/>
          <w:sz w:val="28"/>
          <w:szCs w:val="28"/>
          <w:lang w:val="uk-UA"/>
        </w:rPr>
        <w:t xml:space="preserve">.1. Аналіз клінічних показників </w:t>
      </w:r>
      <w:r>
        <w:rPr>
          <w:rFonts w:ascii="Times New Roman" w:hAnsi="Times New Roman" w:cs="Times New Roman"/>
          <w:b/>
          <w:sz w:val="28"/>
          <w:szCs w:val="28"/>
          <w:lang w:val="uk-UA"/>
        </w:rPr>
        <w:t>серцево-судинної та дихальної систем</w:t>
      </w:r>
      <w:r w:rsidR="00687DF1">
        <w:rPr>
          <w:rFonts w:ascii="Times New Roman" w:hAnsi="Times New Roman" w:cs="Times New Roman"/>
          <w:b/>
          <w:sz w:val="28"/>
          <w:szCs w:val="28"/>
          <w:lang w:val="uk-UA"/>
        </w:rPr>
        <w:t xml:space="preserve"> </w:t>
      </w:r>
      <w:r w:rsidRPr="00B27835">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пацієнтів із стабільною ішемічною хворобою серця,</w:t>
      </w:r>
      <w:r w:rsidRPr="00B27835">
        <w:rPr>
          <w:rFonts w:ascii="Times New Roman" w:hAnsi="Times New Roman" w:cs="Times New Roman"/>
          <w:b/>
          <w:sz w:val="28"/>
          <w:szCs w:val="28"/>
          <w:lang w:val="uk-UA"/>
        </w:rPr>
        <w:t xml:space="preserve"> хронічним обструктивним захворюванням леген</w:t>
      </w:r>
      <w:r>
        <w:rPr>
          <w:rFonts w:ascii="Times New Roman" w:hAnsi="Times New Roman" w:cs="Times New Roman"/>
          <w:b/>
          <w:sz w:val="28"/>
          <w:szCs w:val="28"/>
          <w:lang w:val="uk-UA"/>
        </w:rPr>
        <w:t>ь та при їх поєднаному перебігу</w:t>
      </w:r>
    </w:p>
    <w:p w:rsidR="00501D6B" w:rsidRDefault="00B550D6" w:rsidP="009A3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обстеженні пацієнтів із поєднанням стабільної ІХС та ХОЗЛ (група І, n=98), осіб із стабільною ІХС без супутнього ХОЗЛ (група ІІ, n=96) та пацієнтів із ХОЗЛ без ІХС (група ІІІ, n=78) </w:t>
      </w:r>
      <w:r w:rsidRPr="00D22667">
        <w:rPr>
          <w:rFonts w:ascii="Times New Roman" w:hAnsi="Times New Roman" w:cs="Times New Roman"/>
          <w:sz w:val="28"/>
          <w:szCs w:val="28"/>
          <w:lang w:val="uk-UA"/>
        </w:rPr>
        <w:t>встановлені зміни, що виявляються навіть при первин</w:t>
      </w:r>
      <w:r>
        <w:rPr>
          <w:rFonts w:ascii="Times New Roman" w:hAnsi="Times New Roman" w:cs="Times New Roman"/>
          <w:sz w:val="28"/>
          <w:szCs w:val="28"/>
          <w:lang w:val="uk-UA"/>
        </w:rPr>
        <w:t>н</w:t>
      </w:r>
      <w:r w:rsidRPr="00D22667">
        <w:rPr>
          <w:rFonts w:ascii="Times New Roman" w:hAnsi="Times New Roman" w:cs="Times New Roman"/>
          <w:sz w:val="28"/>
          <w:szCs w:val="28"/>
          <w:lang w:val="uk-UA"/>
        </w:rPr>
        <w:t xml:space="preserve">ому огляді. </w:t>
      </w:r>
    </w:p>
    <w:p w:rsidR="00501D6B" w:rsidRDefault="00B550D6" w:rsidP="00687DF1">
      <w:pPr>
        <w:spacing w:after="0" w:line="360" w:lineRule="auto"/>
        <w:ind w:firstLine="709"/>
        <w:jc w:val="both"/>
        <w:rPr>
          <w:rFonts w:ascii="Times New Roman" w:hAnsi="Times New Roman" w:cs="Times New Roman"/>
          <w:sz w:val="28"/>
          <w:szCs w:val="28"/>
          <w:lang w:val="uk-UA"/>
        </w:rPr>
      </w:pPr>
      <w:r w:rsidRPr="00D22667">
        <w:rPr>
          <w:rFonts w:ascii="Times New Roman" w:hAnsi="Times New Roman" w:cs="Times New Roman"/>
          <w:sz w:val="28"/>
          <w:szCs w:val="28"/>
          <w:lang w:val="uk-UA"/>
        </w:rPr>
        <w:t xml:space="preserve">У осіб із </w:t>
      </w:r>
      <w:r>
        <w:rPr>
          <w:rFonts w:ascii="Times New Roman" w:hAnsi="Times New Roman" w:cs="Times New Roman"/>
          <w:sz w:val="28"/>
          <w:szCs w:val="28"/>
          <w:lang w:val="uk-UA"/>
        </w:rPr>
        <w:t xml:space="preserve">ХОЗЛ </w:t>
      </w:r>
      <w:r w:rsidR="005A5B91">
        <w:rPr>
          <w:rFonts w:ascii="Times New Roman" w:hAnsi="Times New Roman" w:cs="Times New Roman"/>
          <w:sz w:val="28"/>
          <w:szCs w:val="28"/>
          <w:lang w:val="uk-UA"/>
        </w:rPr>
        <w:t>визначено</w:t>
      </w:r>
      <w:r w:rsidRPr="00D22667">
        <w:rPr>
          <w:rFonts w:ascii="Times New Roman" w:hAnsi="Times New Roman" w:cs="Times New Roman"/>
          <w:sz w:val="28"/>
          <w:szCs w:val="28"/>
          <w:lang w:val="uk-UA"/>
        </w:rPr>
        <w:t xml:space="preserve"> більшу </w:t>
      </w:r>
      <w:r w:rsidR="00934ED7">
        <w:rPr>
          <w:rFonts w:ascii="Times New Roman" w:hAnsi="Times New Roman" w:cs="Times New Roman"/>
          <w:sz w:val="28"/>
          <w:szCs w:val="28"/>
          <w:lang w:val="uk-UA"/>
        </w:rPr>
        <w:t>ЧД</w:t>
      </w:r>
      <w:r w:rsidRPr="00D22667">
        <w:rPr>
          <w:rFonts w:ascii="Times New Roman" w:hAnsi="Times New Roman" w:cs="Times New Roman"/>
          <w:sz w:val="28"/>
          <w:szCs w:val="28"/>
          <w:lang w:val="uk-UA"/>
        </w:rPr>
        <w:t xml:space="preserve"> порівняно із </w:t>
      </w:r>
      <w:r w:rsidR="00750B84">
        <w:rPr>
          <w:rFonts w:ascii="Times New Roman" w:hAnsi="Times New Roman" w:cs="Times New Roman"/>
          <w:sz w:val="28"/>
          <w:szCs w:val="28"/>
          <w:lang w:val="uk-UA"/>
        </w:rPr>
        <w:t>пацієнтами з</w:t>
      </w:r>
      <w:r w:rsidRPr="00D22667">
        <w:rPr>
          <w:rFonts w:ascii="Times New Roman" w:hAnsi="Times New Roman" w:cs="Times New Roman"/>
          <w:sz w:val="28"/>
          <w:szCs w:val="28"/>
          <w:lang w:val="uk-UA"/>
        </w:rPr>
        <w:t xml:space="preserve"> ІХС,</w:t>
      </w:r>
      <w:r w:rsidR="00687D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5A5B91">
        <w:rPr>
          <w:rFonts w:ascii="Times New Roman" w:hAnsi="Times New Roman" w:cs="Times New Roman"/>
          <w:sz w:val="28"/>
          <w:szCs w:val="28"/>
          <w:lang w:val="uk-UA"/>
        </w:rPr>
        <w:t>характерно</w:t>
      </w:r>
      <w:r>
        <w:rPr>
          <w:rFonts w:ascii="Times New Roman" w:hAnsi="Times New Roman" w:cs="Times New Roman"/>
          <w:sz w:val="28"/>
          <w:szCs w:val="28"/>
          <w:lang w:val="uk-UA"/>
        </w:rPr>
        <w:t xml:space="preserve"> як </w:t>
      </w:r>
      <w:r w:rsidR="005A5B91">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осіб із </w:t>
      </w:r>
      <w:r w:rsidRPr="00D22667">
        <w:rPr>
          <w:rFonts w:ascii="Times New Roman" w:hAnsi="Times New Roman" w:cs="Times New Roman"/>
          <w:sz w:val="28"/>
          <w:szCs w:val="28"/>
          <w:lang w:val="uk-UA"/>
        </w:rPr>
        <w:t>поєднання</w:t>
      </w:r>
      <w:r>
        <w:rPr>
          <w:rFonts w:ascii="Times New Roman" w:hAnsi="Times New Roman" w:cs="Times New Roman"/>
          <w:sz w:val="28"/>
          <w:szCs w:val="28"/>
          <w:lang w:val="uk-UA"/>
        </w:rPr>
        <w:t>м</w:t>
      </w:r>
      <w:r w:rsidRPr="00D22667">
        <w:rPr>
          <w:rFonts w:ascii="Times New Roman" w:hAnsi="Times New Roman" w:cs="Times New Roman"/>
          <w:sz w:val="28"/>
          <w:szCs w:val="28"/>
          <w:lang w:val="uk-UA"/>
        </w:rPr>
        <w:t xml:space="preserve"> стабільної ІХС та ХОЗЛ </w:t>
      </w:r>
      <w:r>
        <w:rPr>
          <w:rFonts w:ascii="Times New Roman" w:hAnsi="Times New Roman" w:cs="Times New Roman"/>
          <w:sz w:val="28"/>
          <w:szCs w:val="28"/>
          <w:lang w:val="uk-UA"/>
        </w:rPr>
        <w:t xml:space="preserve">(група І), так і </w:t>
      </w:r>
      <w:r w:rsidRPr="00D22667">
        <w:rPr>
          <w:rFonts w:ascii="Times New Roman" w:hAnsi="Times New Roman" w:cs="Times New Roman"/>
          <w:sz w:val="28"/>
          <w:szCs w:val="28"/>
          <w:lang w:val="uk-UA"/>
        </w:rPr>
        <w:t>пацієнт</w:t>
      </w:r>
      <w:r>
        <w:rPr>
          <w:rFonts w:ascii="Times New Roman" w:hAnsi="Times New Roman" w:cs="Times New Roman"/>
          <w:sz w:val="28"/>
          <w:szCs w:val="28"/>
          <w:lang w:val="uk-UA"/>
        </w:rPr>
        <w:t>ів</w:t>
      </w:r>
      <w:r w:rsidRPr="00D22667">
        <w:rPr>
          <w:rFonts w:ascii="Times New Roman" w:hAnsi="Times New Roman" w:cs="Times New Roman"/>
          <w:sz w:val="28"/>
          <w:szCs w:val="28"/>
          <w:lang w:val="uk-UA"/>
        </w:rPr>
        <w:t xml:space="preserve"> із ХОЗЛ</w:t>
      </w:r>
      <w:r>
        <w:rPr>
          <w:rFonts w:ascii="Times New Roman" w:hAnsi="Times New Roman" w:cs="Times New Roman"/>
          <w:sz w:val="28"/>
          <w:szCs w:val="28"/>
          <w:lang w:val="uk-UA"/>
        </w:rPr>
        <w:t xml:space="preserve"> без ІХС (група ІІІ)</w:t>
      </w:r>
      <w:r w:rsidR="004F147B">
        <w:rPr>
          <w:rFonts w:ascii="Times New Roman" w:hAnsi="Times New Roman" w:cs="Times New Roman"/>
          <w:sz w:val="28"/>
          <w:szCs w:val="28"/>
          <w:lang w:val="uk-UA"/>
        </w:rPr>
        <w:t>,</w:t>
      </w:r>
      <w:r w:rsidRPr="00D22667">
        <w:rPr>
          <w:rFonts w:ascii="Times New Roman" w:hAnsi="Times New Roman" w:cs="Times New Roman"/>
          <w:sz w:val="28"/>
          <w:szCs w:val="28"/>
          <w:lang w:val="uk-UA"/>
        </w:rPr>
        <w:t xml:space="preserve"> (</w:t>
      </w:r>
      <w:r w:rsidR="00750B84" w:rsidRPr="00D22667">
        <w:rPr>
          <w:rFonts w:ascii="Times New Roman" w:hAnsi="Times New Roman" w:cs="Times New Roman"/>
          <w:sz w:val="28"/>
          <w:szCs w:val="28"/>
          <w:lang w:val="uk-UA"/>
        </w:rPr>
        <w:t>р</w:t>
      </w:r>
      <w:r w:rsidR="00750B84">
        <w:rPr>
          <w:rFonts w:ascii="Times New Roman" w:hAnsi="Times New Roman" w:cs="Times New Roman"/>
          <w:sz w:val="28"/>
          <w:szCs w:val="28"/>
          <w:vertAlign w:val="subscript"/>
          <w:lang w:val="uk-UA"/>
        </w:rPr>
        <w:t>1-</w:t>
      </w:r>
      <w:r w:rsidR="00750B84" w:rsidRPr="00D22667">
        <w:rPr>
          <w:rFonts w:ascii="Times New Roman" w:hAnsi="Times New Roman" w:cs="Times New Roman"/>
          <w:sz w:val="28"/>
          <w:szCs w:val="28"/>
          <w:vertAlign w:val="subscript"/>
          <w:lang w:val="uk-UA"/>
        </w:rPr>
        <w:t>2</w:t>
      </w:r>
      <w:r w:rsidR="00750B84" w:rsidRPr="00D22667">
        <w:rPr>
          <w:rFonts w:ascii="Times New Roman" w:hAnsi="Times New Roman" w:cs="Times New Roman"/>
          <w:sz w:val="28"/>
          <w:szCs w:val="28"/>
          <w:lang w:val="uk-UA"/>
        </w:rPr>
        <w:t>&lt;0,001</w:t>
      </w:r>
      <w:r w:rsidR="00750B84">
        <w:rPr>
          <w:rFonts w:ascii="Times New Roman" w:hAnsi="Times New Roman" w:cs="Times New Roman"/>
          <w:sz w:val="28"/>
          <w:szCs w:val="28"/>
          <w:lang w:val="uk-UA"/>
        </w:rPr>
        <w:t xml:space="preserve">, </w:t>
      </w:r>
      <w:r w:rsidRPr="00D22667">
        <w:rPr>
          <w:rFonts w:ascii="Times New Roman" w:hAnsi="Times New Roman" w:cs="Times New Roman"/>
          <w:sz w:val="28"/>
          <w:szCs w:val="28"/>
          <w:lang w:val="uk-UA"/>
        </w:rPr>
        <w:t>р</w:t>
      </w:r>
      <w:r w:rsidRPr="00D22667">
        <w:rPr>
          <w:rFonts w:ascii="Times New Roman" w:hAnsi="Times New Roman" w:cs="Times New Roman"/>
          <w:sz w:val="28"/>
          <w:szCs w:val="28"/>
          <w:vertAlign w:val="subscript"/>
          <w:lang w:val="uk-UA"/>
        </w:rPr>
        <w:t>2-3</w:t>
      </w:r>
      <w:r w:rsidRPr="00D22667">
        <w:rPr>
          <w:rFonts w:ascii="Times New Roman" w:hAnsi="Times New Roman" w:cs="Times New Roman"/>
          <w:sz w:val="28"/>
          <w:szCs w:val="28"/>
          <w:lang w:val="uk-UA"/>
        </w:rPr>
        <w:t>&lt;0,001).</w:t>
      </w:r>
    </w:p>
    <w:p w:rsidR="00501D6B" w:rsidRPr="00501D6B" w:rsidRDefault="00B550D6" w:rsidP="00687DF1">
      <w:pPr>
        <w:spacing w:after="0" w:line="360" w:lineRule="auto"/>
        <w:ind w:firstLine="709"/>
        <w:jc w:val="both"/>
        <w:rPr>
          <w:rFonts w:ascii="Times New Roman" w:hAnsi="Times New Roman" w:cs="Times New Roman"/>
          <w:sz w:val="28"/>
          <w:szCs w:val="28"/>
          <w:vertAlign w:val="subscript"/>
          <w:lang w:val="uk-UA"/>
        </w:rPr>
      </w:pPr>
      <w:r>
        <w:rPr>
          <w:rFonts w:ascii="Times New Roman" w:hAnsi="Times New Roman" w:cs="Times New Roman"/>
          <w:sz w:val="28"/>
          <w:szCs w:val="28"/>
          <w:lang w:val="uk-UA"/>
        </w:rPr>
        <w:t xml:space="preserve">Достовірної відмінності у пацієнтів із поєднаною патологією за частотою пульсу або рівнем </w:t>
      </w:r>
      <w:r w:rsidR="009A3FDC">
        <w:rPr>
          <w:rFonts w:ascii="Times New Roman" w:hAnsi="Times New Roman" w:cs="Times New Roman"/>
          <w:sz w:val="28"/>
          <w:szCs w:val="28"/>
          <w:lang w:val="uk-UA"/>
        </w:rPr>
        <w:t>АТ</w:t>
      </w:r>
      <w:r>
        <w:rPr>
          <w:rFonts w:ascii="Times New Roman" w:hAnsi="Times New Roman" w:cs="Times New Roman"/>
          <w:sz w:val="28"/>
          <w:szCs w:val="28"/>
          <w:lang w:val="uk-UA"/>
        </w:rPr>
        <w:t xml:space="preserve"> виявлено не б</w:t>
      </w:r>
      <w:r w:rsidR="00494A79">
        <w:rPr>
          <w:rFonts w:ascii="Times New Roman" w:hAnsi="Times New Roman" w:cs="Times New Roman"/>
          <w:sz w:val="28"/>
          <w:szCs w:val="28"/>
          <w:lang w:val="uk-UA"/>
        </w:rPr>
        <w:t>уло (табл.</w:t>
      </w:r>
      <w:r w:rsidR="00E72121">
        <w:rPr>
          <w:rFonts w:ascii="Times New Roman" w:hAnsi="Times New Roman" w:cs="Times New Roman"/>
          <w:sz w:val="28"/>
          <w:szCs w:val="28"/>
          <w:lang w:val="uk-UA"/>
        </w:rPr>
        <w:t xml:space="preserve"> </w:t>
      </w:r>
      <w:r w:rsidR="00494A79">
        <w:rPr>
          <w:rFonts w:ascii="Times New Roman" w:hAnsi="Times New Roman" w:cs="Times New Roman"/>
          <w:sz w:val="28"/>
          <w:szCs w:val="28"/>
          <w:lang w:val="uk-UA"/>
        </w:rPr>
        <w:t>5.</w:t>
      </w:r>
      <w:r>
        <w:rPr>
          <w:rFonts w:ascii="Times New Roman" w:hAnsi="Times New Roman" w:cs="Times New Roman"/>
          <w:sz w:val="28"/>
          <w:szCs w:val="28"/>
          <w:lang w:val="uk-UA"/>
        </w:rPr>
        <w:t>1).</w:t>
      </w:r>
    </w:p>
    <w:p w:rsidR="00B550D6" w:rsidRPr="00271823" w:rsidRDefault="00B550D6" w:rsidP="00934ED7">
      <w:pPr>
        <w:spacing w:after="0" w:line="360" w:lineRule="auto"/>
        <w:ind w:firstLine="709"/>
        <w:jc w:val="right"/>
        <w:rPr>
          <w:rFonts w:ascii="Times New Roman" w:hAnsi="Times New Roman" w:cs="Times New Roman"/>
          <w:b/>
          <w:sz w:val="28"/>
          <w:szCs w:val="28"/>
          <w:lang w:val="uk-UA"/>
        </w:rPr>
      </w:pPr>
      <w:r w:rsidRPr="00271823">
        <w:rPr>
          <w:rFonts w:ascii="Times New Roman" w:hAnsi="Times New Roman" w:cs="Times New Roman"/>
          <w:b/>
          <w:sz w:val="28"/>
          <w:szCs w:val="28"/>
          <w:lang w:val="uk-UA"/>
        </w:rPr>
        <w:lastRenderedPageBreak/>
        <w:t xml:space="preserve">Таблиця </w:t>
      </w:r>
      <w:r w:rsidR="00494A79">
        <w:rPr>
          <w:rFonts w:ascii="Times New Roman" w:hAnsi="Times New Roman" w:cs="Times New Roman"/>
          <w:b/>
          <w:sz w:val="28"/>
          <w:szCs w:val="28"/>
          <w:lang w:val="uk-UA"/>
        </w:rPr>
        <w:t>5.1</w:t>
      </w:r>
    </w:p>
    <w:p w:rsidR="00F9532C" w:rsidRPr="00271823" w:rsidRDefault="00687DF1" w:rsidP="00F9532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B550D6" w:rsidRPr="00271823">
        <w:rPr>
          <w:rFonts w:ascii="Times New Roman" w:hAnsi="Times New Roman" w:cs="Times New Roman"/>
          <w:b/>
          <w:sz w:val="28"/>
          <w:szCs w:val="28"/>
          <w:lang w:val="uk-UA"/>
        </w:rPr>
        <w:t>лінічн</w:t>
      </w:r>
      <w:r>
        <w:rPr>
          <w:rFonts w:ascii="Times New Roman" w:hAnsi="Times New Roman" w:cs="Times New Roman"/>
          <w:b/>
          <w:sz w:val="28"/>
          <w:szCs w:val="28"/>
          <w:lang w:val="uk-UA"/>
        </w:rPr>
        <w:t>і</w:t>
      </w:r>
      <w:r w:rsidR="00B550D6" w:rsidRPr="00271823">
        <w:rPr>
          <w:rFonts w:ascii="Times New Roman" w:hAnsi="Times New Roman" w:cs="Times New Roman"/>
          <w:b/>
          <w:sz w:val="28"/>
          <w:szCs w:val="28"/>
          <w:lang w:val="uk-UA"/>
        </w:rPr>
        <w:t xml:space="preserve"> п</w:t>
      </w:r>
      <w:r>
        <w:rPr>
          <w:rFonts w:ascii="Times New Roman" w:hAnsi="Times New Roman" w:cs="Times New Roman"/>
          <w:b/>
          <w:sz w:val="28"/>
          <w:szCs w:val="28"/>
          <w:lang w:val="uk-UA"/>
        </w:rPr>
        <w:t>оказники</w:t>
      </w:r>
      <w:r w:rsidR="00B550D6" w:rsidRPr="00271823">
        <w:rPr>
          <w:rFonts w:ascii="Times New Roman" w:hAnsi="Times New Roman" w:cs="Times New Roman"/>
          <w:b/>
          <w:sz w:val="28"/>
          <w:szCs w:val="28"/>
          <w:lang w:val="uk-UA"/>
        </w:rPr>
        <w:t xml:space="preserve"> пацієнтів </w:t>
      </w:r>
      <w:r>
        <w:rPr>
          <w:rFonts w:ascii="Times New Roman" w:hAnsi="Times New Roman" w:cs="Times New Roman"/>
          <w:b/>
          <w:sz w:val="28"/>
          <w:szCs w:val="28"/>
          <w:lang w:val="uk-UA"/>
        </w:rPr>
        <w:t>із</w:t>
      </w:r>
      <w:r w:rsidR="00B550D6" w:rsidRPr="00271823">
        <w:rPr>
          <w:rFonts w:ascii="Times New Roman" w:hAnsi="Times New Roman" w:cs="Times New Roman"/>
          <w:b/>
          <w:sz w:val="28"/>
          <w:szCs w:val="28"/>
          <w:lang w:val="uk-UA"/>
        </w:rPr>
        <w:t xml:space="preserve"> </w:t>
      </w:r>
      <w:r w:rsidR="00B550D6">
        <w:rPr>
          <w:rFonts w:ascii="Times New Roman" w:hAnsi="Times New Roman" w:cs="Times New Roman"/>
          <w:b/>
          <w:sz w:val="28"/>
          <w:szCs w:val="28"/>
          <w:lang w:val="uk-UA"/>
        </w:rPr>
        <w:t>ІХС, ХОЗЛ</w:t>
      </w:r>
      <w:r>
        <w:rPr>
          <w:rFonts w:ascii="Times New Roman" w:hAnsi="Times New Roman" w:cs="Times New Roman"/>
          <w:b/>
          <w:sz w:val="28"/>
          <w:szCs w:val="28"/>
          <w:lang w:val="uk-UA"/>
        </w:rPr>
        <w:t xml:space="preserve"> та їх поєднаним перебігом</w:t>
      </w:r>
    </w:p>
    <w:tbl>
      <w:tblPr>
        <w:tblStyle w:val="a9"/>
        <w:tblW w:w="0" w:type="auto"/>
        <w:tblInd w:w="-34" w:type="dxa"/>
        <w:tblLook w:val="04A0"/>
      </w:tblPr>
      <w:tblGrid>
        <w:gridCol w:w="1948"/>
        <w:gridCol w:w="2447"/>
        <w:gridCol w:w="1843"/>
        <w:gridCol w:w="1842"/>
        <w:gridCol w:w="1525"/>
      </w:tblGrid>
      <w:tr w:rsidR="00B550D6" w:rsidRPr="0065159F" w:rsidTr="00CC381A">
        <w:tc>
          <w:tcPr>
            <w:tcW w:w="1948" w:type="dxa"/>
          </w:tcPr>
          <w:p w:rsidR="00B550D6" w:rsidRPr="0065159F" w:rsidRDefault="00B550D6" w:rsidP="00687DF1">
            <w:pPr>
              <w:rPr>
                <w:sz w:val="28"/>
                <w:szCs w:val="28"/>
                <w:lang w:val="uk-UA"/>
              </w:rPr>
            </w:pPr>
            <w:r w:rsidRPr="0065159F">
              <w:rPr>
                <w:sz w:val="28"/>
                <w:szCs w:val="28"/>
                <w:lang w:val="uk-UA"/>
              </w:rPr>
              <w:t>Показник</w:t>
            </w:r>
          </w:p>
        </w:tc>
        <w:tc>
          <w:tcPr>
            <w:tcW w:w="2447" w:type="dxa"/>
          </w:tcPr>
          <w:p w:rsidR="00B550D6" w:rsidRPr="00D22667" w:rsidRDefault="00B550D6" w:rsidP="00687DF1">
            <w:pPr>
              <w:rPr>
                <w:sz w:val="28"/>
                <w:szCs w:val="28"/>
                <w:lang w:val="uk-UA"/>
              </w:rPr>
            </w:pPr>
            <w:r>
              <w:rPr>
                <w:sz w:val="28"/>
                <w:szCs w:val="28"/>
                <w:lang w:val="uk-UA"/>
              </w:rPr>
              <w:t>Пацієнти із поєднанням ІХС та ХОЗЛ (г</w:t>
            </w:r>
            <w:r w:rsidRPr="0065159F">
              <w:rPr>
                <w:sz w:val="28"/>
                <w:szCs w:val="28"/>
                <w:lang w:val="uk-UA"/>
              </w:rPr>
              <w:t>рупа І</w:t>
            </w:r>
            <w:r>
              <w:rPr>
                <w:sz w:val="28"/>
                <w:szCs w:val="28"/>
                <w:lang w:val="uk-UA"/>
              </w:rPr>
              <w:t xml:space="preserve">), </w:t>
            </w:r>
            <w:r>
              <w:rPr>
                <w:sz w:val="28"/>
                <w:szCs w:val="28"/>
                <w:lang w:val="en-US"/>
              </w:rPr>
              <w:t>n</w:t>
            </w:r>
            <w:r w:rsidRPr="00D22667">
              <w:rPr>
                <w:sz w:val="28"/>
                <w:szCs w:val="28"/>
                <w:lang w:val="uk-UA"/>
              </w:rPr>
              <w:t>=98</w:t>
            </w:r>
          </w:p>
        </w:tc>
        <w:tc>
          <w:tcPr>
            <w:tcW w:w="1843" w:type="dxa"/>
          </w:tcPr>
          <w:p w:rsidR="00B550D6" w:rsidRPr="00D22667" w:rsidRDefault="00B550D6" w:rsidP="00687DF1">
            <w:pPr>
              <w:rPr>
                <w:sz w:val="28"/>
                <w:szCs w:val="28"/>
                <w:lang w:val="uk-UA"/>
              </w:rPr>
            </w:pPr>
            <w:r>
              <w:rPr>
                <w:sz w:val="28"/>
                <w:szCs w:val="28"/>
                <w:lang w:val="uk-UA"/>
              </w:rPr>
              <w:t>Пацієнти із ІХС (г</w:t>
            </w:r>
            <w:r w:rsidRPr="0065159F">
              <w:rPr>
                <w:sz w:val="28"/>
                <w:szCs w:val="28"/>
                <w:lang w:val="uk-UA"/>
              </w:rPr>
              <w:t>рупа ІІ</w:t>
            </w:r>
            <w:r>
              <w:rPr>
                <w:sz w:val="28"/>
                <w:szCs w:val="28"/>
                <w:lang w:val="uk-UA"/>
              </w:rPr>
              <w:t xml:space="preserve">), </w:t>
            </w:r>
            <w:r>
              <w:rPr>
                <w:sz w:val="28"/>
                <w:szCs w:val="28"/>
                <w:lang w:val="en-US"/>
              </w:rPr>
              <w:t>n</w:t>
            </w:r>
            <w:r>
              <w:rPr>
                <w:sz w:val="28"/>
                <w:szCs w:val="28"/>
                <w:lang w:val="uk-UA"/>
              </w:rPr>
              <w:t>=96</w:t>
            </w:r>
          </w:p>
        </w:tc>
        <w:tc>
          <w:tcPr>
            <w:tcW w:w="1842" w:type="dxa"/>
          </w:tcPr>
          <w:p w:rsidR="00B550D6" w:rsidRPr="00D22667" w:rsidRDefault="00B550D6" w:rsidP="00687DF1">
            <w:pPr>
              <w:rPr>
                <w:sz w:val="28"/>
                <w:szCs w:val="28"/>
                <w:lang w:val="uk-UA"/>
              </w:rPr>
            </w:pPr>
            <w:r>
              <w:rPr>
                <w:sz w:val="28"/>
                <w:szCs w:val="28"/>
                <w:lang w:val="uk-UA"/>
              </w:rPr>
              <w:t>Пацієнти із ХОЗЛ (г</w:t>
            </w:r>
            <w:r w:rsidRPr="0065159F">
              <w:rPr>
                <w:sz w:val="28"/>
                <w:szCs w:val="28"/>
                <w:lang w:val="uk-UA"/>
              </w:rPr>
              <w:t>рупа ІІІ</w:t>
            </w:r>
            <w:r>
              <w:rPr>
                <w:sz w:val="28"/>
                <w:szCs w:val="28"/>
                <w:lang w:val="uk-UA"/>
              </w:rPr>
              <w:t xml:space="preserve">), </w:t>
            </w:r>
            <w:r>
              <w:rPr>
                <w:sz w:val="28"/>
                <w:szCs w:val="28"/>
                <w:lang w:val="en-US"/>
              </w:rPr>
              <w:t>n</w:t>
            </w:r>
            <w:r w:rsidRPr="00D22667">
              <w:rPr>
                <w:sz w:val="28"/>
                <w:szCs w:val="28"/>
                <w:lang w:val="uk-UA"/>
              </w:rPr>
              <w:t>=</w:t>
            </w:r>
            <w:r>
              <w:rPr>
                <w:sz w:val="28"/>
                <w:szCs w:val="28"/>
                <w:lang w:val="uk-UA"/>
              </w:rPr>
              <w:t>7</w:t>
            </w:r>
            <w:r w:rsidRPr="00D22667">
              <w:rPr>
                <w:sz w:val="28"/>
                <w:szCs w:val="28"/>
                <w:lang w:val="uk-UA"/>
              </w:rPr>
              <w:t>8</w:t>
            </w:r>
          </w:p>
        </w:tc>
        <w:tc>
          <w:tcPr>
            <w:tcW w:w="1525" w:type="dxa"/>
          </w:tcPr>
          <w:p w:rsidR="00B550D6" w:rsidRPr="0065159F" w:rsidRDefault="00B550D6" w:rsidP="00687DF1">
            <w:pPr>
              <w:rPr>
                <w:sz w:val="28"/>
                <w:szCs w:val="28"/>
                <w:lang w:val="uk-UA"/>
              </w:rPr>
            </w:pPr>
            <w:r w:rsidRPr="0065159F">
              <w:rPr>
                <w:sz w:val="28"/>
                <w:szCs w:val="28"/>
                <w:lang w:val="uk-UA"/>
              </w:rPr>
              <w:t>р</w:t>
            </w:r>
          </w:p>
        </w:tc>
      </w:tr>
      <w:tr w:rsidR="00B550D6" w:rsidRPr="0065159F" w:rsidTr="00CC381A">
        <w:tc>
          <w:tcPr>
            <w:tcW w:w="1948" w:type="dxa"/>
          </w:tcPr>
          <w:p w:rsidR="00B550D6" w:rsidRPr="0065159F" w:rsidRDefault="00B550D6" w:rsidP="00687DF1">
            <w:pPr>
              <w:rPr>
                <w:sz w:val="28"/>
                <w:szCs w:val="28"/>
                <w:lang w:val="uk-UA"/>
              </w:rPr>
            </w:pPr>
            <w:r w:rsidRPr="0065159F">
              <w:rPr>
                <w:sz w:val="28"/>
                <w:szCs w:val="28"/>
                <w:lang w:val="uk-UA"/>
              </w:rPr>
              <w:t>Пульс</w:t>
            </w:r>
            <w:r>
              <w:rPr>
                <w:sz w:val="28"/>
                <w:szCs w:val="28"/>
                <w:lang w:val="uk-UA"/>
              </w:rPr>
              <w:t xml:space="preserve"> за 1 хв.</w:t>
            </w:r>
          </w:p>
        </w:tc>
        <w:tc>
          <w:tcPr>
            <w:tcW w:w="2447" w:type="dxa"/>
          </w:tcPr>
          <w:p w:rsidR="00B550D6" w:rsidRDefault="00B550D6" w:rsidP="00687DF1">
            <w:pPr>
              <w:rPr>
                <w:sz w:val="28"/>
                <w:szCs w:val="28"/>
                <w:lang w:val="en-US"/>
              </w:rPr>
            </w:pPr>
            <w:r w:rsidRPr="0065159F">
              <w:rPr>
                <w:sz w:val="28"/>
                <w:szCs w:val="28"/>
                <w:lang w:val="uk-UA"/>
              </w:rPr>
              <w:t xml:space="preserve">76,8±11 </w:t>
            </w:r>
          </w:p>
          <w:p w:rsidR="00B550D6" w:rsidRPr="0065159F" w:rsidRDefault="00B550D6" w:rsidP="00687DF1">
            <w:pPr>
              <w:rPr>
                <w:sz w:val="28"/>
                <w:szCs w:val="28"/>
                <w:lang w:val="uk-UA"/>
              </w:rPr>
            </w:pPr>
            <w:r>
              <w:rPr>
                <w:sz w:val="28"/>
                <w:szCs w:val="28"/>
                <w:lang w:val="en-US"/>
              </w:rPr>
              <w:t xml:space="preserve">20 </w:t>
            </w:r>
            <w:r w:rsidRPr="0065159F">
              <w:rPr>
                <w:sz w:val="28"/>
                <w:szCs w:val="28"/>
                <w:lang w:val="uk-UA"/>
              </w:rPr>
              <w:t>(70;84)</w:t>
            </w:r>
          </w:p>
        </w:tc>
        <w:tc>
          <w:tcPr>
            <w:tcW w:w="1843" w:type="dxa"/>
          </w:tcPr>
          <w:p w:rsidR="00B550D6" w:rsidRPr="0065159F" w:rsidRDefault="00B550D6" w:rsidP="00687DF1">
            <w:pPr>
              <w:rPr>
                <w:sz w:val="28"/>
                <w:szCs w:val="28"/>
                <w:lang w:val="uk-UA"/>
              </w:rPr>
            </w:pPr>
            <w:r w:rsidRPr="0065159F">
              <w:rPr>
                <w:sz w:val="28"/>
                <w:szCs w:val="28"/>
                <w:lang w:val="uk-UA"/>
              </w:rPr>
              <w:t xml:space="preserve">74±11,3 </w:t>
            </w:r>
          </w:p>
          <w:p w:rsidR="00B550D6" w:rsidRPr="0065159F" w:rsidRDefault="00B550D6" w:rsidP="00687DF1">
            <w:pPr>
              <w:rPr>
                <w:sz w:val="28"/>
                <w:szCs w:val="28"/>
                <w:lang w:val="uk-UA"/>
              </w:rPr>
            </w:pPr>
            <w:r>
              <w:rPr>
                <w:sz w:val="28"/>
                <w:szCs w:val="28"/>
                <w:lang w:val="uk-UA"/>
              </w:rPr>
              <w:t xml:space="preserve">75 </w:t>
            </w:r>
            <w:r w:rsidRPr="0065159F">
              <w:rPr>
                <w:sz w:val="28"/>
                <w:szCs w:val="28"/>
                <w:lang w:val="uk-UA"/>
              </w:rPr>
              <w:t>(65;80)</w:t>
            </w:r>
          </w:p>
        </w:tc>
        <w:tc>
          <w:tcPr>
            <w:tcW w:w="1842" w:type="dxa"/>
          </w:tcPr>
          <w:p w:rsidR="00B550D6" w:rsidRPr="0065159F" w:rsidRDefault="00B550D6" w:rsidP="00687DF1">
            <w:pPr>
              <w:rPr>
                <w:sz w:val="28"/>
                <w:szCs w:val="28"/>
                <w:lang w:val="uk-UA"/>
              </w:rPr>
            </w:pPr>
            <w:r w:rsidRPr="0065159F">
              <w:rPr>
                <w:sz w:val="28"/>
                <w:szCs w:val="28"/>
                <w:lang w:val="uk-UA"/>
              </w:rPr>
              <w:t>79±11,5</w:t>
            </w:r>
          </w:p>
          <w:p w:rsidR="00B550D6" w:rsidRPr="0065159F" w:rsidRDefault="00B550D6" w:rsidP="00687DF1">
            <w:pPr>
              <w:rPr>
                <w:sz w:val="28"/>
                <w:szCs w:val="28"/>
                <w:lang w:val="uk-UA"/>
              </w:rPr>
            </w:pPr>
            <w:r>
              <w:rPr>
                <w:sz w:val="28"/>
                <w:szCs w:val="28"/>
                <w:lang w:val="en-US"/>
              </w:rPr>
              <w:t xml:space="preserve"> 80 </w:t>
            </w:r>
            <w:r w:rsidRPr="0065159F">
              <w:rPr>
                <w:sz w:val="28"/>
                <w:szCs w:val="28"/>
                <w:lang w:val="uk-UA"/>
              </w:rPr>
              <w:t>(70;90)</w:t>
            </w:r>
          </w:p>
        </w:tc>
        <w:tc>
          <w:tcPr>
            <w:tcW w:w="1525" w:type="dxa"/>
          </w:tcPr>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1-2</w:t>
            </w:r>
            <w:r w:rsidRPr="00687DF1">
              <w:rPr>
                <w:sz w:val="24"/>
                <w:szCs w:val="24"/>
                <w:lang w:val="uk-UA"/>
              </w:rPr>
              <w:t>=0,13</w:t>
            </w:r>
          </w:p>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1-3</w:t>
            </w:r>
            <w:r w:rsidRPr="00687DF1">
              <w:rPr>
                <w:sz w:val="24"/>
                <w:szCs w:val="24"/>
                <w:lang w:val="uk-UA"/>
              </w:rPr>
              <w:t>=0,21</w:t>
            </w:r>
          </w:p>
          <w:p w:rsidR="00B550D6" w:rsidRPr="00687DF1" w:rsidRDefault="00B550D6" w:rsidP="00687DF1">
            <w:pPr>
              <w:rPr>
                <w:sz w:val="24"/>
                <w:szCs w:val="24"/>
                <w:lang w:val="uk-UA"/>
              </w:rPr>
            </w:pPr>
            <w:r w:rsidRPr="00687DF1">
              <w:rPr>
                <w:sz w:val="24"/>
                <w:szCs w:val="24"/>
                <w:lang w:val="uk-UA"/>
              </w:rPr>
              <w:t>р</w:t>
            </w:r>
            <w:r w:rsidRPr="00687DF1">
              <w:rPr>
                <w:sz w:val="24"/>
                <w:szCs w:val="24"/>
                <w:vertAlign w:val="subscript"/>
                <w:lang w:val="uk-UA"/>
              </w:rPr>
              <w:t>2-3</w:t>
            </w:r>
            <w:r w:rsidRPr="00687DF1">
              <w:rPr>
                <w:sz w:val="24"/>
                <w:szCs w:val="24"/>
                <w:lang w:val="uk-UA"/>
              </w:rPr>
              <w:t>=0,01</w:t>
            </w:r>
          </w:p>
        </w:tc>
      </w:tr>
      <w:tr w:rsidR="00B550D6" w:rsidRPr="0065159F" w:rsidTr="00CC381A">
        <w:tc>
          <w:tcPr>
            <w:tcW w:w="1948" w:type="dxa"/>
          </w:tcPr>
          <w:p w:rsidR="00B550D6" w:rsidRPr="0065159F" w:rsidRDefault="00B550D6" w:rsidP="00687DF1">
            <w:pPr>
              <w:rPr>
                <w:sz w:val="28"/>
                <w:szCs w:val="28"/>
                <w:lang w:val="uk-UA"/>
              </w:rPr>
            </w:pPr>
            <w:r w:rsidRPr="0065159F">
              <w:rPr>
                <w:sz w:val="28"/>
                <w:szCs w:val="28"/>
                <w:lang w:val="uk-UA"/>
              </w:rPr>
              <w:t>ЧД</w:t>
            </w:r>
            <w:r>
              <w:rPr>
                <w:sz w:val="28"/>
                <w:szCs w:val="28"/>
                <w:lang w:val="uk-UA"/>
              </w:rPr>
              <w:t xml:space="preserve"> за 1 хв</w:t>
            </w:r>
          </w:p>
        </w:tc>
        <w:tc>
          <w:tcPr>
            <w:tcW w:w="2447" w:type="dxa"/>
          </w:tcPr>
          <w:p w:rsidR="00B550D6" w:rsidRDefault="00B550D6" w:rsidP="00687DF1">
            <w:pPr>
              <w:rPr>
                <w:sz w:val="28"/>
                <w:szCs w:val="28"/>
                <w:lang w:val="en-US"/>
              </w:rPr>
            </w:pPr>
            <w:r w:rsidRPr="0065159F">
              <w:rPr>
                <w:sz w:val="28"/>
                <w:szCs w:val="28"/>
                <w:lang w:val="uk-UA"/>
              </w:rPr>
              <w:t xml:space="preserve">19,8 ±0,1 </w:t>
            </w:r>
          </w:p>
          <w:p w:rsidR="00B550D6" w:rsidRPr="0065159F" w:rsidRDefault="00B550D6" w:rsidP="00687DF1">
            <w:pPr>
              <w:rPr>
                <w:sz w:val="28"/>
                <w:szCs w:val="28"/>
                <w:lang w:val="uk-UA"/>
              </w:rPr>
            </w:pPr>
            <w:r>
              <w:rPr>
                <w:sz w:val="28"/>
                <w:szCs w:val="28"/>
                <w:lang w:val="en-US"/>
              </w:rPr>
              <w:t xml:space="preserve">20 </w:t>
            </w:r>
            <w:r w:rsidRPr="0065159F">
              <w:rPr>
                <w:sz w:val="28"/>
                <w:szCs w:val="28"/>
                <w:lang w:val="uk-UA"/>
              </w:rPr>
              <w:t>(19;20)</w:t>
            </w:r>
          </w:p>
        </w:tc>
        <w:tc>
          <w:tcPr>
            <w:tcW w:w="1843" w:type="dxa"/>
          </w:tcPr>
          <w:p w:rsidR="00B550D6" w:rsidRPr="0065159F" w:rsidRDefault="00B550D6" w:rsidP="00687DF1">
            <w:pPr>
              <w:rPr>
                <w:sz w:val="28"/>
                <w:szCs w:val="28"/>
                <w:lang w:val="uk-UA"/>
              </w:rPr>
            </w:pPr>
            <w:r w:rsidRPr="0065159F">
              <w:rPr>
                <w:sz w:val="28"/>
                <w:szCs w:val="28"/>
                <w:lang w:val="uk-UA"/>
              </w:rPr>
              <w:t>17,6±0,1 (17;18)</w:t>
            </w:r>
          </w:p>
        </w:tc>
        <w:tc>
          <w:tcPr>
            <w:tcW w:w="1842" w:type="dxa"/>
          </w:tcPr>
          <w:p w:rsidR="00B550D6" w:rsidRPr="0065159F" w:rsidRDefault="00B550D6" w:rsidP="00687DF1">
            <w:pPr>
              <w:rPr>
                <w:sz w:val="28"/>
                <w:szCs w:val="28"/>
                <w:lang w:val="uk-UA"/>
              </w:rPr>
            </w:pPr>
            <w:r w:rsidRPr="0065159F">
              <w:rPr>
                <w:sz w:val="28"/>
                <w:szCs w:val="28"/>
                <w:lang w:val="uk-UA"/>
              </w:rPr>
              <w:t>19,4±0,</w:t>
            </w:r>
            <w:r w:rsidR="00687DF1">
              <w:rPr>
                <w:sz w:val="28"/>
                <w:szCs w:val="28"/>
                <w:lang w:val="uk-UA"/>
              </w:rPr>
              <w:t>2</w:t>
            </w:r>
          </w:p>
          <w:p w:rsidR="00B550D6" w:rsidRPr="0065159F" w:rsidRDefault="00B550D6" w:rsidP="00687DF1">
            <w:pPr>
              <w:rPr>
                <w:sz w:val="28"/>
                <w:szCs w:val="28"/>
                <w:lang w:val="uk-UA"/>
              </w:rPr>
            </w:pPr>
            <w:r>
              <w:rPr>
                <w:sz w:val="28"/>
                <w:szCs w:val="28"/>
                <w:lang w:val="en-US"/>
              </w:rPr>
              <w:t xml:space="preserve"> 19 </w:t>
            </w:r>
            <w:r w:rsidRPr="0065159F">
              <w:rPr>
                <w:sz w:val="28"/>
                <w:szCs w:val="28"/>
                <w:lang w:val="uk-UA"/>
              </w:rPr>
              <w:t>(18;20)</w:t>
            </w:r>
          </w:p>
        </w:tc>
        <w:tc>
          <w:tcPr>
            <w:tcW w:w="1525" w:type="dxa"/>
          </w:tcPr>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1-2</w:t>
            </w:r>
            <w:r w:rsidRPr="00687DF1">
              <w:rPr>
                <w:sz w:val="24"/>
                <w:szCs w:val="24"/>
                <w:lang w:val="uk-UA"/>
              </w:rPr>
              <w:t>&lt;0,001</w:t>
            </w:r>
          </w:p>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1-3</w:t>
            </w:r>
            <w:r w:rsidRPr="00687DF1">
              <w:rPr>
                <w:sz w:val="24"/>
                <w:szCs w:val="24"/>
                <w:lang w:val="uk-UA"/>
              </w:rPr>
              <w:t>=0,16</w:t>
            </w:r>
          </w:p>
          <w:p w:rsidR="00B550D6" w:rsidRPr="00687DF1" w:rsidRDefault="00B550D6" w:rsidP="00687DF1">
            <w:pPr>
              <w:rPr>
                <w:sz w:val="24"/>
                <w:szCs w:val="24"/>
                <w:lang w:val="uk-UA"/>
              </w:rPr>
            </w:pPr>
            <w:r w:rsidRPr="00687DF1">
              <w:rPr>
                <w:sz w:val="24"/>
                <w:szCs w:val="24"/>
                <w:lang w:val="uk-UA"/>
              </w:rPr>
              <w:t>р</w:t>
            </w:r>
            <w:r w:rsidRPr="00687DF1">
              <w:rPr>
                <w:sz w:val="24"/>
                <w:szCs w:val="24"/>
                <w:vertAlign w:val="subscript"/>
                <w:lang w:val="uk-UA"/>
              </w:rPr>
              <w:t>2-3</w:t>
            </w:r>
            <w:r w:rsidRPr="00687DF1">
              <w:rPr>
                <w:sz w:val="24"/>
                <w:szCs w:val="24"/>
                <w:lang w:val="uk-UA"/>
              </w:rPr>
              <w:t>&lt;0,001</w:t>
            </w:r>
          </w:p>
        </w:tc>
      </w:tr>
      <w:tr w:rsidR="00B550D6" w:rsidRPr="0065159F" w:rsidTr="00CC381A">
        <w:tc>
          <w:tcPr>
            <w:tcW w:w="1948" w:type="dxa"/>
          </w:tcPr>
          <w:p w:rsidR="00B550D6" w:rsidRPr="0065159F" w:rsidRDefault="00B550D6" w:rsidP="00687DF1">
            <w:pPr>
              <w:rPr>
                <w:sz w:val="28"/>
                <w:szCs w:val="28"/>
                <w:lang w:val="uk-UA"/>
              </w:rPr>
            </w:pPr>
            <w:r>
              <w:rPr>
                <w:sz w:val="28"/>
                <w:szCs w:val="28"/>
                <w:lang w:val="uk-UA"/>
              </w:rPr>
              <w:t xml:space="preserve">Систолічний </w:t>
            </w:r>
            <w:r w:rsidR="00501D6B">
              <w:rPr>
                <w:sz w:val="28"/>
                <w:szCs w:val="28"/>
                <w:lang w:val="uk-UA"/>
              </w:rPr>
              <w:t>АТ</w:t>
            </w:r>
            <w:r>
              <w:rPr>
                <w:sz w:val="28"/>
                <w:szCs w:val="28"/>
                <w:lang w:val="uk-UA"/>
              </w:rPr>
              <w:t>, мм.рт.ст.</w:t>
            </w:r>
          </w:p>
        </w:tc>
        <w:tc>
          <w:tcPr>
            <w:tcW w:w="2447" w:type="dxa"/>
          </w:tcPr>
          <w:p w:rsidR="00B550D6" w:rsidRDefault="00B550D6" w:rsidP="00687DF1">
            <w:pPr>
              <w:rPr>
                <w:sz w:val="28"/>
                <w:szCs w:val="28"/>
                <w:lang w:val="en-US"/>
              </w:rPr>
            </w:pPr>
            <w:r w:rsidRPr="0065159F">
              <w:rPr>
                <w:sz w:val="28"/>
                <w:szCs w:val="28"/>
                <w:lang w:val="uk-UA"/>
              </w:rPr>
              <w:t xml:space="preserve">137,9±1,5 </w:t>
            </w:r>
          </w:p>
          <w:p w:rsidR="00B550D6" w:rsidRPr="0065159F" w:rsidRDefault="00B550D6" w:rsidP="00687DF1">
            <w:pPr>
              <w:rPr>
                <w:sz w:val="28"/>
                <w:szCs w:val="28"/>
                <w:lang w:val="uk-UA"/>
              </w:rPr>
            </w:pPr>
            <w:r>
              <w:rPr>
                <w:sz w:val="28"/>
                <w:szCs w:val="28"/>
                <w:lang w:val="en-US"/>
              </w:rPr>
              <w:t xml:space="preserve">140 </w:t>
            </w:r>
            <w:r w:rsidRPr="0065159F">
              <w:rPr>
                <w:sz w:val="28"/>
                <w:szCs w:val="28"/>
                <w:lang w:val="uk-UA"/>
              </w:rPr>
              <w:t>(130;150)</w:t>
            </w:r>
          </w:p>
        </w:tc>
        <w:tc>
          <w:tcPr>
            <w:tcW w:w="1843" w:type="dxa"/>
          </w:tcPr>
          <w:p w:rsidR="00B550D6" w:rsidRPr="0065159F" w:rsidRDefault="00B550D6" w:rsidP="00687DF1">
            <w:pPr>
              <w:rPr>
                <w:sz w:val="28"/>
                <w:szCs w:val="28"/>
                <w:lang w:val="uk-UA"/>
              </w:rPr>
            </w:pPr>
            <w:r w:rsidRPr="0065159F">
              <w:rPr>
                <w:sz w:val="28"/>
                <w:szCs w:val="28"/>
                <w:lang w:val="uk-UA"/>
              </w:rPr>
              <w:t>135,9±1,3</w:t>
            </w:r>
          </w:p>
          <w:p w:rsidR="00B550D6" w:rsidRPr="0065159F" w:rsidRDefault="00B550D6" w:rsidP="00687DF1">
            <w:pPr>
              <w:rPr>
                <w:sz w:val="28"/>
                <w:szCs w:val="28"/>
                <w:lang w:val="uk-UA"/>
              </w:rPr>
            </w:pPr>
            <w:r>
              <w:rPr>
                <w:sz w:val="28"/>
                <w:szCs w:val="28"/>
                <w:lang w:val="uk-UA"/>
              </w:rPr>
              <w:t xml:space="preserve">140 </w:t>
            </w:r>
            <w:r w:rsidRPr="0065159F">
              <w:rPr>
                <w:sz w:val="28"/>
                <w:szCs w:val="28"/>
                <w:lang w:val="uk-UA"/>
              </w:rPr>
              <w:t>(130;140)</w:t>
            </w:r>
          </w:p>
        </w:tc>
        <w:tc>
          <w:tcPr>
            <w:tcW w:w="1842" w:type="dxa"/>
          </w:tcPr>
          <w:p w:rsidR="00B550D6" w:rsidRPr="0065159F" w:rsidRDefault="00B550D6" w:rsidP="00687DF1">
            <w:pPr>
              <w:rPr>
                <w:sz w:val="28"/>
                <w:szCs w:val="28"/>
                <w:lang w:val="uk-UA"/>
              </w:rPr>
            </w:pPr>
            <w:r w:rsidRPr="0065159F">
              <w:rPr>
                <w:sz w:val="28"/>
                <w:szCs w:val="28"/>
                <w:lang w:val="uk-UA"/>
              </w:rPr>
              <w:t>133,5±1,8</w:t>
            </w:r>
          </w:p>
          <w:p w:rsidR="00B550D6" w:rsidRPr="0065159F" w:rsidRDefault="00B550D6" w:rsidP="00687DF1">
            <w:pPr>
              <w:rPr>
                <w:sz w:val="28"/>
                <w:szCs w:val="28"/>
                <w:lang w:val="uk-UA"/>
              </w:rPr>
            </w:pPr>
            <w:r>
              <w:rPr>
                <w:sz w:val="28"/>
                <w:szCs w:val="28"/>
                <w:lang w:val="en-US"/>
              </w:rPr>
              <w:t xml:space="preserve">130 </w:t>
            </w:r>
            <w:r w:rsidRPr="0065159F">
              <w:rPr>
                <w:sz w:val="28"/>
                <w:szCs w:val="28"/>
                <w:lang w:val="uk-UA"/>
              </w:rPr>
              <w:t>(120;150)</w:t>
            </w:r>
          </w:p>
        </w:tc>
        <w:tc>
          <w:tcPr>
            <w:tcW w:w="1525" w:type="dxa"/>
          </w:tcPr>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1-2</w:t>
            </w:r>
            <w:r w:rsidRPr="00687DF1">
              <w:rPr>
                <w:sz w:val="24"/>
                <w:szCs w:val="24"/>
                <w:lang w:val="uk-UA"/>
              </w:rPr>
              <w:t>=0,44</w:t>
            </w:r>
          </w:p>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1-3</w:t>
            </w:r>
            <w:r w:rsidRPr="00687DF1">
              <w:rPr>
                <w:sz w:val="24"/>
                <w:szCs w:val="24"/>
                <w:lang w:val="uk-UA"/>
              </w:rPr>
              <w:t>=0,12</w:t>
            </w:r>
          </w:p>
          <w:p w:rsidR="00B550D6" w:rsidRPr="00687DF1" w:rsidRDefault="00B550D6" w:rsidP="00687DF1">
            <w:pPr>
              <w:rPr>
                <w:sz w:val="24"/>
                <w:szCs w:val="24"/>
                <w:lang w:val="uk-UA"/>
              </w:rPr>
            </w:pPr>
            <w:r w:rsidRPr="00687DF1">
              <w:rPr>
                <w:sz w:val="24"/>
                <w:szCs w:val="24"/>
                <w:lang w:val="uk-UA"/>
              </w:rPr>
              <w:t>р</w:t>
            </w:r>
            <w:r w:rsidRPr="00687DF1">
              <w:rPr>
                <w:sz w:val="24"/>
                <w:szCs w:val="24"/>
                <w:vertAlign w:val="subscript"/>
                <w:lang w:val="uk-UA"/>
              </w:rPr>
              <w:t>2-3</w:t>
            </w:r>
            <w:r w:rsidRPr="00687DF1">
              <w:rPr>
                <w:sz w:val="24"/>
                <w:szCs w:val="24"/>
                <w:lang w:val="uk-UA"/>
              </w:rPr>
              <w:t>=0,35</w:t>
            </w:r>
          </w:p>
        </w:tc>
      </w:tr>
      <w:tr w:rsidR="00B550D6" w:rsidRPr="0065159F" w:rsidTr="00CC381A">
        <w:tc>
          <w:tcPr>
            <w:tcW w:w="1948" w:type="dxa"/>
          </w:tcPr>
          <w:p w:rsidR="00B550D6" w:rsidRPr="0065159F" w:rsidRDefault="00B550D6" w:rsidP="00687DF1">
            <w:pPr>
              <w:rPr>
                <w:sz w:val="28"/>
                <w:szCs w:val="28"/>
                <w:lang w:val="uk-UA"/>
              </w:rPr>
            </w:pPr>
            <w:r>
              <w:rPr>
                <w:sz w:val="28"/>
                <w:szCs w:val="28"/>
                <w:lang w:val="uk-UA"/>
              </w:rPr>
              <w:t xml:space="preserve">Діастолічний </w:t>
            </w:r>
            <w:r w:rsidR="00501D6B">
              <w:rPr>
                <w:sz w:val="28"/>
                <w:szCs w:val="28"/>
                <w:lang w:val="uk-UA"/>
              </w:rPr>
              <w:t>АТ</w:t>
            </w:r>
            <w:r>
              <w:rPr>
                <w:sz w:val="28"/>
                <w:szCs w:val="28"/>
                <w:lang w:val="uk-UA"/>
              </w:rPr>
              <w:t>, мм.рт.ст.</w:t>
            </w:r>
          </w:p>
        </w:tc>
        <w:tc>
          <w:tcPr>
            <w:tcW w:w="2447" w:type="dxa"/>
          </w:tcPr>
          <w:p w:rsidR="00B550D6" w:rsidRDefault="00B550D6" w:rsidP="00687DF1">
            <w:pPr>
              <w:rPr>
                <w:sz w:val="28"/>
                <w:szCs w:val="28"/>
                <w:lang w:val="en-US"/>
              </w:rPr>
            </w:pPr>
            <w:r w:rsidRPr="0065159F">
              <w:rPr>
                <w:sz w:val="28"/>
                <w:szCs w:val="28"/>
                <w:lang w:val="uk-UA"/>
              </w:rPr>
              <w:t xml:space="preserve">83,5±1,1 </w:t>
            </w:r>
          </w:p>
          <w:p w:rsidR="00B550D6" w:rsidRPr="0065159F" w:rsidRDefault="00B550D6" w:rsidP="00687DF1">
            <w:pPr>
              <w:rPr>
                <w:sz w:val="28"/>
                <w:szCs w:val="28"/>
                <w:lang w:val="uk-UA"/>
              </w:rPr>
            </w:pPr>
            <w:r>
              <w:rPr>
                <w:sz w:val="28"/>
                <w:szCs w:val="28"/>
                <w:lang w:val="en-US"/>
              </w:rPr>
              <w:t xml:space="preserve">80 </w:t>
            </w:r>
            <w:r w:rsidRPr="0065159F">
              <w:rPr>
                <w:sz w:val="28"/>
                <w:szCs w:val="28"/>
                <w:lang w:val="uk-UA"/>
              </w:rPr>
              <w:t>(80;90)</w:t>
            </w:r>
          </w:p>
        </w:tc>
        <w:tc>
          <w:tcPr>
            <w:tcW w:w="1843" w:type="dxa"/>
          </w:tcPr>
          <w:p w:rsidR="00B550D6" w:rsidRPr="0065159F" w:rsidRDefault="00B550D6" w:rsidP="00687DF1">
            <w:pPr>
              <w:rPr>
                <w:sz w:val="28"/>
                <w:szCs w:val="28"/>
                <w:lang w:val="uk-UA"/>
              </w:rPr>
            </w:pPr>
            <w:r w:rsidRPr="0065159F">
              <w:rPr>
                <w:sz w:val="28"/>
                <w:szCs w:val="28"/>
                <w:lang w:val="uk-UA"/>
              </w:rPr>
              <w:t>83,9±1</w:t>
            </w:r>
          </w:p>
          <w:p w:rsidR="00B550D6" w:rsidRPr="0065159F" w:rsidRDefault="00B550D6" w:rsidP="00687DF1">
            <w:pPr>
              <w:rPr>
                <w:sz w:val="28"/>
                <w:szCs w:val="28"/>
                <w:lang w:val="uk-UA"/>
              </w:rPr>
            </w:pPr>
            <w:r>
              <w:rPr>
                <w:sz w:val="28"/>
                <w:szCs w:val="28"/>
                <w:lang w:val="uk-UA"/>
              </w:rPr>
              <w:t xml:space="preserve">80 </w:t>
            </w:r>
            <w:r w:rsidRPr="0065159F">
              <w:rPr>
                <w:sz w:val="28"/>
                <w:szCs w:val="28"/>
                <w:lang w:val="uk-UA"/>
              </w:rPr>
              <w:t>(80;90)</w:t>
            </w:r>
          </w:p>
        </w:tc>
        <w:tc>
          <w:tcPr>
            <w:tcW w:w="1842" w:type="dxa"/>
          </w:tcPr>
          <w:p w:rsidR="00B550D6" w:rsidRPr="0065159F" w:rsidRDefault="00B550D6" w:rsidP="00687DF1">
            <w:pPr>
              <w:rPr>
                <w:sz w:val="28"/>
                <w:szCs w:val="28"/>
                <w:lang w:val="uk-UA"/>
              </w:rPr>
            </w:pPr>
            <w:r w:rsidRPr="0065159F">
              <w:rPr>
                <w:sz w:val="28"/>
                <w:szCs w:val="28"/>
                <w:lang w:val="uk-UA"/>
              </w:rPr>
              <w:t>80,2±1,7</w:t>
            </w:r>
          </w:p>
          <w:p w:rsidR="00B550D6" w:rsidRPr="0065159F" w:rsidRDefault="00B550D6" w:rsidP="00687DF1">
            <w:pPr>
              <w:rPr>
                <w:sz w:val="28"/>
                <w:szCs w:val="28"/>
                <w:lang w:val="uk-UA"/>
              </w:rPr>
            </w:pPr>
            <w:r>
              <w:rPr>
                <w:sz w:val="28"/>
                <w:szCs w:val="28"/>
                <w:lang w:val="en-US"/>
              </w:rPr>
              <w:t xml:space="preserve">80 </w:t>
            </w:r>
            <w:r w:rsidRPr="0065159F">
              <w:rPr>
                <w:sz w:val="28"/>
                <w:szCs w:val="28"/>
                <w:lang w:val="uk-UA"/>
              </w:rPr>
              <w:t>(70;90)</w:t>
            </w:r>
          </w:p>
        </w:tc>
        <w:tc>
          <w:tcPr>
            <w:tcW w:w="1525" w:type="dxa"/>
          </w:tcPr>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1-2</w:t>
            </w:r>
            <w:r w:rsidRPr="00687DF1">
              <w:rPr>
                <w:sz w:val="24"/>
                <w:szCs w:val="24"/>
                <w:lang w:val="uk-UA"/>
              </w:rPr>
              <w:t>=0,9</w:t>
            </w:r>
          </w:p>
          <w:p w:rsidR="00B550D6" w:rsidRPr="00687DF1" w:rsidRDefault="00B550D6" w:rsidP="00687DF1">
            <w:pPr>
              <w:rPr>
                <w:sz w:val="24"/>
                <w:szCs w:val="24"/>
                <w:vertAlign w:val="subscript"/>
                <w:lang w:val="uk-UA"/>
              </w:rPr>
            </w:pPr>
            <w:r w:rsidRPr="00687DF1">
              <w:rPr>
                <w:sz w:val="24"/>
                <w:szCs w:val="24"/>
                <w:lang w:val="uk-UA"/>
              </w:rPr>
              <w:t>р</w:t>
            </w:r>
            <w:r w:rsidRPr="00687DF1">
              <w:rPr>
                <w:sz w:val="24"/>
                <w:szCs w:val="24"/>
                <w:vertAlign w:val="subscript"/>
                <w:lang w:val="uk-UA"/>
              </w:rPr>
              <w:t>1-3</w:t>
            </w:r>
            <w:r w:rsidRPr="00687DF1">
              <w:rPr>
                <w:sz w:val="24"/>
                <w:szCs w:val="24"/>
                <w:lang w:val="uk-UA"/>
              </w:rPr>
              <w:t>=0,1</w:t>
            </w:r>
          </w:p>
          <w:p w:rsidR="00B550D6" w:rsidRPr="00687DF1" w:rsidRDefault="00B550D6" w:rsidP="00687DF1">
            <w:pPr>
              <w:rPr>
                <w:sz w:val="24"/>
                <w:szCs w:val="24"/>
                <w:lang w:val="uk-UA"/>
              </w:rPr>
            </w:pPr>
            <w:r w:rsidRPr="00687DF1">
              <w:rPr>
                <w:sz w:val="24"/>
                <w:szCs w:val="24"/>
                <w:lang w:val="uk-UA"/>
              </w:rPr>
              <w:t>р</w:t>
            </w:r>
            <w:r w:rsidRPr="00687DF1">
              <w:rPr>
                <w:sz w:val="24"/>
                <w:szCs w:val="24"/>
                <w:vertAlign w:val="subscript"/>
                <w:lang w:val="uk-UA"/>
              </w:rPr>
              <w:t>2-3</w:t>
            </w:r>
            <w:r w:rsidRPr="00687DF1">
              <w:rPr>
                <w:sz w:val="24"/>
                <w:szCs w:val="24"/>
                <w:lang w:val="uk-UA"/>
              </w:rPr>
              <w:t>=0,07</w:t>
            </w:r>
          </w:p>
        </w:tc>
      </w:tr>
    </w:tbl>
    <w:p w:rsidR="00B550D6" w:rsidRPr="00FA01FE" w:rsidRDefault="00B550D6" w:rsidP="00FA01FE">
      <w:pPr>
        <w:spacing w:after="0" w:line="240" w:lineRule="auto"/>
        <w:jc w:val="both"/>
        <w:rPr>
          <w:rFonts w:ascii="Times New Roman" w:hAnsi="Times New Roman"/>
          <w:sz w:val="24"/>
          <w:szCs w:val="24"/>
          <w:lang w:val="uk-UA"/>
        </w:rPr>
      </w:pPr>
      <w:r w:rsidRPr="00FA01FE">
        <w:rPr>
          <w:rFonts w:ascii="Times New Roman" w:hAnsi="Times New Roman"/>
          <w:sz w:val="24"/>
          <w:szCs w:val="24"/>
          <w:lang w:val="uk-UA"/>
        </w:rPr>
        <w:t xml:space="preserve">Примітки: </w:t>
      </w:r>
    </w:p>
    <w:p w:rsidR="00B550D6" w:rsidRPr="00FA01FE" w:rsidRDefault="00B550D6" w:rsidP="00FA01FE">
      <w:pPr>
        <w:spacing w:after="0" w:line="240" w:lineRule="auto"/>
        <w:jc w:val="both"/>
        <w:rPr>
          <w:rFonts w:ascii="Times New Roman" w:hAnsi="Times New Roman" w:cs="Times New Roman"/>
          <w:sz w:val="24"/>
          <w:szCs w:val="24"/>
          <w:lang w:val="uk-UA"/>
        </w:rPr>
      </w:pPr>
      <w:r w:rsidRPr="00FA01FE">
        <w:rPr>
          <w:rFonts w:ascii="Times New Roman" w:hAnsi="Times New Roman" w:cs="Times New Roman"/>
          <w:sz w:val="24"/>
          <w:szCs w:val="24"/>
          <w:lang w:val="uk-UA"/>
        </w:rPr>
        <w:t xml:space="preserve">1. Дані кількісних показників представлені як </w:t>
      </w:r>
      <w:r w:rsidR="00687DF1">
        <w:rPr>
          <w:rFonts w:ascii="Times New Roman" w:hAnsi="Times New Roman" w:cs="Times New Roman"/>
          <w:sz w:val="24"/>
          <w:szCs w:val="24"/>
          <w:lang w:val="uk-UA"/>
        </w:rPr>
        <w:t>(</w:t>
      </w:r>
      <w:r w:rsidRPr="00FA01FE">
        <w:rPr>
          <w:rFonts w:ascii="Times New Roman" w:hAnsi="Times New Roman" w:cs="Times New Roman"/>
          <w:sz w:val="24"/>
          <w:szCs w:val="24"/>
          <w:lang w:val="uk-UA"/>
        </w:rPr>
        <w:t>М±</w:t>
      </w:r>
      <w:r w:rsidRPr="00FA01FE">
        <w:rPr>
          <w:rFonts w:ascii="Times New Roman" w:hAnsi="Times New Roman" w:cs="Times New Roman"/>
          <w:sz w:val="24"/>
          <w:szCs w:val="24"/>
          <w:lang w:val="en-US"/>
        </w:rPr>
        <w:t>m</w:t>
      </w:r>
      <w:r w:rsidR="00687DF1">
        <w:rPr>
          <w:rFonts w:ascii="Times New Roman" w:hAnsi="Times New Roman" w:cs="Times New Roman"/>
          <w:sz w:val="24"/>
          <w:szCs w:val="24"/>
          <w:lang w:val="uk-UA"/>
        </w:rPr>
        <w:t>)</w:t>
      </w:r>
      <w:r w:rsidRPr="00FA01FE">
        <w:rPr>
          <w:rFonts w:ascii="Times New Roman" w:hAnsi="Times New Roman" w:cs="Times New Roman"/>
          <w:sz w:val="24"/>
          <w:szCs w:val="24"/>
          <w:lang w:val="uk-UA"/>
        </w:rPr>
        <w:t xml:space="preserve"> – середнє значення ± математична похибка середнього і як </w:t>
      </w:r>
      <w:r w:rsidRPr="00FA01FE">
        <w:rPr>
          <w:rFonts w:ascii="Times New Roman" w:hAnsi="Times New Roman" w:cs="Times New Roman"/>
          <w:sz w:val="24"/>
          <w:szCs w:val="24"/>
          <w:lang w:val="en-US"/>
        </w:rPr>
        <w:t>Med</w:t>
      </w:r>
      <w:r w:rsidRPr="00FA01FE">
        <w:rPr>
          <w:rFonts w:ascii="Times New Roman" w:hAnsi="Times New Roman" w:cs="Times New Roman"/>
          <w:sz w:val="24"/>
          <w:szCs w:val="24"/>
          <w:lang w:val="uk-UA"/>
        </w:rPr>
        <w:t xml:space="preserve"> (</w:t>
      </w:r>
      <w:r w:rsidRPr="00FA01FE">
        <w:rPr>
          <w:rFonts w:ascii="Times New Roman" w:hAnsi="Times New Roman" w:cs="Times New Roman"/>
          <w:sz w:val="24"/>
          <w:szCs w:val="24"/>
          <w:lang w:val="en-US"/>
        </w:rPr>
        <w:t>per</w:t>
      </w:r>
      <w:r w:rsidRPr="00FA01FE">
        <w:rPr>
          <w:rFonts w:ascii="Times New Roman" w:hAnsi="Times New Roman" w:cs="Times New Roman"/>
          <w:sz w:val="24"/>
          <w:szCs w:val="24"/>
          <w:lang w:val="uk-UA"/>
        </w:rPr>
        <w:t xml:space="preserve">25; </w:t>
      </w:r>
      <w:r w:rsidRPr="00FA01FE">
        <w:rPr>
          <w:rFonts w:ascii="Times New Roman" w:hAnsi="Times New Roman" w:cs="Times New Roman"/>
          <w:sz w:val="24"/>
          <w:szCs w:val="24"/>
          <w:lang w:val="en-US"/>
        </w:rPr>
        <w:t>per</w:t>
      </w:r>
      <w:r w:rsidRPr="00FA01FE">
        <w:rPr>
          <w:rFonts w:ascii="Times New Roman" w:hAnsi="Times New Roman" w:cs="Times New Roman"/>
          <w:sz w:val="24"/>
          <w:szCs w:val="24"/>
          <w:lang w:val="uk-UA"/>
        </w:rPr>
        <w:t>75) – медіана і міжквартильний розмах (25 і 75 персантиль);</w:t>
      </w:r>
    </w:p>
    <w:p w:rsidR="00B550D6" w:rsidRPr="00FA01FE" w:rsidRDefault="00B550D6" w:rsidP="00FA01FE">
      <w:pPr>
        <w:spacing w:after="0" w:line="240" w:lineRule="auto"/>
        <w:jc w:val="both"/>
        <w:rPr>
          <w:rFonts w:ascii="Times New Roman" w:hAnsi="Times New Roman" w:cs="Times New Roman"/>
          <w:sz w:val="24"/>
          <w:szCs w:val="24"/>
          <w:lang w:val="uk-UA"/>
        </w:rPr>
      </w:pPr>
      <w:r w:rsidRPr="00FA01FE">
        <w:rPr>
          <w:rFonts w:ascii="Times New Roman" w:hAnsi="Times New Roman" w:cs="Times New Roman"/>
          <w:sz w:val="24"/>
          <w:szCs w:val="24"/>
          <w:lang w:val="uk-UA"/>
        </w:rPr>
        <w:t>2. Порівняння відсотків між групами проводилось за критерієм χ</w:t>
      </w:r>
      <w:r w:rsidRPr="00FA01FE">
        <w:rPr>
          <w:rFonts w:ascii="Times New Roman" w:hAnsi="Times New Roman" w:cs="Times New Roman"/>
          <w:sz w:val="24"/>
          <w:szCs w:val="24"/>
          <w:vertAlign w:val="superscript"/>
          <w:lang w:val="uk-UA"/>
        </w:rPr>
        <w:t>2</w:t>
      </w:r>
      <w:r w:rsidRPr="00FA01FE">
        <w:rPr>
          <w:rFonts w:ascii="Times New Roman" w:hAnsi="Times New Roman" w:cs="Times New Roman"/>
          <w:sz w:val="24"/>
          <w:szCs w:val="24"/>
          <w:lang w:val="uk-UA"/>
        </w:rPr>
        <w:t>;</w:t>
      </w:r>
    </w:p>
    <w:p w:rsidR="00B550D6" w:rsidRPr="00FA01FE" w:rsidRDefault="00B550D6" w:rsidP="00FA01FE">
      <w:pPr>
        <w:spacing w:after="0" w:line="240" w:lineRule="auto"/>
        <w:jc w:val="both"/>
        <w:rPr>
          <w:rFonts w:ascii="Times New Roman" w:hAnsi="Times New Roman" w:cs="Times New Roman"/>
          <w:sz w:val="24"/>
          <w:szCs w:val="24"/>
          <w:lang w:val="uk-UA"/>
        </w:rPr>
      </w:pPr>
      <w:r w:rsidRPr="00FA01FE">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FA01FE">
        <w:rPr>
          <w:rFonts w:ascii="Times New Roman" w:hAnsi="Times New Roman" w:cs="Times New Roman"/>
          <w:sz w:val="24"/>
          <w:szCs w:val="24"/>
          <w:lang w:val="en-US"/>
        </w:rPr>
        <w:t>U</w:t>
      </w:r>
      <w:r w:rsidRPr="00FA01FE">
        <w:rPr>
          <w:rFonts w:ascii="Times New Roman" w:hAnsi="Times New Roman" w:cs="Times New Roman"/>
          <w:sz w:val="24"/>
          <w:szCs w:val="24"/>
          <w:lang w:val="uk-UA"/>
        </w:rPr>
        <w:t xml:space="preserve"> Манна-Уітні;</w:t>
      </w:r>
    </w:p>
    <w:p w:rsidR="00FA01FE" w:rsidRPr="00FA01FE" w:rsidRDefault="00B550D6" w:rsidP="00FA01FE">
      <w:pPr>
        <w:spacing w:after="0" w:line="240" w:lineRule="auto"/>
        <w:jc w:val="both"/>
        <w:rPr>
          <w:rFonts w:ascii="Times New Roman" w:hAnsi="Times New Roman" w:cs="Times New Roman"/>
          <w:sz w:val="24"/>
          <w:szCs w:val="24"/>
          <w:lang w:val="uk-UA"/>
        </w:rPr>
      </w:pPr>
      <w:r w:rsidRPr="00FA01FE">
        <w:rPr>
          <w:rFonts w:ascii="Times New Roman" w:hAnsi="Times New Roman" w:cs="Times New Roman"/>
          <w:sz w:val="24"/>
          <w:szCs w:val="24"/>
          <w:lang w:val="uk-UA"/>
        </w:rPr>
        <w:t xml:space="preserve">4. </w:t>
      </w:r>
      <w:r w:rsidR="00687DF1"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687DF1" w:rsidRPr="00DB4DB3">
        <w:rPr>
          <w:rFonts w:ascii="Times New Roman" w:hAnsi="Times New Roman" w:cs="Times New Roman"/>
          <w:sz w:val="24"/>
          <w:szCs w:val="24"/>
          <w:lang w:val="uk-UA"/>
        </w:rPr>
        <w:t>р</w:t>
      </w:r>
      <w:r w:rsidR="00687DF1" w:rsidRPr="00DB4DB3">
        <w:rPr>
          <w:rFonts w:ascii="Times New Roman" w:hAnsi="Times New Roman" w:cs="Times New Roman"/>
          <w:sz w:val="24"/>
          <w:szCs w:val="24"/>
          <w:vertAlign w:val="subscript"/>
          <w:lang w:val="uk-UA"/>
        </w:rPr>
        <w:t xml:space="preserve">1-2 </w:t>
      </w:r>
      <w:r w:rsidR="00687DF1" w:rsidRPr="00DB4DB3">
        <w:rPr>
          <w:rFonts w:ascii="Times New Roman" w:hAnsi="Times New Roman" w:cs="Times New Roman"/>
          <w:sz w:val="24"/>
          <w:szCs w:val="24"/>
          <w:lang w:val="uk-UA"/>
        </w:rPr>
        <w:t>– різниця показників між групами І та ІІ, р</w:t>
      </w:r>
      <w:r w:rsidR="00687DF1" w:rsidRPr="00DB4DB3">
        <w:rPr>
          <w:rFonts w:ascii="Times New Roman" w:hAnsi="Times New Roman" w:cs="Times New Roman"/>
          <w:sz w:val="24"/>
          <w:szCs w:val="24"/>
          <w:vertAlign w:val="subscript"/>
          <w:lang w:val="uk-UA"/>
        </w:rPr>
        <w:t xml:space="preserve">1-3 </w:t>
      </w:r>
      <w:r w:rsidR="00687DF1" w:rsidRPr="00DB4DB3">
        <w:rPr>
          <w:rFonts w:ascii="Times New Roman" w:hAnsi="Times New Roman" w:cs="Times New Roman"/>
          <w:sz w:val="24"/>
          <w:szCs w:val="24"/>
          <w:lang w:val="uk-UA"/>
        </w:rPr>
        <w:t>–між групами І та ІІІ, р</w:t>
      </w:r>
      <w:r w:rsidR="00687DF1" w:rsidRPr="00DB4DB3">
        <w:rPr>
          <w:rFonts w:ascii="Times New Roman" w:hAnsi="Times New Roman" w:cs="Times New Roman"/>
          <w:sz w:val="24"/>
          <w:szCs w:val="24"/>
          <w:vertAlign w:val="subscript"/>
          <w:lang w:val="uk-UA"/>
        </w:rPr>
        <w:t xml:space="preserve">2-3 </w:t>
      </w:r>
      <w:r w:rsidR="00687DF1" w:rsidRPr="00DB4DB3">
        <w:rPr>
          <w:rFonts w:ascii="Times New Roman" w:hAnsi="Times New Roman" w:cs="Times New Roman"/>
          <w:sz w:val="24"/>
          <w:szCs w:val="24"/>
          <w:lang w:val="uk-UA"/>
        </w:rPr>
        <w:t>– між групами ІІ та ІІІ</w:t>
      </w:r>
      <w:r w:rsidR="00687DF1">
        <w:rPr>
          <w:rFonts w:ascii="Times New Roman" w:hAnsi="Times New Roman" w:cs="Times New Roman"/>
          <w:sz w:val="24"/>
          <w:szCs w:val="24"/>
          <w:lang w:val="uk-UA"/>
        </w:rPr>
        <w:t>.</w:t>
      </w:r>
    </w:p>
    <w:p w:rsidR="00B550D6" w:rsidRPr="00C6328D" w:rsidRDefault="00B550D6" w:rsidP="00CC381A">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Пацієнти </w:t>
      </w:r>
      <w:r w:rsidR="004F147B">
        <w:rPr>
          <w:rFonts w:ascii="Times New Roman" w:hAnsi="Times New Roman" w:cs="Times New Roman"/>
          <w:sz w:val="28"/>
          <w:szCs w:val="28"/>
          <w:lang w:val="uk-UA"/>
        </w:rPr>
        <w:t xml:space="preserve">із ХОЗЛ, як в поєднанні </w:t>
      </w:r>
      <w:r>
        <w:rPr>
          <w:rFonts w:ascii="Times New Roman" w:hAnsi="Times New Roman" w:cs="Times New Roman"/>
          <w:sz w:val="28"/>
          <w:szCs w:val="28"/>
          <w:lang w:val="uk-UA"/>
        </w:rPr>
        <w:t>з ІХС, так і без</w:t>
      </w:r>
      <w:r w:rsidR="00F9532C">
        <w:rPr>
          <w:rFonts w:ascii="Times New Roman" w:hAnsi="Times New Roman" w:cs="Times New Roman"/>
          <w:sz w:val="28"/>
          <w:szCs w:val="28"/>
          <w:lang w:val="uk-UA"/>
        </w:rPr>
        <w:t xml:space="preserve"> супутньої ІХС</w:t>
      </w:r>
      <w:r>
        <w:rPr>
          <w:rFonts w:ascii="Times New Roman" w:hAnsi="Times New Roman" w:cs="Times New Roman"/>
          <w:sz w:val="28"/>
          <w:szCs w:val="28"/>
          <w:lang w:val="uk-UA"/>
        </w:rPr>
        <w:t xml:space="preserve">, відмітили більш виражену задишку за анкетою мМДР </w:t>
      </w:r>
      <w:r w:rsidRPr="00E74514">
        <w:rPr>
          <w:rFonts w:ascii="Times New Roman" w:hAnsi="Times New Roman" w:cs="Times New Roman"/>
          <w:sz w:val="28"/>
          <w:lang w:val="uk-UA"/>
        </w:rPr>
        <w:t>–</w:t>
      </w:r>
      <w:r>
        <w:rPr>
          <w:rFonts w:ascii="Times New Roman" w:hAnsi="Times New Roman" w:cs="Times New Roman"/>
          <w:sz w:val="28"/>
          <w:szCs w:val="28"/>
          <w:lang w:val="uk-UA"/>
        </w:rPr>
        <w:t xml:space="preserve"> (</w:t>
      </w:r>
      <w:r w:rsidRPr="0065159F">
        <w:rPr>
          <w:rFonts w:ascii="Times New Roman" w:hAnsi="Times New Roman" w:cs="Times New Roman"/>
          <w:sz w:val="28"/>
          <w:szCs w:val="28"/>
          <w:lang w:val="uk-UA"/>
        </w:rPr>
        <w:t>2,3±0,1</w:t>
      </w:r>
      <w:r>
        <w:rPr>
          <w:rFonts w:ascii="Times New Roman" w:hAnsi="Times New Roman" w:cs="Times New Roman"/>
          <w:sz w:val="28"/>
          <w:szCs w:val="28"/>
          <w:lang w:val="uk-UA"/>
        </w:rPr>
        <w:t>) бал</w:t>
      </w:r>
      <w:r w:rsidR="00CC381A">
        <w:rPr>
          <w:rFonts w:ascii="Times New Roman" w:hAnsi="Times New Roman" w:cs="Times New Roman"/>
          <w:sz w:val="28"/>
          <w:szCs w:val="28"/>
          <w:lang w:val="uk-UA"/>
        </w:rPr>
        <w:t>ів</w:t>
      </w:r>
      <w:r>
        <w:rPr>
          <w:rFonts w:ascii="Times New Roman" w:hAnsi="Times New Roman" w:cs="Times New Roman"/>
          <w:sz w:val="28"/>
          <w:szCs w:val="28"/>
          <w:lang w:val="uk-UA"/>
        </w:rPr>
        <w:t xml:space="preserve"> в групі І, (</w:t>
      </w:r>
      <w:r w:rsidRPr="0065159F">
        <w:rPr>
          <w:rFonts w:ascii="Times New Roman" w:hAnsi="Times New Roman" w:cs="Times New Roman"/>
          <w:sz w:val="28"/>
          <w:szCs w:val="28"/>
          <w:lang w:val="uk-UA"/>
        </w:rPr>
        <w:t>2±0,11</w:t>
      </w:r>
      <w:r w:rsidR="00687DF1">
        <w:rPr>
          <w:rFonts w:ascii="Times New Roman" w:hAnsi="Times New Roman" w:cs="Times New Roman"/>
          <w:sz w:val="28"/>
          <w:szCs w:val="28"/>
          <w:lang w:val="uk-UA"/>
        </w:rPr>
        <w:t>) бал</w:t>
      </w:r>
      <w:r w:rsidR="00CC381A">
        <w:rPr>
          <w:rFonts w:ascii="Times New Roman" w:hAnsi="Times New Roman" w:cs="Times New Roman"/>
          <w:sz w:val="28"/>
          <w:szCs w:val="28"/>
          <w:lang w:val="uk-UA"/>
        </w:rPr>
        <w:t>ів</w:t>
      </w:r>
      <w:r w:rsidR="00687DF1">
        <w:rPr>
          <w:rFonts w:ascii="Times New Roman" w:hAnsi="Times New Roman" w:cs="Times New Roman"/>
          <w:sz w:val="28"/>
          <w:szCs w:val="28"/>
          <w:lang w:val="uk-UA"/>
        </w:rPr>
        <w:t xml:space="preserve"> в груп</w:t>
      </w:r>
      <w:r w:rsidR="00CC381A">
        <w:rPr>
          <w:rFonts w:ascii="Times New Roman" w:hAnsi="Times New Roman" w:cs="Times New Roman"/>
          <w:sz w:val="28"/>
          <w:szCs w:val="28"/>
          <w:lang w:val="uk-UA"/>
        </w:rPr>
        <w:t xml:space="preserve">і ІІІ, в той час як в ІІ групі </w:t>
      </w:r>
      <w:r w:rsidR="00687DF1">
        <w:rPr>
          <w:rFonts w:ascii="Times New Roman" w:hAnsi="Times New Roman" w:cs="Times New Roman"/>
          <w:sz w:val="28"/>
          <w:szCs w:val="28"/>
          <w:lang w:val="uk-UA"/>
        </w:rPr>
        <w:t>показник становив (</w:t>
      </w:r>
      <w:r w:rsidR="00687DF1" w:rsidRPr="0065159F">
        <w:rPr>
          <w:rFonts w:ascii="Times New Roman" w:hAnsi="Times New Roman" w:cs="Times New Roman"/>
          <w:sz w:val="28"/>
          <w:szCs w:val="28"/>
          <w:lang w:val="uk-UA"/>
        </w:rPr>
        <w:t>1,6±0,08</w:t>
      </w:r>
      <w:r w:rsidR="00687DF1">
        <w:rPr>
          <w:rFonts w:ascii="Times New Roman" w:hAnsi="Times New Roman" w:cs="Times New Roman"/>
          <w:sz w:val="28"/>
          <w:szCs w:val="28"/>
          <w:lang w:val="uk-UA"/>
        </w:rPr>
        <w:t>) бал</w:t>
      </w:r>
      <w:r w:rsidR="00CC381A">
        <w:rPr>
          <w:rFonts w:ascii="Times New Roman" w:hAnsi="Times New Roman" w:cs="Times New Roman"/>
          <w:sz w:val="28"/>
          <w:szCs w:val="28"/>
          <w:lang w:val="uk-UA"/>
        </w:rPr>
        <w:t xml:space="preserve">ів (р&lt;0,001) </w:t>
      </w:r>
      <w:r w:rsidR="005D524B">
        <w:rPr>
          <w:rFonts w:ascii="Times New Roman" w:hAnsi="Times New Roman" w:cs="Times New Roman"/>
          <w:sz w:val="28"/>
          <w:szCs w:val="28"/>
          <w:lang w:val="uk-UA"/>
        </w:rPr>
        <w:t>(рис.</w:t>
      </w:r>
      <w:r w:rsidR="00E72121">
        <w:rPr>
          <w:rFonts w:ascii="Times New Roman" w:hAnsi="Times New Roman" w:cs="Times New Roman"/>
          <w:sz w:val="28"/>
          <w:szCs w:val="28"/>
          <w:lang w:val="uk-UA"/>
        </w:rPr>
        <w:t xml:space="preserve"> </w:t>
      </w:r>
      <w:r w:rsidR="00494A79">
        <w:rPr>
          <w:rFonts w:ascii="Times New Roman" w:hAnsi="Times New Roman" w:cs="Times New Roman"/>
          <w:sz w:val="28"/>
          <w:szCs w:val="28"/>
          <w:lang w:val="uk-UA"/>
        </w:rPr>
        <w:t>5.1</w:t>
      </w:r>
      <w:r>
        <w:rPr>
          <w:rFonts w:ascii="Times New Roman" w:hAnsi="Times New Roman" w:cs="Times New Roman"/>
          <w:sz w:val="28"/>
          <w:szCs w:val="28"/>
          <w:lang w:val="uk-UA"/>
        </w:rPr>
        <w:t>).</w:t>
      </w:r>
    </w:p>
    <w:p w:rsidR="00B550D6" w:rsidRPr="008E07DA" w:rsidRDefault="00B550D6" w:rsidP="00B550D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857875" cy="2190750"/>
            <wp:effectExtent l="19050" t="0" r="952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50D6" w:rsidRPr="009A3EBB" w:rsidRDefault="00494A79" w:rsidP="00FA01FE">
      <w:pPr>
        <w:spacing w:after="24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Рисунок 5.</w:t>
      </w:r>
      <w:r w:rsidR="00B550D6">
        <w:rPr>
          <w:rFonts w:ascii="Times New Roman" w:hAnsi="Times New Roman" w:cs="Times New Roman"/>
          <w:b/>
          <w:sz w:val="28"/>
          <w:szCs w:val="28"/>
          <w:lang w:val="uk-UA"/>
        </w:rPr>
        <w:t>1. Результати анкетування за мМДР та ТОХ різних груп обстежених.</w:t>
      </w:r>
    </w:p>
    <w:p w:rsidR="00CC381A" w:rsidRDefault="00CC381A" w:rsidP="005626B5">
      <w:pPr>
        <w:pStyle w:val="a4"/>
        <w:spacing w:line="360" w:lineRule="auto"/>
        <w:ind w:left="0" w:firstLine="709"/>
        <w:jc w:val="both"/>
        <w:rPr>
          <w:sz w:val="28"/>
          <w:szCs w:val="28"/>
          <w:lang w:val="uk-UA"/>
        </w:rPr>
      </w:pPr>
      <w:r>
        <w:rPr>
          <w:sz w:val="28"/>
          <w:szCs w:val="28"/>
          <w:lang w:val="uk-UA"/>
        </w:rPr>
        <w:lastRenderedPageBreak/>
        <w:t xml:space="preserve">Вищий бал за анкетою ТОХ </w:t>
      </w:r>
      <w:r>
        <w:rPr>
          <w:sz w:val="28"/>
          <w:lang w:val="uk-UA"/>
        </w:rPr>
        <w:t xml:space="preserve">виявлено у пацієнтів І групи </w:t>
      </w:r>
      <w:r w:rsidRPr="00E74514">
        <w:rPr>
          <w:sz w:val="28"/>
          <w:lang w:val="uk-UA"/>
        </w:rPr>
        <w:t>–</w:t>
      </w:r>
      <w:r>
        <w:rPr>
          <w:sz w:val="28"/>
          <w:lang w:val="uk-UA"/>
        </w:rPr>
        <w:t xml:space="preserve"> </w:t>
      </w:r>
      <w:r>
        <w:rPr>
          <w:sz w:val="28"/>
          <w:szCs w:val="28"/>
          <w:lang w:val="uk-UA"/>
        </w:rPr>
        <w:t>(</w:t>
      </w:r>
      <w:r w:rsidRPr="0065159F">
        <w:rPr>
          <w:sz w:val="28"/>
          <w:szCs w:val="28"/>
          <w:lang w:val="uk-UA"/>
        </w:rPr>
        <w:t>18,4±0,9</w:t>
      </w:r>
      <w:r>
        <w:rPr>
          <w:sz w:val="28"/>
          <w:szCs w:val="28"/>
          <w:lang w:val="uk-UA"/>
        </w:rPr>
        <w:t xml:space="preserve">) балів та ІІІ групи </w:t>
      </w:r>
      <w:r w:rsidRPr="00E74514">
        <w:rPr>
          <w:sz w:val="28"/>
          <w:lang w:val="uk-UA"/>
        </w:rPr>
        <w:t>–</w:t>
      </w:r>
      <w:r>
        <w:rPr>
          <w:sz w:val="28"/>
          <w:szCs w:val="28"/>
          <w:lang w:val="uk-UA"/>
        </w:rPr>
        <w:t xml:space="preserve"> (</w:t>
      </w:r>
      <w:r w:rsidRPr="0065159F">
        <w:rPr>
          <w:sz w:val="28"/>
          <w:szCs w:val="28"/>
          <w:lang w:val="uk-UA"/>
        </w:rPr>
        <w:t>20,4±0,9</w:t>
      </w:r>
      <w:r>
        <w:rPr>
          <w:sz w:val="28"/>
          <w:szCs w:val="28"/>
          <w:lang w:val="uk-UA"/>
        </w:rPr>
        <w:t xml:space="preserve">) балів, тоді як в ІІ групі </w:t>
      </w:r>
      <w:r w:rsidRPr="00E74514">
        <w:rPr>
          <w:sz w:val="28"/>
          <w:lang w:val="uk-UA"/>
        </w:rPr>
        <w:t>–</w:t>
      </w:r>
      <w:r>
        <w:rPr>
          <w:sz w:val="28"/>
          <w:szCs w:val="28"/>
          <w:lang w:val="uk-UA"/>
        </w:rPr>
        <w:t xml:space="preserve"> (</w:t>
      </w:r>
      <w:r w:rsidRPr="0065159F">
        <w:rPr>
          <w:sz w:val="28"/>
          <w:szCs w:val="28"/>
          <w:lang w:val="uk-UA"/>
        </w:rPr>
        <w:t>12,5±1,2</w:t>
      </w:r>
      <w:r>
        <w:rPr>
          <w:sz w:val="28"/>
          <w:szCs w:val="28"/>
          <w:lang w:val="uk-UA"/>
        </w:rPr>
        <w:t>) балів (р&lt;0,001).</w:t>
      </w:r>
    </w:p>
    <w:p w:rsidR="00501D6B" w:rsidRDefault="00B550D6" w:rsidP="005626B5">
      <w:pPr>
        <w:pStyle w:val="a4"/>
        <w:spacing w:line="360" w:lineRule="auto"/>
        <w:ind w:left="0" w:firstLine="709"/>
        <w:jc w:val="both"/>
        <w:rPr>
          <w:sz w:val="28"/>
          <w:szCs w:val="28"/>
          <w:lang w:val="uk-UA"/>
        </w:rPr>
      </w:pPr>
      <w:r>
        <w:rPr>
          <w:sz w:val="28"/>
          <w:szCs w:val="28"/>
          <w:lang w:val="uk-UA"/>
        </w:rPr>
        <w:t>Після реєстрації стандартної ЕКГ в 12 відведеннях встановлено, що ознаки гіпертрофії ЛШ наявні у всі</w:t>
      </w:r>
      <w:r w:rsidR="00CC381A">
        <w:rPr>
          <w:sz w:val="28"/>
          <w:szCs w:val="28"/>
          <w:lang w:val="uk-UA"/>
        </w:rPr>
        <w:t>х</w:t>
      </w:r>
      <w:r>
        <w:rPr>
          <w:sz w:val="28"/>
          <w:szCs w:val="28"/>
          <w:lang w:val="uk-UA"/>
        </w:rPr>
        <w:t xml:space="preserve"> групах без</w:t>
      </w:r>
      <w:r w:rsidR="004F147B">
        <w:rPr>
          <w:sz w:val="28"/>
          <w:szCs w:val="28"/>
          <w:lang w:val="uk-UA"/>
        </w:rPr>
        <w:t xml:space="preserve"> достовірної різниці – 59 (60,2 </w:t>
      </w:r>
      <w:r>
        <w:rPr>
          <w:sz w:val="28"/>
          <w:szCs w:val="28"/>
          <w:lang w:val="uk-UA"/>
        </w:rPr>
        <w:t>%) в І групі, 54 (56,2 %) в ІІ групі та 37 (47,4 %) в ІІІ групі</w:t>
      </w:r>
      <w:r w:rsidR="00F9532C">
        <w:rPr>
          <w:sz w:val="28"/>
          <w:szCs w:val="28"/>
          <w:lang w:val="uk-UA"/>
        </w:rPr>
        <w:t xml:space="preserve"> </w:t>
      </w:r>
      <w:r w:rsidR="005D524B">
        <w:rPr>
          <w:sz w:val="28"/>
          <w:szCs w:val="28"/>
          <w:lang w:val="uk-UA"/>
        </w:rPr>
        <w:t>(табл.</w:t>
      </w:r>
      <w:r w:rsidR="00CC381A">
        <w:rPr>
          <w:sz w:val="28"/>
          <w:szCs w:val="28"/>
          <w:lang w:val="uk-UA"/>
        </w:rPr>
        <w:t xml:space="preserve"> </w:t>
      </w:r>
      <w:r w:rsidR="00494A79">
        <w:rPr>
          <w:sz w:val="28"/>
          <w:szCs w:val="28"/>
          <w:lang w:val="uk-UA"/>
        </w:rPr>
        <w:t>5.</w:t>
      </w:r>
      <w:r w:rsidR="00501D6B" w:rsidRPr="00501D6B">
        <w:rPr>
          <w:sz w:val="28"/>
          <w:szCs w:val="28"/>
          <w:lang w:val="uk-UA"/>
        </w:rPr>
        <w:t>2)</w:t>
      </w:r>
      <w:r w:rsidR="00501D6B">
        <w:rPr>
          <w:sz w:val="28"/>
          <w:szCs w:val="28"/>
          <w:lang w:val="uk-UA"/>
        </w:rPr>
        <w:t>.</w:t>
      </w:r>
    </w:p>
    <w:p w:rsidR="00B550D6" w:rsidRDefault="00494A79" w:rsidP="00B550D6">
      <w:pPr>
        <w:pStyle w:val="a4"/>
        <w:spacing w:line="360" w:lineRule="auto"/>
        <w:ind w:left="0" w:firstLine="709"/>
        <w:jc w:val="right"/>
        <w:rPr>
          <w:b/>
          <w:sz w:val="28"/>
          <w:szCs w:val="28"/>
          <w:lang w:val="uk-UA"/>
        </w:rPr>
      </w:pPr>
      <w:r>
        <w:rPr>
          <w:b/>
          <w:sz w:val="28"/>
          <w:szCs w:val="28"/>
          <w:lang w:val="uk-UA"/>
        </w:rPr>
        <w:t>Таблиця 5.</w:t>
      </w:r>
      <w:r w:rsidR="00B550D6">
        <w:rPr>
          <w:b/>
          <w:sz w:val="28"/>
          <w:szCs w:val="28"/>
          <w:lang w:val="uk-UA"/>
        </w:rPr>
        <w:t>2</w:t>
      </w:r>
    </w:p>
    <w:p w:rsidR="00B550D6" w:rsidRPr="002627FC" w:rsidRDefault="00494A79" w:rsidP="00B550D6">
      <w:pPr>
        <w:pStyle w:val="a4"/>
        <w:spacing w:line="360" w:lineRule="auto"/>
        <w:ind w:left="0" w:firstLine="709"/>
        <w:jc w:val="center"/>
        <w:rPr>
          <w:b/>
          <w:sz w:val="28"/>
          <w:szCs w:val="28"/>
          <w:lang w:val="uk-UA"/>
        </w:rPr>
      </w:pPr>
      <w:r>
        <w:rPr>
          <w:b/>
          <w:sz w:val="28"/>
          <w:szCs w:val="28"/>
          <w:lang w:val="uk-UA"/>
        </w:rPr>
        <w:t>П</w:t>
      </w:r>
      <w:r w:rsidR="00B550D6">
        <w:rPr>
          <w:b/>
          <w:sz w:val="28"/>
          <w:szCs w:val="28"/>
          <w:lang w:val="uk-UA"/>
        </w:rPr>
        <w:t>оказник</w:t>
      </w:r>
      <w:r>
        <w:rPr>
          <w:b/>
          <w:sz w:val="28"/>
          <w:szCs w:val="28"/>
          <w:lang w:val="uk-UA"/>
        </w:rPr>
        <w:t>и</w:t>
      </w:r>
      <w:r w:rsidR="00F9532C">
        <w:rPr>
          <w:b/>
          <w:sz w:val="28"/>
          <w:szCs w:val="28"/>
          <w:lang w:val="uk-UA"/>
        </w:rPr>
        <w:t xml:space="preserve"> </w:t>
      </w:r>
      <w:r w:rsidR="00501D6B">
        <w:rPr>
          <w:b/>
          <w:sz w:val="28"/>
          <w:szCs w:val="28"/>
          <w:lang w:val="uk-UA"/>
        </w:rPr>
        <w:t>ЕКГ</w:t>
      </w:r>
      <w:r w:rsidR="00F9532C">
        <w:rPr>
          <w:b/>
          <w:sz w:val="28"/>
          <w:szCs w:val="28"/>
          <w:lang w:val="uk-UA"/>
        </w:rPr>
        <w:t xml:space="preserve"> </w:t>
      </w:r>
      <w:r w:rsidR="00B550D6" w:rsidRPr="00271823">
        <w:rPr>
          <w:b/>
          <w:sz w:val="28"/>
          <w:szCs w:val="28"/>
          <w:lang w:val="uk-UA"/>
        </w:rPr>
        <w:t xml:space="preserve">пацієнтів із </w:t>
      </w:r>
      <w:r w:rsidR="005626B5">
        <w:rPr>
          <w:b/>
          <w:sz w:val="28"/>
          <w:szCs w:val="28"/>
          <w:lang w:val="uk-UA"/>
        </w:rPr>
        <w:t>ІХС, ХОЗЛ</w:t>
      </w:r>
      <w:r w:rsidR="00B550D6">
        <w:rPr>
          <w:b/>
          <w:sz w:val="28"/>
          <w:szCs w:val="28"/>
          <w:lang w:val="uk-UA"/>
        </w:rPr>
        <w:t xml:space="preserve"> та їх поєднанням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371"/>
        <w:gridCol w:w="1599"/>
        <w:gridCol w:w="1417"/>
        <w:gridCol w:w="1559"/>
        <w:gridCol w:w="812"/>
        <w:gridCol w:w="892"/>
        <w:gridCol w:w="955"/>
      </w:tblGrid>
      <w:tr w:rsidR="00CC381A" w:rsidRPr="0065159F" w:rsidTr="00CC381A">
        <w:tc>
          <w:tcPr>
            <w:tcW w:w="2371" w:type="dxa"/>
            <w:shd w:val="clear" w:color="auto" w:fill="FFFFFF" w:themeFill="background1"/>
          </w:tcPr>
          <w:p w:rsidR="00B550D6" w:rsidRPr="0065159F" w:rsidRDefault="00B550D6" w:rsidP="006D581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1599"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Група І</w:t>
            </w:r>
          </w:p>
          <w:p w:rsidR="00B550D6" w:rsidRPr="0065159F" w:rsidRDefault="00B550D6"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65159F">
              <w:rPr>
                <w:rFonts w:ascii="Times New Roman" w:hAnsi="Times New Roman" w:cs="Times New Roman"/>
                <w:sz w:val="28"/>
                <w:szCs w:val="28"/>
                <w:lang w:val="uk-UA"/>
              </w:rPr>
              <w:t>ІХС та ХОЗЛ</w:t>
            </w:r>
            <w:r>
              <w:rPr>
                <w:rFonts w:ascii="Times New Roman" w:hAnsi="Times New Roman" w:cs="Times New Roman"/>
                <w:sz w:val="28"/>
                <w:szCs w:val="28"/>
                <w:lang w:val="uk-UA"/>
              </w:rPr>
              <w:t xml:space="preserve">), </w:t>
            </w:r>
            <w:r w:rsidRPr="0065159F">
              <w:rPr>
                <w:rFonts w:ascii="Times New Roman" w:hAnsi="Times New Roman" w:cs="Times New Roman"/>
                <w:sz w:val="28"/>
                <w:szCs w:val="28"/>
                <w:lang w:val="en-US"/>
              </w:rPr>
              <w:t>n</w:t>
            </w:r>
            <w:r w:rsidRPr="0065159F">
              <w:rPr>
                <w:rFonts w:ascii="Times New Roman" w:hAnsi="Times New Roman" w:cs="Times New Roman"/>
                <w:sz w:val="28"/>
                <w:szCs w:val="28"/>
                <w:lang w:val="uk-UA"/>
              </w:rPr>
              <w:t>=98</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Група ІІ</w:t>
            </w:r>
          </w:p>
          <w:p w:rsidR="00B550D6" w:rsidRPr="0065159F" w:rsidRDefault="00B550D6"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65159F">
              <w:rPr>
                <w:rFonts w:ascii="Times New Roman" w:hAnsi="Times New Roman" w:cs="Times New Roman"/>
                <w:sz w:val="28"/>
                <w:szCs w:val="28"/>
                <w:lang w:val="uk-UA"/>
              </w:rPr>
              <w:t>ІХС</w:t>
            </w:r>
            <w:r>
              <w:rPr>
                <w:rFonts w:ascii="Times New Roman" w:hAnsi="Times New Roman" w:cs="Times New Roman"/>
                <w:sz w:val="28"/>
                <w:szCs w:val="28"/>
                <w:lang w:val="uk-UA"/>
              </w:rPr>
              <w:t xml:space="preserve">), </w:t>
            </w:r>
            <w:r w:rsidRPr="0065159F">
              <w:rPr>
                <w:rFonts w:ascii="Times New Roman" w:hAnsi="Times New Roman" w:cs="Times New Roman"/>
                <w:sz w:val="28"/>
                <w:szCs w:val="28"/>
                <w:lang w:val="en-US"/>
              </w:rPr>
              <w:t>n</w:t>
            </w:r>
            <w:r w:rsidRPr="0065159F">
              <w:rPr>
                <w:rFonts w:ascii="Times New Roman" w:hAnsi="Times New Roman" w:cs="Times New Roman"/>
                <w:sz w:val="28"/>
                <w:szCs w:val="28"/>
                <w:lang w:val="uk-UA"/>
              </w:rPr>
              <w:t>=96</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Група ІІІ</w:t>
            </w:r>
          </w:p>
          <w:p w:rsidR="00B550D6" w:rsidRPr="0065159F" w:rsidRDefault="00B550D6"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65159F">
              <w:rPr>
                <w:rFonts w:ascii="Times New Roman" w:hAnsi="Times New Roman" w:cs="Times New Roman"/>
                <w:sz w:val="28"/>
                <w:szCs w:val="28"/>
                <w:lang w:val="uk-UA"/>
              </w:rPr>
              <w:t>ХОЗЛ</w:t>
            </w:r>
            <w:r>
              <w:rPr>
                <w:rFonts w:ascii="Times New Roman" w:hAnsi="Times New Roman" w:cs="Times New Roman"/>
                <w:sz w:val="28"/>
                <w:szCs w:val="28"/>
                <w:lang w:val="uk-UA"/>
              </w:rPr>
              <w:t xml:space="preserve">), </w:t>
            </w:r>
            <w:r w:rsidRPr="0065159F">
              <w:rPr>
                <w:rFonts w:ascii="Times New Roman" w:hAnsi="Times New Roman" w:cs="Times New Roman"/>
                <w:sz w:val="28"/>
                <w:szCs w:val="28"/>
                <w:lang w:val="en-US"/>
              </w:rPr>
              <w:t>n</w:t>
            </w:r>
            <w:r w:rsidRPr="0065159F">
              <w:rPr>
                <w:rFonts w:ascii="Times New Roman" w:hAnsi="Times New Roman" w:cs="Times New Roman"/>
                <w:sz w:val="28"/>
                <w:szCs w:val="28"/>
                <w:lang w:val="uk-UA"/>
              </w:rPr>
              <w:t>=78</w:t>
            </w:r>
          </w:p>
        </w:tc>
        <w:tc>
          <w:tcPr>
            <w:tcW w:w="812" w:type="dxa"/>
            <w:shd w:val="clear" w:color="auto" w:fill="FFFFFF" w:themeFill="background1"/>
            <w:vAlign w:val="center"/>
          </w:tcPr>
          <w:p w:rsidR="00B550D6" w:rsidRPr="0065159F" w:rsidRDefault="00F9532C"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B550D6" w:rsidRPr="002627FC">
              <w:rPr>
                <w:rFonts w:ascii="Times New Roman" w:hAnsi="Times New Roman" w:cs="Times New Roman"/>
                <w:sz w:val="28"/>
                <w:szCs w:val="28"/>
                <w:vertAlign w:val="subscript"/>
                <w:lang w:val="uk-UA"/>
              </w:rPr>
              <w:t>1-2</w:t>
            </w:r>
          </w:p>
        </w:tc>
        <w:tc>
          <w:tcPr>
            <w:tcW w:w="892" w:type="dxa"/>
            <w:shd w:val="clear" w:color="auto" w:fill="FFFFFF" w:themeFill="background1"/>
            <w:vAlign w:val="center"/>
          </w:tcPr>
          <w:p w:rsidR="00B550D6" w:rsidRPr="0065159F" w:rsidRDefault="00F9532C"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B550D6" w:rsidRPr="002627FC">
              <w:rPr>
                <w:rFonts w:ascii="Times New Roman" w:hAnsi="Times New Roman" w:cs="Times New Roman"/>
                <w:sz w:val="28"/>
                <w:szCs w:val="28"/>
                <w:vertAlign w:val="subscript"/>
                <w:lang w:val="uk-UA"/>
              </w:rPr>
              <w:t>1-3</w:t>
            </w:r>
          </w:p>
        </w:tc>
        <w:tc>
          <w:tcPr>
            <w:tcW w:w="955" w:type="dxa"/>
            <w:shd w:val="clear" w:color="auto" w:fill="FFFFFF" w:themeFill="background1"/>
            <w:vAlign w:val="center"/>
          </w:tcPr>
          <w:p w:rsidR="00B550D6" w:rsidRPr="0065159F" w:rsidRDefault="00F9532C"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B550D6" w:rsidRPr="002627FC">
              <w:rPr>
                <w:rFonts w:ascii="Times New Roman" w:hAnsi="Times New Roman" w:cs="Times New Roman"/>
                <w:sz w:val="28"/>
                <w:szCs w:val="28"/>
                <w:vertAlign w:val="subscript"/>
                <w:lang w:val="uk-UA"/>
              </w:rPr>
              <w:t>2-3</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ЧСС</w:t>
            </w:r>
            <w:r>
              <w:rPr>
                <w:rFonts w:ascii="Times New Roman" w:hAnsi="Times New Roman" w:cs="Times New Roman"/>
                <w:sz w:val="28"/>
                <w:szCs w:val="28"/>
                <w:lang w:val="uk-UA"/>
              </w:rPr>
              <w:t>, за 1 хв.</w:t>
            </w:r>
          </w:p>
        </w:tc>
        <w:tc>
          <w:tcPr>
            <w:tcW w:w="1599" w:type="dxa"/>
            <w:shd w:val="clear" w:color="auto" w:fill="FFFFFF" w:themeFill="background1"/>
            <w:vAlign w:val="center"/>
          </w:tcPr>
          <w:p w:rsidR="00B550D6" w:rsidRDefault="00B550D6" w:rsidP="006D5811">
            <w:pPr>
              <w:spacing w:after="0" w:line="240" w:lineRule="auto"/>
              <w:rPr>
                <w:rFonts w:ascii="Times New Roman" w:hAnsi="Times New Roman" w:cs="Times New Roman"/>
                <w:sz w:val="28"/>
                <w:szCs w:val="28"/>
                <w:lang w:val="en-US"/>
              </w:rPr>
            </w:pPr>
            <w:r w:rsidRPr="0065159F">
              <w:rPr>
                <w:rFonts w:ascii="Times New Roman" w:hAnsi="Times New Roman" w:cs="Times New Roman"/>
                <w:sz w:val="28"/>
                <w:szCs w:val="28"/>
                <w:lang w:val="uk-UA"/>
              </w:rPr>
              <w:t>74,8±1,4</w:t>
            </w:r>
          </w:p>
          <w:p w:rsidR="00B550D6" w:rsidRPr="009A02E5" w:rsidRDefault="00B550D6" w:rsidP="006D58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75 </w:t>
            </w:r>
            <w:r w:rsidRPr="0065159F">
              <w:rPr>
                <w:rFonts w:ascii="Times New Roman" w:hAnsi="Times New Roman" w:cs="Times New Roman"/>
                <w:sz w:val="28"/>
                <w:szCs w:val="28"/>
                <w:lang w:val="uk-UA"/>
              </w:rPr>
              <w:t>(65;85)</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73,4±1,2</w:t>
            </w:r>
          </w:p>
          <w:p w:rsidR="00B550D6" w:rsidRPr="0065159F" w:rsidRDefault="00B550D6"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75 </w:t>
            </w:r>
            <w:r w:rsidRPr="0065159F">
              <w:rPr>
                <w:rFonts w:ascii="Times New Roman" w:hAnsi="Times New Roman" w:cs="Times New Roman"/>
                <w:sz w:val="28"/>
                <w:szCs w:val="28"/>
                <w:lang w:val="uk-UA"/>
              </w:rPr>
              <w:t>(65;80)</w:t>
            </w:r>
          </w:p>
        </w:tc>
        <w:tc>
          <w:tcPr>
            <w:tcW w:w="1559" w:type="dxa"/>
            <w:shd w:val="clear" w:color="auto" w:fill="FFFFFF" w:themeFill="background1"/>
            <w:vAlign w:val="center"/>
          </w:tcPr>
          <w:p w:rsidR="00B550D6"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76±1,5</w:t>
            </w:r>
          </w:p>
          <w:p w:rsidR="00B550D6" w:rsidRPr="0065159F" w:rsidRDefault="00B550D6"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75</w:t>
            </w:r>
            <w:r w:rsidRPr="0065159F">
              <w:rPr>
                <w:rFonts w:ascii="Times New Roman" w:hAnsi="Times New Roman" w:cs="Times New Roman"/>
                <w:sz w:val="28"/>
                <w:szCs w:val="28"/>
                <w:lang w:val="uk-UA"/>
              </w:rPr>
              <w:t>(67;85)</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0,42</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0,58</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0,16</w:t>
            </w:r>
          </w:p>
        </w:tc>
      </w:tr>
      <w:tr w:rsidR="00CC381A" w:rsidRPr="0065159F" w:rsidTr="00CC381A">
        <w:tc>
          <w:tcPr>
            <w:tcW w:w="2371" w:type="dxa"/>
            <w:shd w:val="clear" w:color="auto" w:fill="FFFFFF" w:themeFill="background1"/>
          </w:tcPr>
          <w:p w:rsidR="00B550D6" w:rsidRPr="0065159F" w:rsidRDefault="00B550D6" w:rsidP="00345809">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 xml:space="preserve">Зміщення </w:t>
            </w:r>
            <w:r w:rsidR="005A5B91">
              <w:rPr>
                <w:rFonts w:ascii="Times New Roman" w:hAnsi="Times New Roman" w:cs="Times New Roman"/>
                <w:sz w:val="28"/>
                <w:szCs w:val="28"/>
                <w:lang w:val="uk-UA"/>
              </w:rPr>
              <w:t xml:space="preserve">електричної </w:t>
            </w:r>
            <w:r w:rsidR="00345809">
              <w:rPr>
                <w:rFonts w:ascii="Times New Roman" w:hAnsi="Times New Roman" w:cs="Times New Roman"/>
                <w:sz w:val="28"/>
                <w:szCs w:val="28"/>
                <w:lang w:val="uk-UA"/>
              </w:rPr>
              <w:t>ві</w:t>
            </w:r>
            <w:r w:rsidR="005A5B91">
              <w:rPr>
                <w:rFonts w:ascii="Times New Roman" w:hAnsi="Times New Roman" w:cs="Times New Roman"/>
                <w:sz w:val="28"/>
                <w:szCs w:val="28"/>
                <w:lang w:val="uk-UA"/>
              </w:rPr>
              <w:t>сі серця</w:t>
            </w:r>
            <w:r w:rsidRPr="0065159F">
              <w:rPr>
                <w:rFonts w:ascii="Times New Roman" w:hAnsi="Times New Roman" w:cs="Times New Roman"/>
                <w:sz w:val="28"/>
                <w:szCs w:val="28"/>
                <w:lang w:val="uk-UA"/>
              </w:rPr>
              <w:t xml:space="preserve"> вліво</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44</w:t>
            </w:r>
          </w:p>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(44,9%)</w:t>
            </w:r>
          </w:p>
        </w:tc>
        <w:tc>
          <w:tcPr>
            <w:tcW w:w="1417" w:type="dxa"/>
            <w:shd w:val="clear" w:color="auto" w:fill="FFFFFF" w:themeFill="background1"/>
            <w:vAlign w:val="center"/>
          </w:tcPr>
          <w:p w:rsidR="00F9532C"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 xml:space="preserve">55 </w:t>
            </w:r>
          </w:p>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(57,3%)</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29 (37,2%)</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0,08</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0,31</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0,005</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Гіпертрофія ЛШ</w:t>
            </w:r>
            <w:r>
              <w:rPr>
                <w:rFonts w:ascii="Times New Roman" w:hAnsi="Times New Roman" w:cs="Times New Roman"/>
                <w:sz w:val="28"/>
                <w:szCs w:val="28"/>
                <w:lang w:val="uk-UA"/>
              </w:rPr>
              <w:t>, абс., %</w:t>
            </w:r>
          </w:p>
        </w:tc>
        <w:tc>
          <w:tcPr>
            <w:tcW w:w="1599" w:type="dxa"/>
            <w:shd w:val="clear" w:color="auto" w:fill="FFFFFF" w:themeFill="background1"/>
            <w:vAlign w:val="center"/>
          </w:tcPr>
          <w:p w:rsidR="00F9532C"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59</w:t>
            </w:r>
          </w:p>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 xml:space="preserve"> (60,2%)</w:t>
            </w:r>
          </w:p>
        </w:tc>
        <w:tc>
          <w:tcPr>
            <w:tcW w:w="1417" w:type="dxa"/>
            <w:shd w:val="clear" w:color="auto" w:fill="FFFFFF" w:themeFill="background1"/>
            <w:vAlign w:val="center"/>
          </w:tcPr>
          <w:p w:rsidR="00F9532C"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54</w:t>
            </w:r>
          </w:p>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 xml:space="preserve"> (56,2%)</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37 (47,4%)</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0,64</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0,09</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0,14</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Гіпертрофія ПШ</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1(1%)</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0 (0)</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6 (7,7%)</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0,32</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0,028</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0,006</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Гіпертрофія ПП</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3 (3,1%)</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1 (1%)</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9 (11,5%)</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0,33</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0,027</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0,003</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Рубець ПСЛШ</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26 (26,5%)</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36 (37,5%)</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0 (0)</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0,13</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&lt;0,001</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&lt;0,001</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Рубець ЗСЛШ</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34 (34,7%)</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28 (29,2%)</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0 (0)</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0,41</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&lt;0,001</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&lt;0,001</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СВЕ</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9 (9,2%)</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1 (1%)</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0 (0)</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0,01</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0,006</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0,37</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ШЕ</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8 (8,1%)</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3 (3,1%)</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2 (2,6%)</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0,13</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0,11</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0,82</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ФП</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5 (5,1%)</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2 (2,1%)</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0 (0)</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0,39</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0,04</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0,19</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БЛНПГ</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9 (9,2%)</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9 (9,3%)</w:t>
            </w:r>
          </w:p>
        </w:tc>
        <w:tc>
          <w:tcPr>
            <w:tcW w:w="155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1 (1,3%)</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0,96</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0,024</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0,022</w:t>
            </w:r>
          </w:p>
        </w:tc>
      </w:tr>
      <w:tr w:rsidR="00CC381A" w:rsidRPr="0065159F" w:rsidTr="00CC381A">
        <w:tc>
          <w:tcPr>
            <w:tcW w:w="2371" w:type="dxa"/>
            <w:shd w:val="clear" w:color="auto" w:fill="FFFFFF" w:themeFill="background1"/>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БПНПГ</w:t>
            </w:r>
            <w:r>
              <w:rPr>
                <w:rFonts w:ascii="Times New Roman" w:hAnsi="Times New Roman" w:cs="Times New Roman"/>
                <w:sz w:val="28"/>
                <w:szCs w:val="28"/>
                <w:lang w:val="uk-UA"/>
              </w:rPr>
              <w:t>, абс., %</w:t>
            </w:r>
          </w:p>
        </w:tc>
        <w:tc>
          <w:tcPr>
            <w:tcW w:w="1599"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10</w:t>
            </w:r>
            <w:r w:rsidR="00CC381A">
              <w:rPr>
                <w:rFonts w:ascii="Times New Roman" w:hAnsi="Times New Roman" w:cs="Times New Roman"/>
                <w:sz w:val="28"/>
                <w:szCs w:val="28"/>
                <w:lang w:val="uk-UA"/>
              </w:rPr>
              <w:t xml:space="preserve"> </w:t>
            </w:r>
            <w:r w:rsidRPr="0065159F">
              <w:rPr>
                <w:rFonts w:ascii="Times New Roman" w:hAnsi="Times New Roman" w:cs="Times New Roman"/>
                <w:sz w:val="28"/>
                <w:szCs w:val="28"/>
                <w:lang w:val="uk-UA"/>
              </w:rPr>
              <w:t>(10,2%)</w:t>
            </w:r>
          </w:p>
        </w:tc>
        <w:tc>
          <w:tcPr>
            <w:tcW w:w="1417" w:type="dxa"/>
            <w:shd w:val="clear" w:color="auto" w:fill="FFFFFF" w:themeFill="background1"/>
            <w:vAlign w:val="center"/>
          </w:tcPr>
          <w:p w:rsidR="00B550D6" w:rsidRPr="0065159F" w:rsidRDefault="00B550D6" w:rsidP="006D5811">
            <w:pPr>
              <w:spacing w:after="0" w:line="240" w:lineRule="auto"/>
              <w:rPr>
                <w:rFonts w:ascii="Times New Roman" w:hAnsi="Times New Roman" w:cs="Times New Roman"/>
                <w:sz w:val="28"/>
                <w:szCs w:val="28"/>
                <w:lang w:val="uk-UA"/>
              </w:rPr>
            </w:pPr>
            <w:r w:rsidRPr="0065159F">
              <w:rPr>
                <w:rFonts w:ascii="Times New Roman" w:hAnsi="Times New Roman" w:cs="Times New Roman"/>
                <w:sz w:val="28"/>
                <w:szCs w:val="28"/>
                <w:lang w:val="uk-UA"/>
              </w:rPr>
              <w:t>3</w:t>
            </w:r>
            <w:r w:rsidR="00CC381A">
              <w:rPr>
                <w:rFonts w:ascii="Times New Roman" w:hAnsi="Times New Roman" w:cs="Times New Roman"/>
                <w:sz w:val="28"/>
                <w:szCs w:val="28"/>
                <w:lang w:val="uk-UA"/>
              </w:rPr>
              <w:t xml:space="preserve"> </w:t>
            </w:r>
            <w:r w:rsidRPr="0065159F">
              <w:rPr>
                <w:rFonts w:ascii="Times New Roman" w:hAnsi="Times New Roman" w:cs="Times New Roman"/>
                <w:sz w:val="28"/>
                <w:szCs w:val="28"/>
                <w:lang w:val="uk-UA"/>
              </w:rPr>
              <w:t>(3,1%)</w:t>
            </w:r>
          </w:p>
        </w:tc>
        <w:tc>
          <w:tcPr>
            <w:tcW w:w="1559" w:type="dxa"/>
            <w:shd w:val="clear" w:color="auto" w:fill="FFFFFF" w:themeFill="background1"/>
            <w:vAlign w:val="center"/>
          </w:tcPr>
          <w:p w:rsidR="00B550D6" w:rsidRPr="0065159F" w:rsidRDefault="00CC381A" w:rsidP="006D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B550D6" w:rsidRPr="0065159F">
              <w:rPr>
                <w:rFonts w:ascii="Times New Roman" w:hAnsi="Times New Roman" w:cs="Times New Roman"/>
                <w:sz w:val="28"/>
                <w:szCs w:val="28"/>
                <w:lang w:val="uk-UA"/>
              </w:rPr>
              <w:t>(16,7%)</w:t>
            </w:r>
          </w:p>
        </w:tc>
        <w:tc>
          <w:tcPr>
            <w:tcW w:w="81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0,048</w:t>
            </w:r>
          </w:p>
        </w:tc>
        <w:tc>
          <w:tcPr>
            <w:tcW w:w="892"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0,19</w:t>
            </w:r>
          </w:p>
        </w:tc>
        <w:tc>
          <w:tcPr>
            <w:tcW w:w="955" w:type="dxa"/>
            <w:shd w:val="clear" w:color="auto" w:fill="FFFFFF" w:themeFill="background1"/>
            <w:vAlign w:val="center"/>
          </w:tcPr>
          <w:p w:rsidR="00B550D6" w:rsidRPr="00CC381A" w:rsidRDefault="00B550D6" w:rsidP="006D5811">
            <w:pPr>
              <w:spacing w:after="0" w:line="240" w:lineRule="auto"/>
              <w:rPr>
                <w:rFonts w:ascii="Times New Roman" w:hAnsi="Times New Roman" w:cs="Times New Roman"/>
                <w:sz w:val="24"/>
                <w:szCs w:val="24"/>
                <w:lang w:val="uk-UA"/>
              </w:rPr>
            </w:pPr>
            <w:r w:rsidRPr="00CC381A">
              <w:rPr>
                <w:rFonts w:ascii="Times New Roman" w:hAnsi="Times New Roman" w:cs="Times New Roman"/>
                <w:sz w:val="24"/>
                <w:szCs w:val="24"/>
                <w:lang w:val="uk-UA"/>
              </w:rPr>
              <w:t>0,002</w:t>
            </w:r>
          </w:p>
        </w:tc>
      </w:tr>
    </w:tbl>
    <w:p w:rsidR="00501D6B" w:rsidRDefault="00B550D6" w:rsidP="00B550D6">
      <w:pPr>
        <w:spacing w:after="0" w:line="240" w:lineRule="auto"/>
        <w:jc w:val="both"/>
        <w:rPr>
          <w:rFonts w:ascii="Times New Roman" w:hAnsi="Times New Roman"/>
          <w:sz w:val="24"/>
          <w:szCs w:val="24"/>
          <w:lang w:val="uk-UA"/>
        </w:rPr>
      </w:pPr>
      <w:r w:rsidRPr="00501D6B">
        <w:rPr>
          <w:rFonts w:ascii="Times New Roman" w:hAnsi="Times New Roman"/>
          <w:sz w:val="24"/>
          <w:szCs w:val="24"/>
          <w:lang w:val="uk-UA"/>
        </w:rPr>
        <w:t xml:space="preserve">Примітки: </w:t>
      </w:r>
    </w:p>
    <w:p w:rsidR="00B550D6" w:rsidRPr="00501D6B" w:rsidRDefault="00B550D6" w:rsidP="00B550D6">
      <w:pPr>
        <w:spacing w:after="0" w:line="240" w:lineRule="auto"/>
        <w:jc w:val="both"/>
        <w:rPr>
          <w:rFonts w:ascii="Times New Roman" w:hAnsi="Times New Roman"/>
          <w:sz w:val="24"/>
          <w:szCs w:val="24"/>
          <w:lang w:val="uk-UA"/>
        </w:rPr>
      </w:pPr>
      <w:r w:rsidRPr="00501D6B">
        <w:rPr>
          <w:rFonts w:ascii="Times New Roman" w:hAnsi="Times New Roman" w:cs="Times New Roman"/>
          <w:sz w:val="24"/>
          <w:szCs w:val="24"/>
          <w:lang w:val="uk-UA"/>
        </w:rPr>
        <w:t xml:space="preserve">1. Дані кількісних показників представлені як </w:t>
      </w:r>
      <w:r w:rsidR="00F9532C">
        <w:rPr>
          <w:rFonts w:ascii="Times New Roman" w:hAnsi="Times New Roman" w:cs="Times New Roman"/>
          <w:sz w:val="24"/>
          <w:szCs w:val="24"/>
          <w:lang w:val="uk-UA"/>
        </w:rPr>
        <w:t>(</w:t>
      </w:r>
      <w:r w:rsidRPr="00501D6B">
        <w:rPr>
          <w:rFonts w:ascii="Times New Roman" w:hAnsi="Times New Roman" w:cs="Times New Roman"/>
          <w:sz w:val="24"/>
          <w:szCs w:val="24"/>
          <w:lang w:val="uk-UA"/>
        </w:rPr>
        <w:t>М±</w:t>
      </w:r>
      <w:r w:rsidRPr="00501D6B">
        <w:rPr>
          <w:rFonts w:ascii="Times New Roman" w:hAnsi="Times New Roman" w:cs="Times New Roman"/>
          <w:sz w:val="24"/>
          <w:szCs w:val="24"/>
          <w:lang w:val="en-US"/>
        </w:rPr>
        <w:t>m</w:t>
      </w:r>
      <w:r w:rsidR="00F9532C">
        <w:rPr>
          <w:rFonts w:ascii="Times New Roman" w:hAnsi="Times New Roman" w:cs="Times New Roman"/>
          <w:sz w:val="24"/>
          <w:szCs w:val="24"/>
          <w:lang w:val="uk-UA"/>
        </w:rPr>
        <w:t>)</w:t>
      </w:r>
      <w:r w:rsidRPr="00501D6B">
        <w:rPr>
          <w:rFonts w:ascii="Times New Roman" w:hAnsi="Times New Roman" w:cs="Times New Roman"/>
          <w:sz w:val="24"/>
          <w:szCs w:val="24"/>
          <w:lang w:val="uk-UA"/>
        </w:rPr>
        <w:t xml:space="preserve"> – середнє значення ± математична похибка середнього і як </w:t>
      </w:r>
      <w:r w:rsidRPr="00501D6B">
        <w:rPr>
          <w:rFonts w:ascii="Times New Roman" w:hAnsi="Times New Roman" w:cs="Times New Roman"/>
          <w:sz w:val="24"/>
          <w:szCs w:val="24"/>
          <w:lang w:val="en-US"/>
        </w:rPr>
        <w:t>Med</w:t>
      </w:r>
      <w:r w:rsidRPr="00501D6B">
        <w:rPr>
          <w:rFonts w:ascii="Times New Roman" w:hAnsi="Times New Roman" w:cs="Times New Roman"/>
          <w:sz w:val="24"/>
          <w:szCs w:val="24"/>
          <w:lang w:val="uk-UA"/>
        </w:rPr>
        <w:t xml:space="preserve"> (</w:t>
      </w:r>
      <w:r w:rsidRPr="00501D6B">
        <w:rPr>
          <w:rFonts w:ascii="Times New Roman" w:hAnsi="Times New Roman" w:cs="Times New Roman"/>
          <w:sz w:val="24"/>
          <w:szCs w:val="24"/>
          <w:lang w:val="en-US"/>
        </w:rPr>
        <w:t>per</w:t>
      </w:r>
      <w:r w:rsidRPr="00501D6B">
        <w:rPr>
          <w:rFonts w:ascii="Times New Roman" w:hAnsi="Times New Roman" w:cs="Times New Roman"/>
          <w:sz w:val="24"/>
          <w:szCs w:val="24"/>
          <w:lang w:val="uk-UA"/>
        </w:rPr>
        <w:t xml:space="preserve">25; </w:t>
      </w:r>
      <w:r w:rsidRPr="00501D6B">
        <w:rPr>
          <w:rFonts w:ascii="Times New Roman" w:hAnsi="Times New Roman" w:cs="Times New Roman"/>
          <w:sz w:val="24"/>
          <w:szCs w:val="24"/>
          <w:lang w:val="en-US"/>
        </w:rPr>
        <w:t>per</w:t>
      </w:r>
      <w:r w:rsidRPr="00501D6B">
        <w:rPr>
          <w:rFonts w:ascii="Times New Roman" w:hAnsi="Times New Roman" w:cs="Times New Roman"/>
          <w:sz w:val="24"/>
          <w:szCs w:val="24"/>
          <w:lang w:val="uk-UA"/>
        </w:rPr>
        <w:t>75) – медіана і міжквартильний розмах (25 і 75 персантиль);</w:t>
      </w:r>
    </w:p>
    <w:p w:rsidR="00B550D6" w:rsidRPr="00501D6B" w:rsidRDefault="00B550D6" w:rsidP="00B550D6">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2. Порівняння відсотків між групами проводилось за критерієм χ</w:t>
      </w:r>
      <w:r w:rsidRPr="00501D6B">
        <w:rPr>
          <w:rFonts w:ascii="Times New Roman" w:hAnsi="Times New Roman" w:cs="Times New Roman"/>
          <w:sz w:val="24"/>
          <w:szCs w:val="24"/>
          <w:vertAlign w:val="superscript"/>
          <w:lang w:val="uk-UA"/>
        </w:rPr>
        <w:t>2</w:t>
      </w:r>
      <w:r w:rsidRPr="00501D6B">
        <w:rPr>
          <w:rFonts w:ascii="Times New Roman" w:hAnsi="Times New Roman" w:cs="Times New Roman"/>
          <w:sz w:val="24"/>
          <w:szCs w:val="24"/>
          <w:lang w:val="uk-UA"/>
        </w:rPr>
        <w:t>;</w:t>
      </w:r>
    </w:p>
    <w:p w:rsidR="00CC381A" w:rsidRDefault="00B550D6" w:rsidP="00F9532C">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501D6B">
        <w:rPr>
          <w:rFonts w:ascii="Times New Roman" w:hAnsi="Times New Roman" w:cs="Times New Roman"/>
          <w:sz w:val="24"/>
          <w:szCs w:val="24"/>
          <w:lang w:val="en-US"/>
        </w:rPr>
        <w:t>U</w:t>
      </w:r>
      <w:r w:rsidRPr="00501D6B">
        <w:rPr>
          <w:rFonts w:ascii="Times New Roman" w:hAnsi="Times New Roman" w:cs="Times New Roman"/>
          <w:sz w:val="24"/>
          <w:szCs w:val="24"/>
          <w:lang w:val="uk-UA"/>
        </w:rPr>
        <w:t xml:space="preserve"> Манна-Уітні;</w:t>
      </w:r>
    </w:p>
    <w:p w:rsidR="00B550D6" w:rsidRPr="00501D6B" w:rsidRDefault="00B550D6" w:rsidP="00F9532C">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 xml:space="preserve">4. </w:t>
      </w:r>
      <w:r w:rsidR="00F9532C"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F9532C" w:rsidRPr="00DB4DB3">
        <w:rPr>
          <w:rFonts w:ascii="Times New Roman" w:hAnsi="Times New Roman" w:cs="Times New Roman"/>
          <w:sz w:val="24"/>
          <w:szCs w:val="24"/>
          <w:lang w:val="uk-UA"/>
        </w:rPr>
        <w:t>р</w:t>
      </w:r>
      <w:r w:rsidR="00F9532C" w:rsidRPr="00DB4DB3">
        <w:rPr>
          <w:rFonts w:ascii="Times New Roman" w:hAnsi="Times New Roman" w:cs="Times New Roman"/>
          <w:sz w:val="24"/>
          <w:szCs w:val="24"/>
          <w:vertAlign w:val="subscript"/>
          <w:lang w:val="uk-UA"/>
        </w:rPr>
        <w:t xml:space="preserve">1-2 </w:t>
      </w:r>
      <w:r w:rsidR="00F9532C" w:rsidRPr="00DB4DB3">
        <w:rPr>
          <w:rFonts w:ascii="Times New Roman" w:hAnsi="Times New Roman" w:cs="Times New Roman"/>
          <w:sz w:val="24"/>
          <w:szCs w:val="24"/>
          <w:lang w:val="uk-UA"/>
        </w:rPr>
        <w:t>– різн</w:t>
      </w:r>
      <w:r w:rsidR="00F9532C">
        <w:rPr>
          <w:rFonts w:ascii="Times New Roman" w:hAnsi="Times New Roman" w:cs="Times New Roman"/>
          <w:sz w:val="24"/>
          <w:szCs w:val="24"/>
          <w:lang w:val="uk-UA"/>
        </w:rPr>
        <w:t xml:space="preserve">иця показників між групами І та </w:t>
      </w:r>
      <w:r w:rsidR="00F9532C" w:rsidRPr="00DB4DB3">
        <w:rPr>
          <w:rFonts w:ascii="Times New Roman" w:hAnsi="Times New Roman" w:cs="Times New Roman"/>
          <w:sz w:val="24"/>
          <w:szCs w:val="24"/>
          <w:lang w:val="uk-UA"/>
        </w:rPr>
        <w:t>ІІ, р</w:t>
      </w:r>
      <w:r w:rsidR="00F9532C" w:rsidRPr="00DB4DB3">
        <w:rPr>
          <w:rFonts w:ascii="Times New Roman" w:hAnsi="Times New Roman" w:cs="Times New Roman"/>
          <w:sz w:val="24"/>
          <w:szCs w:val="24"/>
          <w:vertAlign w:val="subscript"/>
          <w:lang w:val="uk-UA"/>
        </w:rPr>
        <w:t xml:space="preserve">1-3 </w:t>
      </w:r>
      <w:r w:rsidR="00F9532C" w:rsidRPr="00DB4DB3">
        <w:rPr>
          <w:rFonts w:ascii="Times New Roman" w:hAnsi="Times New Roman" w:cs="Times New Roman"/>
          <w:sz w:val="24"/>
          <w:szCs w:val="24"/>
          <w:lang w:val="uk-UA"/>
        </w:rPr>
        <w:t>–між групами І та ІІІ, р</w:t>
      </w:r>
      <w:r w:rsidR="00F9532C" w:rsidRPr="00DB4DB3">
        <w:rPr>
          <w:rFonts w:ascii="Times New Roman" w:hAnsi="Times New Roman" w:cs="Times New Roman"/>
          <w:sz w:val="24"/>
          <w:szCs w:val="24"/>
          <w:vertAlign w:val="subscript"/>
          <w:lang w:val="uk-UA"/>
        </w:rPr>
        <w:t xml:space="preserve">2-3 </w:t>
      </w:r>
      <w:r w:rsidR="00F9532C" w:rsidRPr="00DB4DB3">
        <w:rPr>
          <w:rFonts w:ascii="Times New Roman" w:hAnsi="Times New Roman" w:cs="Times New Roman"/>
          <w:sz w:val="24"/>
          <w:szCs w:val="24"/>
          <w:lang w:val="uk-UA"/>
        </w:rPr>
        <w:t>– між групами ІІ та ІІІ</w:t>
      </w:r>
      <w:r w:rsidR="00F9532C">
        <w:rPr>
          <w:rFonts w:ascii="Times New Roman" w:hAnsi="Times New Roman" w:cs="Times New Roman"/>
          <w:sz w:val="24"/>
          <w:szCs w:val="24"/>
          <w:lang w:val="uk-UA"/>
        </w:rPr>
        <w:t>.</w:t>
      </w:r>
    </w:p>
    <w:p w:rsidR="00CC381A" w:rsidRDefault="00CC381A" w:rsidP="00CC381A">
      <w:pPr>
        <w:pStyle w:val="a4"/>
        <w:spacing w:line="360" w:lineRule="auto"/>
        <w:ind w:left="0" w:firstLine="709"/>
        <w:jc w:val="both"/>
        <w:rPr>
          <w:sz w:val="28"/>
          <w:szCs w:val="28"/>
          <w:lang w:val="uk-UA"/>
        </w:rPr>
      </w:pPr>
      <w:r>
        <w:rPr>
          <w:sz w:val="28"/>
          <w:szCs w:val="28"/>
          <w:lang w:val="uk-UA"/>
        </w:rPr>
        <w:lastRenderedPageBreak/>
        <w:t xml:space="preserve">Привертає увагу, що гіпертрофія правих камер серця загалом рідко виявлена на стандартній ЕКГ. Ознаки гіпертрофії ПШ найчастіше діагностували серед осіб із ХОЗЛ – у 6 (7,7 %) пацієнтів, тоді як в групі поєднаної патології – у 1 (1%) пацієнта </w:t>
      </w:r>
      <w:r w:rsidR="004C755A">
        <w:rPr>
          <w:sz w:val="28"/>
          <w:szCs w:val="28"/>
          <w:lang w:val="uk-UA"/>
        </w:rPr>
        <w:t>(р=0,028). Гіпертрофію ПП вияви</w:t>
      </w:r>
      <w:r>
        <w:rPr>
          <w:sz w:val="28"/>
          <w:szCs w:val="28"/>
          <w:lang w:val="uk-UA"/>
        </w:rPr>
        <w:t>ли у 9 (11,5 %) осіб із ХОЗЛ та 3 (3,1 %) пацієнтів в групі поєднаної патології (р=0,027). Рубцеві зміни міокарду визначались однаково часто як у осіб із поєднанням ІХС та ХОЗЛ, так і у пацієнтів з ІХС без ХОЗЛ. Ознаки порушень внутрішньошлуночкової провідності зареєстровані у 19 (19,4 %) пацієнтів з ІХС та ХОЗЛ. Блокада правої ніжки пучка Гіса (БПНПГ) частіше зустрічалась у пацієнтів, які мають ХОЗЛ – в І групі у 10 (10,2 %), в ІІІ – у 13 (16,7 %), тоді як серед осіб з ізольованою ІХС – лише у 3 (3,1 %) (р</w:t>
      </w:r>
      <w:r w:rsidRPr="005E3493">
        <w:rPr>
          <w:sz w:val="28"/>
          <w:szCs w:val="28"/>
          <w:vertAlign w:val="subscript"/>
          <w:lang w:val="uk-UA"/>
        </w:rPr>
        <w:t>1-2</w:t>
      </w:r>
      <w:r>
        <w:rPr>
          <w:sz w:val="28"/>
          <w:szCs w:val="28"/>
          <w:lang w:val="uk-UA"/>
        </w:rPr>
        <w:t>=0,048, р</w:t>
      </w:r>
      <w:r w:rsidRPr="005E3493">
        <w:rPr>
          <w:sz w:val="28"/>
          <w:szCs w:val="28"/>
          <w:vertAlign w:val="subscript"/>
          <w:lang w:val="uk-UA"/>
        </w:rPr>
        <w:t>2-3</w:t>
      </w:r>
      <w:r>
        <w:rPr>
          <w:sz w:val="28"/>
          <w:szCs w:val="28"/>
          <w:lang w:val="uk-UA"/>
        </w:rPr>
        <w:t>=0,002). Блокаду лівої ніжки пучка Гіса (БЛНПГ) частіше діагностували у пацієнтів І та ІІ груп (р</w:t>
      </w:r>
      <w:r w:rsidRPr="005E3493">
        <w:rPr>
          <w:sz w:val="28"/>
          <w:szCs w:val="28"/>
          <w:vertAlign w:val="subscript"/>
          <w:lang w:val="uk-UA"/>
        </w:rPr>
        <w:t>1-3</w:t>
      </w:r>
      <w:r>
        <w:rPr>
          <w:sz w:val="28"/>
          <w:szCs w:val="28"/>
          <w:lang w:val="uk-UA"/>
        </w:rPr>
        <w:t>=0,0024, р</w:t>
      </w:r>
      <w:r w:rsidRPr="005E3493">
        <w:rPr>
          <w:sz w:val="28"/>
          <w:szCs w:val="28"/>
          <w:vertAlign w:val="subscript"/>
          <w:lang w:val="uk-UA"/>
        </w:rPr>
        <w:t>2-3</w:t>
      </w:r>
      <w:r>
        <w:rPr>
          <w:sz w:val="28"/>
          <w:szCs w:val="28"/>
          <w:lang w:val="uk-UA"/>
        </w:rPr>
        <w:t>=0,022)</w:t>
      </w:r>
      <w:r w:rsidRPr="00501D6B">
        <w:rPr>
          <w:sz w:val="28"/>
          <w:szCs w:val="28"/>
          <w:lang w:val="uk-UA"/>
        </w:rPr>
        <w:t>.</w:t>
      </w:r>
    </w:p>
    <w:p w:rsidR="00501D6B" w:rsidRDefault="00501D6B" w:rsidP="00B550D6">
      <w:pPr>
        <w:spacing w:after="0" w:line="360" w:lineRule="auto"/>
        <w:ind w:firstLine="709"/>
        <w:jc w:val="both"/>
        <w:rPr>
          <w:rFonts w:ascii="Times New Roman" w:hAnsi="Times New Roman" w:cs="Times New Roman"/>
          <w:sz w:val="28"/>
          <w:szCs w:val="28"/>
          <w:lang w:val="uk-UA"/>
        </w:rPr>
      </w:pPr>
      <w:r w:rsidRPr="00501D6B">
        <w:rPr>
          <w:rFonts w:ascii="Times New Roman" w:hAnsi="Times New Roman" w:cs="Times New Roman"/>
          <w:sz w:val="28"/>
          <w:szCs w:val="28"/>
          <w:lang w:val="uk-UA"/>
        </w:rPr>
        <w:t>Порушення ритму, що зафіксовані при стандартному записі ЕКГ</w:t>
      </w:r>
      <w:r w:rsidR="004C755A">
        <w:rPr>
          <w:rFonts w:ascii="Times New Roman" w:hAnsi="Times New Roman" w:cs="Times New Roman"/>
          <w:sz w:val="28"/>
          <w:szCs w:val="28"/>
          <w:lang w:val="uk-UA"/>
        </w:rPr>
        <w:t>,</w:t>
      </w:r>
      <w:r w:rsidRPr="00501D6B">
        <w:rPr>
          <w:rFonts w:ascii="Times New Roman" w:hAnsi="Times New Roman" w:cs="Times New Roman"/>
          <w:sz w:val="28"/>
          <w:szCs w:val="28"/>
          <w:lang w:val="uk-UA"/>
        </w:rPr>
        <w:t xml:space="preserve"> свідчать про відсутність достовірної різниці між групами за частотою виявлення ШЕ. Наявна тенденція до збільшення кількості пацієнтів із ШЕ в групі із поєднаною патологією (8,1 %). У пацієнтів із поєднанням ІХС та ХОЗЛ достовірно частіше виявляли СВЕ (р</w:t>
      </w:r>
      <w:r w:rsidRPr="00501D6B">
        <w:rPr>
          <w:rFonts w:ascii="Times New Roman" w:hAnsi="Times New Roman" w:cs="Times New Roman"/>
          <w:sz w:val="28"/>
          <w:szCs w:val="28"/>
          <w:vertAlign w:val="subscript"/>
          <w:lang w:val="uk-UA"/>
        </w:rPr>
        <w:t>1-2</w:t>
      </w:r>
      <w:r w:rsidRPr="00501D6B">
        <w:rPr>
          <w:rFonts w:ascii="Times New Roman" w:hAnsi="Times New Roman" w:cs="Times New Roman"/>
          <w:sz w:val="28"/>
          <w:szCs w:val="28"/>
          <w:lang w:val="uk-UA"/>
        </w:rPr>
        <w:t>=0,01, р</w:t>
      </w:r>
      <w:r w:rsidRPr="00501D6B">
        <w:rPr>
          <w:rFonts w:ascii="Times New Roman" w:hAnsi="Times New Roman" w:cs="Times New Roman"/>
          <w:sz w:val="28"/>
          <w:szCs w:val="28"/>
          <w:vertAlign w:val="subscript"/>
          <w:lang w:val="uk-UA"/>
        </w:rPr>
        <w:t>1-3</w:t>
      </w:r>
      <w:r w:rsidR="004F147B">
        <w:rPr>
          <w:rFonts w:ascii="Times New Roman" w:hAnsi="Times New Roman" w:cs="Times New Roman"/>
          <w:sz w:val="28"/>
          <w:szCs w:val="28"/>
          <w:lang w:val="uk-UA"/>
        </w:rPr>
        <w:t xml:space="preserve">=0,006) та епізоди ФП </w:t>
      </w:r>
      <w:r w:rsidRPr="00501D6B">
        <w:rPr>
          <w:rFonts w:ascii="Times New Roman" w:hAnsi="Times New Roman" w:cs="Times New Roman"/>
          <w:sz w:val="28"/>
          <w:szCs w:val="28"/>
          <w:lang w:val="uk-UA"/>
        </w:rPr>
        <w:t>(р</w:t>
      </w:r>
      <w:r w:rsidRPr="00501D6B">
        <w:rPr>
          <w:rFonts w:ascii="Times New Roman" w:hAnsi="Times New Roman" w:cs="Times New Roman"/>
          <w:sz w:val="28"/>
          <w:szCs w:val="28"/>
          <w:vertAlign w:val="subscript"/>
          <w:lang w:val="uk-UA"/>
        </w:rPr>
        <w:t>1-3</w:t>
      </w:r>
      <w:r w:rsidRPr="00501D6B">
        <w:rPr>
          <w:rFonts w:ascii="Times New Roman" w:hAnsi="Times New Roman" w:cs="Times New Roman"/>
          <w:sz w:val="28"/>
          <w:szCs w:val="28"/>
          <w:lang w:val="uk-UA"/>
        </w:rPr>
        <w:t>=0,04).</w:t>
      </w:r>
    </w:p>
    <w:p w:rsidR="0073003F" w:rsidRPr="00501D6B" w:rsidRDefault="0073003F" w:rsidP="007300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всіх групах обстежених нами був розрахований та проаналізований індекс коморбідності Чарлсона </w:t>
      </w:r>
      <w:r w:rsidRPr="00A71C17">
        <w:rPr>
          <w:rFonts w:ascii="Times New Roman" w:hAnsi="Times New Roman" w:cs="Times New Roman"/>
          <w:sz w:val="28"/>
          <w:szCs w:val="28"/>
          <w:lang w:val="uk-UA"/>
        </w:rPr>
        <w:t>[249].</w:t>
      </w:r>
      <w:r>
        <w:rPr>
          <w:rFonts w:ascii="Times New Roman" w:hAnsi="Times New Roman" w:cs="Times New Roman"/>
          <w:sz w:val="28"/>
          <w:szCs w:val="28"/>
          <w:lang w:val="uk-UA"/>
        </w:rPr>
        <w:t xml:space="preserve"> Відповідно до нього, поєднання найбільшої кількості патологій мали пацієнти із ІХС та ХОЗЛ – індекс склав в середньому 6 (5;7) балів, дещо менше – особи із ІХС (4 (3;5) бали) та найменше – обстежені із ХОЗЛ (3 (2;4) бали), </w:t>
      </w:r>
      <w:r w:rsidRPr="003B5717">
        <w:rPr>
          <w:rFonts w:ascii="Times New Roman" w:hAnsi="Times New Roman" w:cs="Times New Roman"/>
          <w:sz w:val="28"/>
          <w:szCs w:val="28"/>
          <w:lang w:val="uk-UA"/>
        </w:rPr>
        <w:t xml:space="preserve">між групами виявлена достовірна різниця </w:t>
      </w:r>
      <w:r>
        <w:rPr>
          <w:rFonts w:ascii="Times New Roman" w:hAnsi="Times New Roman" w:cs="Times New Roman"/>
          <w:sz w:val="28"/>
          <w:szCs w:val="28"/>
          <w:lang w:val="uk-UA"/>
        </w:rPr>
        <w:t>(</w:t>
      </w:r>
      <w:r w:rsidRPr="003B5717">
        <w:rPr>
          <w:rFonts w:ascii="Times New Roman" w:hAnsi="Times New Roman" w:cs="Times New Roman"/>
          <w:sz w:val="28"/>
          <w:szCs w:val="28"/>
          <w:lang w:val="uk-UA"/>
        </w:rPr>
        <w:t>р&lt;0,001</w:t>
      </w:r>
      <w:r>
        <w:rPr>
          <w:rFonts w:ascii="Times New Roman" w:hAnsi="Times New Roman" w:cs="Times New Roman"/>
          <w:sz w:val="28"/>
          <w:szCs w:val="28"/>
          <w:lang w:val="uk-UA"/>
        </w:rPr>
        <w:t xml:space="preserve">). </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Порівняльна оцінка параметрів </w:t>
      </w:r>
      <w:r w:rsidR="005A5B91">
        <w:rPr>
          <w:rFonts w:ascii="Times New Roman" w:hAnsi="Times New Roman" w:cs="Times New Roman"/>
          <w:sz w:val="28"/>
          <w:szCs w:val="28"/>
          <w:lang w:val="uk-UA"/>
        </w:rPr>
        <w:t>ФЗД</w:t>
      </w:r>
      <w:r>
        <w:rPr>
          <w:rFonts w:ascii="Times New Roman" w:hAnsi="Times New Roman" w:cs="Times New Roman"/>
          <w:sz w:val="28"/>
          <w:szCs w:val="28"/>
          <w:lang w:val="uk-UA"/>
        </w:rPr>
        <w:t xml:space="preserve"> не виявила вірогідної відмінності між пацієнтами із поєднанням ІХС та ХОЗЛ і особами з ХОЗЛ без супутньої ІХС (р&gt;0,05). Логічним є визначення достовірно вищих показників ОФВ</w:t>
      </w:r>
      <w:r w:rsidRPr="00486DF4">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ФЖЄЛ та </w:t>
      </w:r>
      <w:r w:rsidR="004C755A">
        <w:rPr>
          <w:rFonts w:ascii="Times New Roman" w:hAnsi="Times New Roman" w:cs="Times New Roman"/>
          <w:sz w:val="28"/>
          <w:szCs w:val="28"/>
          <w:lang w:val="uk-UA"/>
        </w:rPr>
        <w:t xml:space="preserve">співвідношення </w:t>
      </w:r>
      <w:r w:rsidR="004C755A">
        <w:rPr>
          <w:rFonts w:ascii="Times New Roman" w:eastAsia="Times New Roman" w:hAnsi="Times New Roman" w:cs="Times New Roman"/>
          <w:bCs/>
          <w:color w:val="000000"/>
          <w:sz w:val="28"/>
          <w:szCs w:val="28"/>
          <w:lang w:val="uk-UA"/>
        </w:rPr>
        <w:t>ОФВ</w:t>
      </w:r>
      <w:r w:rsidR="004C755A" w:rsidRPr="00ED5C5A">
        <w:rPr>
          <w:rFonts w:ascii="Times New Roman" w:eastAsia="Times New Roman" w:hAnsi="Times New Roman" w:cs="Times New Roman"/>
          <w:bCs/>
          <w:color w:val="000000"/>
          <w:sz w:val="28"/>
          <w:szCs w:val="28"/>
          <w:vertAlign w:val="subscript"/>
          <w:lang w:val="uk-UA"/>
        </w:rPr>
        <w:t>1</w:t>
      </w:r>
      <w:r w:rsidR="004C755A" w:rsidRPr="00292C71">
        <w:rPr>
          <w:rFonts w:ascii="Times New Roman" w:eastAsia="Times New Roman" w:hAnsi="Times New Roman" w:cs="Times New Roman"/>
          <w:bCs/>
          <w:color w:val="000000"/>
          <w:sz w:val="28"/>
          <w:szCs w:val="28"/>
          <w:lang w:val="uk-UA"/>
        </w:rPr>
        <w:t>/ФЖЕЛ</w:t>
      </w:r>
      <w:r w:rsidR="004C755A">
        <w:rPr>
          <w:rFonts w:ascii="Times New Roman" w:eastAsia="Times New Roman" w:hAnsi="Times New Roman" w:cs="Times New Roman"/>
          <w:bCs/>
          <w:color w:val="000000"/>
          <w:sz w:val="28"/>
          <w:szCs w:val="28"/>
          <w:lang w:val="uk-UA"/>
        </w:rPr>
        <w:t xml:space="preserve"> </w:t>
      </w:r>
      <w:r>
        <w:rPr>
          <w:rFonts w:ascii="Times New Roman" w:hAnsi="Times New Roman" w:cs="Times New Roman"/>
          <w:sz w:val="28"/>
          <w:szCs w:val="28"/>
          <w:lang w:val="uk-UA"/>
        </w:rPr>
        <w:t>у пацієнтів із ІХС буз супу</w:t>
      </w:r>
      <w:r w:rsidR="00494A79">
        <w:rPr>
          <w:rFonts w:ascii="Times New Roman" w:hAnsi="Times New Roman" w:cs="Times New Roman"/>
          <w:sz w:val="28"/>
          <w:szCs w:val="28"/>
          <w:lang w:val="uk-UA"/>
        </w:rPr>
        <w:t>тнього ХОЗЛ (р&lt;0,001) (табл.</w:t>
      </w:r>
      <w:r w:rsidR="00CC381A">
        <w:rPr>
          <w:rFonts w:ascii="Times New Roman" w:hAnsi="Times New Roman" w:cs="Times New Roman"/>
          <w:sz w:val="28"/>
          <w:szCs w:val="28"/>
          <w:lang w:val="uk-UA"/>
        </w:rPr>
        <w:t xml:space="preserve"> </w:t>
      </w:r>
      <w:r w:rsidR="00494A79">
        <w:rPr>
          <w:rFonts w:ascii="Times New Roman" w:hAnsi="Times New Roman" w:cs="Times New Roman"/>
          <w:sz w:val="28"/>
          <w:szCs w:val="28"/>
          <w:lang w:val="uk-UA"/>
        </w:rPr>
        <w:t>5.</w:t>
      </w:r>
      <w:r>
        <w:rPr>
          <w:rFonts w:ascii="Times New Roman" w:hAnsi="Times New Roman" w:cs="Times New Roman"/>
          <w:sz w:val="28"/>
          <w:szCs w:val="28"/>
          <w:lang w:val="uk-UA"/>
        </w:rPr>
        <w:t xml:space="preserve">3). </w:t>
      </w:r>
    </w:p>
    <w:p w:rsidR="00B550D6" w:rsidRPr="00486DF4" w:rsidRDefault="00494A79" w:rsidP="005626B5">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5.</w:t>
      </w:r>
      <w:r w:rsidR="00B550D6">
        <w:rPr>
          <w:rFonts w:ascii="Times New Roman" w:hAnsi="Times New Roman" w:cs="Times New Roman"/>
          <w:b/>
          <w:sz w:val="28"/>
          <w:szCs w:val="28"/>
          <w:lang w:val="uk-UA"/>
        </w:rPr>
        <w:t>3</w:t>
      </w:r>
    </w:p>
    <w:p w:rsidR="00B550D6" w:rsidRPr="00486DF4" w:rsidRDefault="00B550D6" w:rsidP="005626B5">
      <w:pPr>
        <w:spacing w:after="0" w:line="360" w:lineRule="auto"/>
        <w:ind w:firstLine="709"/>
        <w:jc w:val="center"/>
        <w:rPr>
          <w:rFonts w:ascii="Times New Roman" w:hAnsi="Times New Roman"/>
          <w:b/>
          <w:sz w:val="28"/>
          <w:lang w:val="uk-UA"/>
        </w:rPr>
      </w:pPr>
      <w:r w:rsidRPr="00486DF4">
        <w:rPr>
          <w:rFonts w:ascii="Times New Roman" w:hAnsi="Times New Roman"/>
          <w:b/>
          <w:sz w:val="28"/>
          <w:lang w:val="uk-UA"/>
        </w:rPr>
        <w:t xml:space="preserve">Параметри функції зовнішнього дихання у пацієнтів із </w:t>
      </w:r>
      <w:r>
        <w:rPr>
          <w:rFonts w:ascii="Times New Roman" w:hAnsi="Times New Roman"/>
          <w:b/>
          <w:sz w:val="28"/>
          <w:lang w:val="uk-UA"/>
        </w:rPr>
        <w:t xml:space="preserve">ІХС, ХОЗЛ </w:t>
      </w:r>
      <w:r w:rsidRPr="00486DF4">
        <w:rPr>
          <w:rFonts w:ascii="Times New Roman" w:hAnsi="Times New Roman"/>
          <w:b/>
          <w:sz w:val="28"/>
          <w:lang w:val="uk-UA"/>
        </w:rPr>
        <w:t>та при їх поєднаному перебігу</w:t>
      </w:r>
    </w:p>
    <w:tbl>
      <w:tblPr>
        <w:tblStyle w:val="a9"/>
        <w:tblW w:w="0" w:type="auto"/>
        <w:tblInd w:w="108" w:type="dxa"/>
        <w:tblLook w:val="04A0"/>
      </w:tblPr>
      <w:tblGrid>
        <w:gridCol w:w="2552"/>
        <w:gridCol w:w="2126"/>
        <w:gridCol w:w="1559"/>
        <w:gridCol w:w="1843"/>
        <w:gridCol w:w="1383"/>
      </w:tblGrid>
      <w:tr w:rsidR="00B550D6" w:rsidRPr="0065159F" w:rsidTr="004C755A">
        <w:tc>
          <w:tcPr>
            <w:tcW w:w="2552" w:type="dxa"/>
          </w:tcPr>
          <w:p w:rsidR="00B550D6" w:rsidRPr="0065159F" w:rsidRDefault="00B550D6" w:rsidP="006D5811">
            <w:pPr>
              <w:rPr>
                <w:sz w:val="28"/>
                <w:szCs w:val="28"/>
                <w:lang w:val="uk-UA"/>
              </w:rPr>
            </w:pPr>
            <w:r w:rsidRPr="0065159F">
              <w:rPr>
                <w:sz w:val="28"/>
                <w:szCs w:val="28"/>
                <w:lang w:val="uk-UA"/>
              </w:rPr>
              <w:t>Показник</w:t>
            </w:r>
          </w:p>
        </w:tc>
        <w:tc>
          <w:tcPr>
            <w:tcW w:w="2126" w:type="dxa"/>
          </w:tcPr>
          <w:p w:rsidR="00B550D6" w:rsidRPr="0065159F" w:rsidRDefault="00B550D6" w:rsidP="006D5811">
            <w:pPr>
              <w:rPr>
                <w:sz w:val="28"/>
                <w:szCs w:val="28"/>
                <w:lang w:val="uk-UA"/>
              </w:rPr>
            </w:pPr>
            <w:r w:rsidRPr="0065159F">
              <w:rPr>
                <w:sz w:val="28"/>
                <w:szCs w:val="28"/>
                <w:lang w:val="uk-UA"/>
              </w:rPr>
              <w:t>Група І</w:t>
            </w:r>
          </w:p>
          <w:p w:rsidR="00B550D6" w:rsidRPr="0065159F" w:rsidRDefault="00B550D6" w:rsidP="006D5811">
            <w:pPr>
              <w:rPr>
                <w:sz w:val="28"/>
                <w:szCs w:val="28"/>
                <w:lang w:val="uk-UA"/>
              </w:rPr>
            </w:pPr>
            <w:r>
              <w:rPr>
                <w:sz w:val="28"/>
                <w:szCs w:val="28"/>
                <w:lang w:val="uk-UA"/>
              </w:rPr>
              <w:t>(</w:t>
            </w:r>
            <w:r w:rsidRPr="0065159F">
              <w:rPr>
                <w:sz w:val="28"/>
                <w:szCs w:val="28"/>
                <w:lang w:val="uk-UA"/>
              </w:rPr>
              <w:t>ІХС та ХОЗЛ</w:t>
            </w:r>
            <w:r>
              <w:rPr>
                <w:sz w:val="28"/>
                <w:szCs w:val="28"/>
                <w:lang w:val="uk-UA"/>
              </w:rPr>
              <w:t xml:space="preserve">), </w:t>
            </w:r>
            <w:r w:rsidRPr="0065159F">
              <w:rPr>
                <w:sz w:val="28"/>
                <w:szCs w:val="28"/>
                <w:lang w:val="en-US"/>
              </w:rPr>
              <w:t>n</w:t>
            </w:r>
            <w:r w:rsidRPr="0065159F">
              <w:rPr>
                <w:sz w:val="28"/>
                <w:szCs w:val="28"/>
                <w:lang w:val="uk-UA"/>
              </w:rPr>
              <w:t>=98</w:t>
            </w:r>
          </w:p>
        </w:tc>
        <w:tc>
          <w:tcPr>
            <w:tcW w:w="1559" w:type="dxa"/>
            <w:vAlign w:val="center"/>
          </w:tcPr>
          <w:p w:rsidR="00B550D6" w:rsidRPr="0065159F" w:rsidRDefault="00B550D6" w:rsidP="006D5811">
            <w:pPr>
              <w:rPr>
                <w:sz w:val="28"/>
                <w:szCs w:val="28"/>
                <w:lang w:val="uk-UA"/>
              </w:rPr>
            </w:pPr>
            <w:r w:rsidRPr="0065159F">
              <w:rPr>
                <w:sz w:val="28"/>
                <w:szCs w:val="28"/>
                <w:lang w:val="uk-UA"/>
              </w:rPr>
              <w:t>Група ІІ</w:t>
            </w:r>
          </w:p>
          <w:p w:rsidR="00B550D6" w:rsidRPr="0065159F" w:rsidRDefault="00B550D6" w:rsidP="006D5811">
            <w:pPr>
              <w:rPr>
                <w:sz w:val="28"/>
                <w:szCs w:val="28"/>
                <w:lang w:val="uk-UA"/>
              </w:rPr>
            </w:pPr>
            <w:r>
              <w:rPr>
                <w:sz w:val="28"/>
                <w:szCs w:val="28"/>
                <w:lang w:val="uk-UA"/>
              </w:rPr>
              <w:t>(</w:t>
            </w:r>
            <w:r w:rsidRPr="0065159F">
              <w:rPr>
                <w:sz w:val="28"/>
                <w:szCs w:val="28"/>
                <w:lang w:val="uk-UA"/>
              </w:rPr>
              <w:t>ІХС</w:t>
            </w:r>
            <w:r>
              <w:rPr>
                <w:sz w:val="28"/>
                <w:szCs w:val="28"/>
                <w:lang w:val="uk-UA"/>
              </w:rPr>
              <w:t xml:space="preserve">), </w:t>
            </w:r>
            <w:r w:rsidRPr="0065159F">
              <w:rPr>
                <w:sz w:val="28"/>
                <w:szCs w:val="28"/>
                <w:lang w:val="en-US"/>
              </w:rPr>
              <w:t>n</w:t>
            </w:r>
            <w:r w:rsidRPr="0065159F">
              <w:rPr>
                <w:sz w:val="28"/>
                <w:szCs w:val="28"/>
                <w:lang w:val="uk-UA"/>
              </w:rPr>
              <w:t>=96</w:t>
            </w:r>
          </w:p>
        </w:tc>
        <w:tc>
          <w:tcPr>
            <w:tcW w:w="1843" w:type="dxa"/>
            <w:vAlign w:val="center"/>
          </w:tcPr>
          <w:p w:rsidR="00B550D6" w:rsidRPr="0065159F" w:rsidRDefault="00B550D6" w:rsidP="006D5811">
            <w:pPr>
              <w:rPr>
                <w:sz w:val="28"/>
                <w:szCs w:val="28"/>
                <w:lang w:val="uk-UA"/>
              </w:rPr>
            </w:pPr>
            <w:r w:rsidRPr="0065159F">
              <w:rPr>
                <w:sz w:val="28"/>
                <w:szCs w:val="28"/>
                <w:lang w:val="uk-UA"/>
              </w:rPr>
              <w:t>Група ІІІ</w:t>
            </w:r>
          </w:p>
          <w:p w:rsidR="00B550D6" w:rsidRPr="0065159F" w:rsidRDefault="00B550D6" w:rsidP="006D5811">
            <w:pPr>
              <w:rPr>
                <w:sz w:val="28"/>
                <w:szCs w:val="28"/>
                <w:lang w:val="uk-UA"/>
              </w:rPr>
            </w:pPr>
            <w:r>
              <w:rPr>
                <w:sz w:val="28"/>
                <w:szCs w:val="28"/>
                <w:lang w:val="uk-UA"/>
              </w:rPr>
              <w:t>(</w:t>
            </w:r>
            <w:r w:rsidRPr="0065159F">
              <w:rPr>
                <w:sz w:val="28"/>
                <w:szCs w:val="28"/>
                <w:lang w:val="uk-UA"/>
              </w:rPr>
              <w:t>ХОЗЛ</w:t>
            </w:r>
            <w:r>
              <w:rPr>
                <w:sz w:val="28"/>
                <w:szCs w:val="28"/>
                <w:lang w:val="uk-UA"/>
              </w:rPr>
              <w:t xml:space="preserve">), </w:t>
            </w:r>
            <w:r w:rsidRPr="0065159F">
              <w:rPr>
                <w:sz w:val="28"/>
                <w:szCs w:val="28"/>
                <w:lang w:val="en-US"/>
              </w:rPr>
              <w:t>n</w:t>
            </w:r>
            <w:r w:rsidRPr="0065159F">
              <w:rPr>
                <w:sz w:val="28"/>
                <w:szCs w:val="28"/>
                <w:lang w:val="uk-UA"/>
              </w:rPr>
              <w:t>=78</w:t>
            </w:r>
          </w:p>
        </w:tc>
        <w:tc>
          <w:tcPr>
            <w:tcW w:w="1383" w:type="dxa"/>
          </w:tcPr>
          <w:p w:rsidR="00B550D6" w:rsidRPr="0065159F" w:rsidRDefault="00B550D6" w:rsidP="006D5811">
            <w:pPr>
              <w:rPr>
                <w:sz w:val="28"/>
                <w:szCs w:val="28"/>
                <w:lang w:val="uk-UA"/>
              </w:rPr>
            </w:pPr>
            <w:r w:rsidRPr="0065159F">
              <w:rPr>
                <w:sz w:val="28"/>
                <w:szCs w:val="28"/>
                <w:lang w:val="uk-UA"/>
              </w:rPr>
              <w:t>р</w:t>
            </w:r>
          </w:p>
        </w:tc>
      </w:tr>
      <w:tr w:rsidR="00B550D6" w:rsidRPr="0065159F" w:rsidTr="004C755A">
        <w:tc>
          <w:tcPr>
            <w:tcW w:w="2552" w:type="dxa"/>
          </w:tcPr>
          <w:p w:rsidR="00B550D6" w:rsidRPr="0065159F" w:rsidRDefault="00B550D6" w:rsidP="006D5811">
            <w:pPr>
              <w:rPr>
                <w:sz w:val="28"/>
                <w:szCs w:val="28"/>
                <w:lang w:val="uk-UA"/>
              </w:rPr>
            </w:pPr>
            <w:r w:rsidRPr="0065159F">
              <w:rPr>
                <w:sz w:val="28"/>
                <w:szCs w:val="28"/>
                <w:lang w:val="uk-UA"/>
              </w:rPr>
              <w:t>ОФВ1</w:t>
            </w:r>
            <w:r>
              <w:rPr>
                <w:sz w:val="28"/>
                <w:szCs w:val="28"/>
                <w:lang w:val="uk-UA"/>
              </w:rPr>
              <w:t>, %</w:t>
            </w:r>
          </w:p>
        </w:tc>
        <w:tc>
          <w:tcPr>
            <w:tcW w:w="2126" w:type="dxa"/>
          </w:tcPr>
          <w:p w:rsidR="00B550D6" w:rsidRDefault="00B550D6" w:rsidP="006D5811">
            <w:pPr>
              <w:rPr>
                <w:sz w:val="28"/>
                <w:szCs w:val="28"/>
                <w:lang w:val="en-US"/>
              </w:rPr>
            </w:pPr>
            <w:r w:rsidRPr="0065159F">
              <w:rPr>
                <w:sz w:val="28"/>
                <w:szCs w:val="28"/>
                <w:lang w:val="uk-UA"/>
              </w:rPr>
              <w:t xml:space="preserve">62,4±1,74 </w:t>
            </w:r>
          </w:p>
          <w:p w:rsidR="00B550D6" w:rsidRPr="0065159F" w:rsidRDefault="00B550D6" w:rsidP="006D5811">
            <w:pPr>
              <w:rPr>
                <w:sz w:val="28"/>
                <w:szCs w:val="28"/>
                <w:lang w:val="uk-UA"/>
              </w:rPr>
            </w:pPr>
            <w:r>
              <w:rPr>
                <w:sz w:val="28"/>
                <w:szCs w:val="28"/>
                <w:lang w:val="en-US"/>
              </w:rPr>
              <w:t xml:space="preserve">64 </w:t>
            </w:r>
            <w:r w:rsidRPr="0065159F">
              <w:rPr>
                <w:sz w:val="28"/>
                <w:szCs w:val="28"/>
                <w:lang w:val="uk-UA"/>
              </w:rPr>
              <w:t>(48;75)</w:t>
            </w:r>
          </w:p>
        </w:tc>
        <w:tc>
          <w:tcPr>
            <w:tcW w:w="1559" w:type="dxa"/>
          </w:tcPr>
          <w:p w:rsidR="00B550D6" w:rsidRPr="0065159F" w:rsidRDefault="00B550D6" w:rsidP="006D5811">
            <w:pPr>
              <w:rPr>
                <w:sz w:val="28"/>
                <w:szCs w:val="28"/>
                <w:lang w:val="uk-UA"/>
              </w:rPr>
            </w:pPr>
            <w:r w:rsidRPr="0065159F">
              <w:rPr>
                <w:sz w:val="28"/>
                <w:szCs w:val="28"/>
                <w:lang w:val="uk-UA"/>
              </w:rPr>
              <w:t xml:space="preserve">84,9±1,5 </w:t>
            </w:r>
          </w:p>
          <w:p w:rsidR="00B550D6" w:rsidRPr="0065159F" w:rsidRDefault="00B550D6" w:rsidP="006D5811">
            <w:pPr>
              <w:rPr>
                <w:sz w:val="28"/>
                <w:szCs w:val="28"/>
                <w:lang w:val="uk-UA"/>
              </w:rPr>
            </w:pPr>
            <w:r>
              <w:rPr>
                <w:sz w:val="28"/>
                <w:szCs w:val="28"/>
                <w:lang w:val="uk-UA"/>
              </w:rPr>
              <w:t xml:space="preserve">84 </w:t>
            </w:r>
            <w:r w:rsidRPr="0065159F">
              <w:rPr>
                <w:sz w:val="28"/>
                <w:szCs w:val="28"/>
                <w:lang w:val="uk-UA"/>
              </w:rPr>
              <w:t>(78;94)</w:t>
            </w:r>
          </w:p>
        </w:tc>
        <w:tc>
          <w:tcPr>
            <w:tcW w:w="1843" w:type="dxa"/>
          </w:tcPr>
          <w:p w:rsidR="00B550D6" w:rsidRPr="0065159F" w:rsidRDefault="00B550D6" w:rsidP="006D5811">
            <w:pPr>
              <w:rPr>
                <w:sz w:val="28"/>
                <w:szCs w:val="28"/>
                <w:lang w:val="uk-UA"/>
              </w:rPr>
            </w:pPr>
            <w:r w:rsidRPr="0065159F">
              <w:rPr>
                <w:sz w:val="28"/>
                <w:szCs w:val="28"/>
                <w:lang w:val="uk-UA"/>
              </w:rPr>
              <w:t>58,7±2,6</w:t>
            </w:r>
          </w:p>
          <w:p w:rsidR="00B550D6" w:rsidRPr="0065159F" w:rsidRDefault="00B550D6" w:rsidP="006D5811">
            <w:pPr>
              <w:rPr>
                <w:sz w:val="28"/>
                <w:szCs w:val="28"/>
                <w:lang w:val="uk-UA"/>
              </w:rPr>
            </w:pPr>
            <w:r>
              <w:rPr>
                <w:sz w:val="28"/>
                <w:szCs w:val="28"/>
                <w:lang w:val="en-US"/>
              </w:rPr>
              <w:t xml:space="preserve"> 60,5 </w:t>
            </w:r>
            <w:r w:rsidRPr="0065159F">
              <w:rPr>
                <w:sz w:val="28"/>
                <w:szCs w:val="28"/>
                <w:lang w:val="uk-UA"/>
              </w:rPr>
              <w:t>(42;77)</w:t>
            </w:r>
          </w:p>
        </w:tc>
        <w:tc>
          <w:tcPr>
            <w:tcW w:w="1383" w:type="dxa"/>
          </w:tcPr>
          <w:p w:rsidR="00B550D6" w:rsidRPr="00F9532C" w:rsidRDefault="00B550D6" w:rsidP="006D5811">
            <w:pPr>
              <w:rPr>
                <w:sz w:val="24"/>
                <w:szCs w:val="24"/>
                <w:vertAlign w:val="subscript"/>
                <w:lang w:val="uk-UA"/>
              </w:rPr>
            </w:pPr>
            <w:r w:rsidRPr="00F9532C">
              <w:rPr>
                <w:sz w:val="24"/>
                <w:szCs w:val="24"/>
                <w:lang w:val="uk-UA"/>
              </w:rPr>
              <w:t>р</w:t>
            </w:r>
            <w:r w:rsidRPr="00F9532C">
              <w:rPr>
                <w:sz w:val="24"/>
                <w:szCs w:val="24"/>
                <w:vertAlign w:val="subscript"/>
                <w:lang w:val="uk-UA"/>
              </w:rPr>
              <w:t>1-2</w:t>
            </w:r>
            <w:r w:rsidRPr="00F9532C">
              <w:rPr>
                <w:sz w:val="24"/>
                <w:szCs w:val="24"/>
                <w:lang w:val="uk-UA"/>
              </w:rPr>
              <w:t>&lt;0,001</w:t>
            </w:r>
          </w:p>
          <w:p w:rsidR="00B550D6" w:rsidRPr="00F9532C" w:rsidRDefault="00B550D6" w:rsidP="006D5811">
            <w:pPr>
              <w:rPr>
                <w:sz w:val="24"/>
                <w:szCs w:val="24"/>
                <w:vertAlign w:val="subscript"/>
                <w:lang w:val="uk-UA"/>
              </w:rPr>
            </w:pPr>
            <w:r w:rsidRPr="00F9532C">
              <w:rPr>
                <w:sz w:val="24"/>
                <w:szCs w:val="24"/>
                <w:lang w:val="uk-UA"/>
              </w:rPr>
              <w:t>р</w:t>
            </w:r>
            <w:r w:rsidRPr="00F9532C">
              <w:rPr>
                <w:sz w:val="24"/>
                <w:szCs w:val="24"/>
                <w:vertAlign w:val="subscript"/>
                <w:lang w:val="uk-UA"/>
              </w:rPr>
              <w:t>1-3</w:t>
            </w:r>
            <w:r w:rsidRPr="00F9532C">
              <w:rPr>
                <w:sz w:val="24"/>
                <w:szCs w:val="24"/>
                <w:lang w:val="uk-UA"/>
              </w:rPr>
              <w:t>=0,26</w:t>
            </w:r>
          </w:p>
          <w:p w:rsidR="00B550D6" w:rsidRPr="00F9532C" w:rsidRDefault="00B550D6" w:rsidP="006D5811">
            <w:pPr>
              <w:rPr>
                <w:sz w:val="24"/>
                <w:szCs w:val="24"/>
                <w:lang w:val="uk-UA"/>
              </w:rPr>
            </w:pPr>
            <w:r w:rsidRPr="00F9532C">
              <w:rPr>
                <w:sz w:val="24"/>
                <w:szCs w:val="24"/>
                <w:lang w:val="uk-UA"/>
              </w:rPr>
              <w:t>р</w:t>
            </w:r>
            <w:r w:rsidRPr="00F9532C">
              <w:rPr>
                <w:sz w:val="24"/>
                <w:szCs w:val="24"/>
                <w:vertAlign w:val="subscript"/>
                <w:lang w:val="uk-UA"/>
              </w:rPr>
              <w:t>2-3</w:t>
            </w:r>
            <w:r w:rsidRPr="00F9532C">
              <w:rPr>
                <w:sz w:val="24"/>
                <w:szCs w:val="24"/>
                <w:lang w:val="uk-UA"/>
              </w:rPr>
              <w:t>&lt;0,001</w:t>
            </w:r>
          </w:p>
        </w:tc>
      </w:tr>
      <w:tr w:rsidR="00B550D6" w:rsidRPr="0065159F" w:rsidTr="004C755A">
        <w:tc>
          <w:tcPr>
            <w:tcW w:w="2552" w:type="dxa"/>
          </w:tcPr>
          <w:p w:rsidR="00B550D6" w:rsidRPr="0065159F" w:rsidRDefault="00B550D6" w:rsidP="006D5811">
            <w:pPr>
              <w:rPr>
                <w:sz w:val="28"/>
                <w:szCs w:val="28"/>
                <w:lang w:val="uk-UA"/>
              </w:rPr>
            </w:pPr>
            <w:r w:rsidRPr="0065159F">
              <w:rPr>
                <w:sz w:val="28"/>
                <w:szCs w:val="28"/>
                <w:lang w:val="uk-UA"/>
              </w:rPr>
              <w:t>ФЖЄЛ</w:t>
            </w:r>
            <w:r>
              <w:rPr>
                <w:sz w:val="28"/>
                <w:szCs w:val="28"/>
                <w:lang w:val="uk-UA"/>
              </w:rPr>
              <w:t>, %</w:t>
            </w:r>
          </w:p>
        </w:tc>
        <w:tc>
          <w:tcPr>
            <w:tcW w:w="2126" w:type="dxa"/>
          </w:tcPr>
          <w:p w:rsidR="00B550D6" w:rsidRDefault="00B550D6" w:rsidP="006D5811">
            <w:pPr>
              <w:rPr>
                <w:sz w:val="28"/>
                <w:szCs w:val="28"/>
                <w:lang w:val="en-US"/>
              </w:rPr>
            </w:pPr>
            <w:r w:rsidRPr="0065159F">
              <w:rPr>
                <w:sz w:val="28"/>
                <w:szCs w:val="28"/>
                <w:lang w:val="uk-UA"/>
              </w:rPr>
              <w:t xml:space="preserve">72,4 ±1,64 </w:t>
            </w:r>
          </w:p>
          <w:p w:rsidR="00B550D6" w:rsidRPr="0065159F" w:rsidRDefault="00B550D6" w:rsidP="006D5811">
            <w:pPr>
              <w:rPr>
                <w:sz w:val="28"/>
                <w:szCs w:val="28"/>
                <w:lang w:val="uk-UA"/>
              </w:rPr>
            </w:pPr>
            <w:r>
              <w:rPr>
                <w:sz w:val="28"/>
                <w:szCs w:val="28"/>
                <w:lang w:val="en-US"/>
              </w:rPr>
              <w:t xml:space="preserve">75 </w:t>
            </w:r>
            <w:r w:rsidRPr="0065159F">
              <w:rPr>
                <w:sz w:val="28"/>
                <w:szCs w:val="28"/>
                <w:lang w:val="uk-UA"/>
              </w:rPr>
              <w:t>(60;83)</w:t>
            </w:r>
          </w:p>
        </w:tc>
        <w:tc>
          <w:tcPr>
            <w:tcW w:w="1559" w:type="dxa"/>
          </w:tcPr>
          <w:p w:rsidR="00B550D6" w:rsidRDefault="00B550D6" w:rsidP="006D5811">
            <w:pPr>
              <w:rPr>
                <w:sz w:val="28"/>
                <w:szCs w:val="28"/>
                <w:lang w:val="uk-UA"/>
              </w:rPr>
            </w:pPr>
            <w:r w:rsidRPr="0065159F">
              <w:rPr>
                <w:sz w:val="28"/>
                <w:szCs w:val="28"/>
                <w:lang w:val="uk-UA"/>
              </w:rPr>
              <w:t xml:space="preserve">83,8±1,4 </w:t>
            </w:r>
          </w:p>
          <w:p w:rsidR="00B550D6" w:rsidRPr="0065159F" w:rsidRDefault="00B550D6" w:rsidP="006D5811">
            <w:pPr>
              <w:rPr>
                <w:sz w:val="28"/>
                <w:szCs w:val="28"/>
                <w:lang w:val="uk-UA"/>
              </w:rPr>
            </w:pPr>
            <w:r>
              <w:rPr>
                <w:sz w:val="28"/>
                <w:szCs w:val="28"/>
                <w:lang w:val="uk-UA"/>
              </w:rPr>
              <w:t xml:space="preserve">84 </w:t>
            </w:r>
            <w:r w:rsidRPr="0065159F">
              <w:rPr>
                <w:sz w:val="28"/>
                <w:szCs w:val="28"/>
                <w:lang w:val="uk-UA"/>
              </w:rPr>
              <w:t>(78;92)</w:t>
            </w:r>
          </w:p>
        </w:tc>
        <w:tc>
          <w:tcPr>
            <w:tcW w:w="1843" w:type="dxa"/>
          </w:tcPr>
          <w:p w:rsidR="00B550D6" w:rsidRPr="0065159F" w:rsidRDefault="00B550D6" w:rsidP="006D5811">
            <w:pPr>
              <w:rPr>
                <w:sz w:val="28"/>
                <w:szCs w:val="28"/>
                <w:lang w:val="uk-UA"/>
              </w:rPr>
            </w:pPr>
            <w:r w:rsidRPr="0065159F">
              <w:rPr>
                <w:sz w:val="28"/>
                <w:szCs w:val="28"/>
                <w:lang w:val="uk-UA"/>
              </w:rPr>
              <w:t>71,2±2,2</w:t>
            </w:r>
          </w:p>
          <w:p w:rsidR="00B550D6" w:rsidRPr="0065159F" w:rsidRDefault="00B550D6" w:rsidP="006D5811">
            <w:pPr>
              <w:rPr>
                <w:sz w:val="28"/>
                <w:szCs w:val="28"/>
                <w:lang w:val="uk-UA"/>
              </w:rPr>
            </w:pPr>
            <w:r>
              <w:rPr>
                <w:sz w:val="28"/>
                <w:szCs w:val="28"/>
                <w:lang w:val="uk-UA"/>
              </w:rPr>
              <w:t xml:space="preserve">72 </w:t>
            </w:r>
            <w:r w:rsidRPr="0065159F">
              <w:rPr>
                <w:sz w:val="28"/>
                <w:szCs w:val="28"/>
                <w:lang w:val="uk-UA"/>
              </w:rPr>
              <w:t>(58;86)</w:t>
            </w:r>
          </w:p>
        </w:tc>
        <w:tc>
          <w:tcPr>
            <w:tcW w:w="1383" w:type="dxa"/>
          </w:tcPr>
          <w:p w:rsidR="00B550D6" w:rsidRPr="00F9532C" w:rsidRDefault="00B550D6" w:rsidP="006D5811">
            <w:pPr>
              <w:rPr>
                <w:sz w:val="24"/>
                <w:szCs w:val="24"/>
                <w:vertAlign w:val="subscript"/>
                <w:lang w:val="uk-UA"/>
              </w:rPr>
            </w:pPr>
            <w:r w:rsidRPr="00F9532C">
              <w:rPr>
                <w:sz w:val="24"/>
                <w:szCs w:val="24"/>
                <w:lang w:val="uk-UA"/>
              </w:rPr>
              <w:t>р</w:t>
            </w:r>
            <w:r w:rsidRPr="00F9532C">
              <w:rPr>
                <w:sz w:val="24"/>
                <w:szCs w:val="24"/>
                <w:vertAlign w:val="subscript"/>
                <w:lang w:val="uk-UA"/>
              </w:rPr>
              <w:t>1-2</w:t>
            </w:r>
            <w:r w:rsidRPr="00F9532C">
              <w:rPr>
                <w:sz w:val="24"/>
                <w:szCs w:val="24"/>
                <w:lang w:val="uk-UA"/>
              </w:rPr>
              <w:t>&lt;0,001</w:t>
            </w:r>
          </w:p>
          <w:p w:rsidR="00B550D6" w:rsidRPr="00F9532C" w:rsidRDefault="00B550D6" w:rsidP="006D5811">
            <w:pPr>
              <w:rPr>
                <w:sz w:val="24"/>
                <w:szCs w:val="24"/>
                <w:vertAlign w:val="subscript"/>
                <w:lang w:val="uk-UA"/>
              </w:rPr>
            </w:pPr>
            <w:r w:rsidRPr="00F9532C">
              <w:rPr>
                <w:sz w:val="24"/>
                <w:szCs w:val="24"/>
                <w:lang w:val="uk-UA"/>
              </w:rPr>
              <w:t>р</w:t>
            </w:r>
            <w:r w:rsidRPr="00F9532C">
              <w:rPr>
                <w:sz w:val="24"/>
                <w:szCs w:val="24"/>
                <w:vertAlign w:val="subscript"/>
                <w:lang w:val="uk-UA"/>
              </w:rPr>
              <w:t>1-3</w:t>
            </w:r>
            <w:r w:rsidRPr="00F9532C">
              <w:rPr>
                <w:sz w:val="24"/>
                <w:szCs w:val="24"/>
                <w:lang w:val="uk-UA"/>
              </w:rPr>
              <w:t>=0,68</w:t>
            </w:r>
          </w:p>
          <w:p w:rsidR="00B550D6" w:rsidRPr="00F9532C" w:rsidRDefault="00B550D6" w:rsidP="006D5811">
            <w:pPr>
              <w:rPr>
                <w:sz w:val="24"/>
                <w:szCs w:val="24"/>
                <w:lang w:val="uk-UA"/>
              </w:rPr>
            </w:pPr>
            <w:r w:rsidRPr="00F9532C">
              <w:rPr>
                <w:sz w:val="24"/>
                <w:szCs w:val="24"/>
                <w:lang w:val="uk-UA"/>
              </w:rPr>
              <w:t>р</w:t>
            </w:r>
            <w:r w:rsidRPr="00F9532C">
              <w:rPr>
                <w:sz w:val="24"/>
                <w:szCs w:val="24"/>
                <w:vertAlign w:val="subscript"/>
                <w:lang w:val="uk-UA"/>
              </w:rPr>
              <w:t>2-3</w:t>
            </w:r>
            <w:r w:rsidRPr="00F9532C">
              <w:rPr>
                <w:sz w:val="24"/>
                <w:szCs w:val="24"/>
                <w:lang w:val="uk-UA"/>
              </w:rPr>
              <w:t>&lt;0,001</w:t>
            </w:r>
          </w:p>
        </w:tc>
      </w:tr>
      <w:tr w:rsidR="00B550D6" w:rsidRPr="0065159F" w:rsidTr="004C755A">
        <w:tc>
          <w:tcPr>
            <w:tcW w:w="2552" w:type="dxa"/>
          </w:tcPr>
          <w:p w:rsidR="00B550D6" w:rsidRPr="0065159F" w:rsidRDefault="004C755A" w:rsidP="006D5811">
            <w:pPr>
              <w:rPr>
                <w:sz w:val="28"/>
                <w:szCs w:val="28"/>
                <w:lang w:val="uk-UA"/>
              </w:rPr>
            </w:pPr>
            <w:r>
              <w:rPr>
                <w:bCs/>
                <w:color w:val="000000"/>
                <w:sz w:val="28"/>
                <w:szCs w:val="28"/>
                <w:lang w:val="uk-UA"/>
              </w:rPr>
              <w:t>ОФВ</w:t>
            </w:r>
            <w:r w:rsidRPr="00ED5C5A">
              <w:rPr>
                <w:bCs/>
                <w:color w:val="000000"/>
                <w:sz w:val="28"/>
                <w:szCs w:val="28"/>
                <w:vertAlign w:val="subscript"/>
                <w:lang w:val="uk-UA"/>
              </w:rPr>
              <w:t>1</w:t>
            </w:r>
            <w:r w:rsidRPr="00292C71">
              <w:rPr>
                <w:bCs/>
                <w:color w:val="000000"/>
                <w:sz w:val="28"/>
                <w:szCs w:val="28"/>
                <w:lang w:val="uk-UA"/>
              </w:rPr>
              <w:t>/ФЖЕЛ</w:t>
            </w:r>
            <w:r w:rsidR="00B550D6">
              <w:rPr>
                <w:sz w:val="28"/>
                <w:szCs w:val="28"/>
                <w:lang w:val="uk-UA"/>
              </w:rPr>
              <w:t>, %</w:t>
            </w:r>
          </w:p>
        </w:tc>
        <w:tc>
          <w:tcPr>
            <w:tcW w:w="2126" w:type="dxa"/>
          </w:tcPr>
          <w:p w:rsidR="00B550D6" w:rsidRDefault="00B550D6" w:rsidP="006D5811">
            <w:pPr>
              <w:rPr>
                <w:sz w:val="28"/>
                <w:szCs w:val="28"/>
                <w:lang w:val="en-US"/>
              </w:rPr>
            </w:pPr>
            <w:r w:rsidRPr="0065159F">
              <w:rPr>
                <w:sz w:val="28"/>
                <w:szCs w:val="28"/>
                <w:lang w:val="uk-UA"/>
              </w:rPr>
              <w:t xml:space="preserve">63,8±0,83 </w:t>
            </w:r>
          </w:p>
          <w:p w:rsidR="00B550D6" w:rsidRPr="0065159F" w:rsidRDefault="00B550D6" w:rsidP="006D5811">
            <w:pPr>
              <w:rPr>
                <w:sz w:val="28"/>
                <w:szCs w:val="28"/>
                <w:lang w:val="uk-UA"/>
              </w:rPr>
            </w:pPr>
            <w:r>
              <w:rPr>
                <w:sz w:val="28"/>
                <w:szCs w:val="28"/>
                <w:lang w:val="en-US"/>
              </w:rPr>
              <w:t xml:space="preserve">66 </w:t>
            </w:r>
            <w:r w:rsidRPr="0065159F">
              <w:rPr>
                <w:sz w:val="28"/>
                <w:szCs w:val="28"/>
                <w:lang w:val="uk-UA"/>
              </w:rPr>
              <w:t>(62;68)</w:t>
            </w:r>
          </w:p>
        </w:tc>
        <w:tc>
          <w:tcPr>
            <w:tcW w:w="1559" w:type="dxa"/>
          </w:tcPr>
          <w:p w:rsidR="00B550D6" w:rsidRPr="0065159F" w:rsidRDefault="00B550D6" w:rsidP="006D5811">
            <w:pPr>
              <w:rPr>
                <w:sz w:val="28"/>
                <w:szCs w:val="28"/>
                <w:lang w:val="uk-UA"/>
              </w:rPr>
            </w:pPr>
            <w:r w:rsidRPr="0065159F">
              <w:rPr>
                <w:sz w:val="28"/>
                <w:szCs w:val="28"/>
                <w:lang w:val="uk-UA"/>
              </w:rPr>
              <w:t>81,2±0,5</w:t>
            </w:r>
          </w:p>
          <w:p w:rsidR="00B550D6" w:rsidRPr="0065159F" w:rsidRDefault="00B550D6" w:rsidP="006D5811">
            <w:pPr>
              <w:rPr>
                <w:sz w:val="28"/>
                <w:szCs w:val="28"/>
                <w:lang w:val="uk-UA"/>
              </w:rPr>
            </w:pPr>
            <w:r>
              <w:rPr>
                <w:sz w:val="28"/>
                <w:szCs w:val="28"/>
                <w:lang w:val="uk-UA"/>
              </w:rPr>
              <w:t xml:space="preserve">80 </w:t>
            </w:r>
            <w:r w:rsidRPr="0065159F">
              <w:rPr>
                <w:sz w:val="28"/>
                <w:szCs w:val="28"/>
                <w:lang w:val="uk-UA"/>
              </w:rPr>
              <w:t>(77;85)</w:t>
            </w:r>
          </w:p>
        </w:tc>
        <w:tc>
          <w:tcPr>
            <w:tcW w:w="1843" w:type="dxa"/>
          </w:tcPr>
          <w:p w:rsidR="00B550D6" w:rsidRPr="0065159F" w:rsidRDefault="00B550D6" w:rsidP="006D5811">
            <w:pPr>
              <w:rPr>
                <w:sz w:val="28"/>
                <w:szCs w:val="28"/>
                <w:lang w:val="uk-UA"/>
              </w:rPr>
            </w:pPr>
            <w:r w:rsidRPr="0065159F">
              <w:rPr>
                <w:sz w:val="28"/>
                <w:szCs w:val="28"/>
                <w:lang w:val="uk-UA"/>
              </w:rPr>
              <w:t>60,4±1,09</w:t>
            </w:r>
          </w:p>
          <w:p w:rsidR="00B550D6" w:rsidRPr="0065159F" w:rsidRDefault="00B550D6" w:rsidP="006D5811">
            <w:pPr>
              <w:rPr>
                <w:sz w:val="28"/>
                <w:szCs w:val="28"/>
                <w:lang w:val="uk-UA"/>
              </w:rPr>
            </w:pPr>
            <w:r>
              <w:rPr>
                <w:sz w:val="28"/>
                <w:szCs w:val="28"/>
                <w:lang w:val="uk-UA"/>
              </w:rPr>
              <w:t>65</w:t>
            </w:r>
            <w:r w:rsidRPr="0065159F">
              <w:rPr>
                <w:sz w:val="28"/>
                <w:szCs w:val="28"/>
                <w:lang w:val="uk-UA"/>
              </w:rPr>
              <w:t>(57;67)</w:t>
            </w:r>
          </w:p>
        </w:tc>
        <w:tc>
          <w:tcPr>
            <w:tcW w:w="1383" w:type="dxa"/>
          </w:tcPr>
          <w:p w:rsidR="00B550D6" w:rsidRPr="00F9532C" w:rsidRDefault="00B550D6" w:rsidP="006D5811">
            <w:pPr>
              <w:rPr>
                <w:sz w:val="24"/>
                <w:szCs w:val="24"/>
                <w:vertAlign w:val="subscript"/>
                <w:lang w:val="uk-UA"/>
              </w:rPr>
            </w:pPr>
            <w:r w:rsidRPr="00F9532C">
              <w:rPr>
                <w:sz w:val="24"/>
                <w:szCs w:val="24"/>
                <w:lang w:val="uk-UA"/>
              </w:rPr>
              <w:t>р</w:t>
            </w:r>
            <w:r w:rsidRPr="00F9532C">
              <w:rPr>
                <w:sz w:val="24"/>
                <w:szCs w:val="24"/>
                <w:vertAlign w:val="subscript"/>
                <w:lang w:val="uk-UA"/>
              </w:rPr>
              <w:t>1-2</w:t>
            </w:r>
            <w:r w:rsidRPr="00F9532C">
              <w:rPr>
                <w:sz w:val="24"/>
                <w:szCs w:val="24"/>
                <w:lang w:val="uk-UA"/>
              </w:rPr>
              <w:t>&lt;0,001</w:t>
            </w:r>
          </w:p>
          <w:p w:rsidR="00B550D6" w:rsidRPr="00F9532C" w:rsidRDefault="00B550D6" w:rsidP="006D5811">
            <w:pPr>
              <w:rPr>
                <w:sz w:val="24"/>
                <w:szCs w:val="24"/>
                <w:vertAlign w:val="subscript"/>
                <w:lang w:val="uk-UA"/>
              </w:rPr>
            </w:pPr>
            <w:r w:rsidRPr="00F9532C">
              <w:rPr>
                <w:sz w:val="24"/>
                <w:szCs w:val="24"/>
                <w:lang w:val="uk-UA"/>
              </w:rPr>
              <w:t>р</w:t>
            </w:r>
            <w:r w:rsidRPr="00F9532C">
              <w:rPr>
                <w:sz w:val="24"/>
                <w:szCs w:val="24"/>
                <w:vertAlign w:val="subscript"/>
                <w:lang w:val="uk-UA"/>
              </w:rPr>
              <w:t>1-3</w:t>
            </w:r>
            <w:r w:rsidRPr="00F9532C">
              <w:rPr>
                <w:sz w:val="24"/>
                <w:szCs w:val="24"/>
                <w:lang w:val="uk-UA"/>
              </w:rPr>
              <w:t>=0,07</w:t>
            </w:r>
          </w:p>
          <w:p w:rsidR="00B550D6" w:rsidRPr="00F9532C" w:rsidRDefault="00B550D6" w:rsidP="006D5811">
            <w:pPr>
              <w:rPr>
                <w:sz w:val="24"/>
                <w:szCs w:val="24"/>
                <w:lang w:val="uk-UA"/>
              </w:rPr>
            </w:pPr>
            <w:r w:rsidRPr="00F9532C">
              <w:rPr>
                <w:sz w:val="24"/>
                <w:szCs w:val="24"/>
                <w:lang w:val="uk-UA"/>
              </w:rPr>
              <w:t>р</w:t>
            </w:r>
            <w:r w:rsidRPr="00F9532C">
              <w:rPr>
                <w:sz w:val="24"/>
                <w:szCs w:val="24"/>
                <w:vertAlign w:val="subscript"/>
                <w:lang w:val="uk-UA"/>
              </w:rPr>
              <w:t>2-3</w:t>
            </w:r>
            <w:r w:rsidRPr="00F9532C">
              <w:rPr>
                <w:sz w:val="24"/>
                <w:szCs w:val="24"/>
                <w:lang w:val="uk-UA"/>
              </w:rPr>
              <w:t>&lt;0,001</w:t>
            </w:r>
          </w:p>
        </w:tc>
      </w:tr>
    </w:tbl>
    <w:p w:rsidR="00B550D6" w:rsidRPr="00501D6B" w:rsidRDefault="00B550D6" w:rsidP="00501D6B">
      <w:pPr>
        <w:spacing w:after="0" w:line="240" w:lineRule="auto"/>
        <w:jc w:val="both"/>
        <w:rPr>
          <w:rFonts w:ascii="Times New Roman" w:hAnsi="Times New Roman"/>
          <w:sz w:val="24"/>
          <w:szCs w:val="24"/>
          <w:lang w:val="uk-UA"/>
        </w:rPr>
      </w:pPr>
      <w:r w:rsidRPr="00501D6B">
        <w:rPr>
          <w:rFonts w:ascii="Times New Roman" w:hAnsi="Times New Roman"/>
          <w:sz w:val="24"/>
          <w:szCs w:val="24"/>
          <w:lang w:val="uk-UA"/>
        </w:rPr>
        <w:t xml:space="preserve">Примітки: </w:t>
      </w:r>
    </w:p>
    <w:p w:rsidR="00B550D6" w:rsidRPr="00501D6B" w:rsidRDefault="00B550D6" w:rsidP="00501D6B">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 xml:space="preserve">1. Дані кількісних показників представлені як </w:t>
      </w:r>
      <w:r w:rsidR="005F7B84">
        <w:rPr>
          <w:rFonts w:ascii="Times New Roman" w:hAnsi="Times New Roman" w:cs="Times New Roman"/>
          <w:sz w:val="24"/>
          <w:szCs w:val="24"/>
          <w:lang w:val="uk-UA"/>
        </w:rPr>
        <w:t>(</w:t>
      </w:r>
      <w:r w:rsidRPr="00501D6B">
        <w:rPr>
          <w:rFonts w:ascii="Times New Roman" w:hAnsi="Times New Roman" w:cs="Times New Roman"/>
          <w:sz w:val="24"/>
          <w:szCs w:val="24"/>
          <w:lang w:val="uk-UA"/>
        </w:rPr>
        <w:t>М±</w:t>
      </w:r>
      <w:r w:rsidRPr="00501D6B">
        <w:rPr>
          <w:rFonts w:ascii="Times New Roman" w:hAnsi="Times New Roman" w:cs="Times New Roman"/>
          <w:sz w:val="24"/>
          <w:szCs w:val="24"/>
          <w:lang w:val="en-US"/>
        </w:rPr>
        <w:t>m</w:t>
      </w:r>
      <w:r w:rsidR="005F7B84">
        <w:rPr>
          <w:rFonts w:ascii="Times New Roman" w:hAnsi="Times New Roman" w:cs="Times New Roman"/>
          <w:sz w:val="24"/>
          <w:szCs w:val="24"/>
          <w:lang w:val="uk-UA"/>
        </w:rPr>
        <w:t>)</w:t>
      </w:r>
      <w:r w:rsidRPr="00501D6B">
        <w:rPr>
          <w:rFonts w:ascii="Times New Roman" w:hAnsi="Times New Roman" w:cs="Times New Roman"/>
          <w:sz w:val="24"/>
          <w:szCs w:val="24"/>
          <w:lang w:val="uk-UA"/>
        </w:rPr>
        <w:t xml:space="preserve"> – середнє значення ± математична похибка середнього і як </w:t>
      </w:r>
      <w:r w:rsidRPr="00501D6B">
        <w:rPr>
          <w:rFonts w:ascii="Times New Roman" w:hAnsi="Times New Roman" w:cs="Times New Roman"/>
          <w:sz w:val="24"/>
          <w:szCs w:val="24"/>
          <w:lang w:val="en-US"/>
        </w:rPr>
        <w:t>Med</w:t>
      </w:r>
      <w:r w:rsidRPr="00501D6B">
        <w:rPr>
          <w:rFonts w:ascii="Times New Roman" w:hAnsi="Times New Roman" w:cs="Times New Roman"/>
          <w:sz w:val="24"/>
          <w:szCs w:val="24"/>
          <w:lang w:val="uk-UA"/>
        </w:rPr>
        <w:t xml:space="preserve"> (</w:t>
      </w:r>
      <w:r w:rsidRPr="00501D6B">
        <w:rPr>
          <w:rFonts w:ascii="Times New Roman" w:hAnsi="Times New Roman" w:cs="Times New Roman"/>
          <w:sz w:val="24"/>
          <w:szCs w:val="24"/>
          <w:lang w:val="en-US"/>
        </w:rPr>
        <w:t>per</w:t>
      </w:r>
      <w:r w:rsidRPr="00501D6B">
        <w:rPr>
          <w:rFonts w:ascii="Times New Roman" w:hAnsi="Times New Roman" w:cs="Times New Roman"/>
          <w:sz w:val="24"/>
          <w:szCs w:val="24"/>
          <w:lang w:val="uk-UA"/>
        </w:rPr>
        <w:t xml:space="preserve">25; </w:t>
      </w:r>
      <w:r w:rsidRPr="00501D6B">
        <w:rPr>
          <w:rFonts w:ascii="Times New Roman" w:hAnsi="Times New Roman" w:cs="Times New Roman"/>
          <w:sz w:val="24"/>
          <w:szCs w:val="24"/>
          <w:lang w:val="en-US"/>
        </w:rPr>
        <w:t>per</w:t>
      </w:r>
      <w:r w:rsidRPr="00501D6B">
        <w:rPr>
          <w:rFonts w:ascii="Times New Roman" w:hAnsi="Times New Roman" w:cs="Times New Roman"/>
          <w:sz w:val="24"/>
          <w:szCs w:val="24"/>
          <w:lang w:val="uk-UA"/>
        </w:rPr>
        <w:t>75) – медіана і міжквартильний розмах (25 і 75 персантиль);</w:t>
      </w:r>
    </w:p>
    <w:p w:rsidR="00B550D6" w:rsidRPr="00501D6B" w:rsidRDefault="00B550D6" w:rsidP="00501D6B">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 xml:space="preserve">2. Порівняння медіан кількісних показників проводилось за критерієм </w:t>
      </w:r>
      <w:r w:rsidRPr="00501D6B">
        <w:rPr>
          <w:rFonts w:ascii="Times New Roman" w:hAnsi="Times New Roman" w:cs="Times New Roman"/>
          <w:sz w:val="24"/>
          <w:szCs w:val="24"/>
          <w:lang w:val="en-US"/>
        </w:rPr>
        <w:t>U</w:t>
      </w:r>
      <w:r w:rsidRPr="00501D6B">
        <w:rPr>
          <w:rFonts w:ascii="Times New Roman" w:hAnsi="Times New Roman" w:cs="Times New Roman"/>
          <w:sz w:val="24"/>
          <w:szCs w:val="24"/>
          <w:lang w:val="uk-UA"/>
        </w:rPr>
        <w:t xml:space="preserve"> Манна-Уітні;</w:t>
      </w:r>
    </w:p>
    <w:p w:rsidR="00F9532C" w:rsidRPr="00501D6B" w:rsidRDefault="00B550D6" w:rsidP="00501D6B">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 xml:space="preserve">3. </w:t>
      </w:r>
      <w:r w:rsidR="00F9532C"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F9532C" w:rsidRPr="00DB4DB3">
        <w:rPr>
          <w:rFonts w:ascii="Times New Roman" w:hAnsi="Times New Roman" w:cs="Times New Roman"/>
          <w:sz w:val="24"/>
          <w:szCs w:val="24"/>
          <w:lang w:val="uk-UA"/>
        </w:rPr>
        <w:t>р</w:t>
      </w:r>
      <w:r w:rsidR="00F9532C" w:rsidRPr="00DB4DB3">
        <w:rPr>
          <w:rFonts w:ascii="Times New Roman" w:hAnsi="Times New Roman" w:cs="Times New Roman"/>
          <w:sz w:val="24"/>
          <w:szCs w:val="24"/>
          <w:vertAlign w:val="subscript"/>
          <w:lang w:val="uk-UA"/>
        </w:rPr>
        <w:t xml:space="preserve">1-2 </w:t>
      </w:r>
      <w:r w:rsidR="00F9532C" w:rsidRPr="00DB4DB3">
        <w:rPr>
          <w:rFonts w:ascii="Times New Roman" w:hAnsi="Times New Roman" w:cs="Times New Roman"/>
          <w:sz w:val="24"/>
          <w:szCs w:val="24"/>
          <w:lang w:val="uk-UA"/>
        </w:rPr>
        <w:t>– різниця показників між групами І та ІІ, р</w:t>
      </w:r>
      <w:r w:rsidR="00F9532C" w:rsidRPr="00DB4DB3">
        <w:rPr>
          <w:rFonts w:ascii="Times New Roman" w:hAnsi="Times New Roman" w:cs="Times New Roman"/>
          <w:sz w:val="24"/>
          <w:szCs w:val="24"/>
          <w:vertAlign w:val="subscript"/>
          <w:lang w:val="uk-UA"/>
        </w:rPr>
        <w:t xml:space="preserve">1-3 </w:t>
      </w:r>
      <w:r w:rsidR="00F9532C" w:rsidRPr="00DB4DB3">
        <w:rPr>
          <w:rFonts w:ascii="Times New Roman" w:hAnsi="Times New Roman" w:cs="Times New Roman"/>
          <w:sz w:val="24"/>
          <w:szCs w:val="24"/>
          <w:lang w:val="uk-UA"/>
        </w:rPr>
        <w:t>–між групами І та ІІІ, р</w:t>
      </w:r>
      <w:r w:rsidR="00F9532C" w:rsidRPr="00DB4DB3">
        <w:rPr>
          <w:rFonts w:ascii="Times New Roman" w:hAnsi="Times New Roman" w:cs="Times New Roman"/>
          <w:sz w:val="24"/>
          <w:szCs w:val="24"/>
          <w:vertAlign w:val="subscript"/>
          <w:lang w:val="uk-UA"/>
        </w:rPr>
        <w:t xml:space="preserve">2-3 </w:t>
      </w:r>
      <w:r w:rsidR="00F9532C" w:rsidRPr="00DB4DB3">
        <w:rPr>
          <w:rFonts w:ascii="Times New Roman" w:hAnsi="Times New Roman" w:cs="Times New Roman"/>
          <w:sz w:val="24"/>
          <w:szCs w:val="24"/>
          <w:lang w:val="uk-UA"/>
        </w:rPr>
        <w:t>– між групами ІІ та ІІІ</w:t>
      </w:r>
      <w:r w:rsidR="00F9532C">
        <w:rPr>
          <w:rFonts w:ascii="Times New Roman" w:hAnsi="Times New Roman" w:cs="Times New Roman"/>
          <w:sz w:val="24"/>
          <w:szCs w:val="24"/>
          <w:lang w:val="uk-UA"/>
        </w:rPr>
        <w:t>.</w:t>
      </w:r>
    </w:p>
    <w:p w:rsidR="00B550D6" w:rsidRDefault="00B550D6" w:rsidP="0073003F">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пацієнти із поєднанням стабільної ІХС та ХОЗЛ відрізняються від інших осіб із ІХС за ЧД, тяжкістю задишки, наявністю СВЕ та БПНПГ при записі ЕКГ та високим індексом коморбідності. </w:t>
      </w:r>
    </w:p>
    <w:p w:rsidR="00F9532C" w:rsidRDefault="00F9532C" w:rsidP="00F9532C">
      <w:pPr>
        <w:spacing w:after="0" w:line="360" w:lineRule="auto"/>
        <w:ind w:firstLine="709"/>
        <w:jc w:val="both"/>
        <w:rPr>
          <w:rFonts w:ascii="Times New Roman" w:hAnsi="Times New Roman" w:cs="Times New Roman"/>
          <w:sz w:val="28"/>
          <w:szCs w:val="28"/>
          <w:lang w:val="uk-UA"/>
        </w:rPr>
      </w:pPr>
    </w:p>
    <w:p w:rsidR="00B550D6" w:rsidRPr="00EB0A2C" w:rsidRDefault="00B550D6" w:rsidP="00F9532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EB0A2C">
        <w:rPr>
          <w:rFonts w:ascii="Times New Roman" w:hAnsi="Times New Roman" w:cs="Times New Roman"/>
          <w:b/>
          <w:sz w:val="28"/>
          <w:szCs w:val="28"/>
          <w:lang w:val="uk-UA"/>
        </w:rPr>
        <w:t xml:space="preserve">.2. </w:t>
      </w:r>
      <w:r w:rsidR="00494A79">
        <w:rPr>
          <w:rFonts w:ascii="Times New Roman" w:hAnsi="Times New Roman" w:cs="Times New Roman"/>
          <w:b/>
          <w:sz w:val="28"/>
          <w:szCs w:val="28"/>
          <w:lang w:val="uk-UA"/>
        </w:rPr>
        <w:t>Оцінка частоти</w:t>
      </w:r>
      <w:r w:rsidRPr="00EB0A2C">
        <w:rPr>
          <w:rFonts w:ascii="Times New Roman" w:hAnsi="Times New Roman" w:cs="Times New Roman"/>
          <w:b/>
          <w:sz w:val="28"/>
          <w:szCs w:val="28"/>
          <w:lang w:val="uk-UA"/>
        </w:rPr>
        <w:t xml:space="preserve"> </w:t>
      </w:r>
      <w:r w:rsidR="007861A7">
        <w:rPr>
          <w:rFonts w:ascii="Times New Roman" w:hAnsi="Times New Roman" w:cs="Times New Roman"/>
          <w:b/>
          <w:sz w:val="28"/>
          <w:szCs w:val="28"/>
          <w:lang w:val="uk-UA"/>
        </w:rPr>
        <w:t xml:space="preserve">звернень </w:t>
      </w:r>
      <w:r w:rsidRPr="00EB0A2C">
        <w:rPr>
          <w:rFonts w:ascii="Times New Roman" w:hAnsi="Times New Roman" w:cs="Times New Roman"/>
          <w:b/>
          <w:sz w:val="28"/>
          <w:szCs w:val="28"/>
          <w:lang w:val="uk-UA"/>
        </w:rPr>
        <w:t>за медичною допомогою пацієнтів із стабільною ішемічною хворобою серця, хронічним обструктивним захворюванням легень та їх поєднанням</w:t>
      </w:r>
    </w:p>
    <w:p w:rsidR="00B550D6" w:rsidRDefault="00B550D6" w:rsidP="005626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було проведено оцінку частоти звернень осіб різних груп за амбулаторною, стаціонарною та невідкладною допомогою до часу включення в дослідження. Пацієнти самостійно відмічали частоту звернень до лікаря загальної практики протягом року, частоту госпіталізацій у відділення терапевтичного профілю з будь-яких причин протягом 5 років та кількість викликів невідкладної (екстреної) медичної допомоги </w:t>
      </w:r>
      <w:r w:rsidR="0073003F">
        <w:rPr>
          <w:rFonts w:ascii="Times New Roman" w:hAnsi="Times New Roman" w:cs="Times New Roman"/>
          <w:sz w:val="28"/>
          <w:szCs w:val="28"/>
          <w:lang w:val="uk-UA"/>
        </w:rPr>
        <w:t xml:space="preserve">(ЕМД) </w:t>
      </w:r>
      <w:r>
        <w:rPr>
          <w:rFonts w:ascii="Times New Roman" w:hAnsi="Times New Roman" w:cs="Times New Roman"/>
          <w:sz w:val="28"/>
          <w:szCs w:val="28"/>
          <w:lang w:val="uk-UA"/>
        </w:rPr>
        <w:t>за 1 рік.</w:t>
      </w:r>
    </w:p>
    <w:p w:rsidR="003B5717" w:rsidRPr="00047302" w:rsidRDefault="005A5B91" w:rsidP="003B57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550D6">
        <w:rPr>
          <w:rFonts w:ascii="Times New Roman" w:hAnsi="Times New Roman" w:cs="Times New Roman"/>
          <w:sz w:val="28"/>
          <w:szCs w:val="28"/>
          <w:lang w:val="uk-UA"/>
        </w:rPr>
        <w:t xml:space="preserve">ацієнти із поєднаною патологією (І групи) достовірно частіше потребували госпіталізації у відділення терапевтичного профілю протягом </w:t>
      </w:r>
      <w:r w:rsidR="00B550D6">
        <w:rPr>
          <w:rFonts w:ascii="Times New Roman" w:hAnsi="Times New Roman" w:cs="Times New Roman"/>
          <w:sz w:val="28"/>
          <w:szCs w:val="28"/>
          <w:lang w:val="uk-UA"/>
        </w:rPr>
        <w:lastRenderedPageBreak/>
        <w:t>останніх 5 років – 5,2 рази в середньому, тобто близько 1 разу на рік, в той час як пацієнти</w:t>
      </w:r>
      <w:r w:rsidR="00B550D6" w:rsidRPr="00C075D6">
        <w:rPr>
          <w:rFonts w:ascii="Times New Roman" w:hAnsi="Times New Roman" w:cs="Times New Roman"/>
          <w:sz w:val="28"/>
          <w:szCs w:val="28"/>
          <w:lang w:val="uk-UA"/>
        </w:rPr>
        <w:t xml:space="preserve"> і</w:t>
      </w:r>
      <w:r w:rsidR="00B550D6">
        <w:rPr>
          <w:rFonts w:ascii="Times New Roman" w:hAnsi="Times New Roman" w:cs="Times New Roman"/>
          <w:sz w:val="28"/>
          <w:szCs w:val="28"/>
          <w:lang w:val="uk-UA"/>
        </w:rPr>
        <w:t xml:space="preserve">з ІХС без супутнього ХОЗЛ </w:t>
      </w:r>
      <w:r w:rsidR="00B550D6" w:rsidRPr="00856A2C">
        <w:rPr>
          <w:rFonts w:ascii="Times New Roman" w:hAnsi="Times New Roman" w:cs="Times New Roman"/>
          <w:sz w:val="28"/>
          <w:szCs w:val="28"/>
          <w:lang w:val="uk-UA"/>
        </w:rPr>
        <w:t xml:space="preserve">та особи із ХОЗЛ </w:t>
      </w:r>
      <w:r w:rsidR="00B550D6">
        <w:rPr>
          <w:rFonts w:ascii="Times New Roman" w:hAnsi="Times New Roman" w:cs="Times New Roman"/>
          <w:sz w:val="28"/>
          <w:szCs w:val="28"/>
          <w:lang w:val="uk-UA"/>
        </w:rPr>
        <w:t xml:space="preserve">були госпіталізовані близько 4 та 3 разів за 5 років </w:t>
      </w:r>
      <w:r w:rsidR="00B550D6" w:rsidRPr="00C00F82">
        <w:rPr>
          <w:rFonts w:ascii="Times New Roman" w:hAnsi="Times New Roman" w:cs="Times New Roman"/>
          <w:sz w:val="28"/>
          <w:szCs w:val="28"/>
          <w:lang w:val="uk-UA"/>
        </w:rPr>
        <w:t>відповідно (р</w:t>
      </w:r>
      <w:r w:rsidR="00B550D6" w:rsidRPr="00C00F82">
        <w:rPr>
          <w:rFonts w:ascii="Times New Roman" w:hAnsi="Times New Roman" w:cs="Times New Roman"/>
          <w:sz w:val="28"/>
          <w:szCs w:val="28"/>
          <w:vertAlign w:val="subscript"/>
          <w:lang w:val="uk-UA"/>
        </w:rPr>
        <w:t>1-2</w:t>
      </w:r>
      <w:r w:rsidR="00B550D6" w:rsidRPr="00C00F82">
        <w:rPr>
          <w:rFonts w:ascii="Times New Roman" w:hAnsi="Times New Roman" w:cs="Times New Roman"/>
          <w:sz w:val="28"/>
          <w:szCs w:val="28"/>
          <w:lang w:val="uk-UA"/>
        </w:rPr>
        <w:t>=0,14, р</w:t>
      </w:r>
      <w:r w:rsidR="00B550D6" w:rsidRPr="00C00F82">
        <w:rPr>
          <w:rFonts w:ascii="Times New Roman" w:hAnsi="Times New Roman" w:cs="Times New Roman"/>
          <w:sz w:val="28"/>
          <w:szCs w:val="28"/>
          <w:vertAlign w:val="subscript"/>
          <w:lang w:val="uk-UA"/>
        </w:rPr>
        <w:t>1-3</w:t>
      </w:r>
      <w:r w:rsidR="00B550D6" w:rsidRPr="00C00F82">
        <w:rPr>
          <w:rFonts w:ascii="Times New Roman" w:hAnsi="Times New Roman" w:cs="Times New Roman"/>
          <w:sz w:val="28"/>
          <w:szCs w:val="28"/>
          <w:lang w:val="uk-UA"/>
        </w:rPr>
        <w:t>&lt;0,001, р</w:t>
      </w:r>
      <w:r w:rsidR="00B550D6" w:rsidRPr="00C00F82">
        <w:rPr>
          <w:rFonts w:ascii="Times New Roman" w:hAnsi="Times New Roman" w:cs="Times New Roman"/>
          <w:sz w:val="28"/>
          <w:szCs w:val="28"/>
          <w:vertAlign w:val="subscript"/>
          <w:lang w:val="uk-UA"/>
        </w:rPr>
        <w:t>2-3</w:t>
      </w:r>
      <w:r w:rsidR="00B550D6" w:rsidRPr="00C00F82">
        <w:rPr>
          <w:rFonts w:ascii="Times New Roman" w:hAnsi="Times New Roman" w:cs="Times New Roman"/>
          <w:sz w:val="28"/>
          <w:szCs w:val="28"/>
          <w:lang w:val="uk-UA"/>
        </w:rPr>
        <w:t>=0,018) (</w:t>
      </w:r>
      <w:r w:rsidR="00B550D6">
        <w:rPr>
          <w:rFonts w:ascii="Times New Roman" w:hAnsi="Times New Roman" w:cs="Times New Roman"/>
          <w:sz w:val="28"/>
          <w:szCs w:val="28"/>
          <w:lang w:val="uk-UA"/>
        </w:rPr>
        <w:t>р</w:t>
      </w:r>
      <w:r w:rsidR="00B550D6" w:rsidRPr="00C00F82">
        <w:rPr>
          <w:rFonts w:ascii="Times New Roman" w:hAnsi="Times New Roman" w:cs="Times New Roman"/>
          <w:sz w:val="28"/>
          <w:szCs w:val="28"/>
          <w:lang w:val="uk-UA"/>
        </w:rPr>
        <w:t>ис</w:t>
      </w:r>
      <w:r w:rsidR="00494A79">
        <w:rPr>
          <w:rFonts w:ascii="Times New Roman" w:hAnsi="Times New Roman" w:cs="Times New Roman"/>
          <w:sz w:val="28"/>
          <w:szCs w:val="28"/>
          <w:lang w:val="uk-UA"/>
        </w:rPr>
        <w:t>.</w:t>
      </w:r>
      <w:r w:rsidR="003B5717">
        <w:rPr>
          <w:rFonts w:ascii="Times New Roman" w:hAnsi="Times New Roman" w:cs="Times New Roman"/>
          <w:sz w:val="28"/>
          <w:szCs w:val="28"/>
          <w:lang w:val="uk-UA"/>
        </w:rPr>
        <w:t xml:space="preserve"> </w:t>
      </w:r>
      <w:r w:rsidR="00494A79">
        <w:rPr>
          <w:rFonts w:ascii="Times New Roman" w:hAnsi="Times New Roman" w:cs="Times New Roman"/>
          <w:sz w:val="28"/>
          <w:szCs w:val="28"/>
          <w:lang w:val="uk-UA"/>
        </w:rPr>
        <w:t>5.</w:t>
      </w:r>
      <w:r w:rsidR="003B5717">
        <w:rPr>
          <w:rFonts w:ascii="Times New Roman" w:hAnsi="Times New Roman" w:cs="Times New Roman"/>
          <w:sz w:val="28"/>
          <w:szCs w:val="28"/>
          <w:lang w:val="uk-UA"/>
        </w:rPr>
        <w:t>2</w:t>
      </w:r>
      <w:r w:rsidR="00B550D6">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4"/>
          <w:szCs w:val="24"/>
          <w:lang w:val="en-US"/>
        </w:rPr>
      </w:pPr>
      <w:r w:rsidRPr="00047302">
        <w:rPr>
          <w:rFonts w:ascii="Times New Roman" w:hAnsi="Times New Roman" w:cs="Times New Roman"/>
          <w:noProof/>
          <w:sz w:val="24"/>
          <w:szCs w:val="24"/>
        </w:rPr>
        <w:drawing>
          <wp:inline distT="0" distB="0" distL="0" distR="0">
            <wp:extent cx="5953125" cy="2590800"/>
            <wp:effectExtent l="19050" t="0" r="9525"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550D6" w:rsidRDefault="00494A79" w:rsidP="00501D6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Рисунок 5.</w:t>
      </w:r>
      <w:r w:rsidR="003B5717">
        <w:rPr>
          <w:rFonts w:ascii="Times New Roman" w:hAnsi="Times New Roman" w:cs="Times New Roman"/>
          <w:b/>
          <w:sz w:val="28"/>
          <w:szCs w:val="28"/>
          <w:lang w:val="uk-UA"/>
        </w:rPr>
        <w:t>2</w:t>
      </w:r>
      <w:r w:rsidR="00B550D6">
        <w:rPr>
          <w:rFonts w:ascii="Times New Roman" w:hAnsi="Times New Roman" w:cs="Times New Roman"/>
          <w:b/>
          <w:sz w:val="28"/>
          <w:szCs w:val="28"/>
          <w:lang w:val="uk-UA"/>
        </w:rPr>
        <w:t xml:space="preserve">. Кількість госпіталізацій та викликів </w:t>
      </w:r>
      <w:r w:rsidR="00B550D6" w:rsidRPr="00160F4D">
        <w:rPr>
          <w:rFonts w:ascii="Times New Roman" w:hAnsi="Times New Roman" w:cs="Times New Roman"/>
          <w:b/>
          <w:sz w:val="28"/>
          <w:szCs w:val="28"/>
          <w:lang w:val="uk-UA"/>
        </w:rPr>
        <w:t>невідкладної допомоги</w:t>
      </w:r>
      <w:r w:rsidR="00B550D6">
        <w:rPr>
          <w:rFonts w:ascii="Times New Roman" w:hAnsi="Times New Roman" w:cs="Times New Roman"/>
          <w:b/>
          <w:sz w:val="28"/>
          <w:szCs w:val="28"/>
          <w:lang w:val="uk-UA"/>
        </w:rPr>
        <w:t xml:space="preserve"> пацієнтів із ІХС, ХОЗЛ та їх поєднанням.</w:t>
      </w:r>
    </w:p>
    <w:p w:rsidR="00B550D6" w:rsidRPr="00501D6B" w:rsidRDefault="00B550D6" w:rsidP="00501D6B">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Примітки:</w:t>
      </w:r>
    </w:p>
    <w:p w:rsidR="00B550D6" w:rsidRPr="00501D6B" w:rsidRDefault="00B550D6" w:rsidP="00501D6B">
      <w:pPr>
        <w:pStyle w:val="a4"/>
        <w:ind w:left="0"/>
        <w:jc w:val="both"/>
        <w:rPr>
          <w:bCs/>
          <w:iCs/>
          <w:color w:val="000000"/>
          <w:lang w:val="uk-UA"/>
        </w:rPr>
      </w:pPr>
      <w:r w:rsidRPr="00501D6B">
        <w:rPr>
          <w:lang w:val="uk-UA"/>
        </w:rPr>
        <w:t>1.Показники наведені як</w:t>
      </w:r>
      <w:r w:rsidRPr="00501D6B">
        <w:rPr>
          <w:bCs/>
          <w:iCs/>
          <w:color w:val="000000"/>
          <w:lang w:val="uk-UA"/>
        </w:rPr>
        <w:t xml:space="preserve"> (М ± </w:t>
      </w:r>
      <w:r w:rsidRPr="00501D6B">
        <w:rPr>
          <w:bCs/>
          <w:iCs/>
          <w:color w:val="000000"/>
          <w:lang w:val="en-US"/>
        </w:rPr>
        <w:t>m</w:t>
      </w:r>
      <w:r w:rsidRPr="00501D6B">
        <w:rPr>
          <w:bCs/>
          <w:iCs/>
          <w:color w:val="000000"/>
          <w:lang w:val="uk-UA"/>
        </w:rPr>
        <w:t>);</w:t>
      </w:r>
      <w:r w:rsidR="00F9532C">
        <w:rPr>
          <w:bCs/>
          <w:iCs/>
          <w:color w:val="000000"/>
          <w:lang w:val="uk-UA"/>
        </w:rPr>
        <w:t xml:space="preserve"> </w:t>
      </w:r>
      <w:r w:rsidR="00F9532C">
        <w:rPr>
          <w:lang w:val="uk-UA"/>
        </w:rPr>
        <w:t>д</w:t>
      </w:r>
      <w:r w:rsidRPr="00501D6B">
        <w:rPr>
          <w:lang w:val="uk-UA"/>
        </w:rPr>
        <w:t>остовірною вважалась різниця при р&lt;0,05;</w:t>
      </w:r>
    </w:p>
    <w:p w:rsidR="00B550D6" w:rsidRPr="00501D6B" w:rsidRDefault="00B550D6" w:rsidP="00501D6B">
      <w:pPr>
        <w:spacing w:after="0" w:line="240" w:lineRule="auto"/>
        <w:jc w:val="both"/>
        <w:rPr>
          <w:rFonts w:ascii="Times New Roman" w:hAnsi="Times New Roman" w:cs="Times New Roman"/>
          <w:bCs/>
          <w:iCs/>
          <w:color w:val="000000"/>
          <w:sz w:val="24"/>
          <w:szCs w:val="24"/>
          <w:lang w:val="uk-UA"/>
        </w:rPr>
      </w:pPr>
      <w:r w:rsidRPr="00501D6B">
        <w:rPr>
          <w:rFonts w:ascii="Times New Roman" w:hAnsi="Times New Roman" w:cs="Times New Roman"/>
          <w:sz w:val="24"/>
          <w:szCs w:val="24"/>
          <w:lang w:val="uk-UA"/>
        </w:rPr>
        <w:t>3.*- різниця достовірна між групами І та ІІ, **- різниця достовірна між групами І та ІІІ, *** - різниця достовірна між групами ІІ та ІІІ.</w:t>
      </w:r>
    </w:p>
    <w:p w:rsidR="00B550D6" w:rsidRPr="00C54323" w:rsidRDefault="00B550D6" w:rsidP="00B550D6">
      <w:pPr>
        <w:spacing w:after="0" w:line="240" w:lineRule="auto"/>
        <w:jc w:val="both"/>
        <w:rPr>
          <w:rFonts w:ascii="Times New Roman" w:hAnsi="Times New Roman" w:cs="Times New Roman"/>
          <w:sz w:val="24"/>
          <w:szCs w:val="24"/>
          <w:lang w:val="uk-UA"/>
        </w:rPr>
      </w:pPr>
    </w:p>
    <w:p w:rsidR="00B550D6" w:rsidRPr="002751AF" w:rsidRDefault="00B550D6" w:rsidP="00B550D6">
      <w:pPr>
        <w:spacing w:after="0" w:line="360" w:lineRule="auto"/>
        <w:ind w:firstLine="709"/>
        <w:jc w:val="both"/>
        <w:rPr>
          <w:rFonts w:ascii="Times New Roman" w:hAnsi="Times New Roman" w:cs="Times New Roman"/>
          <w:sz w:val="28"/>
          <w:szCs w:val="28"/>
          <w:lang w:val="uk-UA"/>
        </w:rPr>
      </w:pPr>
      <w:r w:rsidRPr="002751AF">
        <w:rPr>
          <w:rFonts w:ascii="Times New Roman" w:hAnsi="Times New Roman" w:cs="Times New Roman"/>
          <w:sz w:val="28"/>
          <w:szCs w:val="28"/>
          <w:lang w:val="uk-UA"/>
        </w:rPr>
        <w:t xml:space="preserve">Також відрізняється кількість викликів </w:t>
      </w:r>
      <w:r w:rsidR="0073003F">
        <w:rPr>
          <w:rFonts w:ascii="Times New Roman" w:hAnsi="Times New Roman" w:cs="Times New Roman"/>
          <w:sz w:val="28"/>
          <w:szCs w:val="28"/>
          <w:lang w:val="uk-UA"/>
        </w:rPr>
        <w:t>ЕМД</w:t>
      </w:r>
      <w:r w:rsidRPr="002751AF">
        <w:rPr>
          <w:rFonts w:ascii="Times New Roman" w:hAnsi="Times New Roman" w:cs="Times New Roman"/>
          <w:sz w:val="28"/>
          <w:szCs w:val="28"/>
          <w:lang w:val="uk-UA"/>
        </w:rPr>
        <w:t xml:space="preserve"> протягом року – найчастіше потребували такої допомоги пацієнти з ІХС та ХОЗЛ (в середньому 1 раз на рік), дещо менше пацієнти з ІХС (0,69 рази) та найменше особи з ХОЗЛ (0,52 рази)</w:t>
      </w:r>
      <w:r w:rsidR="005F7B84">
        <w:rPr>
          <w:rFonts w:ascii="Times New Roman" w:hAnsi="Times New Roman" w:cs="Times New Roman"/>
          <w:sz w:val="28"/>
          <w:szCs w:val="28"/>
          <w:lang w:val="uk-UA"/>
        </w:rPr>
        <w:t>,</w:t>
      </w:r>
      <w:r w:rsidRPr="002751A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00F82">
        <w:rPr>
          <w:rFonts w:ascii="Times New Roman" w:hAnsi="Times New Roman" w:cs="Times New Roman"/>
          <w:sz w:val="28"/>
          <w:szCs w:val="28"/>
          <w:lang w:val="uk-UA"/>
        </w:rPr>
        <w:t>р</w:t>
      </w:r>
      <w:r w:rsidRPr="00C00F82">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=0,16</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1-3</w:t>
      </w:r>
      <w:r w:rsidRPr="00C00F82">
        <w:rPr>
          <w:rFonts w:ascii="Times New Roman" w:hAnsi="Times New Roman" w:cs="Times New Roman"/>
          <w:sz w:val="28"/>
          <w:szCs w:val="28"/>
          <w:lang w:val="uk-UA"/>
        </w:rPr>
        <w:t>&lt;0,001, р</w:t>
      </w:r>
      <w:r w:rsidRPr="00C00F82">
        <w:rPr>
          <w:rFonts w:ascii="Times New Roman" w:hAnsi="Times New Roman" w:cs="Times New Roman"/>
          <w:sz w:val="28"/>
          <w:szCs w:val="28"/>
          <w:vertAlign w:val="subscript"/>
          <w:lang w:val="uk-UA"/>
        </w:rPr>
        <w:t>2-3</w:t>
      </w:r>
      <w:r w:rsidRPr="00C00F82">
        <w:rPr>
          <w:rFonts w:ascii="Times New Roman" w:hAnsi="Times New Roman" w:cs="Times New Roman"/>
          <w:sz w:val="28"/>
          <w:szCs w:val="28"/>
          <w:lang w:val="uk-UA"/>
        </w:rPr>
        <w:t>=0,0</w:t>
      </w:r>
      <w:r>
        <w:rPr>
          <w:rFonts w:ascii="Times New Roman" w:hAnsi="Times New Roman" w:cs="Times New Roman"/>
          <w:sz w:val="28"/>
          <w:szCs w:val="28"/>
          <w:lang w:val="uk-UA"/>
        </w:rPr>
        <w:t>3</w:t>
      </w:r>
      <w:r w:rsidRPr="00C00F82">
        <w:rPr>
          <w:rFonts w:ascii="Times New Roman" w:hAnsi="Times New Roman" w:cs="Times New Roman"/>
          <w:sz w:val="28"/>
          <w:szCs w:val="28"/>
          <w:lang w:val="uk-UA"/>
        </w:rPr>
        <w:t>8)</w:t>
      </w:r>
      <w:r>
        <w:rPr>
          <w:rFonts w:ascii="Times New Roman" w:hAnsi="Times New Roman" w:cs="Times New Roman"/>
          <w:sz w:val="28"/>
          <w:szCs w:val="28"/>
          <w:lang w:val="uk-UA"/>
        </w:rPr>
        <w:t>.</w:t>
      </w:r>
    </w:p>
    <w:p w:rsidR="00B550D6" w:rsidRPr="00FF473B" w:rsidRDefault="00B550D6" w:rsidP="009D07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пацієнти із поєднанням ІХС та ХОЗЛ загалом значно частіше амбулаторно звертались до лікаря з різних причин, ніж особи із груп порівняння. Лише 9 (9,2 %) осіб із поєднаною патологією звертались до лікаря 1 чи менше разів на рік (</w:t>
      </w:r>
      <w:r w:rsidRPr="00C00F82">
        <w:rPr>
          <w:rFonts w:ascii="Times New Roman" w:hAnsi="Times New Roman" w:cs="Times New Roman"/>
          <w:sz w:val="28"/>
          <w:szCs w:val="28"/>
          <w:lang w:val="uk-UA"/>
        </w:rPr>
        <w:t>р</w:t>
      </w:r>
      <w:r w:rsidRPr="00C00F82">
        <w:rPr>
          <w:rFonts w:ascii="Times New Roman" w:hAnsi="Times New Roman" w:cs="Times New Roman"/>
          <w:sz w:val="28"/>
          <w:szCs w:val="28"/>
          <w:vertAlign w:val="subscript"/>
          <w:lang w:val="uk-UA"/>
        </w:rPr>
        <w:t>1-2</w:t>
      </w:r>
      <w:r w:rsidRPr="00C00F82">
        <w:rPr>
          <w:rFonts w:ascii="Times New Roman" w:hAnsi="Times New Roman" w:cs="Times New Roman"/>
          <w:sz w:val="28"/>
          <w:szCs w:val="28"/>
          <w:lang w:val="uk-UA"/>
        </w:rPr>
        <w:t>=0,1</w:t>
      </w:r>
      <w:r>
        <w:rPr>
          <w:rFonts w:ascii="Times New Roman" w:hAnsi="Times New Roman" w:cs="Times New Roman"/>
          <w:sz w:val="28"/>
          <w:szCs w:val="28"/>
          <w:lang w:val="uk-UA"/>
        </w:rPr>
        <w:t>3</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=0,36</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2-3</w:t>
      </w:r>
      <w:r w:rsidRPr="00C00F82">
        <w:rPr>
          <w:rFonts w:ascii="Times New Roman" w:hAnsi="Times New Roman" w:cs="Times New Roman"/>
          <w:sz w:val="28"/>
          <w:szCs w:val="28"/>
          <w:lang w:val="uk-UA"/>
        </w:rPr>
        <w:t>=0,</w:t>
      </w:r>
      <w:r>
        <w:rPr>
          <w:rFonts w:ascii="Times New Roman" w:hAnsi="Times New Roman" w:cs="Times New Roman"/>
          <w:sz w:val="28"/>
          <w:szCs w:val="28"/>
          <w:lang w:val="uk-UA"/>
        </w:rPr>
        <w:t>63</w:t>
      </w:r>
      <w:r w:rsidRPr="00C00F82">
        <w:rPr>
          <w:rFonts w:ascii="Times New Roman" w:hAnsi="Times New Roman" w:cs="Times New Roman"/>
          <w:sz w:val="28"/>
          <w:szCs w:val="28"/>
          <w:lang w:val="uk-UA"/>
        </w:rPr>
        <w:t>)</w:t>
      </w:r>
      <w:r w:rsidR="004F147B">
        <w:rPr>
          <w:rFonts w:ascii="Times New Roman" w:hAnsi="Times New Roman" w:cs="Times New Roman"/>
          <w:sz w:val="28"/>
          <w:szCs w:val="28"/>
          <w:lang w:val="uk-UA"/>
        </w:rPr>
        <w:t>, 2 рази – 20 (20,4 </w:t>
      </w:r>
      <w:r>
        <w:rPr>
          <w:rFonts w:ascii="Times New Roman" w:hAnsi="Times New Roman" w:cs="Times New Roman"/>
          <w:sz w:val="28"/>
          <w:szCs w:val="28"/>
          <w:lang w:val="uk-UA"/>
        </w:rPr>
        <w:t>%)</w:t>
      </w:r>
      <w:r w:rsidR="005F7B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0F82">
        <w:rPr>
          <w:rFonts w:ascii="Times New Roman" w:hAnsi="Times New Roman" w:cs="Times New Roman"/>
          <w:sz w:val="28"/>
          <w:szCs w:val="28"/>
          <w:lang w:val="uk-UA"/>
        </w:rPr>
        <w:t>(р</w:t>
      </w:r>
      <w:r w:rsidRPr="00C00F82">
        <w:rPr>
          <w:rFonts w:ascii="Times New Roman" w:hAnsi="Times New Roman" w:cs="Times New Roman"/>
          <w:sz w:val="28"/>
          <w:szCs w:val="28"/>
          <w:vertAlign w:val="subscript"/>
          <w:lang w:val="uk-UA"/>
        </w:rPr>
        <w:t>1-2</w:t>
      </w:r>
      <w:r w:rsidRPr="00C00F82">
        <w:rPr>
          <w:rFonts w:ascii="Times New Roman" w:hAnsi="Times New Roman" w:cs="Times New Roman"/>
          <w:sz w:val="28"/>
          <w:szCs w:val="28"/>
          <w:lang w:val="uk-UA"/>
        </w:rPr>
        <w:t>=0,</w:t>
      </w:r>
      <w:r>
        <w:rPr>
          <w:rFonts w:ascii="Times New Roman" w:hAnsi="Times New Roman" w:cs="Times New Roman"/>
          <w:sz w:val="28"/>
          <w:szCs w:val="28"/>
          <w:lang w:val="uk-UA"/>
        </w:rPr>
        <w:t>004</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=0,18</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2-3</w:t>
      </w:r>
      <w:r w:rsidRPr="00C00F82">
        <w:rPr>
          <w:rFonts w:ascii="Times New Roman" w:hAnsi="Times New Roman" w:cs="Times New Roman"/>
          <w:sz w:val="28"/>
          <w:szCs w:val="28"/>
          <w:lang w:val="uk-UA"/>
        </w:rPr>
        <w:t>=0,</w:t>
      </w:r>
      <w:r>
        <w:rPr>
          <w:rFonts w:ascii="Times New Roman" w:hAnsi="Times New Roman" w:cs="Times New Roman"/>
          <w:sz w:val="28"/>
          <w:szCs w:val="28"/>
          <w:lang w:val="uk-UA"/>
        </w:rPr>
        <w:t>12</w:t>
      </w:r>
      <w:r w:rsidRPr="00C00F82">
        <w:rPr>
          <w:rFonts w:ascii="Times New Roman" w:hAnsi="Times New Roman" w:cs="Times New Roman"/>
          <w:sz w:val="28"/>
          <w:szCs w:val="28"/>
          <w:lang w:val="uk-UA"/>
        </w:rPr>
        <w:t>)</w:t>
      </w:r>
      <w:r>
        <w:rPr>
          <w:rFonts w:ascii="Times New Roman" w:hAnsi="Times New Roman" w:cs="Times New Roman"/>
          <w:sz w:val="28"/>
          <w:szCs w:val="28"/>
          <w:lang w:val="uk-UA"/>
        </w:rPr>
        <w:t>, 3 рази – 23 (23,5 %), в даній групі зростає частка пацієнтів, що звертались 4 рази – 22 (22,4 %)</w:t>
      </w:r>
      <w:r w:rsidR="005F7B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0F82">
        <w:rPr>
          <w:rFonts w:ascii="Times New Roman" w:hAnsi="Times New Roman" w:cs="Times New Roman"/>
          <w:sz w:val="28"/>
          <w:szCs w:val="28"/>
          <w:lang w:val="uk-UA"/>
        </w:rPr>
        <w:t>(р</w:t>
      </w:r>
      <w:r w:rsidRPr="00C00F82">
        <w:rPr>
          <w:rFonts w:ascii="Times New Roman" w:hAnsi="Times New Roman" w:cs="Times New Roman"/>
          <w:sz w:val="28"/>
          <w:szCs w:val="28"/>
          <w:vertAlign w:val="subscript"/>
          <w:lang w:val="uk-UA"/>
        </w:rPr>
        <w:t>1-2</w:t>
      </w:r>
      <w:r w:rsidRPr="00C00F82">
        <w:rPr>
          <w:rFonts w:ascii="Times New Roman" w:hAnsi="Times New Roman" w:cs="Times New Roman"/>
          <w:sz w:val="28"/>
          <w:szCs w:val="28"/>
          <w:lang w:val="uk-UA"/>
        </w:rPr>
        <w:t>=0,14, р</w:t>
      </w:r>
      <w:r w:rsidRPr="00C00F82">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=0,43</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2-3</w:t>
      </w:r>
      <w:r w:rsidRPr="00C00F82">
        <w:rPr>
          <w:rFonts w:ascii="Times New Roman" w:hAnsi="Times New Roman" w:cs="Times New Roman"/>
          <w:sz w:val="28"/>
          <w:szCs w:val="28"/>
          <w:lang w:val="uk-UA"/>
        </w:rPr>
        <w:t>=0,</w:t>
      </w:r>
      <w:r>
        <w:rPr>
          <w:rFonts w:ascii="Times New Roman" w:hAnsi="Times New Roman" w:cs="Times New Roman"/>
          <w:sz w:val="28"/>
          <w:szCs w:val="28"/>
          <w:lang w:val="uk-UA"/>
        </w:rPr>
        <w:t>46</w:t>
      </w:r>
      <w:r w:rsidRPr="00C00F82">
        <w:rPr>
          <w:rFonts w:ascii="Times New Roman" w:hAnsi="Times New Roman" w:cs="Times New Roman"/>
          <w:sz w:val="28"/>
          <w:szCs w:val="28"/>
          <w:lang w:val="uk-UA"/>
        </w:rPr>
        <w:t>)</w:t>
      </w:r>
      <w:r>
        <w:rPr>
          <w:rFonts w:ascii="Times New Roman" w:hAnsi="Times New Roman" w:cs="Times New Roman"/>
          <w:sz w:val="28"/>
          <w:szCs w:val="28"/>
          <w:lang w:val="uk-UA"/>
        </w:rPr>
        <w:t xml:space="preserve"> та 5 разів – 24 (24,5 %)</w:t>
      </w:r>
      <w:r w:rsidR="005F7B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0F82">
        <w:rPr>
          <w:rFonts w:ascii="Times New Roman" w:hAnsi="Times New Roman" w:cs="Times New Roman"/>
          <w:sz w:val="28"/>
          <w:szCs w:val="28"/>
          <w:lang w:val="uk-UA"/>
        </w:rPr>
        <w:t>(р</w:t>
      </w:r>
      <w:r w:rsidRPr="00C00F82">
        <w:rPr>
          <w:rFonts w:ascii="Times New Roman" w:hAnsi="Times New Roman" w:cs="Times New Roman"/>
          <w:sz w:val="28"/>
          <w:szCs w:val="28"/>
          <w:vertAlign w:val="subscript"/>
          <w:lang w:val="uk-UA"/>
        </w:rPr>
        <w:t>1-2</w:t>
      </w:r>
      <w:r w:rsidRPr="00C00F82">
        <w:rPr>
          <w:rFonts w:ascii="Times New Roman" w:hAnsi="Times New Roman" w:cs="Times New Roman"/>
          <w:sz w:val="28"/>
          <w:szCs w:val="28"/>
          <w:lang w:val="uk-UA"/>
        </w:rPr>
        <w:t>=</w:t>
      </w:r>
      <w:r>
        <w:rPr>
          <w:rFonts w:ascii="Times New Roman" w:hAnsi="Times New Roman" w:cs="Times New Roman"/>
          <w:sz w:val="28"/>
          <w:szCs w:val="28"/>
          <w:lang w:val="uk-UA"/>
        </w:rPr>
        <w:t>0,011</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w:t>
      </w:r>
      <w:r w:rsidRPr="00C00F82">
        <w:rPr>
          <w:rFonts w:ascii="Times New Roman" w:hAnsi="Times New Roman" w:cs="Times New Roman"/>
          <w:sz w:val="28"/>
          <w:szCs w:val="28"/>
          <w:lang w:val="uk-UA"/>
        </w:rPr>
        <w:t>0,00</w:t>
      </w:r>
      <w:r>
        <w:rPr>
          <w:rFonts w:ascii="Times New Roman" w:hAnsi="Times New Roman" w:cs="Times New Roman"/>
          <w:sz w:val="28"/>
          <w:szCs w:val="28"/>
          <w:lang w:val="uk-UA"/>
        </w:rPr>
        <w:t>6</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2-3</w:t>
      </w:r>
      <w:r w:rsidRPr="00C00F82">
        <w:rPr>
          <w:rFonts w:ascii="Times New Roman" w:hAnsi="Times New Roman" w:cs="Times New Roman"/>
          <w:sz w:val="28"/>
          <w:szCs w:val="28"/>
          <w:lang w:val="uk-UA"/>
        </w:rPr>
        <w:t>=0,</w:t>
      </w:r>
      <w:r>
        <w:rPr>
          <w:rFonts w:ascii="Times New Roman" w:hAnsi="Times New Roman" w:cs="Times New Roman"/>
          <w:sz w:val="28"/>
          <w:szCs w:val="28"/>
          <w:lang w:val="uk-UA"/>
        </w:rPr>
        <w:t>98</w:t>
      </w:r>
      <w:r w:rsidRPr="00C00F82">
        <w:rPr>
          <w:rFonts w:ascii="Times New Roman" w:hAnsi="Times New Roman" w:cs="Times New Roman"/>
          <w:sz w:val="28"/>
          <w:szCs w:val="28"/>
          <w:lang w:val="uk-UA"/>
        </w:rPr>
        <w:t>)</w:t>
      </w:r>
      <w:r w:rsidR="005F7B84">
        <w:rPr>
          <w:rFonts w:ascii="Times New Roman" w:hAnsi="Times New Roman" w:cs="Times New Roman"/>
          <w:sz w:val="28"/>
          <w:szCs w:val="28"/>
          <w:lang w:val="uk-UA"/>
        </w:rPr>
        <w:t>.</w:t>
      </w:r>
      <w:r>
        <w:rPr>
          <w:rFonts w:ascii="Times New Roman" w:hAnsi="Times New Roman" w:cs="Times New Roman"/>
          <w:sz w:val="28"/>
          <w:szCs w:val="28"/>
          <w:lang w:val="uk-UA"/>
        </w:rPr>
        <w:t xml:space="preserve"> В той же час, серед пацієнтів </w:t>
      </w:r>
      <w:r w:rsidR="004F147B">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без супутнього ХОЗЛ та осіб із ХОЗЛ без </w:t>
      </w:r>
      <w:r>
        <w:rPr>
          <w:rFonts w:ascii="Times New Roman" w:hAnsi="Times New Roman" w:cs="Times New Roman"/>
          <w:sz w:val="28"/>
          <w:szCs w:val="28"/>
          <w:lang w:val="uk-UA"/>
        </w:rPr>
        <w:lastRenderedPageBreak/>
        <w:t>супутньої ІХС не виявлено достовірної різниці в част</w:t>
      </w:r>
      <w:r w:rsidR="00494A79">
        <w:rPr>
          <w:rFonts w:ascii="Times New Roman" w:hAnsi="Times New Roman" w:cs="Times New Roman"/>
          <w:sz w:val="28"/>
          <w:szCs w:val="28"/>
          <w:lang w:val="uk-UA"/>
        </w:rPr>
        <w:t>оті звернень до лікаря</w:t>
      </w:r>
      <w:r w:rsidR="005F7B84">
        <w:rPr>
          <w:rFonts w:ascii="Times New Roman" w:hAnsi="Times New Roman" w:cs="Times New Roman"/>
          <w:sz w:val="28"/>
          <w:szCs w:val="28"/>
          <w:lang w:val="uk-UA"/>
        </w:rPr>
        <w:t xml:space="preserve"> </w:t>
      </w:r>
      <w:r w:rsidR="00494A79">
        <w:rPr>
          <w:rFonts w:ascii="Times New Roman" w:hAnsi="Times New Roman" w:cs="Times New Roman"/>
          <w:sz w:val="28"/>
          <w:szCs w:val="28"/>
          <w:lang w:val="uk-UA"/>
        </w:rPr>
        <w:t>(рис.</w:t>
      </w:r>
      <w:r w:rsidR="003B5717">
        <w:rPr>
          <w:rFonts w:ascii="Times New Roman" w:hAnsi="Times New Roman" w:cs="Times New Roman"/>
          <w:sz w:val="28"/>
          <w:szCs w:val="28"/>
          <w:lang w:val="uk-UA"/>
        </w:rPr>
        <w:t xml:space="preserve"> </w:t>
      </w:r>
      <w:r w:rsidR="00494A79">
        <w:rPr>
          <w:rFonts w:ascii="Times New Roman" w:hAnsi="Times New Roman" w:cs="Times New Roman"/>
          <w:sz w:val="28"/>
          <w:szCs w:val="28"/>
          <w:lang w:val="uk-UA"/>
        </w:rPr>
        <w:t>5.</w:t>
      </w:r>
      <w:r w:rsidR="003B5717">
        <w:rPr>
          <w:rFonts w:ascii="Times New Roman" w:hAnsi="Times New Roman" w:cs="Times New Roman"/>
          <w:sz w:val="28"/>
          <w:szCs w:val="28"/>
          <w:lang w:val="uk-UA"/>
        </w:rPr>
        <w:t>3</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en-US"/>
        </w:rPr>
      </w:pPr>
      <w:r w:rsidRPr="00047302">
        <w:rPr>
          <w:rFonts w:ascii="Times New Roman" w:hAnsi="Times New Roman" w:cs="Times New Roman"/>
          <w:noProof/>
          <w:sz w:val="28"/>
          <w:szCs w:val="28"/>
        </w:rPr>
        <w:drawing>
          <wp:inline distT="0" distB="0" distL="0" distR="0">
            <wp:extent cx="5991225" cy="2752725"/>
            <wp:effectExtent l="19050" t="0" r="9525"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50D6" w:rsidRDefault="00494A79" w:rsidP="00501D6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Рисунок 5.</w:t>
      </w:r>
      <w:r w:rsidR="003B5717">
        <w:rPr>
          <w:rFonts w:ascii="Times New Roman" w:hAnsi="Times New Roman" w:cs="Times New Roman"/>
          <w:b/>
          <w:sz w:val="28"/>
          <w:szCs w:val="28"/>
          <w:lang w:val="uk-UA"/>
        </w:rPr>
        <w:t>3</w:t>
      </w:r>
      <w:r w:rsidR="00B550D6">
        <w:rPr>
          <w:rFonts w:ascii="Times New Roman" w:hAnsi="Times New Roman" w:cs="Times New Roman"/>
          <w:b/>
          <w:sz w:val="28"/>
          <w:szCs w:val="28"/>
          <w:lang w:val="uk-UA"/>
        </w:rPr>
        <w:t>. Частота амбулаторних звернень пацієнтів до лікаря протягом року.</w:t>
      </w:r>
    </w:p>
    <w:p w:rsidR="00B550D6" w:rsidRPr="00F9532C" w:rsidRDefault="00B550D6" w:rsidP="00B550D6">
      <w:pPr>
        <w:spacing w:after="0" w:line="240" w:lineRule="auto"/>
        <w:jc w:val="both"/>
        <w:rPr>
          <w:rFonts w:ascii="Times New Roman" w:hAnsi="Times New Roman" w:cs="Times New Roman"/>
          <w:sz w:val="24"/>
          <w:szCs w:val="24"/>
          <w:lang w:val="uk-UA"/>
        </w:rPr>
      </w:pPr>
      <w:r w:rsidRPr="00501D6B">
        <w:rPr>
          <w:rFonts w:ascii="Times New Roman" w:hAnsi="Times New Roman" w:cs="Times New Roman"/>
          <w:sz w:val="24"/>
          <w:szCs w:val="24"/>
          <w:lang w:val="uk-UA"/>
        </w:rPr>
        <w:t>Примітк</w:t>
      </w:r>
      <w:r w:rsidR="00F9532C">
        <w:rPr>
          <w:rFonts w:ascii="Times New Roman" w:hAnsi="Times New Roman" w:cs="Times New Roman"/>
          <w:sz w:val="24"/>
          <w:szCs w:val="24"/>
          <w:lang w:val="uk-UA"/>
        </w:rPr>
        <w:t>а</w:t>
      </w:r>
      <w:r w:rsidRPr="00501D6B">
        <w:rPr>
          <w:rFonts w:ascii="Times New Roman" w:hAnsi="Times New Roman" w:cs="Times New Roman"/>
          <w:sz w:val="24"/>
          <w:szCs w:val="24"/>
          <w:lang w:val="uk-UA"/>
        </w:rPr>
        <w:t>:</w:t>
      </w:r>
      <w:r w:rsidRPr="00501D6B">
        <w:rPr>
          <w:rFonts w:ascii="Times New Roman" w:hAnsi="Times New Roman"/>
          <w:sz w:val="24"/>
          <w:szCs w:val="24"/>
          <w:lang w:val="uk-UA"/>
        </w:rPr>
        <w:t xml:space="preserve"> *- різниця достовірна між групами І та ІІ, **- різниця достовірна між групами І та ІІІ, *** - різниця д</w:t>
      </w:r>
      <w:r w:rsidR="00F9532C">
        <w:rPr>
          <w:rFonts w:ascii="Times New Roman" w:hAnsi="Times New Roman"/>
          <w:sz w:val="24"/>
          <w:szCs w:val="24"/>
          <w:lang w:val="uk-UA"/>
        </w:rPr>
        <w:t>остовірна між групами ІІ та ІІІ, р</w:t>
      </w:r>
      <w:r w:rsidR="00F9532C">
        <w:rPr>
          <w:rFonts w:ascii="Times New Roman" w:hAnsi="Times New Roman" w:cs="Times New Roman"/>
          <w:sz w:val="24"/>
          <w:szCs w:val="24"/>
          <w:lang w:val="uk-UA"/>
        </w:rPr>
        <w:t>&lt;</w:t>
      </w:r>
      <w:r w:rsidR="00F9532C">
        <w:rPr>
          <w:rFonts w:ascii="Times New Roman" w:hAnsi="Times New Roman"/>
          <w:sz w:val="24"/>
          <w:szCs w:val="24"/>
          <w:lang w:val="uk-UA"/>
        </w:rPr>
        <w:t>0,05.</w:t>
      </w:r>
    </w:p>
    <w:p w:rsidR="00501D6B" w:rsidRPr="00501D6B" w:rsidRDefault="00501D6B" w:rsidP="00B550D6">
      <w:pPr>
        <w:spacing w:after="0" w:line="240" w:lineRule="auto"/>
        <w:jc w:val="both"/>
        <w:rPr>
          <w:rFonts w:ascii="Times New Roman" w:hAnsi="Times New Roman"/>
          <w:sz w:val="24"/>
          <w:szCs w:val="24"/>
          <w:lang w:val="uk-UA"/>
        </w:rPr>
      </w:pPr>
    </w:p>
    <w:p w:rsidR="00501D6B" w:rsidRDefault="00B550D6" w:rsidP="005F7B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особи </w:t>
      </w:r>
      <w:r w:rsidR="009D07DC">
        <w:rPr>
          <w:rFonts w:ascii="Times New Roman" w:hAnsi="Times New Roman" w:cs="Times New Roman"/>
          <w:sz w:val="28"/>
          <w:szCs w:val="28"/>
          <w:lang w:val="uk-UA"/>
        </w:rPr>
        <w:t xml:space="preserve">із </w:t>
      </w:r>
      <w:r>
        <w:rPr>
          <w:rFonts w:ascii="Times New Roman" w:hAnsi="Times New Roman" w:cs="Times New Roman"/>
          <w:sz w:val="28"/>
          <w:szCs w:val="28"/>
          <w:lang w:val="uk-UA"/>
        </w:rPr>
        <w:t>поєднанням стабільної ІХС та ХОЗЛ потребували медичної допомоги різних рівнів частіше, ніж пацієнти інших груп</w:t>
      </w:r>
      <w:r w:rsidR="004F147B">
        <w:rPr>
          <w:rFonts w:ascii="Times New Roman" w:hAnsi="Times New Roman" w:cs="Times New Roman"/>
          <w:sz w:val="28"/>
          <w:szCs w:val="28"/>
          <w:lang w:val="uk-UA"/>
        </w:rPr>
        <w:t xml:space="preserve">. Слід відмітити, що обстежені </w:t>
      </w:r>
      <w:r>
        <w:rPr>
          <w:rFonts w:ascii="Times New Roman" w:hAnsi="Times New Roman" w:cs="Times New Roman"/>
          <w:sz w:val="28"/>
          <w:szCs w:val="28"/>
          <w:lang w:val="uk-UA"/>
        </w:rPr>
        <w:t xml:space="preserve">з ІХС без супутнього ХОЗЛ частіше викликали </w:t>
      </w:r>
      <w:r w:rsidR="0073003F">
        <w:rPr>
          <w:rFonts w:ascii="Times New Roman" w:hAnsi="Times New Roman" w:cs="Times New Roman"/>
          <w:sz w:val="28"/>
          <w:szCs w:val="28"/>
          <w:lang w:val="uk-UA"/>
        </w:rPr>
        <w:t>ЕМД</w:t>
      </w:r>
      <w:r>
        <w:rPr>
          <w:rFonts w:ascii="Times New Roman" w:hAnsi="Times New Roman" w:cs="Times New Roman"/>
          <w:sz w:val="28"/>
          <w:szCs w:val="28"/>
          <w:lang w:val="uk-UA"/>
        </w:rPr>
        <w:t xml:space="preserve"> та лік</w:t>
      </w:r>
      <w:r w:rsidR="00153418">
        <w:rPr>
          <w:rFonts w:ascii="Times New Roman" w:hAnsi="Times New Roman" w:cs="Times New Roman"/>
          <w:sz w:val="28"/>
          <w:szCs w:val="28"/>
          <w:lang w:val="uk-UA"/>
        </w:rPr>
        <w:t xml:space="preserve">увались стаціонарно, ніж особи </w:t>
      </w:r>
      <w:r>
        <w:rPr>
          <w:rFonts w:ascii="Times New Roman" w:hAnsi="Times New Roman" w:cs="Times New Roman"/>
          <w:sz w:val="28"/>
          <w:szCs w:val="28"/>
          <w:lang w:val="uk-UA"/>
        </w:rPr>
        <w:t>з ХОЗЛ без супутньої ІХС.</w:t>
      </w:r>
    </w:p>
    <w:p w:rsidR="0073003F" w:rsidRDefault="0073003F" w:rsidP="005F7B84">
      <w:pPr>
        <w:spacing w:after="0" w:line="360" w:lineRule="auto"/>
        <w:ind w:firstLine="709"/>
        <w:jc w:val="both"/>
        <w:rPr>
          <w:rFonts w:ascii="Times New Roman" w:hAnsi="Times New Roman" w:cs="Times New Roman"/>
          <w:sz w:val="28"/>
          <w:szCs w:val="28"/>
          <w:lang w:val="uk-UA"/>
        </w:rPr>
      </w:pPr>
    </w:p>
    <w:p w:rsidR="00B550D6" w:rsidRPr="005F7B84" w:rsidRDefault="00B550D6" w:rsidP="009A63E4">
      <w:pPr>
        <w:pStyle w:val="a4"/>
        <w:numPr>
          <w:ilvl w:val="1"/>
          <w:numId w:val="5"/>
        </w:numPr>
        <w:spacing w:line="360" w:lineRule="auto"/>
        <w:ind w:left="0" w:firstLine="709"/>
        <w:jc w:val="both"/>
        <w:rPr>
          <w:b/>
          <w:sz w:val="28"/>
          <w:szCs w:val="28"/>
          <w:lang w:val="uk-UA"/>
        </w:rPr>
      </w:pPr>
      <w:r w:rsidRPr="005F7B84">
        <w:rPr>
          <w:b/>
          <w:sz w:val="28"/>
          <w:szCs w:val="28"/>
          <w:lang w:val="uk-UA"/>
        </w:rPr>
        <w:t xml:space="preserve">Аналіз </w:t>
      </w:r>
      <w:r w:rsidRPr="005F7B84">
        <w:rPr>
          <w:b/>
          <w:bCs/>
          <w:sz w:val="28"/>
          <w:szCs w:val="28"/>
          <w:lang w:val="uk-UA"/>
        </w:rPr>
        <w:t xml:space="preserve">внутрішньосерцевої гемодинаміки та функціонального стану міокарда у пацієнтів із стабільною ішемічною хворобою серця, хронічним обструктивним захворюванням легень та </w:t>
      </w:r>
      <w:r w:rsidRPr="005F7B84">
        <w:rPr>
          <w:b/>
          <w:sz w:val="28"/>
          <w:szCs w:val="28"/>
          <w:lang w:val="uk-UA"/>
        </w:rPr>
        <w:t>при їх поєднаному перебігу</w:t>
      </w:r>
    </w:p>
    <w:p w:rsidR="00506086" w:rsidRDefault="00B550D6" w:rsidP="00B550D6">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Порівнюючи показники лівих відділ</w:t>
      </w:r>
      <w:r w:rsidR="003B5717">
        <w:rPr>
          <w:rFonts w:ascii="Times New Roman" w:eastAsia="Times New Roman" w:hAnsi="Times New Roman" w:cs="Times New Roman"/>
          <w:sz w:val="28"/>
          <w:szCs w:val="28"/>
          <w:lang w:val="uk-UA"/>
        </w:rPr>
        <w:t>ів</w:t>
      </w:r>
      <w:r>
        <w:rPr>
          <w:rFonts w:ascii="Times New Roman" w:eastAsia="Times New Roman" w:hAnsi="Times New Roman" w:cs="Times New Roman"/>
          <w:sz w:val="28"/>
          <w:szCs w:val="28"/>
          <w:lang w:val="uk-UA"/>
        </w:rPr>
        <w:t xml:space="preserve"> серця визначена тенденція більш значної дилатації ЛШ у осіб із поєднаною патологією</w:t>
      </w:r>
      <w:r w:rsidR="0073003F">
        <w:rPr>
          <w:rFonts w:ascii="Times New Roman" w:eastAsia="Times New Roman" w:hAnsi="Times New Roman" w:cs="Times New Roman"/>
          <w:sz w:val="28"/>
          <w:szCs w:val="28"/>
          <w:lang w:val="uk-UA"/>
        </w:rPr>
        <w:t xml:space="preserve"> порівняно із пацієнтами на ізольовану ІХС</w:t>
      </w:r>
      <w:r>
        <w:rPr>
          <w:rFonts w:ascii="Times New Roman" w:eastAsia="Times New Roman" w:hAnsi="Times New Roman" w:cs="Times New Roman"/>
          <w:sz w:val="28"/>
          <w:szCs w:val="28"/>
          <w:lang w:val="uk-UA"/>
        </w:rPr>
        <w:t>: КДР в І групі був в середньому (</w:t>
      </w:r>
      <w:r w:rsidRPr="0065159F">
        <w:rPr>
          <w:rFonts w:ascii="Times New Roman" w:hAnsi="Times New Roman" w:cs="Times New Roman"/>
          <w:sz w:val="28"/>
          <w:szCs w:val="28"/>
          <w:lang w:val="uk-UA"/>
        </w:rPr>
        <w:t>54,4±0,87</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мм, в ІІ групі – (</w:t>
      </w:r>
      <w:r w:rsidRPr="0065159F">
        <w:rPr>
          <w:rFonts w:ascii="Times New Roman" w:hAnsi="Times New Roman" w:cs="Times New Roman"/>
          <w:sz w:val="28"/>
          <w:szCs w:val="28"/>
          <w:lang w:val="uk-UA"/>
        </w:rPr>
        <w:t>52,4±0,7</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мм, КСО в І групі становив (</w:t>
      </w:r>
      <w:r w:rsidRPr="0065159F">
        <w:rPr>
          <w:rFonts w:ascii="Times New Roman" w:hAnsi="Times New Roman" w:cs="Times New Roman"/>
          <w:sz w:val="28"/>
          <w:szCs w:val="28"/>
          <w:lang w:val="uk-UA"/>
        </w:rPr>
        <w:t>72,4±4,16</w:t>
      </w:r>
      <w:r>
        <w:rPr>
          <w:rFonts w:ascii="Times New Roman" w:hAnsi="Times New Roman" w:cs="Times New Roman"/>
          <w:sz w:val="28"/>
          <w:szCs w:val="28"/>
          <w:lang w:val="uk-UA"/>
        </w:rPr>
        <w:t>)</w:t>
      </w:r>
      <w:r w:rsidR="0073003F">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мл, в ІІ групі – (</w:t>
      </w:r>
      <w:r w:rsidRPr="0065159F">
        <w:rPr>
          <w:rFonts w:ascii="Times New Roman" w:hAnsi="Times New Roman" w:cs="Times New Roman"/>
          <w:sz w:val="28"/>
          <w:szCs w:val="28"/>
          <w:lang w:val="uk-UA"/>
        </w:rPr>
        <w:t>63,5±3,5</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мл, КДО в І групі склав (</w:t>
      </w:r>
      <w:r>
        <w:rPr>
          <w:rFonts w:ascii="Times New Roman" w:hAnsi="Times New Roman" w:cs="Times New Roman"/>
          <w:sz w:val="28"/>
          <w:szCs w:val="28"/>
          <w:lang w:val="uk-UA"/>
        </w:rPr>
        <w:t xml:space="preserve">141,7±5) мл, в ІІ </w:t>
      </w:r>
      <w:r>
        <w:rPr>
          <w:rFonts w:ascii="Times New Roman" w:eastAsia="Times New Roman" w:hAnsi="Times New Roman" w:cs="Times New Roman"/>
          <w:sz w:val="28"/>
          <w:szCs w:val="28"/>
          <w:lang w:val="uk-UA"/>
        </w:rPr>
        <w:t>–</w:t>
      </w:r>
      <w:r w:rsidR="0096208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137,2±4,8) </w:t>
      </w:r>
      <w:r w:rsidR="0073003F">
        <w:rPr>
          <w:rFonts w:ascii="Times New Roman" w:eastAsia="Times New Roman" w:hAnsi="Times New Roman" w:cs="Times New Roman"/>
          <w:sz w:val="28"/>
          <w:szCs w:val="28"/>
          <w:lang w:val="uk-UA"/>
        </w:rPr>
        <w:t>мл</w:t>
      </w:r>
      <w:r>
        <w:rPr>
          <w:rFonts w:ascii="Times New Roman" w:eastAsia="Times New Roman" w:hAnsi="Times New Roman" w:cs="Times New Roman"/>
          <w:sz w:val="28"/>
          <w:szCs w:val="28"/>
          <w:lang w:val="uk-UA"/>
        </w:rPr>
        <w:t xml:space="preserve"> </w:t>
      </w:r>
      <w:r w:rsidR="0073003F">
        <w:rPr>
          <w:rFonts w:ascii="Times New Roman" w:eastAsia="Times New Roman" w:hAnsi="Times New Roman" w:cs="Times New Roman"/>
          <w:sz w:val="28"/>
          <w:szCs w:val="28"/>
          <w:lang w:val="uk-UA"/>
        </w:rPr>
        <w:t>(табл. 5.4).</w:t>
      </w:r>
    </w:p>
    <w:p w:rsidR="00B550D6" w:rsidRPr="00096A14" w:rsidRDefault="00B550D6" w:rsidP="00B550D6">
      <w:pPr>
        <w:spacing w:after="0" w:line="360" w:lineRule="auto"/>
        <w:jc w:val="right"/>
        <w:rPr>
          <w:rFonts w:ascii="Times New Roman" w:hAnsi="Times New Roman"/>
          <w:b/>
          <w:sz w:val="28"/>
          <w:szCs w:val="28"/>
          <w:lang w:val="uk-UA"/>
        </w:rPr>
      </w:pPr>
      <w:r w:rsidRPr="00096A14">
        <w:rPr>
          <w:rFonts w:ascii="Times New Roman" w:hAnsi="Times New Roman"/>
          <w:b/>
          <w:sz w:val="28"/>
          <w:szCs w:val="28"/>
          <w:lang w:val="uk-UA"/>
        </w:rPr>
        <w:lastRenderedPageBreak/>
        <w:t xml:space="preserve">Таблиця </w:t>
      </w:r>
      <w:r>
        <w:rPr>
          <w:rFonts w:ascii="Times New Roman" w:hAnsi="Times New Roman"/>
          <w:b/>
          <w:sz w:val="28"/>
          <w:szCs w:val="28"/>
          <w:lang w:val="uk-UA"/>
        </w:rPr>
        <w:t>5</w:t>
      </w:r>
      <w:r w:rsidRPr="00096A14">
        <w:rPr>
          <w:rFonts w:ascii="Times New Roman" w:hAnsi="Times New Roman"/>
          <w:b/>
          <w:sz w:val="28"/>
          <w:szCs w:val="28"/>
          <w:lang w:val="uk-UA"/>
        </w:rPr>
        <w:t>.</w:t>
      </w:r>
      <w:r w:rsidR="00494A79">
        <w:rPr>
          <w:rFonts w:ascii="Times New Roman" w:hAnsi="Times New Roman"/>
          <w:b/>
          <w:sz w:val="28"/>
          <w:szCs w:val="28"/>
          <w:lang w:val="uk-UA"/>
        </w:rPr>
        <w:t>4</w:t>
      </w:r>
    </w:p>
    <w:p w:rsidR="00B550D6" w:rsidRPr="00096A14" w:rsidRDefault="00B550D6" w:rsidP="005F7B84">
      <w:pPr>
        <w:spacing w:after="0" w:line="360" w:lineRule="auto"/>
        <w:jc w:val="center"/>
        <w:rPr>
          <w:rFonts w:ascii="Times New Roman" w:hAnsi="Times New Roman"/>
          <w:b/>
          <w:sz w:val="28"/>
          <w:szCs w:val="28"/>
          <w:lang w:val="uk-UA"/>
        </w:rPr>
      </w:pPr>
      <w:r w:rsidRPr="00096A14">
        <w:rPr>
          <w:rFonts w:ascii="Times New Roman" w:hAnsi="Times New Roman"/>
          <w:b/>
          <w:sz w:val="28"/>
          <w:szCs w:val="28"/>
          <w:lang w:val="uk-UA"/>
        </w:rPr>
        <w:t xml:space="preserve">Ехокардіографічні </w:t>
      </w:r>
      <w:r>
        <w:rPr>
          <w:rFonts w:ascii="Times New Roman" w:hAnsi="Times New Roman"/>
          <w:b/>
          <w:sz w:val="28"/>
          <w:szCs w:val="28"/>
          <w:lang w:val="uk-UA"/>
        </w:rPr>
        <w:t>показники лівих відділів серця</w:t>
      </w:r>
      <w:r w:rsidR="009D07DC">
        <w:rPr>
          <w:rFonts w:ascii="Times New Roman" w:hAnsi="Times New Roman"/>
          <w:b/>
          <w:sz w:val="28"/>
          <w:szCs w:val="28"/>
          <w:lang w:val="uk-UA"/>
        </w:rPr>
        <w:t xml:space="preserve"> </w:t>
      </w:r>
      <w:r w:rsidRPr="00096A14">
        <w:rPr>
          <w:rFonts w:ascii="Times New Roman" w:hAnsi="Times New Roman"/>
          <w:b/>
          <w:bCs/>
          <w:sz w:val="28"/>
          <w:szCs w:val="28"/>
          <w:lang w:val="uk-UA"/>
        </w:rPr>
        <w:t xml:space="preserve">пацієнтів із стабільною </w:t>
      </w:r>
      <w:r>
        <w:rPr>
          <w:rFonts w:ascii="Times New Roman" w:hAnsi="Times New Roman"/>
          <w:b/>
          <w:bCs/>
          <w:sz w:val="28"/>
          <w:szCs w:val="28"/>
          <w:lang w:val="uk-UA"/>
        </w:rPr>
        <w:t>ІХС, ХОЗЛ</w:t>
      </w:r>
      <w:r w:rsidRPr="00096A14">
        <w:rPr>
          <w:rFonts w:ascii="Times New Roman" w:hAnsi="Times New Roman"/>
          <w:b/>
          <w:bCs/>
          <w:sz w:val="28"/>
          <w:szCs w:val="28"/>
          <w:lang w:val="uk-UA"/>
        </w:rPr>
        <w:t xml:space="preserve"> та </w:t>
      </w:r>
      <w:r w:rsidRPr="00096A14">
        <w:rPr>
          <w:rFonts w:ascii="Times New Roman" w:hAnsi="Times New Roman"/>
          <w:b/>
          <w:sz w:val="28"/>
          <w:szCs w:val="28"/>
          <w:lang w:val="uk-UA"/>
        </w:rPr>
        <w:t>при їх поєднанні</w:t>
      </w:r>
    </w:p>
    <w:tbl>
      <w:tblPr>
        <w:tblStyle w:val="a9"/>
        <w:tblW w:w="10065" w:type="dxa"/>
        <w:tblInd w:w="-318" w:type="dxa"/>
        <w:tblLayout w:type="fixed"/>
        <w:tblLook w:val="04A0"/>
      </w:tblPr>
      <w:tblGrid>
        <w:gridCol w:w="1560"/>
        <w:gridCol w:w="1843"/>
        <w:gridCol w:w="1843"/>
        <w:gridCol w:w="1843"/>
        <w:gridCol w:w="992"/>
        <w:gridCol w:w="992"/>
        <w:gridCol w:w="992"/>
      </w:tblGrid>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Показник</w:t>
            </w:r>
          </w:p>
        </w:tc>
        <w:tc>
          <w:tcPr>
            <w:tcW w:w="1843" w:type="dxa"/>
          </w:tcPr>
          <w:p w:rsidR="00B550D6" w:rsidRPr="0065159F" w:rsidRDefault="00B550D6" w:rsidP="006D5811">
            <w:pPr>
              <w:rPr>
                <w:sz w:val="28"/>
                <w:szCs w:val="28"/>
                <w:lang w:val="uk-UA"/>
              </w:rPr>
            </w:pPr>
            <w:r w:rsidRPr="0065159F">
              <w:rPr>
                <w:sz w:val="28"/>
                <w:szCs w:val="28"/>
                <w:lang w:val="uk-UA"/>
              </w:rPr>
              <w:t>Група І</w:t>
            </w:r>
          </w:p>
          <w:p w:rsidR="00B550D6" w:rsidRPr="0065159F" w:rsidRDefault="00B550D6" w:rsidP="006D5811">
            <w:pPr>
              <w:rPr>
                <w:sz w:val="28"/>
                <w:szCs w:val="28"/>
                <w:lang w:val="uk-UA"/>
              </w:rPr>
            </w:pPr>
            <w:r>
              <w:rPr>
                <w:sz w:val="28"/>
                <w:szCs w:val="28"/>
                <w:lang w:val="uk-UA"/>
              </w:rPr>
              <w:t>(</w:t>
            </w:r>
            <w:r w:rsidRPr="0065159F">
              <w:rPr>
                <w:sz w:val="28"/>
                <w:szCs w:val="28"/>
                <w:lang w:val="uk-UA"/>
              </w:rPr>
              <w:t>ІХС та ХОЗЛ</w:t>
            </w:r>
            <w:r>
              <w:rPr>
                <w:sz w:val="28"/>
                <w:szCs w:val="28"/>
                <w:lang w:val="uk-UA"/>
              </w:rPr>
              <w:t xml:space="preserve">), </w:t>
            </w:r>
            <w:r w:rsidRPr="0065159F">
              <w:rPr>
                <w:sz w:val="28"/>
                <w:szCs w:val="28"/>
                <w:lang w:val="en-US"/>
              </w:rPr>
              <w:t>n</w:t>
            </w:r>
            <w:r w:rsidRPr="0065159F">
              <w:rPr>
                <w:sz w:val="28"/>
                <w:szCs w:val="28"/>
                <w:lang w:val="uk-UA"/>
              </w:rPr>
              <w:t>=98</w:t>
            </w:r>
          </w:p>
        </w:tc>
        <w:tc>
          <w:tcPr>
            <w:tcW w:w="1843" w:type="dxa"/>
            <w:vAlign w:val="center"/>
          </w:tcPr>
          <w:p w:rsidR="00B550D6" w:rsidRPr="0065159F" w:rsidRDefault="00B550D6" w:rsidP="006D5811">
            <w:pPr>
              <w:rPr>
                <w:sz w:val="28"/>
                <w:szCs w:val="28"/>
                <w:lang w:val="uk-UA"/>
              </w:rPr>
            </w:pPr>
            <w:r w:rsidRPr="0065159F">
              <w:rPr>
                <w:sz w:val="28"/>
                <w:szCs w:val="28"/>
                <w:lang w:val="uk-UA"/>
              </w:rPr>
              <w:t>Група ІІ</w:t>
            </w:r>
          </w:p>
          <w:p w:rsidR="00B550D6" w:rsidRDefault="00B550D6" w:rsidP="006D5811">
            <w:pPr>
              <w:rPr>
                <w:sz w:val="28"/>
                <w:szCs w:val="28"/>
                <w:lang w:val="uk-UA"/>
              </w:rPr>
            </w:pPr>
            <w:r>
              <w:rPr>
                <w:sz w:val="28"/>
                <w:szCs w:val="28"/>
                <w:lang w:val="uk-UA"/>
              </w:rPr>
              <w:t>(</w:t>
            </w:r>
            <w:r w:rsidRPr="0065159F">
              <w:rPr>
                <w:sz w:val="28"/>
                <w:szCs w:val="28"/>
                <w:lang w:val="uk-UA"/>
              </w:rPr>
              <w:t>ІХС</w:t>
            </w:r>
            <w:r>
              <w:rPr>
                <w:sz w:val="28"/>
                <w:szCs w:val="28"/>
                <w:lang w:val="uk-UA"/>
              </w:rPr>
              <w:t xml:space="preserve">), </w:t>
            </w:r>
            <w:r w:rsidRPr="0065159F">
              <w:rPr>
                <w:sz w:val="28"/>
                <w:szCs w:val="28"/>
                <w:lang w:val="en-US"/>
              </w:rPr>
              <w:t>n</w:t>
            </w:r>
            <w:r w:rsidRPr="0065159F">
              <w:rPr>
                <w:sz w:val="28"/>
                <w:szCs w:val="28"/>
                <w:lang w:val="uk-UA"/>
              </w:rPr>
              <w:t>=96</w:t>
            </w:r>
          </w:p>
          <w:p w:rsidR="005F7B84" w:rsidRPr="0065159F" w:rsidRDefault="005F7B84" w:rsidP="006D5811">
            <w:pPr>
              <w:rPr>
                <w:sz w:val="28"/>
                <w:szCs w:val="28"/>
                <w:lang w:val="uk-UA"/>
              </w:rPr>
            </w:pPr>
          </w:p>
        </w:tc>
        <w:tc>
          <w:tcPr>
            <w:tcW w:w="1843" w:type="dxa"/>
            <w:vAlign w:val="center"/>
          </w:tcPr>
          <w:p w:rsidR="00B550D6" w:rsidRPr="0065159F" w:rsidRDefault="00B550D6" w:rsidP="006D5811">
            <w:pPr>
              <w:rPr>
                <w:sz w:val="28"/>
                <w:szCs w:val="28"/>
                <w:lang w:val="uk-UA"/>
              </w:rPr>
            </w:pPr>
            <w:r w:rsidRPr="0065159F">
              <w:rPr>
                <w:sz w:val="28"/>
                <w:szCs w:val="28"/>
                <w:lang w:val="uk-UA"/>
              </w:rPr>
              <w:t>Група ІІІ</w:t>
            </w:r>
          </w:p>
          <w:p w:rsidR="00B550D6" w:rsidRPr="0065159F" w:rsidRDefault="00B550D6" w:rsidP="006D5811">
            <w:pPr>
              <w:rPr>
                <w:sz w:val="28"/>
                <w:szCs w:val="28"/>
                <w:lang w:val="uk-UA"/>
              </w:rPr>
            </w:pPr>
            <w:r>
              <w:rPr>
                <w:sz w:val="28"/>
                <w:szCs w:val="28"/>
                <w:lang w:val="uk-UA"/>
              </w:rPr>
              <w:t>(</w:t>
            </w:r>
            <w:r w:rsidRPr="0065159F">
              <w:rPr>
                <w:sz w:val="28"/>
                <w:szCs w:val="28"/>
                <w:lang w:val="uk-UA"/>
              </w:rPr>
              <w:t>ХОЗЛ</w:t>
            </w:r>
            <w:r>
              <w:rPr>
                <w:sz w:val="28"/>
                <w:szCs w:val="28"/>
                <w:lang w:val="uk-UA"/>
              </w:rPr>
              <w:t xml:space="preserve">), </w:t>
            </w:r>
            <w:r w:rsidRPr="0065159F">
              <w:rPr>
                <w:sz w:val="28"/>
                <w:szCs w:val="28"/>
                <w:lang w:val="en-US"/>
              </w:rPr>
              <w:t>n</w:t>
            </w:r>
            <w:r w:rsidRPr="0065159F">
              <w:rPr>
                <w:sz w:val="28"/>
                <w:szCs w:val="28"/>
                <w:lang w:val="uk-UA"/>
              </w:rPr>
              <w:t>=78</w:t>
            </w:r>
          </w:p>
        </w:tc>
        <w:tc>
          <w:tcPr>
            <w:tcW w:w="992" w:type="dxa"/>
          </w:tcPr>
          <w:p w:rsidR="00B550D6" w:rsidRPr="0065159F" w:rsidRDefault="00506086" w:rsidP="006D5811">
            <w:pPr>
              <w:rPr>
                <w:sz w:val="28"/>
                <w:szCs w:val="28"/>
                <w:lang w:val="uk-UA"/>
              </w:rPr>
            </w:pPr>
            <w:r>
              <w:rPr>
                <w:sz w:val="28"/>
                <w:szCs w:val="28"/>
                <w:lang w:val="uk-UA"/>
              </w:rPr>
              <w:t>р</w:t>
            </w:r>
            <w:r w:rsidR="00B550D6" w:rsidRPr="0065159F">
              <w:rPr>
                <w:sz w:val="28"/>
                <w:szCs w:val="28"/>
                <w:vertAlign w:val="subscript"/>
                <w:lang w:val="uk-UA"/>
              </w:rPr>
              <w:t>1-2</w:t>
            </w:r>
          </w:p>
        </w:tc>
        <w:tc>
          <w:tcPr>
            <w:tcW w:w="992" w:type="dxa"/>
          </w:tcPr>
          <w:p w:rsidR="00B550D6" w:rsidRPr="0065159F" w:rsidRDefault="00506086" w:rsidP="006D5811">
            <w:pPr>
              <w:rPr>
                <w:sz w:val="28"/>
                <w:szCs w:val="28"/>
                <w:lang w:val="uk-UA"/>
              </w:rPr>
            </w:pPr>
            <w:r>
              <w:rPr>
                <w:sz w:val="28"/>
                <w:szCs w:val="28"/>
                <w:lang w:val="uk-UA"/>
              </w:rPr>
              <w:t>р</w:t>
            </w:r>
            <w:r w:rsidR="00B550D6" w:rsidRPr="0065159F">
              <w:rPr>
                <w:sz w:val="28"/>
                <w:szCs w:val="28"/>
                <w:vertAlign w:val="subscript"/>
                <w:lang w:val="uk-UA"/>
              </w:rPr>
              <w:t>1-3</w:t>
            </w:r>
          </w:p>
        </w:tc>
        <w:tc>
          <w:tcPr>
            <w:tcW w:w="992" w:type="dxa"/>
          </w:tcPr>
          <w:p w:rsidR="00B550D6" w:rsidRPr="0065159F" w:rsidRDefault="00506086" w:rsidP="006D5811">
            <w:pPr>
              <w:rPr>
                <w:sz w:val="28"/>
                <w:szCs w:val="28"/>
                <w:lang w:val="uk-UA"/>
              </w:rPr>
            </w:pPr>
            <w:r>
              <w:rPr>
                <w:sz w:val="28"/>
                <w:szCs w:val="28"/>
                <w:lang w:val="uk-UA"/>
              </w:rPr>
              <w:t>р</w:t>
            </w:r>
            <w:r w:rsidR="00B550D6" w:rsidRPr="0065159F">
              <w:rPr>
                <w:sz w:val="28"/>
                <w:szCs w:val="28"/>
                <w:vertAlign w:val="subscript"/>
                <w:lang w:val="uk-UA"/>
              </w:rPr>
              <w:t>2-3</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КДР, мм</w:t>
            </w:r>
          </w:p>
        </w:tc>
        <w:tc>
          <w:tcPr>
            <w:tcW w:w="1843" w:type="dxa"/>
          </w:tcPr>
          <w:p w:rsidR="00B550D6" w:rsidRPr="00506086" w:rsidRDefault="00B550D6" w:rsidP="006D5811">
            <w:pPr>
              <w:rPr>
                <w:sz w:val="24"/>
                <w:szCs w:val="24"/>
                <w:lang w:val="uk-UA"/>
              </w:rPr>
            </w:pPr>
            <w:r w:rsidRPr="00506086">
              <w:rPr>
                <w:sz w:val="24"/>
                <w:szCs w:val="24"/>
                <w:lang w:val="uk-UA"/>
              </w:rPr>
              <w:t>54,4±0,87</w:t>
            </w:r>
          </w:p>
          <w:p w:rsidR="00B550D6" w:rsidRPr="00506086" w:rsidRDefault="00B550D6" w:rsidP="006D5811">
            <w:pPr>
              <w:rPr>
                <w:sz w:val="24"/>
                <w:szCs w:val="24"/>
                <w:lang w:val="uk-UA"/>
              </w:rPr>
            </w:pPr>
            <w:r w:rsidRPr="00506086">
              <w:rPr>
                <w:sz w:val="24"/>
                <w:szCs w:val="24"/>
                <w:lang w:val="uk-UA"/>
              </w:rPr>
              <w:t>54 (49;57)</w:t>
            </w:r>
          </w:p>
        </w:tc>
        <w:tc>
          <w:tcPr>
            <w:tcW w:w="1843" w:type="dxa"/>
          </w:tcPr>
          <w:p w:rsidR="00B550D6" w:rsidRPr="00506086" w:rsidRDefault="00B550D6" w:rsidP="006D5811">
            <w:pPr>
              <w:rPr>
                <w:sz w:val="24"/>
                <w:szCs w:val="24"/>
                <w:lang w:val="uk-UA"/>
              </w:rPr>
            </w:pPr>
            <w:r w:rsidRPr="00506086">
              <w:rPr>
                <w:sz w:val="24"/>
                <w:szCs w:val="24"/>
                <w:lang w:val="uk-UA"/>
              </w:rPr>
              <w:t>52,4±0,7</w:t>
            </w:r>
          </w:p>
          <w:p w:rsidR="00B550D6" w:rsidRPr="00506086" w:rsidRDefault="00B550D6" w:rsidP="006D5811">
            <w:pPr>
              <w:rPr>
                <w:sz w:val="24"/>
                <w:szCs w:val="24"/>
                <w:lang w:val="uk-UA"/>
              </w:rPr>
            </w:pPr>
            <w:r w:rsidRPr="00506086">
              <w:rPr>
                <w:sz w:val="24"/>
                <w:szCs w:val="24"/>
                <w:lang w:val="uk-UA"/>
              </w:rPr>
              <w:t>51(49;56)</w:t>
            </w:r>
          </w:p>
        </w:tc>
        <w:tc>
          <w:tcPr>
            <w:tcW w:w="1843" w:type="dxa"/>
          </w:tcPr>
          <w:p w:rsidR="00B550D6" w:rsidRPr="00506086" w:rsidRDefault="00B550D6" w:rsidP="006D5811">
            <w:pPr>
              <w:rPr>
                <w:sz w:val="24"/>
                <w:szCs w:val="24"/>
                <w:lang w:val="uk-UA"/>
              </w:rPr>
            </w:pPr>
            <w:r w:rsidRPr="00506086">
              <w:rPr>
                <w:sz w:val="24"/>
                <w:szCs w:val="24"/>
                <w:lang w:val="uk-UA"/>
              </w:rPr>
              <w:t>49,2±0,77</w:t>
            </w:r>
          </w:p>
          <w:p w:rsidR="00B550D6" w:rsidRPr="00506086" w:rsidRDefault="00B550D6" w:rsidP="006D5811">
            <w:pPr>
              <w:rPr>
                <w:sz w:val="24"/>
                <w:szCs w:val="24"/>
                <w:lang w:val="uk-UA"/>
              </w:rPr>
            </w:pPr>
            <w:r w:rsidRPr="00506086">
              <w:rPr>
                <w:sz w:val="24"/>
                <w:szCs w:val="24"/>
                <w:lang w:val="uk-UA"/>
              </w:rPr>
              <w:t>49(46;52)</w:t>
            </w:r>
          </w:p>
        </w:tc>
        <w:tc>
          <w:tcPr>
            <w:tcW w:w="992" w:type="dxa"/>
          </w:tcPr>
          <w:p w:rsidR="00B550D6" w:rsidRPr="005F7B84" w:rsidRDefault="00B550D6" w:rsidP="006D5811">
            <w:pPr>
              <w:rPr>
                <w:sz w:val="24"/>
                <w:szCs w:val="24"/>
                <w:lang w:val="uk-UA"/>
              </w:rPr>
            </w:pPr>
            <w:r w:rsidRPr="005F7B84">
              <w:rPr>
                <w:sz w:val="24"/>
                <w:szCs w:val="24"/>
                <w:lang w:val="uk-UA"/>
              </w:rPr>
              <w:t>0,08</w:t>
            </w:r>
          </w:p>
        </w:tc>
        <w:tc>
          <w:tcPr>
            <w:tcW w:w="992" w:type="dxa"/>
          </w:tcPr>
          <w:p w:rsidR="00B550D6" w:rsidRPr="005F7B84" w:rsidRDefault="00B550D6" w:rsidP="006D5811">
            <w:pPr>
              <w:rPr>
                <w:sz w:val="24"/>
                <w:szCs w:val="24"/>
                <w:lang w:val="uk-UA"/>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uk-UA"/>
              </w:rPr>
            </w:pPr>
            <w:r w:rsidRPr="005F7B84">
              <w:rPr>
                <w:sz w:val="24"/>
                <w:szCs w:val="24"/>
                <w:lang w:val="uk-UA"/>
              </w:rPr>
              <w:t>0,002</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КСР, мм</w:t>
            </w:r>
          </w:p>
        </w:tc>
        <w:tc>
          <w:tcPr>
            <w:tcW w:w="1843" w:type="dxa"/>
          </w:tcPr>
          <w:p w:rsidR="00B550D6" w:rsidRPr="00506086" w:rsidRDefault="00B550D6" w:rsidP="006D5811">
            <w:pPr>
              <w:rPr>
                <w:sz w:val="24"/>
                <w:szCs w:val="24"/>
                <w:lang w:val="uk-UA"/>
              </w:rPr>
            </w:pPr>
            <w:r w:rsidRPr="00506086">
              <w:rPr>
                <w:sz w:val="24"/>
                <w:szCs w:val="24"/>
                <w:lang w:val="uk-UA"/>
              </w:rPr>
              <w:t xml:space="preserve">38,7±0,85 </w:t>
            </w:r>
          </w:p>
          <w:p w:rsidR="00B550D6" w:rsidRPr="00506086" w:rsidRDefault="00B550D6" w:rsidP="006D5811">
            <w:pPr>
              <w:rPr>
                <w:sz w:val="24"/>
                <w:szCs w:val="24"/>
                <w:lang w:val="uk-UA"/>
              </w:rPr>
            </w:pPr>
            <w:r w:rsidRPr="00506086">
              <w:rPr>
                <w:sz w:val="24"/>
                <w:szCs w:val="24"/>
                <w:lang w:val="uk-UA"/>
              </w:rPr>
              <w:t>38 (34;44)</w:t>
            </w:r>
          </w:p>
        </w:tc>
        <w:tc>
          <w:tcPr>
            <w:tcW w:w="1843" w:type="dxa"/>
          </w:tcPr>
          <w:p w:rsidR="00B550D6" w:rsidRPr="00506086" w:rsidRDefault="00B550D6" w:rsidP="006D5811">
            <w:pPr>
              <w:rPr>
                <w:sz w:val="24"/>
                <w:szCs w:val="24"/>
                <w:lang w:val="uk-UA"/>
              </w:rPr>
            </w:pPr>
            <w:r w:rsidRPr="00506086">
              <w:rPr>
                <w:sz w:val="24"/>
                <w:szCs w:val="24"/>
                <w:lang w:val="uk-UA"/>
              </w:rPr>
              <w:t>37,5±0,78</w:t>
            </w:r>
          </w:p>
          <w:p w:rsidR="00B550D6" w:rsidRPr="00506086" w:rsidRDefault="00B550D6" w:rsidP="006D5811">
            <w:pPr>
              <w:rPr>
                <w:sz w:val="24"/>
                <w:szCs w:val="24"/>
                <w:lang w:val="uk-UA"/>
              </w:rPr>
            </w:pPr>
            <w:r w:rsidRPr="00506086">
              <w:rPr>
                <w:sz w:val="24"/>
                <w:szCs w:val="24"/>
                <w:lang w:val="uk-UA"/>
              </w:rPr>
              <w:t>37 (33,41)</w:t>
            </w:r>
          </w:p>
        </w:tc>
        <w:tc>
          <w:tcPr>
            <w:tcW w:w="1843" w:type="dxa"/>
          </w:tcPr>
          <w:p w:rsidR="00B550D6" w:rsidRPr="00506086" w:rsidRDefault="00B550D6" w:rsidP="006D5811">
            <w:pPr>
              <w:rPr>
                <w:sz w:val="24"/>
                <w:szCs w:val="24"/>
                <w:lang w:val="uk-UA"/>
              </w:rPr>
            </w:pPr>
            <w:r w:rsidRPr="00506086">
              <w:rPr>
                <w:sz w:val="24"/>
                <w:szCs w:val="24"/>
                <w:lang w:val="uk-UA"/>
              </w:rPr>
              <w:t>32,5±0,74</w:t>
            </w:r>
          </w:p>
          <w:p w:rsidR="00B550D6" w:rsidRPr="00506086" w:rsidRDefault="00B550D6" w:rsidP="006D5811">
            <w:pPr>
              <w:rPr>
                <w:sz w:val="24"/>
                <w:szCs w:val="24"/>
                <w:lang w:val="uk-UA"/>
              </w:rPr>
            </w:pPr>
            <w:r w:rsidRPr="00506086">
              <w:rPr>
                <w:sz w:val="24"/>
                <w:szCs w:val="24"/>
                <w:lang w:val="uk-UA"/>
              </w:rPr>
              <w:t>32(29;35)</w:t>
            </w:r>
          </w:p>
        </w:tc>
        <w:tc>
          <w:tcPr>
            <w:tcW w:w="992" w:type="dxa"/>
          </w:tcPr>
          <w:p w:rsidR="00B550D6" w:rsidRPr="005F7B84" w:rsidRDefault="00B550D6" w:rsidP="006D5811">
            <w:pPr>
              <w:rPr>
                <w:sz w:val="24"/>
                <w:szCs w:val="24"/>
                <w:lang w:val="uk-UA"/>
              </w:rPr>
            </w:pPr>
            <w:r w:rsidRPr="005F7B84">
              <w:rPr>
                <w:sz w:val="24"/>
                <w:szCs w:val="24"/>
                <w:lang w:val="uk-UA"/>
              </w:rPr>
              <w:t>0,29</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КСО, мл</w:t>
            </w:r>
          </w:p>
        </w:tc>
        <w:tc>
          <w:tcPr>
            <w:tcW w:w="1843" w:type="dxa"/>
          </w:tcPr>
          <w:p w:rsidR="00B550D6" w:rsidRPr="00506086" w:rsidRDefault="00B550D6" w:rsidP="006D5811">
            <w:pPr>
              <w:rPr>
                <w:sz w:val="24"/>
                <w:szCs w:val="24"/>
                <w:lang w:val="uk-UA"/>
              </w:rPr>
            </w:pPr>
            <w:r w:rsidRPr="00506086">
              <w:rPr>
                <w:sz w:val="24"/>
                <w:szCs w:val="24"/>
                <w:lang w:val="uk-UA"/>
              </w:rPr>
              <w:t>72,4±4,16 66,5(47;90)</w:t>
            </w:r>
          </w:p>
        </w:tc>
        <w:tc>
          <w:tcPr>
            <w:tcW w:w="1843" w:type="dxa"/>
          </w:tcPr>
          <w:p w:rsidR="00B550D6" w:rsidRPr="00506086" w:rsidRDefault="00B550D6" w:rsidP="006D5811">
            <w:pPr>
              <w:rPr>
                <w:sz w:val="24"/>
                <w:szCs w:val="24"/>
                <w:lang w:val="uk-UA"/>
              </w:rPr>
            </w:pPr>
            <w:r w:rsidRPr="00506086">
              <w:rPr>
                <w:sz w:val="24"/>
                <w:szCs w:val="24"/>
                <w:lang w:val="uk-UA"/>
              </w:rPr>
              <w:t>63,5±3,5</w:t>
            </w:r>
          </w:p>
          <w:p w:rsidR="00B550D6" w:rsidRPr="00506086" w:rsidRDefault="00B550D6" w:rsidP="006D5811">
            <w:pPr>
              <w:rPr>
                <w:sz w:val="24"/>
                <w:szCs w:val="24"/>
                <w:lang w:val="uk-UA"/>
              </w:rPr>
            </w:pPr>
            <w:r w:rsidRPr="00506086">
              <w:rPr>
                <w:sz w:val="24"/>
                <w:szCs w:val="24"/>
                <w:lang w:val="uk-UA"/>
              </w:rPr>
              <w:t>58 (45;75)</w:t>
            </w:r>
          </w:p>
        </w:tc>
        <w:tc>
          <w:tcPr>
            <w:tcW w:w="1843" w:type="dxa"/>
          </w:tcPr>
          <w:p w:rsidR="00B550D6" w:rsidRPr="00506086" w:rsidRDefault="00B550D6" w:rsidP="006D5811">
            <w:pPr>
              <w:rPr>
                <w:sz w:val="24"/>
                <w:szCs w:val="24"/>
                <w:lang w:val="uk-UA"/>
              </w:rPr>
            </w:pPr>
            <w:r w:rsidRPr="00506086">
              <w:rPr>
                <w:sz w:val="24"/>
                <w:szCs w:val="24"/>
                <w:lang w:val="uk-UA"/>
              </w:rPr>
              <w:t>46,9±3,5</w:t>
            </w:r>
          </w:p>
          <w:p w:rsidR="00B550D6" w:rsidRPr="00506086" w:rsidRDefault="00B550D6" w:rsidP="006D5811">
            <w:pPr>
              <w:rPr>
                <w:sz w:val="24"/>
                <w:szCs w:val="24"/>
                <w:lang w:val="uk-UA"/>
              </w:rPr>
            </w:pPr>
            <w:r w:rsidRPr="00506086">
              <w:rPr>
                <w:sz w:val="24"/>
                <w:szCs w:val="24"/>
                <w:lang w:val="uk-UA"/>
              </w:rPr>
              <w:t>44(33;51)</w:t>
            </w:r>
          </w:p>
        </w:tc>
        <w:tc>
          <w:tcPr>
            <w:tcW w:w="992" w:type="dxa"/>
          </w:tcPr>
          <w:p w:rsidR="00B550D6" w:rsidRPr="005F7B84" w:rsidRDefault="00B550D6" w:rsidP="006D5811">
            <w:pPr>
              <w:rPr>
                <w:sz w:val="24"/>
                <w:szCs w:val="24"/>
                <w:lang w:val="uk-UA"/>
              </w:rPr>
            </w:pPr>
            <w:r w:rsidRPr="005F7B84">
              <w:rPr>
                <w:sz w:val="24"/>
                <w:szCs w:val="24"/>
                <w:lang w:val="uk-UA"/>
              </w:rPr>
              <w:t>0,15</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КДО, мл</w:t>
            </w:r>
          </w:p>
        </w:tc>
        <w:tc>
          <w:tcPr>
            <w:tcW w:w="1843" w:type="dxa"/>
          </w:tcPr>
          <w:p w:rsidR="00B550D6" w:rsidRPr="00506086" w:rsidRDefault="00B550D6" w:rsidP="006D5811">
            <w:pPr>
              <w:rPr>
                <w:sz w:val="24"/>
                <w:szCs w:val="24"/>
                <w:lang w:val="uk-UA"/>
              </w:rPr>
            </w:pPr>
            <w:r w:rsidRPr="00506086">
              <w:rPr>
                <w:sz w:val="24"/>
                <w:szCs w:val="24"/>
                <w:lang w:val="uk-UA"/>
              </w:rPr>
              <w:t>141,7±5</w:t>
            </w:r>
          </w:p>
          <w:p w:rsidR="00B550D6" w:rsidRPr="00506086" w:rsidRDefault="00B550D6" w:rsidP="006D5811">
            <w:pPr>
              <w:rPr>
                <w:sz w:val="24"/>
                <w:szCs w:val="24"/>
                <w:lang w:val="uk-UA"/>
              </w:rPr>
            </w:pPr>
            <w:r w:rsidRPr="00506086">
              <w:rPr>
                <w:sz w:val="24"/>
                <w:szCs w:val="24"/>
                <w:lang w:val="uk-UA"/>
              </w:rPr>
              <w:t>139,5(107;160)</w:t>
            </w:r>
          </w:p>
        </w:tc>
        <w:tc>
          <w:tcPr>
            <w:tcW w:w="1843" w:type="dxa"/>
          </w:tcPr>
          <w:p w:rsidR="00B550D6" w:rsidRPr="00506086" w:rsidRDefault="00B550D6" w:rsidP="006D5811">
            <w:pPr>
              <w:rPr>
                <w:sz w:val="24"/>
                <w:szCs w:val="24"/>
                <w:lang w:val="uk-UA"/>
              </w:rPr>
            </w:pPr>
            <w:r w:rsidRPr="00506086">
              <w:rPr>
                <w:sz w:val="24"/>
                <w:szCs w:val="24"/>
                <w:lang w:val="uk-UA"/>
              </w:rPr>
              <w:t>137,2±4,8</w:t>
            </w:r>
          </w:p>
          <w:p w:rsidR="00B550D6" w:rsidRPr="00506086" w:rsidRDefault="00B550D6" w:rsidP="006D5811">
            <w:pPr>
              <w:rPr>
                <w:sz w:val="24"/>
                <w:szCs w:val="24"/>
                <w:lang w:val="uk-UA"/>
              </w:rPr>
            </w:pPr>
            <w:r w:rsidRPr="00506086">
              <w:rPr>
                <w:sz w:val="24"/>
                <w:szCs w:val="24"/>
                <w:lang w:val="uk-UA"/>
              </w:rPr>
              <w:t>132(113,156)</w:t>
            </w:r>
          </w:p>
        </w:tc>
        <w:tc>
          <w:tcPr>
            <w:tcW w:w="1843" w:type="dxa"/>
          </w:tcPr>
          <w:p w:rsidR="00B550D6" w:rsidRPr="00506086" w:rsidRDefault="00B550D6" w:rsidP="006D5811">
            <w:pPr>
              <w:rPr>
                <w:sz w:val="24"/>
                <w:szCs w:val="24"/>
                <w:lang w:val="uk-UA"/>
              </w:rPr>
            </w:pPr>
            <w:r w:rsidRPr="00506086">
              <w:rPr>
                <w:sz w:val="24"/>
                <w:szCs w:val="24"/>
                <w:lang w:val="uk-UA"/>
              </w:rPr>
              <w:t>115,6±5</w:t>
            </w:r>
          </w:p>
          <w:p w:rsidR="00B550D6" w:rsidRPr="00506086" w:rsidRDefault="00B550D6" w:rsidP="006D5811">
            <w:pPr>
              <w:rPr>
                <w:sz w:val="24"/>
                <w:szCs w:val="24"/>
                <w:lang w:val="uk-UA"/>
              </w:rPr>
            </w:pPr>
            <w:r w:rsidRPr="00506086">
              <w:rPr>
                <w:sz w:val="24"/>
                <w:szCs w:val="24"/>
                <w:lang w:val="uk-UA"/>
              </w:rPr>
              <w:t>111(95;129)</w:t>
            </w:r>
          </w:p>
        </w:tc>
        <w:tc>
          <w:tcPr>
            <w:tcW w:w="992" w:type="dxa"/>
          </w:tcPr>
          <w:p w:rsidR="00B550D6" w:rsidRPr="005F7B84" w:rsidRDefault="00B550D6" w:rsidP="006D5811">
            <w:pPr>
              <w:rPr>
                <w:sz w:val="24"/>
                <w:szCs w:val="24"/>
                <w:lang w:val="uk-UA"/>
              </w:rPr>
            </w:pPr>
            <w:r w:rsidRPr="005F7B84">
              <w:rPr>
                <w:sz w:val="24"/>
                <w:szCs w:val="24"/>
                <w:lang w:val="uk-UA"/>
              </w:rPr>
              <w:t>0,51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ЛП, мм</w:t>
            </w:r>
          </w:p>
        </w:tc>
        <w:tc>
          <w:tcPr>
            <w:tcW w:w="1843" w:type="dxa"/>
          </w:tcPr>
          <w:p w:rsidR="00B550D6" w:rsidRPr="00506086" w:rsidRDefault="00B550D6" w:rsidP="006D5811">
            <w:pPr>
              <w:rPr>
                <w:sz w:val="24"/>
                <w:szCs w:val="24"/>
                <w:lang w:val="uk-UA"/>
              </w:rPr>
            </w:pPr>
            <w:r w:rsidRPr="00506086">
              <w:rPr>
                <w:sz w:val="24"/>
                <w:szCs w:val="24"/>
                <w:lang w:val="uk-UA"/>
              </w:rPr>
              <w:t>40,5±1,15</w:t>
            </w:r>
          </w:p>
          <w:p w:rsidR="00B550D6" w:rsidRPr="00506086" w:rsidRDefault="00B550D6" w:rsidP="006D5811">
            <w:pPr>
              <w:rPr>
                <w:sz w:val="24"/>
                <w:szCs w:val="24"/>
                <w:lang w:val="uk-UA"/>
              </w:rPr>
            </w:pPr>
            <w:r w:rsidRPr="00506086">
              <w:rPr>
                <w:sz w:val="24"/>
                <w:szCs w:val="24"/>
                <w:lang w:val="uk-UA"/>
              </w:rPr>
              <w:t>42 (38;45)</w:t>
            </w:r>
          </w:p>
        </w:tc>
        <w:tc>
          <w:tcPr>
            <w:tcW w:w="1843" w:type="dxa"/>
          </w:tcPr>
          <w:p w:rsidR="00B550D6" w:rsidRPr="00506086" w:rsidRDefault="00B550D6" w:rsidP="006D5811">
            <w:pPr>
              <w:rPr>
                <w:sz w:val="24"/>
                <w:szCs w:val="24"/>
                <w:lang w:val="uk-UA"/>
              </w:rPr>
            </w:pPr>
            <w:r w:rsidRPr="00506086">
              <w:rPr>
                <w:sz w:val="24"/>
                <w:szCs w:val="24"/>
                <w:lang w:val="uk-UA"/>
              </w:rPr>
              <w:t>40,4±0,45</w:t>
            </w:r>
          </w:p>
          <w:p w:rsidR="00B550D6" w:rsidRPr="00506086" w:rsidRDefault="00B550D6" w:rsidP="006D5811">
            <w:pPr>
              <w:rPr>
                <w:sz w:val="24"/>
                <w:szCs w:val="24"/>
                <w:lang w:val="uk-UA"/>
              </w:rPr>
            </w:pPr>
            <w:r w:rsidRPr="00506086">
              <w:rPr>
                <w:sz w:val="24"/>
                <w:szCs w:val="24"/>
                <w:lang w:val="uk-UA"/>
              </w:rPr>
              <w:t>41(38;42)</w:t>
            </w:r>
          </w:p>
        </w:tc>
        <w:tc>
          <w:tcPr>
            <w:tcW w:w="1843" w:type="dxa"/>
          </w:tcPr>
          <w:p w:rsidR="00B550D6" w:rsidRPr="00506086" w:rsidRDefault="00B550D6" w:rsidP="006D5811">
            <w:pPr>
              <w:rPr>
                <w:sz w:val="24"/>
                <w:szCs w:val="24"/>
                <w:lang w:val="uk-UA"/>
              </w:rPr>
            </w:pPr>
            <w:r w:rsidRPr="00506086">
              <w:rPr>
                <w:sz w:val="24"/>
                <w:szCs w:val="24"/>
                <w:lang w:val="uk-UA"/>
              </w:rPr>
              <w:t>37,2±0,78</w:t>
            </w:r>
          </w:p>
          <w:p w:rsidR="00B550D6" w:rsidRPr="00506086" w:rsidRDefault="00B550D6" w:rsidP="006D5811">
            <w:pPr>
              <w:rPr>
                <w:sz w:val="24"/>
                <w:szCs w:val="24"/>
                <w:lang w:val="uk-UA"/>
              </w:rPr>
            </w:pPr>
            <w:r w:rsidRPr="00506086">
              <w:rPr>
                <w:sz w:val="24"/>
                <w:szCs w:val="24"/>
                <w:lang w:val="uk-UA"/>
              </w:rPr>
              <w:t>37(35;40)</w:t>
            </w:r>
          </w:p>
        </w:tc>
        <w:tc>
          <w:tcPr>
            <w:tcW w:w="992" w:type="dxa"/>
          </w:tcPr>
          <w:p w:rsidR="00B550D6" w:rsidRPr="005F7B84" w:rsidRDefault="00B550D6" w:rsidP="006D5811">
            <w:pPr>
              <w:rPr>
                <w:sz w:val="24"/>
                <w:szCs w:val="24"/>
                <w:lang w:val="uk-UA"/>
              </w:rPr>
            </w:pPr>
            <w:r w:rsidRPr="005F7B84">
              <w:rPr>
                <w:sz w:val="24"/>
                <w:szCs w:val="24"/>
                <w:lang w:val="uk-UA"/>
              </w:rPr>
              <w:t>0,09</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ФВ, %</w:t>
            </w:r>
          </w:p>
        </w:tc>
        <w:tc>
          <w:tcPr>
            <w:tcW w:w="1843" w:type="dxa"/>
          </w:tcPr>
          <w:p w:rsidR="00B550D6" w:rsidRPr="00506086" w:rsidRDefault="00B550D6" w:rsidP="006D5811">
            <w:pPr>
              <w:rPr>
                <w:sz w:val="24"/>
                <w:szCs w:val="24"/>
                <w:lang w:val="uk-UA"/>
              </w:rPr>
            </w:pPr>
            <w:r w:rsidRPr="00506086">
              <w:rPr>
                <w:sz w:val="24"/>
                <w:szCs w:val="24"/>
                <w:lang w:val="uk-UA"/>
              </w:rPr>
              <w:t>52,6±1,04</w:t>
            </w:r>
          </w:p>
          <w:p w:rsidR="00B550D6" w:rsidRPr="00506086" w:rsidRDefault="00B550D6" w:rsidP="006D5811">
            <w:pPr>
              <w:rPr>
                <w:sz w:val="24"/>
                <w:szCs w:val="24"/>
                <w:lang w:val="uk-UA"/>
              </w:rPr>
            </w:pPr>
            <w:r w:rsidRPr="00506086">
              <w:rPr>
                <w:sz w:val="24"/>
                <w:szCs w:val="24"/>
                <w:lang w:val="uk-UA"/>
              </w:rPr>
              <w:t>51 (46;58)</w:t>
            </w:r>
          </w:p>
        </w:tc>
        <w:tc>
          <w:tcPr>
            <w:tcW w:w="1843" w:type="dxa"/>
          </w:tcPr>
          <w:p w:rsidR="00B550D6" w:rsidRPr="00506086" w:rsidRDefault="00B550D6" w:rsidP="006D5811">
            <w:pPr>
              <w:rPr>
                <w:sz w:val="24"/>
                <w:szCs w:val="24"/>
                <w:lang w:val="uk-UA"/>
              </w:rPr>
            </w:pPr>
            <w:r w:rsidRPr="00506086">
              <w:rPr>
                <w:sz w:val="24"/>
                <w:szCs w:val="24"/>
                <w:lang w:val="uk-UA"/>
              </w:rPr>
              <w:t>54,1±1</w:t>
            </w:r>
          </w:p>
          <w:p w:rsidR="00B550D6" w:rsidRPr="00506086" w:rsidRDefault="00B550D6" w:rsidP="006D5811">
            <w:pPr>
              <w:rPr>
                <w:sz w:val="24"/>
                <w:szCs w:val="24"/>
                <w:lang w:val="uk-UA"/>
              </w:rPr>
            </w:pPr>
            <w:r w:rsidRPr="00506086">
              <w:rPr>
                <w:sz w:val="24"/>
                <w:szCs w:val="24"/>
                <w:lang w:val="uk-UA"/>
              </w:rPr>
              <w:t>57 (46,5;60)</w:t>
            </w:r>
          </w:p>
        </w:tc>
        <w:tc>
          <w:tcPr>
            <w:tcW w:w="1843" w:type="dxa"/>
          </w:tcPr>
          <w:p w:rsidR="00B550D6" w:rsidRPr="00506086" w:rsidRDefault="00B550D6" w:rsidP="006D5811">
            <w:pPr>
              <w:rPr>
                <w:sz w:val="24"/>
                <w:szCs w:val="24"/>
                <w:lang w:val="uk-UA"/>
              </w:rPr>
            </w:pPr>
            <w:r w:rsidRPr="00506086">
              <w:rPr>
                <w:sz w:val="24"/>
                <w:szCs w:val="24"/>
                <w:lang w:val="uk-UA"/>
              </w:rPr>
              <w:t>62±0,87</w:t>
            </w:r>
          </w:p>
          <w:p w:rsidR="00B550D6" w:rsidRPr="00506086" w:rsidRDefault="00B550D6" w:rsidP="006D5811">
            <w:pPr>
              <w:rPr>
                <w:sz w:val="24"/>
                <w:szCs w:val="24"/>
                <w:lang w:val="uk-UA"/>
              </w:rPr>
            </w:pPr>
            <w:r w:rsidRPr="00506086">
              <w:rPr>
                <w:sz w:val="24"/>
                <w:szCs w:val="24"/>
                <w:lang w:val="uk-UA"/>
              </w:rPr>
              <w:t>63(58;66)</w:t>
            </w:r>
          </w:p>
        </w:tc>
        <w:tc>
          <w:tcPr>
            <w:tcW w:w="992" w:type="dxa"/>
          </w:tcPr>
          <w:p w:rsidR="00B550D6" w:rsidRPr="005F7B84" w:rsidRDefault="00B550D6" w:rsidP="006D5811">
            <w:pPr>
              <w:rPr>
                <w:sz w:val="24"/>
                <w:szCs w:val="24"/>
                <w:lang w:val="uk-UA"/>
              </w:rPr>
            </w:pPr>
            <w:r w:rsidRPr="005F7B84">
              <w:rPr>
                <w:sz w:val="24"/>
                <w:szCs w:val="24"/>
                <w:lang w:val="uk-UA"/>
              </w:rPr>
              <w:t>0,18</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Е</w:t>
            </w:r>
            <w:r>
              <w:rPr>
                <w:sz w:val="28"/>
                <w:szCs w:val="28"/>
                <w:lang w:val="uk-UA"/>
              </w:rPr>
              <w:t>, см/с</w:t>
            </w:r>
          </w:p>
        </w:tc>
        <w:tc>
          <w:tcPr>
            <w:tcW w:w="1843" w:type="dxa"/>
          </w:tcPr>
          <w:p w:rsidR="00B550D6" w:rsidRPr="00506086" w:rsidRDefault="00B550D6" w:rsidP="006D5811">
            <w:pPr>
              <w:rPr>
                <w:sz w:val="24"/>
                <w:szCs w:val="24"/>
                <w:lang w:val="uk-UA"/>
              </w:rPr>
            </w:pPr>
            <w:r w:rsidRPr="00506086">
              <w:rPr>
                <w:sz w:val="24"/>
                <w:szCs w:val="24"/>
                <w:lang w:val="uk-UA"/>
              </w:rPr>
              <w:t>75,5±3,38</w:t>
            </w:r>
          </w:p>
          <w:p w:rsidR="00B550D6" w:rsidRPr="00506086" w:rsidRDefault="00B550D6" w:rsidP="006D5811">
            <w:pPr>
              <w:rPr>
                <w:sz w:val="24"/>
                <w:szCs w:val="24"/>
                <w:lang w:val="uk-UA"/>
              </w:rPr>
            </w:pPr>
            <w:r w:rsidRPr="00506086">
              <w:rPr>
                <w:sz w:val="24"/>
                <w:szCs w:val="24"/>
                <w:lang w:val="uk-UA"/>
              </w:rPr>
              <w:t>74 (60;90)</w:t>
            </w:r>
          </w:p>
        </w:tc>
        <w:tc>
          <w:tcPr>
            <w:tcW w:w="1843" w:type="dxa"/>
          </w:tcPr>
          <w:p w:rsidR="00B550D6" w:rsidRPr="00506086" w:rsidRDefault="00B550D6" w:rsidP="006D5811">
            <w:pPr>
              <w:rPr>
                <w:sz w:val="24"/>
                <w:szCs w:val="24"/>
                <w:lang w:val="uk-UA"/>
              </w:rPr>
            </w:pPr>
            <w:r w:rsidRPr="00506086">
              <w:rPr>
                <w:sz w:val="24"/>
                <w:szCs w:val="24"/>
                <w:lang w:val="uk-UA"/>
              </w:rPr>
              <w:t>66,1±3,47</w:t>
            </w:r>
          </w:p>
          <w:p w:rsidR="00B550D6" w:rsidRPr="00506086" w:rsidRDefault="00B550D6" w:rsidP="006D5811">
            <w:pPr>
              <w:rPr>
                <w:sz w:val="24"/>
                <w:szCs w:val="24"/>
                <w:lang w:val="uk-UA"/>
              </w:rPr>
            </w:pPr>
            <w:r w:rsidRPr="00506086">
              <w:rPr>
                <w:sz w:val="24"/>
                <w:szCs w:val="24"/>
                <w:lang w:val="uk-UA"/>
              </w:rPr>
              <w:t xml:space="preserve"> 65 (53;80)</w:t>
            </w:r>
          </w:p>
        </w:tc>
        <w:tc>
          <w:tcPr>
            <w:tcW w:w="1843" w:type="dxa"/>
          </w:tcPr>
          <w:p w:rsidR="00B550D6" w:rsidRPr="00506086" w:rsidRDefault="00B550D6" w:rsidP="006D5811">
            <w:pPr>
              <w:rPr>
                <w:sz w:val="24"/>
                <w:szCs w:val="24"/>
                <w:lang w:val="uk-UA"/>
              </w:rPr>
            </w:pPr>
            <w:r w:rsidRPr="00506086">
              <w:rPr>
                <w:sz w:val="24"/>
                <w:szCs w:val="24"/>
                <w:lang w:val="uk-UA"/>
              </w:rPr>
              <w:t>75,5±2,86</w:t>
            </w:r>
          </w:p>
          <w:p w:rsidR="00B550D6" w:rsidRPr="00506086" w:rsidRDefault="00B550D6" w:rsidP="006D5811">
            <w:pPr>
              <w:rPr>
                <w:sz w:val="24"/>
                <w:szCs w:val="24"/>
                <w:lang w:val="uk-UA"/>
              </w:rPr>
            </w:pPr>
            <w:r w:rsidRPr="00506086">
              <w:rPr>
                <w:sz w:val="24"/>
                <w:szCs w:val="24"/>
                <w:lang w:val="uk-UA"/>
              </w:rPr>
              <w:t>50(61;91)</w:t>
            </w:r>
          </w:p>
        </w:tc>
        <w:tc>
          <w:tcPr>
            <w:tcW w:w="992" w:type="dxa"/>
          </w:tcPr>
          <w:p w:rsidR="00B550D6" w:rsidRPr="005F7B84" w:rsidRDefault="00B550D6" w:rsidP="006D5811">
            <w:pPr>
              <w:rPr>
                <w:sz w:val="24"/>
                <w:szCs w:val="24"/>
                <w:lang w:val="uk-UA"/>
              </w:rPr>
            </w:pPr>
            <w:r w:rsidRPr="005F7B84">
              <w:rPr>
                <w:sz w:val="24"/>
                <w:szCs w:val="24"/>
                <w:lang w:val="uk-UA"/>
              </w:rPr>
              <w:t>0,18</w:t>
            </w:r>
          </w:p>
        </w:tc>
        <w:tc>
          <w:tcPr>
            <w:tcW w:w="992" w:type="dxa"/>
          </w:tcPr>
          <w:p w:rsidR="00B550D6" w:rsidRPr="005F7B84" w:rsidRDefault="00B550D6" w:rsidP="006D5811">
            <w:pPr>
              <w:rPr>
                <w:sz w:val="24"/>
                <w:szCs w:val="24"/>
                <w:lang w:val="uk-UA"/>
              </w:rPr>
            </w:pPr>
            <w:r w:rsidRPr="005F7B84">
              <w:rPr>
                <w:sz w:val="24"/>
                <w:szCs w:val="24"/>
                <w:lang w:val="uk-UA"/>
              </w:rPr>
              <w:t>0,59</w:t>
            </w:r>
          </w:p>
        </w:tc>
        <w:tc>
          <w:tcPr>
            <w:tcW w:w="992" w:type="dxa"/>
          </w:tcPr>
          <w:p w:rsidR="00B550D6" w:rsidRPr="005F7B84" w:rsidRDefault="00B550D6" w:rsidP="006D5811">
            <w:pPr>
              <w:rPr>
                <w:sz w:val="24"/>
                <w:szCs w:val="24"/>
                <w:lang w:val="uk-UA"/>
              </w:rPr>
            </w:pPr>
            <w:r w:rsidRPr="005F7B84">
              <w:rPr>
                <w:sz w:val="24"/>
                <w:szCs w:val="24"/>
                <w:lang w:val="uk-UA"/>
              </w:rPr>
              <w:t>0,4</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А</w:t>
            </w:r>
            <w:r>
              <w:rPr>
                <w:sz w:val="28"/>
                <w:szCs w:val="28"/>
                <w:lang w:val="uk-UA"/>
              </w:rPr>
              <w:t>, см/с</w:t>
            </w:r>
          </w:p>
        </w:tc>
        <w:tc>
          <w:tcPr>
            <w:tcW w:w="1843" w:type="dxa"/>
          </w:tcPr>
          <w:p w:rsidR="00B550D6" w:rsidRPr="00506086" w:rsidRDefault="00B550D6" w:rsidP="006D5811">
            <w:pPr>
              <w:rPr>
                <w:sz w:val="24"/>
                <w:szCs w:val="24"/>
                <w:lang w:val="uk-UA"/>
              </w:rPr>
            </w:pPr>
            <w:r w:rsidRPr="00506086">
              <w:rPr>
                <w:sz w:val="24"/>
                <w:szCs w:val="24"/>
                <w:lang w:val="uk-UA"/>
              </w:rPr>
              <w:t>89,3±3</w:t>
            </w:r>
          </w:p>
          <w:p w:rsidR="00B550D6" w:rsidRPr="00506086" w:rsidRDefault="00B550D6" w:rsidP="006D5811">
            <w:pPr>
              <w:rPr>
                <w:sz w:val="24"/>
                <w:szCs w:val="24"/>
                <w:lang w:val="uk-UA"/>
              </w:rPr>
            </w:pPr>
            <w:r w:rsidRPr="00506086">
              <w:rPr>
                <w:sz w:val="24"/>
                <w:szCs w:val="24"/>
                <w:lang w:val="uk-UA"/>
              </w:rPr>
              <w:t>85 (74;99)</w:t>
            </w:r>
          </w:p>
        </w:tc>
        <w:tc>
          <w:tcPr>
            <w:tcW w:w="1843" w:type="dxa"/>
          </w:tcPr>
          <w:p w:rsidR="00B550D6" w:rsidRPr="00506086" w:rsidRDefault="00B550D6" w:rsidP="006D5811">
            <w:pPr>
              <w:rPr>
                <w:sz w:val="24"/>
                <w:szCs w:val="24"/>
                <w:lang w:val="uk-UA"/>
              </w:rPr>
            </w:pPr>
            <w:r w:rsidRPr="00506086">
              <w:rPr>
                <w:sz w:val="24"/>
                <w:szCs w:val="24"/>
                <w:lang w:val="uk-UA"/>
              </w:rPr>
              <w:t>80,7±4,25</w:t>
            </w:r>
          </w:p>
          <w:p w:rsidR="00B550D6" w:rsidRPr="00506086" w:rsidRDefault="00B550D6" w:rsidP="006D5811">
            <w:pPr>
              <w:rPr>
                <w:sz w:val="24"/>
                <w:szCs w:val="24"/>
                <w:lang w:val="uk-UA"/>
              </w:rPr>
            </w:pPr>
            <w:r w:rsidRPr="00506086">
              <w:rPr>
                <w:sz w:val="24"/>
                <w:szCs w:val="24"/>
                <w:lang w:val="uk-UA"/>
              </w:rPr>
              <w:t>80 (67;89)</w:t>
            </w:r>
          </w:p>
        </w:tc>
        <w:tc>
          <w:tcPr>
            <w:tcW w:w="1843" w:type="dxa"/>
          </w:tcPr>
          <w:p w:rsidR="00B550D6" w:rsidRPr="00506086" w:rsidRDefault="00B550D6" w:rsidP="006D5811">
            <w:pPr>
              <w:rPr>
                <w:sz w:val="24"/>
                <w:szCs w:val="24"/>
                <w:lang w:val="uk-UA"/>
              </w:rPr>
            </w:pPr>
            <w:r w:rsidRPr="00506086">
              <w:rPr>
                <w:sz w:val="24"/>
                <w:szCs w:val="24"/>
                <w:lang w:val="uk-UA"/>
              </w:rPr>
              <w:t>86,4±3,4</w:t>
            </w:r>
          </w:p>
          <w:p w:rsidR="00B550D6" w:rsidRPr="00506086" w:rsidRDefault="00B550D6" w:rsidP="006D5811">
            <w:pPr>
              <w:rPr>
                <w:sz w:val="24"/>
                <w:szCs w:val="24"/>
                <w:lang w:val="uk-UA"/>
              </w:rPr>
            </w:pPr>
            <w:r w:rsidRPr="00506086">
              <w:rPr>
                <w:sz w:val="24"/>
                <w:szCs w:val="24"/>
                <w:lang w:val="uk-UA"/>
              </w:rPr>
              <w:t>74(70;98)</w:t>
            </w:r>
          </w:p>
        </w:tc>
        <w:tc>
          <w:tcPr>
            <w:tcW w:w="992" w:type="dxa"/>
          </w:tcPr>
          <w:p w:rsidR="00B550D6" w:rsidRPr="005F7B84" w:rsidRDefault="00B550D6" w:rsidP="006D5811">
            <w:pPr>
              <w:rPr>
                <w:sz w:val="24"/>
                <w:szCs w:val="24"/>
                <w:lang w:val="uk-UA"/>
              </w:rPr>
            </w:pPr>
            <w:r w:rsidRPr="005F7B84">
              <w:rPr>
                <w:sz w:val="24"/>
                <w:szCs w:val="24"/>
                <w:lang w:val="uk-UA"/>
              </w:rPr>
              <w:t>0,02</w:t>
            </w:r>
          </w:p>
        </w:tc>
        <w:tc>
          <w:tcPr>
            <w:tcW w:w="992" w:type="dxa"/>
          </w:tcPr>
          <w:p w:rsidR="00B550D6" w:rsidRPr="005F7B84" w:rsidRDefault="00B550D6" w:rsidP="006D5811">
            <w:pPr>
              <w:rPr>
                <w:sz w:val="24"/>
                <w:szCs w:val="24"/>
                <w:lang w:val="uk-UA"/>
              </w:rPr>
            </w:pPr>
            <w:r w:rsidRPr="005F7B84">
              <w:rPr>
                <w:sz w:val="24"/>
                <w:szCs w:val="24"/>
                <w:lang w:val="uk-UA"/>
              </w:rPr>
              <w:t>0,09</w:t>
            </w:r>
          </w:p>
        </w:tc>
        <w:tc>
          <w:tcPr>
            <w:tcW w:w="992" w:type="dxa"/>
          </w:tcPr>
          <w:p w:rsidR="00B550D6" w:rsidRPr="005F7B84" w:rsidRDefault="00B550D6" w:rsidP="006D5811">
            <w:pPr>
              <w:rPr>
                <w:sz w:val="24"/>
                <w:szCs w:val="24"/>
                <w:lang w:val="uk-UA"/>
              </w:rPr>
            </w:pPr>
            <w:r w:rsidRPr="005F7B84">
              <w:rPr>
                <w:sz w:val="24"/>
                <w:szCs w:val="24"/>
                <w:lang w:val="uk-UA"/>
              </w:rPr>
              <w:t>0,33</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Е/А</w:t>
            </w:r>
          </w:p>
        </w:tc>
        <w:tc>
          <w:tcPr>
            <w:tcW w:w="1843" w:type="dxa"/>
          </w:tcPr>
          <w:p w:rsidR="00B550D6" w:rsidRPr="00506086" w:rsidRDefault="00B550D6" w:rsidP="006D5811">
            <w:pPr>
              <w:rPr>
                <w:sz w:val="24"/>
                <w:szCs w:val="24"/>
                <w:lang w:val="uk-UA"/>
              </w:rPr>
            </w:pPr>
            <w:r w:rsidRPr="00506086">
              <w:rPr>
                <w:sz w:val="24"/>
                <w:szCs w:val="24"/>
                <w:lang w:val="uk-UA"/>
              </w:rPr>
              <w:t>0,88±0,05</w:t>
            </w:r>
          </w:p>
          <w:p w:rsidR="00B550D6" w:rsidRPr="00506086" w:rsidRDefault="00B550D6" w:rsidP="006D5811">
            <w:pPr>
              <w:rPr>
                <w:sz w:val="24"/>
                <w:szCs w:val="24"/>
                <w:lang w:val="uk-UA"/>
              </w:rPr>
            </w:pPr>
            <w:r w:rsidRPr="00506086">
              <w:rPr>
                <w:sz w:val="24"/>
                <w:szCs w:val="24"/>
                <w:lang w:val="uk-UA"/>
              </w:rPr>
              <w:t>0,8 (0,7;0,9)</w:t>
            </w:r>
          </w:p>
        </w:tc>
        <w:tc>
          <w:tcPr>
            <w:tcW w:w="1843" w:type="dxa"/>
          </w:tcPr>
          <w:p w:rsidR="00B550D6" w:rsidRPr="00506086" w:rsidRDefault="00B550D6" w:rsidP="006D5811">
            <w:pPr>
              <w:rPr>
                <w:sz w:val="24"/>
                <w:szCs w:val="24"/>
                <w:lang w:val="uk-UA"/>
              </w:rPr>
            </w:pPr>
            <w:r w:rsidRPr="00506086">
              <w:rPr>
                <w:sz w:val="24"/>
                <w:szCs w:val="24"/>
                <w:lang w:val="uk-UA"/>
              </w:rPr>
              <w:t>0,82±0,03</w:t>
            </w:r>
          </w:p>
          <w:p w:rsidR="00B550D6" w:rsidRPr="00506086" w:rsidRDefault="00B550D6" w:rsidP="006D5811">
            <w:pPr>
              <w:rPr>
                <w:sz w:val="24"/>
                <w:szCs w:val="24"/>
                <w:lang w:val="uk-UA"/>
              </w:rPr>
            </w:pPr>
            <w:r w:rsidRPr="00506086">
              <w:rPr>
                <w:sz w:val="24"/>
                <w:szCs w:val="24"/>
                <w:lang w:val="uk-UA"/>
              </w:rPr>
              <w:t>0,8(0,7;0,9)</w:t>
            </w:r>
          </w:p>
        </w:tc>
        <w:tc>
          <w:tcPr>
            <w:tcW w:w="1843" w:type="dxa"/>
          </w:tcPr>
          <w:p w:rsidR="00B550D6" w:rsidRPr="00506086" w:rsidRDefault="00B550D6" w:rsidP="006D5811">
            <w:pPr>
              <w:rPr>
                <w:sz w:val="24"/>
                <w:szCs w:val="24"/>
                <w:lang w:val="uk-UA"/>
              </w:rPr>
            </w:pPr>
            <w:r w:rsidRPr="00506086">
              <w:rPr>
                <w:sz w:val="24"/>
                <w:szCs w:val="24"/>
                <w:lang w:val="uk-UA"/>
              </w:rPr>
              <w:t>0,86±0,03</w:t>
            </w:r>
          </w:p>
          <w:p w:rsidR="00B550D6" w:rsidRPr="00506086" w:rsidRDefault="00B550D6" w:rsidP="006D5811">
            <w:pPr>
              <w:rPr>
                <w:sz w:val="24"/>
                <w:szCs w:val="24"/>
                <w:lang w:val="uk-UA"/>
              </w:rPr>
            </w:pPr>
            <w:r w:rsidRPr="00506086">
              <w:rPr>
                <w:sz w:val="24"/>
                <w:szCs w:val="24"/>
                <w:lang w:val="uk-UA"/>
              </w:rPr>
              <w:t>0,8(0,7;1)</w:t>
            </w:r>
          </w:p>
        </w:tc>
        <w:tc>
          <w:tcPr>
            <w:tcW w:w="992" w:type="dxa"/>
          </w:tcPr>
          <w:p w:rsidR="00B550D6" w:rsidRPr="005F7B84" w:rsidRDefault="00B550D6" w:rsidP="006D5811">
            <w:pPr>
              <w:rPr>
                <w:sz w:val="24"/>
                <w:szCs w:val="24"/>
                <w:lang w:val="uk-UA"/>
              </w:rPr>
            </w:pPr>
            <w:r w:rsidRPr="005F7B84">
              <w:rPr>
                <w:sz w:val="24"/>
                <w:szCs w:val="24"/>
                <w:lang w:val="uk-UA"/>
              </w:rPr>
              <w:t>0,91</w:t>
            </w:r>
          </w:p>
        </w:tc>
        <w:tc>
          <w:tcPr>
            <w:tcW w:w="992" w:type="dxa"/>
          </w:tcPr>
          <w:p w:rsidR="00B550D6" w:rsidRPr="005F7B84" w:rsidRDefault="00B550D6" w:rsidP="006D5811">
            <w:pPr>
              <w:rPr>
                <w:sz w:val="24"/>
                <w:szCs w:val="24"/>
                <w:lang w:val="uk-UA"/>
              </w:rPr>
            </w:pPr>
            <w:r w:rsidRPr="005F7B84">
              <w:rPr>
                <w:sz w:val="24"/>
                <w:szCs w:val="24"/>
                <w:lang w:val="uk-UA"/>
              </w:rPr>
              <w:t>0,7</w:t>
            </w:r>
          </w:p>
        </w:tc>
        <w:tc>
          <w:tcPr>
            <w:tcW w:w="992" w:type="dxa"/>
          </w:tcPr>
          <w:p w:rsidR="00B550D6" w:rsidRPr="005F7B84" w:rsidRDefault="00B550D6" w:rsidP="006D5811">
            <w:pPr>
              <w:rPr>
                <w:sz w:val="24"/>
                <w:szCs w:val="24"/>
                <w:lang w:val="uk-UA"/>
              </w:rPr>
            </w:pPr>
            <w:r w:rsidRPr="005F7B84">
              <w:rPr>
                <w:sz w:val="24"/>
                <w:szCs w:val="24"/>
                <w:lang w:val="uk-UA"/>
              </w:rPr>
              <w:t>0,72</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ТЗСЛШ,см</w:t>
            </w:r>
          </w:p>
        </w:tc>
        <w:tc>
          <w:tcPr>
            <w:tcW w:w="1843" w:type="dxa"/>
          </w:tcPr>
          <w:p w:rsidR="00B550D6" w:rsidRPr="00506086" w:rsidRDefault="00B550D6" w:rsidP="006D5811">
            <w:pPr>
              <w:rPr>
                <w:sz w:val="24"/>
                <w:szCs w:val="24"/>
                <w:lang w:val="uk-UA"/>
              </w:rPr>
            </w:pPr>
            <w:r w:rsidRPr="00506086">
              <w:rPr>
                <w:sz w:val="24"/>
                <w:szCs w:val="24"/>
                <w:lang w:val="uk-UA"/>
              </w:rPr>
              <w:t>1,2±0,02</w:t>
            </w:r>
          </w:p>
          <w:p w:rsidR="00B550D6" w:rsidRPr="00506086" w:rsidRDefault="00B550D6" w:rsidP="006D5811">
            <w:pPr>
              <w:rPr>
                <w:sz w:val="24"/>
                <w:szCs w:val="24"/>
                <w:lang w:val="uk-UA"/>
              </w:rPr>
            </w:pPr>
            <w:r w:rsidRPr="00506086">
              <w:rPr>
                <w:sz w:val="24"/>
                <w:szCs w:val="24"/>
                <w:lang w:val="uk-UA"/>
              </w:rPr>
              <w:t>1,2 (1,1;1,3)</w:t>
            </w:r>
          </w:p>
        </w:tc>
        <w:tc>
          <w:tcPr>
            <w:tcW w:w="1843" w:type="dxa"/>
          </w:tcPr>
          <w:p w:rsidR="00B550D6" w:rsidRPr="00506086" w:rsidRDefault="00B550D6" w:rsidP="006D5811">
            <w:pPr>
              <w:rPr>
                <w:sz w:val="24"/>
                <w:szCs w:val="24"/>
                <w:lang w:val="uk-UA"/>
              </w:rPr>
            </w:pPr>
            <w:r w:rsidRPr="00506086">
              <w:rPr>
                <w:sz w:val="24"/>
                <w:szCs w:val="24"/>
                <w:lang w:val="uk-UA"/>
              </w:rPr>
              <w:t>1,1±0,02</w:t>
            </w:r>
          </w:p>
          <w:p w:rsidR="00B550D6" w:rsidRPr="00506086" w:rsidRDefault="00B550D6" w:rsidP="006D5811">
            <w:pPr>
              <w:rPr>
                <w:sz w:val="24"/>
                <w:szCs w:val="24"/>
                <w:lang w:val="uk-UA"/>
              </w:rPr>
            </w:pPr>
            <w:r w:rsidRPr="00506086">
              <w:rPr>
                <w:sz w:val="24"/>
                <w:szCs w:val="24"/>
                <w:lang w:val="uk-UA"/>
              </w:rPr>
              <w:t>1,13(1;1,2)</w:t>
            </w:r>
          </w:p>
        </w:tc>
        <w:tc>
          <w:tcPr>
            <w:tcW w:w="1843" w:type="dxa"/>
          </w:tcPr>
          <w:p w:rsidR="00B550D6" w:rsidRPr="00506086" w:rsidRDefault="00B550D6" w:rsidP="006D5811">
            <w:pPr>
              <w:rPr>
                <w:sz w:val="24"/>
                <w:szCs w:val="24"/>
                <w:lang w:val="uk-UA"/>
              </w:rPr>
            </w:pPr>
            <w:r w:rsidRPr="00506086">
              <w:rPr>
                <w:sz w:val="24"/>
                <w:szCs w:val="24"/>
                <w:lang w:val="uk-UA"/>
              </w:rPr>
              <w:t>1±0,02</w:t>
            </w:r>
          </w:p>
          <w:p w:rsidR="00B550D6" w:rsidRPr="00506086" w:rsidRDefault="00B550D6" w:rsidP="006D5811">
            <w:pPr>
              <w:rPr>
                <w:sz w:val="24"/>
                <w:szCs w:val="24"/>
                <w:lang w:val="uk-UA"/>
              </w:rPr>
            </w:pPr>
            <w:r w:rsidRPr="00506086">
              <w:rPr>
                <w:sz w:val="24"/>
                <w:szCs w:val="24"/>
                <w:lang w:val="uk-UA"/>
              </w:rPr>
              <w:t>1,1(1;1,2)</w:t>
            </w:r>
          </w:p>
        </w:tc>
        <w:tc>
          <w:tcPr>
            <w:tcW w:w="992" w:type="dxa"/>
          </w:tcPr>
          <w:p w:rsidR="00B550D6" w:rsidRPr="005F7B84" w:rsidRDefault="00B550D6" w:rsidP="006D5811">
            <w:pPr>
              <w:rPr>
                <w:sz w:val="24"/>
                <w:szCs w:val="24"/>
                <w:lang w:val="uk-UA"/>
              </w:rPr>
            </w:pPr>
            <w:r w:rsidRPr="005F7B84">
              <w:rPr>
                <w:sz w:val="24"/>
                <w:szCs w:val="24"/>
                <w:lang w:val="uk-UA"/>
              </w:rPr>
              <w:t>0,008</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uk-UA"/>
              </w:rPr>
            </w:pPr>
            <w:r w:rsidRPr="005F7B84">
              <w:rPr>
                <w:sz w:val="24"/>
                <w:szCs w:val="24"/>
                <w:lang w:val="uk-UA"/>
              </w:rPr>
              <w:t>0,13</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ТМШП, см</w:t>
            </w:r>
          </w:p>
        </w:tc>
        <w:tc>
          <w:tcPr>
            <w:tcW w:w="1843" w:type="dxa"/>
          </w:tcPr>
          <w:p w:rsidR="00B550D6" w:rsidRPr="00506086" w:rsidRDefault="00B550D6" w:rsidP="006D5811">
            <w:pPr>
              <w:rPr>
                <w:sz w:val="24"/>
                <w:szCs w:val="24"/>
                <w:lang w:val="uk-UA"/>
              </w:rPr>
            </w:pPr>
            <w:r w:rsidRPr="00506086">
              <w:rPr>
                <w:sz w:val="24"/>
                <w:szCs w:val="24"/>
                <w:lang w:val="uk-UA"/>
              </w:rPr>
              <w:t>1,2±0,02</w:t>
            </w:r>
          </w:p>
          <w:p w:rsidR="00B550D6" w:rsidRPr="00506086" w:rsidRDefault="00B550D6" w:rsidP="006D5811">
            <w:pPr>
              <w:rPr>
                <w:sz w:val="24"/>
                <w:szCs w:val="24"/>
                <w:lang w:val="uk-UA"/>
              </w:rPr>
            </w:pPr>
            <w:r w:rsidRPr="00506086">
              <w:rPr>
                <w:sz w:val="24"/>
                <w:szCs w:val="24"/>
                <w:lang w:val="uk-UA"/>
              </w:rPr>
              <w:t>1,3 (1,2;1,3)</w:t>
            </w:r>
          </w:p>
        </w:tc>
        <w:tc>
          <w:tcPr>
            <w:tcW w:w="1843" w:type="dxa"/>
          </w:tcPr>
          <w:p w:rsidR="00B550D6" w:rsidRPr="00506086" w:rsidRDefault="00B550D6" w:rsidP="006D5811">
            <w:pPr>
              <w:rPr>
                <w:sz w:val="24"/>
                <w:szCs w:val="24"/>
                <w:lang w:val="uk-UA"/>
              </w:rPr>
            </w:pPr>
            <w:r w:rsidRPr="00506086">
              <w:rPr>
                <w:sz w:val="24"/>
                <w:szCs w:val="24"/>
                <w:lang w:val="uk-UA"/>
              </w:rPr>
              <w:t>1,1±0,02</w:t>
            </w:r>
          </w:p>
          <w:p w:rsidR="00B550D6" w:rsidRPr="00506086" w:rsidRDefault="00B550D6" w:rsidP="006D5811">
            <w:pPr>
              <w:rPr>
                <w:sz w:val="24"/>
                <w:szCs w:val="24"/>
                <w:lang w:val="uk-UA"/>
              </w:rPr>
            </w:pPr>
            <w:r w:rsidRPr="00506086">
              <w:rPr>
                <w:sz w:val="24"/>
                <w:szCs w:val="24"/>
                <w:lang w:val="uk-UA"/>
              </w:rPr>
              <w:t>1,1 (1;1,2)</w:t>
            </w:r>
          </w:p>
        </w:tc>
        <w:tc>
          <w:tcPr>
            <w:tcW w:w="1843" w:type="dxa"/>
          </w:tcPr>
          <w:p w:rsidR="00B550D6" w:rsidRPr="00506086" w:rsidRDefault="00B550D6" w:rsidP="006D5811">
            <w:pPr>
              <w:rPr>
                <w:sz w:val="24"/>
                <w:szCs w:val="24"/>
                <w:lang w:val="uk-UA"/>
              </w:rPr>
            </w:pPr>
            <w:r w:rsidRPr="00506086">
              <w:rPr>
                <w:sz w:val="24"/>
                <w:szCs w:val="24"/>
                <w:lang w:val="uk-UA"/>
              </w:rPr>
              <w:t>1±0,03</w:t>
            </w:r>
          </w:p>
          <w:p w:rsidR="00B550D6" w:rsidRPr="00506086" w:rsidRDefault="00B550D6" w:rsidP="006D5811">
            <w:pPr>
              <w:rPr>
                <w:sz w:val="24"/>
                <w:szCs w:val="24"/>
                <w:lang w:val="uk-UA"/>
              </w:rPr>
            </w:pPr>
            <w:r w:rsidRPr="00506086">
              <w:rPr>
                <w:sz w:val="24"/>
                <w:szCs w:val="24"/>
                <w:lang w:val="uk-UA"/>
              </w:rPr>
              <w:t>1(0,95;1,2)</w:t>
            </w:r>
          </w:p>
        </w:tc>
        <w:tc>
          <w:tcPr>
            <w:tcW w:w="992" w:type="dxa"/>
          </w:tcPr>
          <w:p w:rsidR="00B550D6" w:rsidRPr="005F7B84" w:rsidRDefault="00B550D6" w:rsidP="006D5811">
            <w:pPr>
              <w:rPr>
                <w:sz w:val="24"/>
                <w:szCs w:val="24"/>
                <w:lang w:val="uk-UA"/>
              </w:rPr>
            </w:pPr>
            <w:r w:rsidRPr="005F7B84">
              <w:rPr>
                <w:sz w:val="24"/>
                <w:szCs w:val="24"/>
                <w:lang w:val="uk-UA"/>
              </w:rPr>
              <w:t>0,002</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uk-UA"/>
              </w:rPr>
            </w:pPr>
            <w:r w:rsidRPr="005F7B84">
              <w:rPr>
                <w:sz w:val="24"/>
                <w:szCs w:val="24"/>
                <w:lang w:val="uk-UA"/>
              </w:rPr>
              <w:t>0,38</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ММЛШ, г</w:t>
            </w:r>
          </w:p>
        </w:tc>
        <w:tc>
          <w:tcPr>
            <w:tcW w:w="1843" w:type="dxa"/>
          </w:tcPr>
          <w:p w:rsidR="00B550D6" w:rsidRPr="00506086" w:rsidRDefault="00B550D6" w:rsidP="006D5811">
            <w:pPr>
              <w:rPr>
                <w:sz w:val="24"/>
                <w:szCs w:val="24"/>
                <w:lang w:val="uk-UA"/>
              </w:rPr>
            </w:pPr>
            <w:r w:rsidRPr="00506086">
              <w:rPr>
                <w:sz w:val="24"/>
                <w:szCs w:val="24"/>
                <w:lang w:val="uk-UA"/>
              </w:rPr>
              <w:t>279,8±10,1</w:t>
            </w:r>
          </w:p>
          <w:p w:rsidR="00B550D6" w:rsidRPr="00506086" w:rsidRDefault="00B550D6" w:rsidP="006D5811">
            <w:pPr>
              <w:rPr>
                <w:sz w:val="24"/>
                <w:szCs w:val="24"/>
                <w:lang w:val="uk-UA"/>
              </w:rPr>
            </w:pPr>
            <w:r w:rsidRPr="00506086">
              <w:rPr>
                <w:sz w:val="24"/>
                <w:szCs w:val="24"/>
                <w:lang w:val="uk-UA"/>
              </w:rPr>
              <w:t>278(221;331)</w:t>
            </w:r>
          </w:p>
        </w:tc>
        <w:tc>
          <w:tcPr>
            <w:tcW w:w="1843" w:type="dxa"/>
          </w:tcPr>
          <w:p w:rsidR="00B550D6" w:rsidRPr="00506086" w:rsidRDefault="00B550D6" w:rsidP="006D5811">
            <w:pPr>
              <w:rPr>
                <w:sz w:val="24"/>
                <w:szCs w:val="24"/>
                <w:lang w:val="uk-UA"/>
              </w:rPr>
            </w:pPr>
            <w:r w:rsidRPr="00506086">
              <w:rPr>
                <w:sz w:val="24"/>
                <w:szCs w:val="24"/>
                <w:lang w:val="uk-UA"/>
              </w:rPr>
              <w:t>233,9±7,6</w:t>
            </w:r>
          </w:p>
          <w:p w:rsidR="00B550D6" w:rsidRPr="00506086" w:rsidRDefault="00B550D6" w:rsidP="006D5811">
            <w:pPr>
              <w:rPr>
                <w:sz w:val="24"/>
                <w:szCs w:val="24"/>
                <w:lang w:val="uk-UA"/>
              </w:rPr>
            </w:pPr>
            <w:r w:rsidRPr="00506086">
              <w:rPr>
                <w:sz w:val="24"/>
                <w:szCs w:val="24"/>
                <w:lang w:val="uk-UA"/>
              </w:rPr>
              <w:t>232(190;268)</w:t>
            </w:r>
          </w:p>
        </w:tc>
        <w:tc>
          <w:tcPr>
            <w:tcW w:w="1843" w:type="dxa"/>
          </w:tcPr>
          <w:p w:rsidR="00B550D6" w:rsidRPr="00506086" w:rsidRDefault="00B550D6" w:rsidP="006D5811">
            <w:pPr>
              <w:rPr>
                <w:sz w:val="24"/>
                <w:szCs w:val="24"/>
                <w:lang w:val="uk-UA"/>
              </w:rPr>
            </w:pPr>
            <w:r w:rsidRPr="00506086">
              <w:rPr>
                <w:sz w:val="24"/>
                <w:szCs w:val="24"/>
                <w:lang w:val="uk-UA"/>
              </w:rPr>
              <w:t>213±9,6</w:t>
            </w:r>
          </w:p>
          <w:p w:rsidR="00B550D6" w:rsidRPr="00506086" w:rsidRDefault="00B550D6" w:rsidP="006D5811">
            <w:pPr>
              <w:rPr>
                <w:sz w:val="24"/>
                <w:szCs w:val="24"/>
                <w:lang w:val="uk-UA"/>
              </w:rPr>
            </w:pPr>
            <w:r w:rsidRPr="00506086">
              <w:rPr>
                <w:sz w:val="24"/>
                <w:szCs w:val="24"/>
                <w:lang w:val="uk-UA"/>
              </w:rPr>
              <w:t>214(158;264)</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uk-UA"/>
              </w:rPr>
            </w:pPr>
            <w:r w:rsidRPr="005F7B84">
              <w:rPr>
                <w:sz w:val="24"/>
                <w:szCs w:val="24"/>
                <w:lang w:val="uk-UA"/>
              </w:rPr>
              <w:t>0,03</w:t>
            </w:r>
          </w:p>
        </w:tc>
      </w:tr>
      <w:tr w:rsidR="00B550D6" w:rsidRPr="0065159F" w:rsidTr="00345809">
        <w:tc>
          <w:tcPr>
            <w:tcW w:w="1560" w:type="dxa"/>
          </w:tcPr>
          <w:p w:rsidR="00B550D6" w:rsidRPr="0065159F" w:rsidRDefault="00345809" w:rsidP="006D5811">
            <w:pPr>
              <w:rPr>
                <w:sz w:val="28"/>
                <w:szCs w:val="28"/>
                <w:lang w:val="uk-UA"/>
              </w:rPr>
            </w:pPr>
            <w:r>
              <w:rPr>
                <w:sz w:val="28"/>
                <w:szCs w:val="28"/>
                <w:lang w:val="uk-UA"/>
              </w:rPr>
              <w:t>ІММЛШ, г/</w:t>
            </w:r>
            <w:r w:rsidR="00B550D6" w:rsidRPr="0065159F">
              <w:rPr>
                <w:sz w:val="28"/>
                <w:szCs w:val="28"/>
                <w:lang w:val="uk-UA"/>
              </w:rPr>
              <w:t>м</w:t>
            </w:r>
            <w:r w:rsidR="00B550D6" w:rsidRPr="0065159F">
              <w:rPr>
                <w:sz w:val="28"/>
                <w:szCs w:val="28"/>
                <w:vertAlign w:val="superscript"/>
                <w:lang w:val="uk-UA"/>
              </w:rPr>
              <w:t>2</w:t>
            </w:r>
          </w:p>
        </w:tc>
        <w:tc>
          <w:tcPr>
            <w:tcW w:w="1843" w:type="dxa"/>
          </w:tcPr>
          <w:p w:rsidR="00B550D6" w:rsidRPr="00506086" w:rsidRDefault="00B550D6" w:rsidP="006D5811">
            <w:pPr>
              <w:rPr>
                <w:sz w:val="24"/>
                <w:szCs w:val="24"/>
                <w:lang w:val="uk-UA"/>
              </w:rPr>
            </w:pPr>
            <w:r w:rsidRPr="00506086">
              <w:rPr>
                <w:sz w:val="24"/>
                <w:szCs w:val="24"/>
                <w:lang w:val="uk-UA"/>
              </w:rPr>
              <w:t>138±4,6</w:t>
            </w:r>
          </w:p>
          <w:p w:rsidR="00B550D6" w:rsidRPr="00506086" w:rsidRDefault="00B550D6" w:rsidP="006D5811">
            <w:pPr>
              <w:rPr>
                <w:sz w:val="24"/>
                <w:szCs w:val="24"/>
                <w:lang w:val="uk-UA"/>
              </w:rPr>
            </w:pPr>
            <w:r w:rsidRPr="00506086">
              <w:rPr>
                <w:sz w:val="24"/>
                <w:szCs w:val="24"/>
                <w:lang w:val="uk-UA"/>
              </w:rPr>
              <w:t>135(109;157)</w:t>
            </w:r>
          </w:p>
        </w:tc>
        <w:tc>
          <w:tcPr>
            <w:tcW w:w="1843" w:type="dxa"/>
          </w:tcPr>
          <w:p w:rsidR="00B550D6" w:rsidRPr="00506086" w:rsidRDefault="00B550D6" w:rsidP="006D5811">
            <w:pPr>
              <w:rPr>
                <w:sz w:val="24"/>
                <w:szCs w:val="24"/>
                <w:lang w:val="uk-UA"/>
              </w:rPr>
            </w:pPr>
            <w:r w:rsidRPr="00506086">
              <w:rPr>
                <w:sz w:val="24"/>
                <w:szCs w:val="24"/>
                <w:lang w:val="uk-UA"/>
              </w:rPr>
              <w:t>116,9±3,5</w:t>
            </w:r>
          </w:p>
          <w:p w:rsidR="00B550D6" w:rsidRPr="00506086" w:rsidRDefault="00B550D6" w:rsidP="006D5811">
            <w:pPr>
              <w:rPr>
                <w:sz w:val="24"/>
                <w:szCs w:val="24"/>
                <w:lang w:val="uk-UA"/>
              </w:rPr>
            </w:pPr>
            <w:r w:rsidRPr="00506086">
              <w:rPr>
                <w:sz w:val="24"/>
                <w:szCs w:val="24"/>
                <w:lang w:val="uk-UA"/>
              </w:rPr>
              <w:t>117(100;139)</w:t>
            </w:r>
          </w:p>
        </w:tc>
        <w:tc>
          <w:tcPr>
            <w:tcW w:w="1843" w:type="dxa"/>
          </w:tcPr>
          <w:p w:rsidR="00B550D6" w:rsidRPr="00506086" w:rsidRDefault="00B550D6" w:rsidP="006D5811">
            <w:pPr>
              <w:rPr>
                <w:sz w:val="24"/>
                <w:szCs w:val="24"/>
                <w:lang w:val="uk-UA"/>
              </w:rPr>
            </w:pPr>
            <w:r w:rsidRPr="00506086">
              <w:rPr>
                <w:sz w:val="24"/>
                <w:szCs w:val="24"/>
                <w:lang w:val="uk-UA"/>
              </w:rPr>
              <w:t>107,8±4,7</w:t>
            </w:r>
          </w:p>
          <w:p w:rsidR="00B550D6" w:rsidRPr="00506086" w:rsidRDefault="00B550D6" w:rsidP="006D5811">
            <w:pPr>
              <w:rPr>
                <w:sz w:val="24"/>
                <w:szCs w:val="24"/>
                <w:lang w:val="uk-UA"/>
              </w:rPr>
            </w:pPr>
            <w:r w:rsidRPr="00506086">
              <w:rPr>
                <w:sz w:val="24"/>
                <w:szCs w:val="24"/>
                <w:lang w:val="uk-UA"/>
              </w:rPr>
              <w:t>106(83;125)</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en-US"/>
              </w:rPr>
            </w:pPr>
            <w:r w:rsidRPr="005F7B84">
              <w:rPr>
                <w:sz w:val="24"/>
                <w:szCs w:val="24"/>
                <w:lang w:val="en-US"/>
              </w:rPr>
              <w:t>&lt;</w:t>
            </w:r>
            <w:r w:rsidRPr="005F7B84">
              <w:rPr>
                <w:sz w:val="24"/>
                <w:szCs w:val="24"/>
                <w:lang w:val="uk-UA"/>
              </w:rPr>
              <w:t>0,001</w:t>
            </w:r>
          </w:p>
        </w:tc>
        <w:tc>
          <w:tcPr>
            <w:tcW w:w="992" w:type="dxa"/>
          </w:tcPr>
          <w:p w:rsidR="00B550D6" w:rsidRPr="005F7B84" w:rsidRDefault="00B550D6" w:rsidP="006D5811">
            <w:pPr>
              <w:rPr>
                <w:sz w:val="24"/>
                <w:szCs w:val="24"/>
                <w:lang w:val="uk-UA"/>
              </w:rPr>
            </w:pPr>
            <w:r w:rsidRPr="005F7B84">
              <w:rPr>
                <w:sz w:val="24"/>
                <w:szCs w:val="24"/>
                <w:lang w:val="uk-UA"/>
              </w:rPr>
              <w:t>0,02</w:t>
            </w:r>
          </w:p>
        </w:tc>
      </w:tr>
      <w:tr w:rsidR="00B550D6" w:rsidRPr="0065159F" w:rsidTr="00345809">
        <w:tc>
          <w:tcPr>
            <w:tcW w:w="1560" w:type="dxa"/>
          </w:tcPr>
          <w:p w:rsidR="00B550D6" w:rsidRPr="0065159F" w:rsidRDefault="00B550D6" w:rsidP="006D5811">
            <w:pPr>
              <w:rPr>
                <w:sz w:val="28"/>
                <w:szCs w:val="28"/>
                <w:lang w:val="uk-UA"/>
              </w:rPr>
            </w:pPr>
            <w:r w:rsidRPr="0065159F">
              <w:rPr>
                <w:sz w:val="28"/>
                <w:szCs w:val="28"/>
                <w:lang w:val="uk-UA"/>
              </w:rPr>
              <w:t>ВТМ</w:t>
            </w:r>
            <w:r>
              <w:rPr>
                <w:sz w:val="28"/>
                <w:szCs w:val="28"/>
                <w:lang w:val="uk-UA"/>
              </w:rPr>
              <w:t>, ум.од.</w:t>
            </w:r>
          </w:p>
        </w:tc>
        <w:tc>
          <w:tcPr>
            <w:tcW w:w="1843" w:type="dxa"/>
          </w:tcPr>
          <w:p w:rsidR="00B550D6" w:rsidRPr="00506086" w:rsidRDefault="00B550D6" w:rsidP="006D5811">
            <w:pPr>
              <w:rPr>
                <w:sz w:val="24"/>
                <w:szCs w:val="24"/>
                <w:lang w:val="uk-UA"/>
              </w:rPr>
            </w:pPr>
            <w:r w:rsidRPr="00506086">
              <w:rPr>
                <w:sz w:val="24"/>
                <w:szCs w:val="24"/>
                <w:lang w:val="uk-UA"/>
              </w:rPr>
              <w:t>0,45±0,01</w:t>
            </w:r>
          </w:p>
          <w:p w:rsidR="00B550D6" w:rsidRPr="00506086" w:rsidRDefault="00B550D6" w:rsidP="006D5811">
            <w:pPr>
              <w:rPr>
                <w:sz w:val="24"/>
                <w:szCs w:val="24"/>
                <w:lang w:val="uk-UA"/>
              </w:rPr>
            </w:pPr>
            <w:r w:rsidRPr="00506086">
              <w:rPr>
                <w:sz w:val="24"/>
                <w:szCs w:val="24"/>
                <w:lang w:val="uk-UA"/>
              </w:rPr>
              <w:t>0,45(0,39;0,5)</w:t>
            </w:r>
          </w:p>
        </w:tc>
        <w:tc>
          <w:tcPr>
            <w:tcW w:w="1843" w:type="dxa"/>
          </w:tcPr>
          <w:p w:rsidR="00B550D6" w:rsidRPr="00506086" w:rsidRDefault="00B550D6" w:rsidP="006D5811">
            <w:pPr>
              <w:rPr>
                <w:sz w:val="24"/>
                <w:szCs w:val="24"/>
                <w:lang w:val="uk-UA"/>
              </w:rPr>
            </w:pPr>
            <w:r w:rsidRPr="00506086">
              <w:rPr>
                <w:sz w:val="24"/>
                <w:szCs w:val="24"/>
                <w:lang w:val="uk-UA"/>
              </w:rPr>
              <w:t>0,43±0,01</w:t>
            </w:r>
          </w:p>
          <w:p w:rsidR="00B550D6" w:rsidRPr="00506086" w:rsidRDefault="00B550D6" w:rsidP="006D5811">
            <w:pPr>
              <w:rPr>
                <w:sz w:val="24"/>
                <w:szCs w:val="24"/>
                <w:lang w:val="uk-UA"/>
              </w:rPr>
            </w:pPr>
            <w:r w:rsidRPr="00506086">
              <w:rPr>
                <w:sz w:val="24"/>
                <w:szCs w:val="24"/>
                <w:lang w:val="uk-UA"/>
              </w:rPr>
              <w:t>0,4(0,38;0,48)</w:t>
            </w:r>
          </w:p>
        </w:tc>
        <w:tc>
          <w:tcPr>
            <w:tcW w:w="1843" w:type="dxa"/>
          </w:tcPr>
          <w:p w:rsidR="00B550D6" w:rsidRPr="00506086" w:rsidRDefault="00B550D6" w:rsidP="006D5811">
            <w:pPr>
              <w:rPr>
                <w:sz w:val="24"/>
                <w:szCs w:val="24"/>
                <w:lang w:val="uk-UA"/>
              </w:rPr>
            </w:pPr>
            <w:r w:rsidRPr="00506086">
              <w:rPr>
                <w:sz w:val="24"/>
                <w:szCs w:val="24"/>
                <w:lang w:val="uk-UA"/>
              </w:rPr>
              <w:t>0,44±0,01</w:t>
            </w:r>
          </w:p>
          <w:p w:rsidR="00B550D6" w:rsidRPr="00506086" w:rsidRDefault="00B550D6" w:rsidP="006D5811">
            <w:pPr>
              <w:rPr>
                <w:sz w:val="24"/>
                <w:szCs w:val="24"/>
                <w:lang w:val="uk-UA"/>
              </w:rPr>
            </w:pPr>
            <w:r w:rsidRPr="00506086">
              <w:rPr>
                <w:sz w:val="24"/>
                <w:szCs w:val="24"/>
                <w:lang w:val="uk-UA"/>
              </w:rPr>
              <w:t>0,4(0,4;0,48)</w:t>
            </w:r>
          </w:p>
        </w:tc>
        <w:tc>
          <w:tcPr>
            <w:tcW w:w="992" w:type="dxa"/>
          </w:tcPr>
          <w:p w:rsidR="00B550D6" w:rsidRPr="005F7B84" w:rsidRDefault="00B550D6" w:rsidP="006D5811">
            <w:pPr>
              <w:rPr>
                <w:sz w:val="24"/>
                <w:szCs w:val="24"/>
                <w:lang w:val="uk-UA"/>
              </w:rPr>
            </w:pPr>
            <w:r w:rsidRPr="005F7B84">
              <w:rPr>
                <w:sz w:val="24"/>
                <w:szCs w:val="24"/>
                <w:lang w:val="uk-UA"/>
              </w:rPr>
              <w:t>0,35</w:t>
            </w:r>
          </w:p>
        </w:tc>
        <w:tc>
          <w:tcPr>
            <w:tcW w:w="992" w:type="dxa"/>
          </w:tcPr>
          <w:p w:rsidR="00B550D6" w:rsidRPr="005F7B84" w:rsidRDefault="00B550D6" w:rsidP="006D5811">
            <w:pPr>
              <w:rPr>
                <w:sz w:val="24"/>
                <w:szCs w:val="24"/>
                <w:lang w:val="uk-UA"/>
              </w:rPr>
            </w:pPr>
            <w:r w:rsidRPr="005F7B84">
              <w:rPr>
                <w:sz w:val="24"/>
                <w:szCs w:val="24"/>
                <w:lang w:val="uk-UA"/>
              </w:rPr>
              <w:t>0,58</w:t>
            </w:r>
          </w:p>
        </w:tc>
        <w:tc>
          <w:tcPr>
            <w:tcW w:w="992" w:type="dxa"/>
          </w:tcPr>
          <w:p w:rsidR="00B550D6" w:rsidRPr="005F7B84" w:rsidRDefault="00B550D6" w:rsidP="006D5811">
            <w:pPr>
              <w:rPr>
                <w:sz w:val="24"/>
                <w:szCs w:val="24"/>
                <w:lang w:val="uk-UA"/>
              </w:rPr>
            </w:pPr>
            <w:r w:rsidRPr="005F7B84">
              <w:rPr>
                <w:sz w:val="24"/>
                <w:szCs w:val="24"/>
                <w:lang w:val="uk-UA"/>
              </w:rPr>
              <w:t>0,73</w:t>
            </w:r>
          </w:p>
        </w:tc>
      </w:tr>
      <w:tr w:rsidR="00B550D6" w:rsidRPr="0065159F" w:rsidTr="00345809">
        <w:tc>
          <w:tcPr>
            <w:tcW w:w="1560" w:type="dxa"/>
          </w:tcPr>
          <w:p w:rsidR="00B550D6" w:rsidRPr="00AD532A" w:rsidRDefault="00B550D6" w:rsidP="006D5811">
            <w:pPr>
              <w:rPr>
                <w:sz w:val="28"/>
                <w:szCs w:val="28"/>
                <w:lang w:val="uk-UA"/>
              </w:rPr>
            </w:pPr>
            <w:r w:rsidRPr="0065159F">
              <w:rPr>
                <w:sz w:val="28"/>
                <w:szCs w:val="28"/>
                <w:lang w:val="en-US"/>
              </w:rPr>
              <w:t>DT</w:t>
            </w:r>
            <w:r>
              <w:rPr>
                <w:sz w:val="28"/>
                <w:szCs w:val="28"/>
                <w:lang w:val="uk-UA"/>
              </w:rPr>
              <w:t>, мс</w:t>
            </w:r>
          </w:p>
        </w:tc>
        <w:tc>
          <w:tcPr>
            <w:tcW w:w="1843" w:type="dxa"/>
          </w:tcPr>
          <w:p w:rsidR="00B550D6" w:rsidRPr="00506086" w:rsidRDefault="00B550D6" w:rsidP="006D5811">
            <w:pPr>
              <w:rPr>
                <w:sz w:val="24"/>
                <w:szCs w:val="24"/>
                <w:lang w:val="uk-UA"/>
              </w:rPr>
            </w:pPr>
            <w:r w:rsidRPr="00506086">
              <w:rPr>
                <w:sz w:val="24"/>
                <w:szCs w:val="24"/>
                <w:lang w:val="uk-UA"/>
              </w:rPr>
              <w:t>245,2±15</w:t>
            </w:r>
          </w:p>
          <w:p w:rsidR="00B550D6" w:rsidRPr="00506086" w:rsidRDefault="00B550D6" w:rsidP="006D5811">
            <w:pPr>
              <w:rPr>
                <w:sz w:val="24"/>
                <w:szCs w:val="24"/>
                <w:lang w:val="uk-UA"/>
              </w:rPr>
            </w:pPr>
            <w:r w:rsidRPr="00506086">
              <w:rPr>
                <w:sz w:val="24"/>
                <w:szCs w:val="24"/>
                <w:lang w:val="uk-UA"/>
              </w:rPr>
              <w:t>249 (222;275)</w:t>
            </w:r>
          </w:p>
        </w:tc>
        <w:tc>
          <w:tcPr>
            <w:tcW w:w="1843" w:type="dxa"/>
          </w:tcPr>
          <w:p w:rsidR="00B550D6" w:rsidRPr="00506086" w:rsidRDefault="00B550D6" w:rsidP="006D5811">
            <w:pPr>
              <w:rPr>
                <w:sz w:val="24"/>
                <w:szCs w:val="24"/>
                <w:lang w:val="uk-UA"/>
              </w:rPr>
            </w:pPr>
            <w:r w:rsidRPr="00506086">
              <w:rPr>
                <w:sz w:val="24"/>
                <w:szCs w:val="24"/>
                <w:lang w:val="uk-UA"/>
              </w:rPr>
              <w:t>259,5±9,1</w:t>
            </w:r>
          </w:p>
          <w:p w:rsidR="00B550D6" w:rsidRPr="00506086" w:rsidRDefault="00B550D6" w:rsidP="006D5811">
            <w:pPr>
              <w:rPr>
                <w:sz w:val="24"/>
                <w:szCs w:val="24"/>
                <w:lang w:val="uk-UA"/>
              </w:rPr>
            </w:pPr>
            <w:r w:rsidRPr="00506086">
              <w:rPr>
                <w:sz w:val="24"/>
                <w:szCs w:val="24"/>
                <w:lang w:val="uk-UA"/>
              </w:rPr>
              <w:t>246 (235;291)</w:t>
            </w:r>
          </w:p>
        </w:tc>
        <w:tc>
          <w:tcPr>
            <w:tcW w:w="1843" w:type="dxa"/>
          </w:tcPr>
          <w:p w:rsidR="00B550D6" w:rsidRPr="00506086" w:rsidRDefault="00B550D6" w:rsidP="006D5811">
            <w:pPr>
              <w:rPr>
                <w:sz w:val="24"/>
                <w:szCs w:val="24"/>
                <w:lang w:val="uk-UA"/>
              </w:rPr>
            </w:pPr>
            <w:r w:rsidRPr="00506086">
              <w:rPr>
                <w:sz w:val="24"/>
                <w:szCs w:val="24"/>
                <w:lang w:val="uk-UA"/>
              </w:rPr>
              <w:t>243,1±7,8</w:t>
            </w:r>
          </w:p>
          <w:p w:rsidR="00B550D6" w:rsidRPr="00506086" w:rsidRDefault="00B550D6" w:rsidP="006D5811">
            <w:pPr>
              <w:rPr>
                <w:sz w:val="24"/>
                <w:szCs w:val="24"/>
                <w:lang w:val="uk-UA"/>
              </w:rPr>
            </w:pPr>
            <w:r w:rsidRPr="00506086">
              <w:rPr>
                <w:sz w:val="24"/>
                <w:szCs w:val="24"/>
                <w:lang w:val="uk-UA"/>
              </w:rPr>
              <w:t>240(214;268)</w:t>
            </w:r>
          </w:p>
        </w:tc>
        <w:tc>
          <w:tcPr>
            <w:tcW w:w="992" w:type="dxa"/>
          </w:tcPr>
          <w:p w:rsidR="00B550D6" w:rsidRPr="005F7B84" w:rsidRDefault="00B550D6" w:rsidP="006D5811">
            <w:pPr>
              <w:rPr>
                <w:sz w:val="24"/>
                <w:szCs w:val="24"/>
                <w:lang w:val="uk-UA"/>
              </w:rPr>
            </w:pPr>
            <w:r w:rsidRPr="005F7B84">
              <w:rPr>
                <w:sz w:val="24"/>
                <w:szCs w:val="24"/>
                <w:lang w:val="uk-UA"/>
              </w:rPr>
              <w:t>0,67</w:t>
            </w:r>
          </w:p>
        </w:tc>
        <w:tc>
          <w:tcPr>
            <w:tcW w:w="992" w:type="dxa"/>
          </w:tcPr>
          <w:p w:rsidR="00B550D6" w:rsidRPr="005F7B84" w:rsidRDefault="00B550D6" w:rsidP="006D5811">
            <w:pPr>
              <w:rPr>
                <w:sz w:val="24"/>
                <w:szCs w:val="24"/>
                <w:lang w:val="uk-UA"/>
              </w:rPr>
            </w:pPr>
            <w:r w:rsidRPr="005F7B84">
              <w:rPr>
                <w:sz w:val="24"/>
                <w:szCs w:val="24"/>
                <w:lang w:val="uk-UA"/>
              </w:rPr>
              <w:t>0,41</w:t>
            </w:r>
          </w:p>
        </w:tc>
        <w:tc>
          <w:tcPr>
            <w:tcW w:w="992" w:type="dxa"/>
          </w:tcPr>
          <w:p w:rsidR="00B550D6" w:rsidRPr="005F7B84" w:rsidRDefault="00B550D6" w:rsidP="006D5811">
            <w:pPr>
              <w:rPr>
                <w:sz w:val="24"/>
                <w:szCs w:val="24"/>
                <w:lang w:val="uk-UA"/>
              </w:rPr>
            </w:pPr>
            <w:r w:rsidRPr="005F7B84">
              <w:rPr>
                <w:sz w:val="24"/>
                <w:szCs w:val="24"/>
                <w:lang w:val="uk-UA"/>
              </w:rPr>
              <w:t>0,11</w:t>
            </w:r>
          </w:p>
        </w:tc>
      </w:tr>
      <w:tr w:rsidR="00B550D6" w:rsidRPr="0065159F" w:rsidTr="00345809">
        <w:tc>
          <w:tcPr>
            <w:tcW w:w="1560" w:type="dxa"/>
          </w:tcPr>
          <w:p w:rsidR="00B550D6" w:rsidRPr="00345809" w:rsidRDefault="005A5B91" w:rsidP="005F7B84">
            <w:pPr>
              <w:rPr>
                <w:sz w:val="28"/>
                <w:szCs w:val="28"/>
                <w:lang w:val="uk-UA"/>
              </w:rPr>
            </w:pPr>
            <w:r w:rsidRPr="00345809">
              <w:rPr>
                <w:sz w:val="28"/>
                <w:szCs w:val="28"/>
                <w:lang w:val="uk-UA"/>
              </w:rPr>
              <w:t>Ознаки</w:t>
            </w:r>
            <w:r w:rsidR="00B550D6" w:rsidRPr="00345809">
              <w:rPr>
                <w:sz w:val="28"/>
                <w:szCs w:val="28"/>
                <w:lang w:val="uk-UA"/>
              </w:rPr>
              <w:t xml:space="preserve"> гіпокінезу, абс., %</w:t>
            </w:r>
          </w:p>
        </w:tc>
        <w:tc>
          <w:tcPr>
            <w:tcW w:w="1843" w:type="dxa"/>
          </w:tcPr>
          <w:p w:rsidR="00B550D6" w:rsidRPr="00506086" w:rsidRDefault="00B550D6" w:rsidP="006D5811">
            <w:pPr>
              <w:rPr>
                <w:sz w:val="24"/>
                <w:szCs w:val="24"/>
                <w:lang w:val="uk-UA"/>
              </w:rPr>
            </w:pPr>
            <w:r w:rsidRPr="00506086">
              <w:rPr>
                <w:sz w:val="24"/>
                <w:szCs w:val="24"/>
                <w:lang w:val="uk-UA"/>
              </w:rPr>
              <w:t>76 (77,5%)</w:t>
            </w:r>
          </w:p>
        </w:tc>
        <w:tc>
          <w:tcPr>
            <w:tcW w:w="1843" w:type="dxa"/>
          </w:tcPr>
          <w:p w:rsidR="00B550D6" w:rsidRPr="00506086" w:rsidRDefault="00B550D6" w:rsidP="006D5811">
            <w:pPr>
              <w:rPr>
                <w:sz w:val="24"/>
                <w:szCs w:val="24"/>
                <w:lang w:val="uk-UA"/>
              </w:rPr>
            </w:pPr>
            <w:r w:rsidRPr="00506086">
              <w:rPr>
                <w:sz w:val="24"/>
                <w:szCs w:val="24"/>
                <w:lang w:val="uk-UA"/>
              </w:rPr>
              <w:t>68 (70,8%)</w:t>
            </w:r>
          </w:p>
        </w:tc>
        <w:tc>
          <w:tcPr>
            <w:tcW w:w="1843" w:type="dxa"/>
          </w:tcPr>
          <w:p w:rsidR="00B550D6" w:rsidRPr="00506086" w:rsidRDefault="00B550D6" w:rsidP="006D5811">
            <w:pPr>
              <w:rPr>
                <w:sz w:val="24"/>
                <w:szCs w:val="24"/>
                <w:lang w:val="uk-UA"/>
              </w:rPr>
            </w:pPr>
            <w:r w:rsidRPr="00506086">
              <w:rPr>
                <w:sz w:val="24"/>
                <w:szCs w:val="24"/>
                <w:lang w:val="uk-UA"/>
              </w:rPr>
              <w:t>0 (0)</w:t>
            </w:r>
          </w:p>
        </w:tc>
        <w:tc>
          <w:tcPr>
            <w:tcW w:w="992" w:type="dxa"/>
          </w:tcPr>
          <w:p w:rsidR="00B550D6" w:rsidRPr="005F7B84" w:rsidRDefault="00B550D6" w:rsidP="006D5811">
            <w:pPr>
              <w:rPr>
                <w:sz w:val="24"/>
                <w:szCs w:val="24"/>
                <w:lang w:val="uk-UA"/>
              </w:rPr>
            </w:pPr>
            <w:r w:rsidRPr="005F7B84">
              <w:rPr>
                <w:sz w:val="24"/>
                <w:szCs w:val="24"/>
                <w:lang w:val="uk-UA"/>
              </w:rPr>
              <w:t>0,42</w:t>
            </w:r>
          </w:p>
        </w:tc>
        <w:tc>
          <w:tcPr>
            <w:tcW w:w="992" w:type="dxa"/>
          </w:tcPr>
          <w:p w:rsidR="00B550D6" w:rsidRPr="005F7B84" w:rsidRDefault="00B550D6" w:rsidP="006D5811">
            <w:pPr>
              <w:rPr>
                <w:sz w:val="24"/>
                <w:szCs w:val="24"/>
                <w:lang w:val="uk-UA"/>
              </w:rPr>
            </w:pPr>
            <w:r w:rsidRPr="005F7B84">
              <w:rPr>
                <w:sz w:val="24"/>
                <w:szCs w:val="24"/>
              </w:rPr>
              <w:t>&lt;</w:t>
            </w:r>
            <w:r w:rsidRPr="005F7B84">
              <w:rPr>
                <w:sz w:val="24"/>
                <w:szCs w:val="24"/>
                <w:lang w:val="uk-UA"/>
              </w:rPr>
              <w:t>0,001</w:t>
            </w:r>
          </w:p>
        </w:tc>
        <w:tc>
          <w:tcPr>
            <w:tcW w:w="992" w:type="dxa"/>
          </w:tcPr>
          <w:p w:rsidR="00B550D6" w:rsidRPr="005F7B84" w:rsidRDefault="00B550D6" w:rsidP="006D5811">
            <w:pPr>
              <w:rPr>
                <w:sz w:val="24"/>
                <w:szCs w:val="24"/>
                <w:lang w:val="uk-UA"/>
              </w:rPr>
            </w:pPr>
            <w:r w:rsidRPr="005F7B84">
              <w:rPr>
                <w:sz w:val="24"/>
                <w:szCs w:val="24"/>
              </w:rPr>
              <w:t>&lt;</w:t>
            </w:r>
            <w:r w:rsidRPr="005F7B84">
              <w:rPr>
                <w:sz w:val="24"/>
                <w:szCs w:val="24"/>
                <w:lang w:val="uk-UA"/>
              </w:rPr>
              <w:t>0,001</w:t>
            </w:r>
          </w:p>
        </w:tc>
      </w:tr>
    </w:tbl>
    <w:p w:rsidR="00506086" w:rsidRDefault="00506086" w:rsidP="00B550D6">
      <w:pPr>
        <w:spacing w:after="0" w:line="240" w:lineRule="auto"/>
        <w:jc w:val="both"/>
        <w:rPr>
          <w:rFonts w:ascii="Times New Roman" w:hAnsi="Times New Roman"/>
          <w:sz w:val="24"/>
          <w:szCs w:val="24"/>
          <w:lang w:val="uk-UA"/>
        </w:rPr>
      </w:pPr>
      <w:r>
        <w:rPr>
          <w:rFonts w:ascii="Times New Roman" w:hAnsi="Times New Roman"/>
          <w:sz w:val="24"/>
          <w:szCs w:val="24"/>
          <w:lang w:val="uk-UA"/>
        </w:rPr>
        <w:t>Примітки:</w:t>
      </w:r>
    </w:p>
    <w:p w:rsidR="00506086" w:rsidRDefault="00B550D6" w:rsidP="00B550D6">
      <w:pPr>
        <w:spacing w:after="0" w:line="240" w:lineRule="auto"/>
        <w:jc w:val="both"/>
        <w:rPr>
          <w:rFonts w:ascii="Times New Roman" w:hAnsi="Times New Roman"/>
          <w:sz w:val="24"/>
          <w:szCs w:val="24"/>
          <w:lang w:val="uk-UA"/>
        </w:rPr>
      </w:pPr>
      <w:r w:rsidRPr="00506086">
        <w:rPr>
          <w:rFonts w:ascii="Times New Roman" w:hAnsi="Times New Roman" w:cs="Times New Roman"/>
          <w:sz w:val="24"/>
          <w:szCs w:val="24"/>
          <w:lang w:val="uk-UA"/>
        </w:rPr>
        <w:t xml:space="preserve">1. Дані кількісних показників представлені як </w:t>
      </w:r>
      <w:r w:rsidR="005F7B84">
        <w:rPr>
          <w:rFonts w:ascii="Times New Roman" w:hAnsi="Times New Roman" w:cs="Times New Roman"/>
          <w:sz w:val="24"/>
          <w:szCs w:val="24"/>
          <w:lang w:val="uk-UA"/>
        </w:rPr>
        <w:t>(</w:t>
      </w:r>
      <w:r w:rsidRPr="00506086">
        <w:rPr>
          <w:rFonts w:ascii="Times New Roman" w:hAnsi="Times New Roman" w:cs="Times New Roman"/>
          <w:sz w:val="24"/>
          <w:szCs w:val="24"/>
          <w:lang w:val="uk-UA"/>
        </w:rPr>
        <w:t>М±</w:t>
      </w:r>
      <w:r w:rsidRPr="00506086">
        <w:rPr>
          <w:rFonts w:ascii="Times New Roman" w:hAnsi="Times New Roman" w:cs="Times New Roman"/>
          <w:sz w:val="24"/>
          <w:szCs w:val="24"/>
          <w:lang w:val="en-US"/>
        </w:rPr>
        <w:t>m</w:t>
      </w:r>
      <w:r w:rsidR="005F7B84">
        <w:rPr>
          <w:rFonts w:ascii="Times New Roman" w:hAnsi="Times New Roman" w:cs="Times New Roman"/>
          <w:sz w:val="24"/>
          <w:szCs w:val="24"/>
          <w:lang w:val="uk-UA"/>
        </w:rPr>
        <w:t>)</w:t>
      </w:r>
      <w:r w:rsidRPr="00506086">
        <w:rPr>
          <w:rFonts w:ascii="Times New Roman" w:hAnsi="Times New Roman" w:cs="Times New Roman"/>
          <w:sz w:val="24"/>
          <w:szCs w:val="24"/>
          <w:lang w:val="uk-UA"/>
        </w:rPr>
        <w:t xml:space="preserve"> – середнє значення ± математична похибка середнього і як </w:t>
      </w:r>
      <w:r w:rsidRPr="00506086">
        <w:rPr>
          <w:rFonts w:ascii="Times New Roman" w:hAnsi="Times New Roman" w:cs="Times New Roman"/>
          <w:sz w:val="24"/>
          <w:szCs w:val="24"/>
          <w:lang w:val="en-US"/>
        </w:rPr>
        <w:t>Med</w:t>
      </w:r>
      <w:r w:rsidRPr="00506086">
        <w:rPr>
          <w:rFonts w:ascii="Times New Roman" w:hAnsi="Times New Roman" w:cs="Times New Roman"/>
          <w:sz w:val="24"/>
          <w:szCs w:val="24"/>
          <w:lang w:val="uk-UA"/>
        </w:rPr>
        <w:t xml:space="preserve"> (</w:t>
      </w:r>
      <w:r w:rsidRPr="00506086">
        <w:rPr>
          <w:rFonts w:ascii="Times New Roman" w:hAnsi="Times New Roman" w:cs="Times New Roman"/>
          <w:sz w:val="24"/>
          <w:szCs w:val="24"/>
          <w:lang w:val="en-US"/>
        </w:rPr>
        <w:t>per</w:t>
      </w:r>
      <w:r w:rsidRPr="00506086">
        <w:rPr>
          <w:rFonts w:ascii="Times New Roman" w:hAnsi="Times New Roman" w:cs="Times New Roman"/>
          <w:sz w:val="24"/>
          <w:szCs w:val="24"/>
          <w:lang w:val="uk-UA"/>
        </w:rPr>
        <w:t xml:space="preserve">25; </w:t>
      </w:r>
      <w:r w:rsidRPr="00506086">
        <w:rPr>
          <w:rFonts w:ascii="Times New Roman" w:hAnsi="Times New Roman" w:cs="Times New Roman"/>
          <w:sz w:val="24"/>
          <w:szCs w:val="24"/>
          <w:lang w:val="en-US"/>
        </w:rPr>
        <w:t>per</w:t>
      </w:r>
      <w:r w:rsidRPr="00506086">
        <w:rPr>
          <w:rFonts w:ascii="Times New Roman" w:hAnsi="Times New Roman" w:cs="Times New Roman"/>
          <w:sz w:val="24"/>
          <w:szCs w:val="24"/>
          <w:lang w:val="uk-UA"/>
        </w:rPr>
        <w:t>75) – медіана і міжквартильний розмах (25 і 75 персантиль);</w:t>
      </w:r>
    </w:p>
    <w:p w:rsidR="00B550D6" w:rsidRPr="00506086" w:rsidRDefault="00B550D6" w:rsidP="005F7B84">
      <w:pPr>
        <w:spacing w:after="0" w:line="240" w:lineRule="auto"/>
        <w:jc w:val="both"/>
        <w:rPr>
          <w:rFonts w:ascii="Times New Roman" w:hAnsi="Times New Roman"/>
          <w:sz w:val="24"/>
          <w:szCs w:val="24"/>
          <w:lang w:val="uk-UA"/>
        </w:rPr>
      </w:pPr>
      <w:r w:rsidRPr="00506086">
        <w:rPr>
          <w:rFonts w:ascii="Times New Roman" w:hAnsi="Times New Roman" w:cs="Times New Roman"/>
          <w:sz w:val="24"/>
          <w:szCs w:val="24"/>
          <w:lang w:val="uk-UA"/>
        </w:rPr>
        <w:t xml:space="preserve">2. Порівняння показників проводилось за критерієм </w:t>
      </w:r>
      <w:r w:rsidRPr="00506086">
        <w:rPr>
          <w:rFonts w:ascii="Times New Roman" w:hAnsi="Times New Roman" w:cs="Times New Roman"/>
          <w:sz w:val="24"/>
          <w:szCs w:val="24"/>
          <w:lang w:val="en-US"/>
        </w:rPr>
        <w:t>U</w:t>
      </w:r>
      <w:r w:rsidRPr="00506086">
        <w:rPr>
          <w:rFonts w:ascii="Times New Roman" w:hAnsi="Times New Roman" w:cs="Times New Roman"/>
          <w:sz w:val="24"/>
          <w:szCs w:val="24"/>
          <w:lang w:val="uk-UA"/>
        </w:rPr>
        <w:t xml:space="preserve"> Манна-Уітні та</w:t>
      </w:r>
      <w:r w:rsidRPr="00506086">
        <w:rPr>
          <w:rFonts w:ascii="Times New Roman" w:hAnsi="Times New Roman"/>
          <w:sz w:val="24"/>
          <w:szCs w:val="24"/>
          <w:lang w:val="uk-UA"/>
        </w:rPr>
        <w:t xml:space="preserve"> критерієм χ</w:t>
      </w:r>
      <w:r w:rsidRPr="00506086">
        <w:rPr>
          <w:rFonts w:ascii="Times New Roman" w:hAnsi="Times New Roman"/>
          <w:sz w:val="24"/>
          <w:szCs w:val="24"/>
          <w:vertAlign w:val="superscript"/>
          <w:lang w:val="uk-UA"/>
        </w:rPr>
        <w:t>2</w:t>
      </w:r>
      <w:r w:rsidRPr="00506086">
        <w:rPr>
          <w:rFonts w:ascii="Times New Roman" w:hAnsi="Times New Roman"/>
          <w:sz w:val="24"/>
          <w:szCs w:val="24"/>
          <w:lang w:val="uk-UA"/>
        </w:rPr>
        <w:t>;</w:t>
      </w:r>
    </w:p>
    <w:p w:rsidR="00B550D6" w:rsidRDefault="00B550D6" w:rsidP="005F7B84">
      <w:pPr>
        <w:spacing w:after="0" w:line="240" w:lineRule="auto"/>
        <w:jc w:val="both"/>
        <w:rPr>
          <w:rFonts w:ascii="Times New Roman" w:hAnsi="Times New Roman" w:cs="Times New Roman"/>
          <w:sz w:val="24"/>
          <w:szCs w:val="24"/>
          <w:lang w:val="uk-UA"/>
        </w:rPr>
      </w:pPr>
      <w:r w:rsidRPr="00506086">
        <w:rPr>
          <w:rFonts w:ascii="Times New Roman" w:hAnsi="Times New Roman" w:cs="Times New Roman"/>
          <w:sz w:val="24"/>
          <w:szCs w:val="24"/>
          <w:lang w:val="uk-UA"/>
        </w:rPr>
        <w:t xml:space="preserve">3. </w:t>
      </w:r>
      <w:r w:rsidR="005F7B84">
        <w:rPr>
          <w:rFonts w:ascii="Times New Roman" w:hAnsi="Times New Roman" w:cs="Times New Roman"/>
          <w:sz w:val="24"/>
          <w:szCs w:val="24"/>
          <w:lang w:val="uk-UA"/>
        </w:rPr>
        <w:t xml:space="preserve">Достовірна різниця при р&lt;0,05, </w:t>
      </w:r>
      <w:r w:rsidR="005F7B84" w:rsidRPr="00DB4DB3">
        <w:rPr>
          <w:rFonts w:ascii="Times New Roman" w:hAnsi="Times New Roman" w:cs="Times New Roman"/>
          <w:sz w:val="24"/>
          <w:szCs w:val="24"/>
          <w:lang w:val="uk-UA"/>
        </w:rPr>
        <w:t>р</w:t>
      </w:r>
      <w:r w:rsidR="005F7B84" w:rsidRPr="00DB4DB3">
        <w:rPr>
          <w:rFonts w:ascii="Times New Roman" w:hAnsi="Times New Roman" w:cs="Times New Roman"/>
          <w:sz w:val="24"/>
          <w:szCs w:val="24"/>
          <w:vertAlign w:val="subscript"/>
          <w:lang w:val="uk-UA"/>
        </w:rPr>
        <w:t xml:space="preserve">1-2 </w:t>
      </w:r>
      <w:r w:rsidR="005F7B84" w:rsidRPr="00DB4DB3">
        <w:rPr>
          <w:rFonts w:ascii="Times New Roman" w:hAnsi="Times New Roman" w:cs="Times New Roman"/>
          <w:sz w:val="24"/>
          <w:szCs w:val="24"/>
          <w:lang w:val="uk-UA"/>
        </w:rPr>
        <w:t>– різниця показників між групами І та ІІ, р</w:t>
      </w:r>
      <w:r w:rsidR="005F7B84" w:rsidRPr="00DB4DB3">
        <w:rPr>
          <w:rFonts w:ascii="Times New Roman" w:hAnsi="Times New Roman" w:cs="Times New Roman"/>
          <w:sz w:val="24"/>
          <w:szCs w:val="24"/>
          <w:vertAlign w:val="subscript"/>
          <w:lang w:val="uk-UA"/>
        </w:rPr>
        <w:t xml:space="preserve">1-3 </w:t>
      </w:r>
      <w:r w:rsidR="005F7B84" w:rsidRPr="00DB4DB3">
        <w:rPr>
          <w:rFonts w:ascii="Times New Roman" w:hAnsi="Times New Roman" w:cs="Times New Roman"/>
          <w:sz w:val="24"/>
          <w:szCs w:val="24"/>
          <w:lang w:val="uk-UA"/>
        </w:rPr>
        <w:t>–між групами І та ІІІ, р</w:t>
      </w:r>
      <w:r w:rsidR="005F7B84" w:rsidRPr="00DB4DB3">
        <w:rPr>
          <w:rFonts w:ascii="Times New Roman" w:hAnsi="Times New Roman" w:cs="Times New Roman"/>
          <w:sz w:val="24"/>
          <w:szCs w:val="24"/>
          <w:vertAlign w:val="subscript"/>
          <w:lang w:val="uk-UA"/>
        </w:rPr>
        <w:t xml:space="preserve">2-3 </w:t>
      </w:r>
      <w:r w:rsidR="005F7B84" w:rsidRPr="00DB4DB3">
        <w:rPr>
          <w:rFonts w:ascii="Times New Roman" w:hAnsi="Times New Roman" w:cs="Times New Roman"/>
          <w:sz w:val="24"/>
          <w:szCs w:val="24"/>
          <w:lang w:val="uk-UA"/>
        </w:rPr>
        <w:t>– між групами ІІ та ІІІ</w:t>
      </w:r>
      <w:r w:rsidR="005F7B84">
        <w:rPr>
          <w:rFonts w:ascii="Times New Roman" w:hAnsi="Times New Roman" w:cs="Times New Roman"/>
          <w:sz w:val="24"/>
          <w:szCs w:val="24"/>
          <w:lang w:val="uk-UA"/>
        </w:rPr>
        <w:t>.</w:t>
      </w:r>
    </w:p>
    <w:p w:rsidR="0073003F" w:rsidRPr="00506086" w:rsidRDefault="0073003F" w:rsidP="005F7B84">
      <w:pPr>
        <w:spacing w:after="0" w:line="240" w:lineRule="auto"/>
        <w:jc w:val="both"/>
        <w:rPr>
          <w:rFonts w:ascii="Times New Roman" w:hAnsi="Times New Roman" w:cs="Times New Roman"/>
          <w:sz w:val="24"/>
          <w:szCs w:val="24"/>
          <w:lang w:val="uk-UA"/>
        </w:rPr>
      </w:pPr>
    </w:p>
    <w:p w:rsidR="0073003F" w:rsidRPr="005B23E2" w:rsidRDefault="0073003F" w:rsidP="005B23E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Виявлена тенденція до зниження ФВ (в І групі – (</w:t>
      </w:r>
      <w:r>
        <w:rPr>
          <w:rFonts w:ascii="Times New Roman" w:hAnsi="Times New Roman" w:cs="Times New Roman"/>
          <w:sz w:val="28"/>
          <w:szCs w:val="28"/>
          <w:lang w:val="uk-UA"/>
        </w:rPr>
        <w:t xml:space="preserve">52,6±1,04) </w:t>
      </w:r>
      <w:r>
        <w:rPr>
          <w:rFonts w:ascii="Times New Roman" w:eastAsia="Times New Roman" w:hAnsi="Times New Roman" w:cs="Times New Roman"/>
          <w:sz w:val="28"/>
          <w:szCs w:val="28"/>
          <w:lang w:val="uk-UA"/>
        </w:rPr>
        <w:t>%, в ІІ групі – (</w:t>
      </w:r>
      <w:r w:rsidRPr="0065159F">
        <w:rPr>
          <w:rFonts w:ascii="Times New Roman" w:hAnsi="Times New Roman" w:cs="Times New Roman"/>
          <w:sz w:val="28"/>
          <w:szCs w:val="28"/>
          <w:lang w:val="uk-UA"/>
        </w:rPr>
        <w:t>54,1±1</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96208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(р=0,18)</w:t>
      </w:r>
      <w:r w:rsidR="0096208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що є ознакою погіршення скоротливої здатності ЛШ. Встановлено достовірно вищі значення ТЗСЛШд (р=0,008), ТМШПд (р=0,002), ММЛШ (р&lt;0,001) та іММЛШ (р&lt;0,001) у осіб І групи в порівнянні з ІІ групою, що також свідчить про більш виражені процеси ремоделювання та гіпертрофічні зміни. Враховуючи, що в групах І та ІІ були пацієнти з післяінфарктним кардіосклерозом, частка осіб в цих групах, у котрих виявлено ділянки гіпокінезу достовірно не відрізнялась і склали 77,5 % та 70,8 % відповідно (р=0,42).</w:t>
      </w:r>
      <w:r w:rsidR="005B23E2">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Пацієнти із ХОЗЛ (ІІІ група) порівняно із пацієнтами на ІХС (групи І та ІІ) характеризувались достовірно кращими ЕхоКГ-по</w:t>
      </w:r>
      <w:r w:rsidR="0096208D">
        <w:rPr>
          <w:rFonts w:ascii="Times New Roman" w:hAnsi="Times New Roman" w:cs="Times New Roman"/>
          <w:sz w:val="28"/>
          <w:szCs w:val="28"/>
          <w:lang w:val="uk-UA"/>
        </w:rPr>
        <w:t xml:space="preserve">казниками лівих відділів серця: </w:t>
      </w:r>
      <w:r>
        <w:rPr>
          <w:rFonts w:ascii="Times New Roman" w:hAnsi="Times New Roman" w:cs="Times New Roman"/>
          <w:sz w:val="28"/>
          <w:szCs w:val="28"/>
          <w:lang w:val="uk-UA"/>
        </w:rPr>
        <w:t>вищ</w:t>
      </w:r>
      <w:r w:rsidR="009D07DC">
        <w:rPr>
          <w:rFonts w:ascii="Times New Roman" w:hAnsi="Times New Roman" w:cs="Times New Roman"/>
          <w:sz w:val="28"/>
          <w:szCs w:val="28"/>
          <w:lang w:val="uk-UA"/>
        </w:rPr>
        <w:t>ою</w:t>
      </w:r>
      <w:r w:rsidR="0096208D">
        <w:rPr>
          <w:rFonts w:ascii="Times New Roman" w:hAnsi="Times New Roman" w:cs="Times New Roman"/>
          <w:sz w:val="28"/>
          <w:szCs w:val="28"/>
          <w:lang w:val="uk-UA"/>
        </w:rPr>
        <w:t xml:space="preserve"> ФВ (63 %), </w:t>
      </w:r>
      <w:r>
        <w:rPr>
          <w:rFonts w:ascii="Times New Roman" w:hAnsi="Times New Roman" w:cs="Times New Roman"/>
          <w:sz w:val="28"/>
          <w:szCs w:val="28"/>
          <w:lang w:val="uk-UA"/>
        </w:rPr>
        <w:t>менш</w:t>
      </w:r>
      <w:r w:rsidR="009D07DC">
        <w:rPr>
          <w:rFonts w:ascii="Times New Roman" w:hAnsi="Times New Roman" w:cs="Times New Roman"/>
          <w:sz w:val="28"/>
          <w:szCs w:val="28"/>
          <w:lang w:val="uk-UA"/>
        </w:rPr>
        <w:t>ими</w:t>
      </w:r>
      <w:r>
        <w:rPr>
          <w:rFonts w:ascii="Times New Roman" w:hAnsi="Times New Roman" w:cs="Times New Roman"/>
          <w:sz w:val="28"/>
          <w:szCs w:val="28"/>
          <w:lang w:val="uk-UA"/>
        </w:rPr>
        <w:t xml:space="preserve"> розмір</w:t>
      </w:r>
      <w:r w:rsidR="009D07DC">
        <w:rPr>
          <w:rFonts w:ascii="Times New Roman" w:hAnsi="Times New Roman" w:cs="Times New Roman"/>
          <w:sz w:val="28"/>
          <w:szCs w:val="28"/>
          <w:lang w:val="uk-UA"/>
        </w:rPr>
        <w:t>ами</w:t>
      </w:r>
      <w:r>
        <w:rPr>
          <w:rFonts w:ascii="Times New Roman" w:hAnsi="Times New Roman" w:cs="Times New Roman"/>
          <w:sz w:val="28"/>
          <w:szCs w:val="28"/>
          <w:lang w:val="uk-UA"/>
        </w:rPr>
        <w:t xml:space="preserve"> камер (КДР – (49,2±0,77) мм, КСО – (46,9±3,5) мл, КДО – (115,6±5) мл, ЛП – (37,2±0,78) мм, (р&lt;0,002)</w:t>
      </w:r>
      <w:r w:rsidR="0096208D">
        <w:rPr>
          <w:rFonts w:ascii="Times New Roman" w:hAnsi="Times New Roman" w:cs="Times New Roman"/>
          <w:sz w:val="28"/>
          <w:szCs w:val="28"/>
          <w:lang w:val="uk-UA"/>
        </w:rPr>
        <w:t>)</w:t>
      </w:r>
      <w:r>
        <w:rPr>
          <w:rFonts w:ascii="Times New Roman" w:hAnsi="Times New Roman" w:cs="Times New Roman"/>
          <w:sz w:val="28"/>
          <w:szCs w:val="28"/>
          <w:lang w:val="uk-UA"/>
        </w:rPr>
        <w:t>.</w:t>
      </w:r>
    </w:p>
    <w:p w:rsidR="00B550D6" w:rsidRDefault="00B550D6" w:rsidP="00B550D6">
      <w:pPr>
        <w:spacing w:after="0" w:line="360" w:lineRule="auto"/>
        <w:ind w:firstLine="709"/>
        <w:jc w:val="both"/>
        <w:rPr>
          <w:rFonts w:ascii="Times New Roman" w:eastAsia="Times New Roman" w:hAnsi="Times New Roman" w:cs="Times New Roman"/>
          <w:spacing w:val="-8"/>
          <w:sz w:val="28"/>
          <w:szCs w:val="28"/>
          <w:lang w:val="uk-UA"/>
        </w:rPr>
      </w:pPr>
      <w:r w:rsidRPr="00542638">
        <w:rPr>
          <w:rFonts w:ascii="Times New Roman" w:hAnsi="Times New Roman" w:cs="Times New Roman"/>
          <w:sz w:val="28"/>
          <w:szCs w:val="28"/>
          <w:lang w:val="uk-UA"/>
        </w:rPr>
        <w:t xml:space="preserve">Був проведений розподіл пацієнтів різних груп за типами </w:t>
      </w:r>
      <w:r>
        <w:rPr>
          <w:rFonts w:ascii="Times New Roman" w:hAnsi="Times New Roman" w:cs="Times New Roman"/>
          <w:sz w:val="28"/>
          <w:szCs w:val="28"/>
          <w:lang w:val="uk-UA"/>
        </w:rPr>
        <w:t>ре</w:t>
      </w:r>
      <w:r w:rsidRPr="00542638">
        <w:rPr>
          <w:rFonts w:ascii="Times New Roman" w:hAnsi="Times New Roman" w:cs="Times New Roman"/>
          <w:sz w:val="28"/>
          <w:szCs w:val="28"/>
          <w:lang w:val="uk-UA"/>
        </w:rPr>
        <w:t>моделювання ЛШ</w:t>
      </w:r>
      <w:r>
        <w:rPr>
          <w:rFonts w:ascii="Times New Roman" w:hAnsi="Times New Roman" w:cs="Times New Roman"/>
          <w:sz w:val="28"/>
          <w:szCs w:val="28"/>
          <w:lang w:val="uk-UA"/>
        </w:rPr>
        <w:t xml:space="preserve"> згідно критеріїв </w:t>
      </w:r>
      <w:r w:rsidR="0096208D">
        <w:rPr>
          <w:rFonts w:ascii="Times New Roman" w:eastAsia="Times New Roman" w:hAnsi="Times New Roman" w:cs="Times New Roman"/>
          <w:spacing w:val="-8"/>
          <w:sz w:val="28"/>
          <w:szCs w:val="28"/>
          <w:lang w:val="uk-UA"/>
        </w:rPr>
        <w:t xml:space="preserve">А. </w:t>
      </w:r>
      <w:r w:rsidRPr="00EE5BFC">
        <w:rPr>
          <w:rFonts w:ascii="Times New Roman" w:eastAsia="Times New Roman" w:hAnsi="Times New Roman" w:cs="Times New Roman"/>
          <w:spacing w:val="-8"/>
          <w:sz w:val="28"/>
          <w:szCs w:val="28"/>
          <w:lang w:val="en-US"/>
        </w:rPr>
        <w:t>Ganau</w:t>
      </w:r>
      <w:r>
        <w:rPr>
          <w:rFonts w:ascii="Times New Roman" w:eastAsia="Times New Roman" w:hAnsi="Times New Roman" w:cs="Times New Roman"/>
          <w:spacing w:val="-8"/>
          <w:sz w:val="28"/>
          <w:szCs w:val="28"/>
          <w:lang w:val="uk-UA"/>
        </w:rPr>
        <w:t>. У пацієнтів із поєднанням ІХС та ХОЗЛ визна</w:t>
      </w:r>
      <w:r w:rsidR="005B23E2">
        <w:rPr>
          <w:rFonts w:ascii="Times New Roman" w:eastAsia="Times New Roman" w:hAnsi="Times New Roman" w:cs="Times New Roman"/>
          <w:spacing w:val="-8"/>
          <w:sz w:val="28"/>
          <w:szCs w:val="28"/>
          <w:lang w:val="uk-UA"/>
        </w:rPr>
        <w:t>чались різні типи ре</w:t>
      </w:r>
      <w:r w:rsidR="0096208D">
        <w:rPr>
          <w:rFonts w:ascii="Times New Roman" w:eastAsia="Times New Roman" w:hAnsi="Times New Roman" w:cs="Times New Roman"/>
          <w:spacing w:val="-8"/>
          <w:sz w:val="28"/>
          <w:szCs w:val="28"/>
          <w:lang w:val="uk-UA"/>
        </w:rPr>
        <w:t xml:space="preserve">моделювання ЛШ: </w:t>
      </w:r>
      <w:r>
        <w:rPr>
          <w:rFonts w:ascii="Times New Roman" w:eastAsia="Times New Roman" w:hAnsi="Times New Roman" w:cs="Times New Roman"/>
          <w:spacing w:val="-8"/>
          <w:sz w:val="28"/>
          <w:szCs w:val="28"/>
          <w:lang w:val="uk-UA"/>
        </w:rPr>
        <w:t>у 21 (21,4</w:t>
      </w:r>
      <w:r w:rsidR="00153418">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xml:space="preserve">%) – концентрична гіпертрофія </w:t>
      </w:r>
      <w:r w:rsidR="0096208D">
        <w:rPr>
          <w:rFonts w:ascii="Times New Roman" w:eastAsia="Times New Roman" w:hAnsi="Times New Roman" w:cs="Times New Roman"/>
          <w:spacing w:val="-8"/>
          <w:sz w:val="28"/>
          <w:szCs w:val="28"/>
          <w:lang w:val="uk-UA"/>
        </w:rPr>
        <w:t>ЛШ</w:t>
      </w:r>
      <w:r>
        <w:rPr>
          <w:rFonts w:ascii="Times New Roman" w:eastAsia="Times New Roman" w:hAnsi="Times New Roman" w:cs="Times New Roman"/>
          <w:spacing w:val="-8"/>
          <w:sz w:val="28"/>
          <w:szCs w:val="28"/>
          <w:lang w:val="uk-UA"/>
        </w:rPr>
        <w:t>, у 23 (23,5</w:t>
      </w:r>
      <w:r w:rsidR="00153418">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 ексцентрична гіпертрофія, у 24 (24,5</w:t>
      </w:r>
      <w:r w:rsidR="00153418">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 концентричне ремоделювання та у 30 (30,6</w:t>
      </w:r>
      <w:r w:rsidR="00153418">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не виявл</w:t>
      </w:r>
      <w:r w:rsidR="005D524B">
        <w:rPr>
          <w:rFonts w:ascii="Times New Roman" w:eastAsia="Times New Roman" w:hAnsi="Times New Roman" w:cs="Times New Roman"/>
          <w:spacing w:val="-8"/>
          <w:sz w:val="28"/>
          <w:szCs w:val="28"/>
          <w:lang w:val="uk-UA"/>
        </w:rPr>
        <w:t>ено змін геометрії ЛШ (рис.</w:t>
      </w:r>
      <w:r w:rsidR="003B5717">
        <w:rPr>
          <w:rFonts w:ascii="Times New Roman" w:eastAsia="Times New Roman" w:hAnsi="Times New Roman" w:cs="Times New Roman"/>
          <w:spacing w:val="-8"/>
          <w:sz w:val="28"/>
          <w:szCs w:val="28"/>
          <w:lang w:val="uk-UA"/>
        </w:rPr>
        <w:t xml:space="preserve"> </w:t>
      </w:r>
      <w:r w:rsidR="00494A79">
        <w:rPr>
          <w:rFonts w:ascii="Times New Roman" w:eastAsia="Times New Roman" w:hAnsi="Times New Roman" w:cs="Times New Roman"/>
          <w:spacing w:val="-8"/>
          <w:sz w:val="28"/>
          <w:szCs w:val="28"/>
          <w:lang w:val="uk-UA"/>
        </w:rPr>
        <w:t>5.</w:t>
      </w:r>
      <w:r w:rsidR="003B5717">
        <w:rPr>
          <w:rFonts w:ascii="Times New Roman" w:eastAsia="Times New Roman" w:hAnsi="Times New Roman" w:cs="Times New Roman"/>
          <w:spacing w:val="-8"/>
          <w:sz w:val="28"/>
          <w:szCs w:val="28"/>
          <w:lang w:val="uk-UA"/>
        </w:rPr>
        <w:t>4</w:t>
      </w:r>
      <w:r>
        <w:rPr>
          <w:rFonts w:ascii="Times New Roman" w:eastAsia="Times New Roman" w:hAnsi="Times New Roman" w:cs="Times New Roman"/>
          <w:spacing w:val="-8"/>
          <w:sz w:val="28"/>
          <w:szCs w:val="28"/>
          <w:lang w:val="uk-UA"/>
        </w:rPr>
        <w:t>).</w:t>
      </w:r>
    </w:p>
    <w:p w:rsidR="00B550D6" w:rsidRDefault="00B550D6" w:rsidP="00B550D6">
      <w:pPr>
        <w:jc w:val="both"/>
        <w:rPr>
          <w:rFonts w:ascii="Times New Roman" w:eastAsia="Times New Roman" w:hAnsi="Times New Roman" w:cs="Times New Roman"/>
          <w:spacing w:val="-8"/>
          <w:sz w:val="28"/>
          <w:szCs w:val="28"/>
          <w:lang w:val="uk-UA"/>
        </w:rPr>
      </w:pPr>
      <w:r>
        <w:rPr>
          <w:rFonts w:ascii="Times New Roman" w:eastAsia="Times New Roman" w:hAnsi="Times New Roman" w:cs="Times New Roman"/>
          <w:noProof/>
          <w:spacing w:val="-8"/>
          <w:sz w:val="28"/>
          <w:szCs w:val="28"/>
        </w:rPr>
        <w:drawing>
          <wp:inline distT="0" distB="0" distL="0" distR="0">
            <wp:extent cx="5915025" cy="2619375"/>
            <wp:effectExtent l="19050" t="0" r="9525"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C2F48" w:rsidRDefault="00B550D6" w:rsidP="00506086">
      <w:pPr>
        <w:spacing w:after="0" w:line="360" w:lineRule="auto"/>
        <w:jc w:val="both"/>
        <w:rPr>
          <w:rFonts w:ascii="Times New Roman" w:eastAsia="Times New Roman" w:hAnsi="Times New Roman" w:cs="Times New Roman"/>
          <w:b/>
          <w:spacing w:val="-8"/>
          <w:sz w:val="28"/>
          <w:szCs w:val="28"/>
          <w:lang w:val="uk-UA"/>
        </w:rPr>
      </w:pPr>
      <w:r w:rsidRPr="003C4111">
        <w:rPr>
          <w:rFonts w:ascii="Times New Roman" w:eastAsia="Times New Roman" w:hAnsi="Times New Roman" w:cs="Times New Roman"/>
          <w:b/>
          <w:spacing w:val="-8"/>
          <w:sz w:val="28"/>
          <w:szCs w:val="28"/>
          <w:lang w:val="uk-UA"/>
        </w:rPr>
        <w:t>Рис</w:t>
      </w:r>
      <w:r w:rsidR="002875F5">
        <w:rPr>
          <w:rFonts w:ascii="Times New Roman" w:eastAsia="Times New Roman" w:hAnsi="Times New Roman" w:cs="Times New Roman"/>
          <w:b/>
          <w:spacing w:val="-8"/>
          <w:sz w:val="28"/>
          <w:szCs w:val="28"/>
          <w:lang w:val="uk-UA"/>
        </w:rPr>
        <w:t>унок</w:t>
      </w:r>
      <w:r>
        <w:rPr>
          <w:rFonts w:ascii="Times New Roman" w:eastAsia="Times New Roman" w:hAnsi="Times New Roman" w:cs="Times New Roman"/>
          <w:b/>
          <w:spacing w:val="-8"/>
          <w:sz w:val="28"/>
          <w:szCs w:val="28"/>
          <w:lang w:val="uk-UA"/>
        </w:rPr>
        <w:t xml:space="preserve"> 5.</w:t>
      </w:r>
      <w:r w:rsidR="003B5717">
        <w:rPr>
          <w:rFonts w:ascii="Times New Roman" w:eastAsia="Times New Roman" w:hAnsi="Times New Roman" w:cs="Times New Roman"/>
          <w:b/>
          <w:spacing w:val="-8"/>
          <w:sz w:val="28"/>
          <w:szCs w:val="28"/>
          <w:lang w:val="uk-UA"/>
        </w:rPr>
        <w:t>4</w:t>
      </w:r>
      <w:r w:rsidRPr="003C4111">
        <w:rPr>
          <w:rFonts w:ascii="Times New Roman" w:eastAsia="Times New Roman" w:hAnsi="Times New Roman" w:cs="Times New Roman"/>
          <w:b/>
          <w:spacing w:val="-8"/>
          <w:sz w:val="28"/>
          <w:szCs w:val="28"/>
          <w:lang w:val="uk-UA"/>
        </w:rPr>
        <w:t xml:space="preserve">. </w:t>
      </w:r>
      <w:r>
        <w:rPr>
          <w:rFonts w:ascii="Times New Roman" w:eastAsia="Times New Roman" w:hAnsi="Times New Roman" w:cs="Times New Roman"/>
          <w:b/>
          <w:spacing w:val="-8"/>
          <w:sz w:val="28"/>
          <w:szCs w:val="28"/>
          <w:lang w:val="uk-UA"/>
        </w:rPr>
        <w:t>Розподіл пацієнтів із ІХС, ХОЗЛ та їх поєднанням за типами ре</w:t>
      </w:r>
      <w:r w:rsidRPr="003C4111">
        <w:rPr>
          <w:rFonts w:ascii="Times New Roman" w:eastAsia="Times New Roman" w:hAnsi="Times New Roman" w:cs="Times New Roman"/>
          <w:b/>
          <w:spacing w:val="-8"/>
          <w:sz w:val="28"/>
          <w:szCs w:val="28"/>
          <w:lang w:val="uk-UA"/>
        </w:rPr>
        <w:t xml:space="preserve">моделювання </w:t>
      </w:r>
      <w:r>
        <w:rPr>
          <w:rFonts w:ascii="Times New Roman" w:eastAsia="Times New Roman" w:hAnsi="Times New Roman" w:cs="Times New Roman"/>
          <w:b/>
          <w:spacing w:val="-8"/>
          <w:sz w:val="28"/>
          <w:szCs w:val="28"/>
          <w:lang w:val="uk-UA"/>
        </w:rPr>
        <w:t>лівого шлуночка.</w:t>
      </w:r>
    </w:p>
    <w:p w:rsidR="00A639F5" w:rsidRDefault="00B550D6" w:rsidP="009D07DC">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pacing w:val="-8"/>
          <w:sz w:val="28"/>
          <w:szCs w:val="28"/>
          <w:lang w:val="uk-UA"/>
        </w:rPr>
        <w:lastRenderedPageBreak/>
        <w:t>Порівнюючи частоту типів ремоделювання ЛШ у пацієнтів різних груп встановлено, що нормальна геометрія ЛШ найчастіше була наявна серед осіб із ХОЗЛ – у 46 (58,9 %) пацієнтів, тоді як в групі ІХС – у 43 (44,8 %) та в групі поєднаної патології – у 30 (30,6 %) осіб (р</w:t>
      </w:r>
      <w:r w:rsidRPr="0065159F">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715453">
        <w:rPr>
          <w:rFonts w:ascii="Times New Roman" w:hAnsi="Times New Roman" w:cs="Times New Roman"/>
          <w:sz w:val="28"/>
          <w:szCs w:val="28"/>
          <w:lang w:val="uk-UA"/>
        </w:rPr>
        <w:t>=0,09</w:t>
      </w:r>
      <w:r>
        <w:rPr>
          <w:rFonts w:ascii="Times New Roman" w:hAnsi="Times New Roman" w:cs="Times New Roman"/>
          <w:sz w:val="28"/>
          <w:szCs w:val="28"/>
          <w:lang w:val="uk-UA"/>
        </w:rPr>
        <w:t xml:space="preserve">, </w:t>
      </w:r>
      <w:r>
        <w:rPr>
          <w:rFonts w:ascii="Times New Roman" w:eastAsia="Times New Roman" w:hAnsi="Times New Roman" w:cs="Times New Roman"/>
          <w:spacing w:val="-8"/>
          <w:sz w:val="28"/>
          <w:szCs w:val="28"/>
          <w:lang w:val="uk-UA"/>
        </w:rPr>
        <w:t>р</w:t>
      </w:r>
      <w:r w:rsidRPr="0065159F">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3</w:t>
      </w:r>
      <w:r w:rsidRPr="00715453">
        <w:rPr>
          <w:rFonts w:ascii="Times New Roman" w:hAnsi="Times New Roman" w:cs="Times New Roman"/>
          <w:sz w:val="28"/>
          <w:szCs w:val="28"/>
          <w:lang w:val="uk-UA"/>
        </w:rPr>
        <w:t>=0,0</w:t>
      </w:r>
      <w:r>
        <w:rPr>
          <w:rFonts w:ascii="Times New Roman" w:hAnsi="Times New Roman" w:cs="Times New Roman"/>
          <w:sz w:val="28"/>
          <w:szCs w:val="28"/>
          <w:lang w:val="uk-UA"/>
        </w:rPr>
        <w:t xml:space="preserve">02, </w:t>
      </w:r>
      <w:r>
        <w:rPr>
          <w:rFonts w:ascii="Times New Roman" w:eastAsia="Times New Roman" w:hAnsi="Times New Roman" w:cs="Times New Roman"/>
          <w:spacing w:val="-8"/>
          <w:sz w:val="28"/>
          <w:szCs w:val="28"/>
          <w:lang w:val="uk-UA"/>
        </w:rPr>
        <w:t>р</w:t>
      </w:r>
      <w:r>
        <w:rPr>
          <w:rFonts w:ascii="Times New Roman" w:hAnsi="Times New Roman" w:cs="Times New Roman"/>
          <w:sz w:val="28"/>
          <w:szCs w:val="28"/>
          <w:vertAlign w:val="subscript"/>
          <w:lang w:val="uk-UA"/>
        </w:rPr>
        <w:t>2</w:t>
      </w:r>
      <w:r w:rsidRPr="0065159F">
        <w:rPr>
          <w:rFonts w:ascii="Times New Roman" w:hAnsi="Times New Roman" w:cs="Times New Roman"/>
          <w:sz w:val="28"/>
          <w:szCs w:val="28"/>
          <w:vertAlign w:val="subscript"/>
          <w:lang w:val="uk-UA"/>
        </w:rPr>
        <w:t>-</w:t>
      </w:r>
      <w:r>
        <w:rPr>
          <w:rFonts w:ascii="Times New Roman" w:hAnsi="Times New Roman" w:cs="Times New Roman"/>
          <w:sz w:val="28"/>
          <w:szCs w:val="28"/>
          <w:vertAlign w:val="subscript"/>
          <w:lang w:val="uk-UA"/>
        </w:rPr>
        <w:t>3</w:t>
      </w:r>
      <w:r w:rsidRPr="00715453">
        <w:rPr>
          <w:rFonts w:ascii="Times New Roman" w:hAnsi="Times New Roman" w:cs="Times New Roman"/>
          <w:sz w:val="28"/>
          <w:szCs w:val="28"/>
          <w:lang w:val="uk-UA"/>
        </w:rPr>
        <w:t>=0,0</w:t>
      </w:r>
      <w:r>
        <w:rPr>
          <w:rFonts w:ascii="Times New Roman" w:hAnsi="Times New Roman" w:cs="Times New Roman"/>
          <w:sz w:val="28"/>
          <w:szCs w:val="28"/>
          <w:lang w:val="uk-UA"/>
        </w:rPr>
        <w:t xml:space="preserve">7). </w:t>
      </w:r>
      <w:r>
        <w:rPr>
          <w:rFonts w:ascii="Times New Roman" w:eastAsia="Times New Roman" w:hAnsi="Times New Roman" w:cs="Times New Roman"/>
          <w:spacing w:val="-8"/>
          <w:sz w:val="28"/>
          <w:szCs w:val="28"/>
          <w:lang w:val="uk-UA"/>
        </w:rPr>
        <w:t>В ІІ групі спост</w:t>
      </w:r>
      <w:r w:rsidR="005A5B91">
        <w:rPr>
          <w:rFonts w:ascii="Times New Roman" w:eastAsia="Times New Roman" w:hAnsi="Times New Roman" w:cs="Times New Roman"/>
          <w:spacing w:val="-8"/>
          <w:sz w:val="28"/>
          <w:szCs w:val="28"/>
          <w:lang w:val="uk-UA"/>
        </w:rPr>
        <w:t xml:space="preserve">ерігалась тенденція до більшого відсотку осіб із </w:t>
      </w:r>
      <w:r>
        <w:rPr>
          <w:rFonts w:ascii="Times New Roman" w:eastAsia="Times New Roman" w:hAnsi="Times New Roman" w:cs="Times New Roman"/>
          <w:spacing w:val="-8"/>
          <w:sz w:val="28"/>
          <w:szCs w:val="28"/>
          <w:lang w:val="uk-UA"/>
        </w:rPr>
        <w:t>концентричним ремоделюванням – 34 (35,4 %), в І групі даний тип виявили у 24 (24,5 %) пацієнтів, в ІІІ групі – у 23 (29,5 %), але достовірної різниці між групами не визначено. Концентрична гіпертрофія ЛШ діагностована вірогідно частіше в І групі – у 21 (21,4</w:t>
      </w:r>
      <w:r w:rsidR="0096208D">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pacing w:val="-8"/>
          <w:sz w:val="28"/>
          <w:szCs w:val="28"/>
          <w:lang w:val="uk-UA"/>
        </w:rPr>
        <w:t>%) осіб та із подібною частотою в групах ІІ та ІІІ – у 7 (7,3 %) та 8 (10,3 %) пацієнтів відповідно (р</w:t>
      </w:r>
      <w:r w:rsidRPr="0065159F">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715453">
        <w:rPr>
          <w:rFonts w:ascii="Times New Roman" w:hAnsi="Times New Roman" w:cs="Times New Roman"/>
          <w:sz w:val="28"/>
          <w:szCs w:val="28"/>
          <w:lang w:val="uk-UA"/>
        </w:rPr>
        <w:t>=0,0</w:t>
      </w:r>
      <w:r>
        <w:rPr>
          <w:rFonts w:ascii="Times New Roman" w:hAnsi="Times New Roman" w:cs="Times New Roman"/>
          <w:sz w:val="28"/>
          <w:szCs w:val="28"/>
          <w:lang w:val="uk-UA"/>
        </w:rPr>
        <w:t xml:space="preserve">24, </w:t>
      </w:r>
      <w:r>
        <w:rPr>
          <w:rFonts w:ascii="Times New Roman" w:eastAsia="Times New Roman" w:hAnsi="Times New Roman" w:cs="Times New Roman"/>
          <w:spacing w:val="-8"/>
          <w:sz w:val="28"/>
          <w:szCs w:val="28"/>
          <w:lang w:val="uk-UA"/>
        </w:rPr>
        <w:t>р</w:t>
      </w:r>
      <w:r w:rsidRPr="0065159F">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3</w:t>
      </w:r>
      <w:r w:rsidRPr="00715453">
        <w:rPr>
          <w:rFonts w:ascii="Times New Roman" w:hAnsi="Times New Roman" w:cs="Times New Roman"/>
          <w:sz w:val="28"/>
          <w:szCs w:val="28"/>
          <w:lang w:val="uk-UA"/>
        </w:rPr>
        <w:t>=0,0</w:t>
      </w:r>
      <w:r>
        <w:rPr>
          <w:rFonts w:ascii="Times New Roman" w:hAnsi="Times New Roman" w:cs="Times New Roman"/>
          <w:sz w:val="28"/>
          <w:szCs w:val="28"/>
          <w:lang w:val="uk-UA"/>
        </w:rPr>
        <w:t xml:space="preserve">5, </w:t>
      </w:r>
      <w:r>
        <w:rPr>
          <w:rFonts w:ascii="Times New Roman" w:eastAsia="Times New Roman" w:hAnsi="Times New Roman" w:cs="Times New Roman"/>
          <w:spacing w:val="-8"/>
          <w:sz w:val="28"/>
          <w:szCs w:val="28"/>
          <w:lang w:val="uk-UA"/>
        </w:rPr>
        <w:t>р</w:t>
      </w:r>
      <w:r>
        <w:rPr>
          <w:rFonts w:ascii="Times New Roman" w:hAnsi="Times New Roman" w:cs="Times New Roman"/>
          <w:sz w:val="28"/>
          <w:szCs w:val="28"/>
          <w:vertAlign w:val="subscript"/>
          <w:lang w:val="uk-UA"/>
        </w:rPr>
        <w:t>2</w:t>
      </w:r>
      <w:r w:rsidRPr="0065159F">
        <w:rPr>
          <w:rFonts w:ascii="Times New Roman" w:hAnsi="Times New Roman" w:cs="Times New Roman"/>
          <w:sz w:val="28"/>
          <w:szCs w:val="28"/>
          <w:vertAlign w:val="subscript"/>
          <w:lang w:val="uk-UA"/>
        </w:rPr>
        <w:t>-</w:t>
      </w:r>
      <w:r>
        <w:rPr>
          <w:rFonts w:ascii="Times New Roman" w:hAnsi="Times New Roman" w:cs="Times New Roman"/>
          <w:sz w:val="28"/>
          <w:szCs w:val="28"/>
          <w:vertAlign w:val="subscript"/>
          <w:lang w:val="uk-UA"/>
        </w:rPr>
        <w:t>3</w:t>
      </w:r>
      <w:r w:rsidRPr="00715453">
        <w:rPr>
          <w:rFonts w:ascii="Times New Roman" w:hAnsi="Times New Roman" w:cs="Times New Roman"/>
          <w:sz w:val="28"/>
          <w:szCs w:val="28"/>
          <w:lang w:val="uk-UA"/>
        </w:rPr>
        <w:t>=0,</w:t>
      </w:r>
      <w:r>
        <w:rPr>
          <w:rFonts w:ascii="Times New Roman" w:hAnsi="Times New Roman" w:cs="Times New Roman"/>
          <w:sz w:val="28"/>
          <w:szCs w:val="28"/>
          <w:lang w:val="uk-UA"/>
        </w:rPr>
        <w:t xml:space="preserve">52). </w:t>
      </w:r>
    </w:p>
    <w:p w:rsidR="00B550D6" w:rsidRPr="009D07DC" w:rsidRDefault="00B550D6" w:rsidP="009D07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Ексцентричну гіпертрофію виявляли частіше серед пацієнтів із поєднанням ІХС та ХОЗЛ: в І групі – у 23 (23,5 %) обстежених, в ІІ групі – у 12 (12,5 %), в ІІІ гру</w:t>
      </w:r>
      <w:r w:rsidR="00215052">
        <w:rPr>
          <w:rFonts w:ascii="Times New Roman" w:hAnsi="Times New Roman" w:cs="Times New Roman"/>
          <w:sz w:val="28"/>
          <w:szCs w:val="28"/>
          <w:lang w:val="uk-UA"/>
        </w:rPr>
        <w:t xml:space="preserve">пі – лише </w:t>
      </w:r>
      <w:r w:rsidR="005A5B91">
        <w:rPr>
          <w:rFonts w:ascii="Times New Roman" w:hAnsi="Times New Roman" w:cs="Times New Roman"/>
          <w:sz w:val="28"/>
          <w:szCs w:val="28"/>
          <w:lang w:val="uk-UA"/>
        </w:rPr>
        <w:t xml:space="preserve">у 1 (1,3 %) пацієнта </w:t>
      </w:r>
      <w:r>
        <w:rPr>
          <w:rFonts w:ascii="Times New Roman" w:hAnsi="Times New Roman" w:cs="Times New Roman"/>
          <w:sz w:val="28"/>
          <w:szCs w:val="28"/>
          <w:lang w:val="uk-UA"/>
        </w:rPr>
        <w:t>(</w:t>
      </w:r>
      <w:r>
        <w:rPr>
          <w:rFonts w:ascii="Times New Roman" w:eastAsia="Times New Roman" w:hAnsi="Times New Roman" w:cs="Times New Roman"/>
          <w:spacing w:val="-8"/>
          <w:sz w:val="28"/>
          <w:szCs w:val="28"/>
          <w:lang w:val="uk-UA"/>
        </w:rPr>
        <w:t>р</w:t>
      </w:r>
      <w:r w:rsidRPr="0065159F">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715453">
        <w:rPr>
          <w:rFonts w:ascii="Times New Roman" w:hAnsi="Times New Roman" w:cs="Times New Roman"/>
          <w:sz w:val="28"/>
          <w:szCs w:val="28"/>
          <w:lang w:val="uk-UA"/>
        </w:rPr>
        <w:t xml:space="preserve">=0,047, </w:t>
      </w:r>
      <w:r w:rsidRPr="00715453">
        <w:rPr>
          <w:rFonts w:ascii="Times New Roman" w:eastAsia="Times New Roman" w:hAnsi="Times New Roman" w:cs="Times New Roman"/>
          <w:spacing w:val="-8"/>
          <w:sz w:val="28"/>
          <w:szCs w:val="28"/>
          <w:lang w:val="uk-UA"/>
        </w:rPr>
        <w:t>р</w:t>
      </w:r>
      <w:r w:rsidRPr="00715453">
        <w:rPr>
          <w:rFonts w:ascii="Times New Roman" w:hAnsi="Times New Roman" w:cs="Times New Roman"/>
          <w:sz w:val="28"/>
          <w:szCs w:val="28"/>
          <w:vertAlign w:val="subscript"/>
          <w:lang w:val="uk-UA"/>
        </w:rPr>
        <w:t>1-3</w:t>
      </w:r>
      <w:r w:rsidRPr="00715453">
        <w:rPr>
          <w:rFonts w:ascii="Times New Roman" w:hAnsi="Times New Roman" w:cs="Times New Roman"/>
          <w:sz w:val="28"/>
          <w:szCs w:val="28"/>
          <w:lang w:val="uk-UA"/>
        </w:rPr>
        <w:t xml:space="preserve">&lt;0,001, </w:t>
      </w:r>
      <w:r w:rsidRPr="00715453">
        <w:rPr>
          <w:rFonts w:ascii="Times New Roman" w:eastAsia="Times New Roman" w:hAnsi="Times New Roman" w:cs="Times New Roman"/>
          <w:spacing w:val="-8"/>
          <w:sz w:val="28"/>
          <w:szCs w:val="28"/>
          <w:lang w:val="uk-UA"/>
        </w:rPr>
        <w:t>р</w:t>
      </w:r>
      <w:r w:rsidRPr="00715453">
        <w:rPr>
          <w:rFonts w:ascii="Times New Roman" w:hAnsi="Times New Roman" w:cs="Times New Roman"/>
          <w:sz w:val="28"/>
          <w:szCs w:val="28"/>
          <w:vertAlign w:val="subscript"/>
          <w:lang w:val="uk-UA"/>
        </w:rPr>
        <w:t>2-3</w:t>
      </w:r>
      <w:r w:rsidRPr="00715453">
        <w:rPr>
          <w:rFonts w:ascii="Times New Roman" w:hAnsi="Times New Roman" w:cs="Times New Roman"/>
          <w:sz w:val="28"/>
          <w:szCs w:val="28"/>
          <w:lang w:val="uk-UA"/>
        </w:rPr>
        <w:t>=0,027)</w:t>
      </w:r>
      <w:r>
        <w:rPr>
          <w:rFonts w:ascii="Times New Roman" w:hAnsi="Times New Roman" w:cs="Times New Roman"/>
          <w:sz w:val="28"/>
          <w:szCs w:val="28"/>
          <w:lang w:val="uk-UA"/>
        </w:rPr>
        <w:t>, тобто для ізольованого перебігу ХОЗЛ такий тип ремоделювання ЛШ не є характерним.</w:t>
      </w:r>
    </w:p>
    <w:p w:rsidR="00B550D6" w:rsidRDefault="00B550D6" w:rsidP="005A5B91">
      <w:pPr>
        <w:spacing w:after="0" w:line="360" w:lineRule="auto"/>
        <w:ind w:firstLine="709"/>
        <w:jc w:val="both"/>
        <w:rPr>
          <w:rFonts w:ascii="Times New Roman" w:eastAsia="Times New Roman" w:hAnsi="Times New Roman" w:cs="Times New Roman"/>
          <w:spacing w:val="-8"/>
          <w:sz w:val="28"/>
          <w:szCs w:val="28"/>
          <w:lang w:val="uk-UA"/>
        </w:rPr>
      </w:pPr>
      <w:r>
        <w:rPr>
          <w:rFonts w:ascii="Times New Roman" w:eastAsia="Times New Roman" w:hAnsi="Times New Roman" w:cs="Times New Roman"/>
          <w:spacing w:val="-8"/>
          <w:sz w:val="28"/>
          <w:szCs w:val="28"/>
          <w:lang w:val="uk-UA"/>
        </w:rPr>
        <w:t xml:space="preserve">Отже, серед пацієнтів із поєднанням ІХС та ХОЗЛ спостерігалось достовірне переважання осіб із більш вираженими ознаками ремоделювання ЛШ, а саме концентричною та ексцентричною гіпертрофією, що достовірно відрізнялось як від пацієнтів </w:t>
      </w:r>
      <w:r w:rsidR="00B87141">
        <w:rPr>
          <w:rFonts w:ascii="Times New Roman" w:eastAsia="Times New Roman" w:hAnsi="Times New Roman" w:cs="Times New Roman"/>
          <w:spacing w:val="-8"/>
          <w:sz w:val="28"/>
          <w:szCs w:val="28"/>
          <w:lang w:val="uk-UA"/>
        </w:rPr>
        <w:t xml:space="preserve">з </w:t>
      </w:r>
      <w:r>
        <w:rPr>
          <w:rFonts w:ascii="Times New Roman" w:eastAsia="Times New Roman" w:hAnsi="Times New Roman" w:cs="Times New Roman"/>
          <w:spacing w:val="-8"/>
          <w:sz w:val="28"/>
          <w:szCs w:val="28"/>
          <w:lang w:val="uk-UA"/>
        </w:rPr>
        <w:t>ІХС без ХОЗЛ, так і від осіб із ХОЗЛ без супутньої ІХС.</w:t>
      </w:r>
    </w:p>
    <w:p w:rsidR="00B550D6" w:rsidRPr="009D07DC" w:rsidRDefault="00B550D6" w:rsidP="009D07DC">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4"/>
          <w:lang w:val="uk-UA"/>
        </w:rPr>
        <w:t xml:space="preserve">Порушення діастолічної функції </w:t>
      </w:r>
      <w:r w:rsidR="00A639F5">
        <w:rPr>
          <w:rFonts w:ascii="Times New Roman" w:hAnsi="Times New Roman"/>
          <w:sz w:val="28"/>
          <w:szCs w:val="24"/>
          <w:lang w:val="uk-UA"/>
        </w:rPr>
        <w:t>ЛШ</w:t>
      </w:r>
      <w:r>
        <w:rPr>
          <w:rFonts w:ascii="Times New Roman" w:hAnsi="Times New Roman"/>
          <w:sz w:val="28"/>
          <w:szCs w:val="24"/>
          <w:lang w:val="uk-UA"/>
        </w:rPr>
        <w:t xml:space="preserve"> </w:t>
      </w:r>
      <w:r w:rsidR="005A5B91">
        <w:rPr>
          <w:rFonts w:ascii="Times New Roman" w:hAnsi="Times New Roman"/>
          <w:sz w:val="28"/>
          <w:szCs w:val="24"/>
          <w:lang w:val="uk-UA"/>
        </w:rPr>
        <w:t xml:space="preserve">спостерігалось </w:t>
      </w:r>
      <w:r>
        <w:rPr>
          <w:rFonts w:ascii="Times New Roman" w:hAnsi="Times New Roman"/>
          <w:sz w:val="28"/>
          <w:szCs w:val="24"/>
          <w:lang w:val="uk-UA"/>
        </w:rPr>
        <w:t xml:space="preserve">у всіх групах </w:t>
      </w:r>
      <w:r w:rsidR="005A5B91">
        <w:rPr>
          <w:rFonts w:ascii="Times New Roman" w:hAnsi="Times New Roman"/>
          <w:sz w:val="28"/>
          <w:szCs w:val="24"/>
          <w:lang w:val="uk-UA"/>
        </w:rPr>
        <w:t>пацієнтів</w:t>
      </w:r>
      <w:r w:rsidR="005F7B84">
        <w:rPr>
          <w:rFonts w:ascii="Times New Roman" w:hAnsi="Times New Roman"/>
          <w:sz w:val="28"/>
          <w:szCs w:val="24"/>
          <w:lang w:val="uk-UA"/>
        </w:rPr>
        <w:t xml:space="preserve"> </w:t>
      </w:r>
      <w:r w:rsidR="005D524B">
        <w:rPr>
          <w:rFonts w:ascii="Times New Roman" w:hAnsi="Times New Roman" w:cs="Times New Roman"/>
          <w:sz w:val="28"/>
          <w:szCs w:val="28"/>
          <w:lang w:val="uk-UA"/>
        </w:rPr>
        <w:t>(рис.</w:t>
      </w:r>
      <w:r w:rsidR="003B5717">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3B5717">
        <w:rPr>
          <w:rFonts w:ascii="Times New Roman" w:hAnsi="Times New Roman" w:cs="Times New Roman"/>
          <w:sz w:val="28"/>
          <w:szCs w:val="28"/>
          <w:lang w:val="uk-UA"/>
        </w:rPr>
        <w:t>5</w:t>
      </w:r>
      <w:r>
        <w:rPr>
          <w:rFonts w:ascii="Times New Roman" w:hAnsi="Times New Roman" w:cs="Times New Roman"/>
          <w:sz w:val="28"/>
          <w:szCs w:val="28"/>
          <w:lang w:val="uk-UA"/>
        </w:rPr>
        <w:t>).</w:t>
      </w:r>
      <w:r w:rsidR="009D07DC" w:rsidRPr="009D07DC">
        <w:rPr>
          <w:rFonts w:ascii="Times New Roman" w:eastAsia="Times New Roman" w:hAnsi="Times New Roman" w:cs="Times New Roman"/>
          <w:spacing w:val="-8"/>
          <w:sz w:val="28"/>
          <w:szCs w:val="28"/>
          <w:lang w:val="uk-UA"/>
        </w:rPr>
        <w:t xml:space="preserve"> </w:t>
      </w:r>
      <w:r w:rsidR="009D07DC">
        <w:rPr>
          <w:rFonts w:ascii="Times New Roman" w:eastAsia="Times New Roman" w:hAnsi="Times New Roman" w:cs="Times New Roman"/>
          <w:spacing w:val="-8"/>
          <w:sz w:val="28"/>
          <w:szCs w:val="28"/>
          <w:lang w:val="uk-UA"/>
        </w:rPr>
        <w:t xml:space="preserve">Серед осіб із поєднанням ІХС та ХОЗЛ переважали особи із </w:t>
      </w:r>
      <w:r w:rsidR="009D07DC">
        <w:rPr>
          <w:rFonts w:ascii="Times New Roman" w:hAnsi="Times New Roman" w:cs="Times New Roman"/>
          <w:sz w:val="28"/>
          <w:szCs w:val="28"/>
          <w:lang w:val="uk-UA"/>
        </w:rPr>
        <w:t>І типом ДД</w:t>
      </w:r>
      <w:r w:rsidR="00A639F5">
        <w:rPr>
          <w:rFonts w:ascii="Times New Roman" w:hAnsi="Times New Roman" w:cs="Times New Roman"/>
          <w:sz w:val="28"/>
          <w:szCs w:val="28"/>
          <w:lang w:val="uk-UA"/>
        </w:rPr>
        <w:t xml:space="preserve"> </w:t>
      </w:r>
      <w:r w:rsidR="009D07DC">
        <w:rPr>
          <w:rFonts w:ascii="Times New Roman" w:hAnsi="Times New Roman" w:cs="Times New Roman"/>
          <w:sz w:val="28"/>
          <w:szCs w:val="28"/>
          <w:lang w:val="uk-UA"/>
        </w:rPr>
        <w:t>ЛШ (порушення релаксації) – 85 (86,7 %) осіб, хоча ще частіше такий тип порушень встановили в ІІ групі – у 93 (96,9 %) пацієнтів (р</w:t>
      </w:r>
      <w:r w:rsidR="009D07DC" w:rsidRPr="001B07D4">
        <w:rPr>
          <w:rFonts w:ascii="Times New Roman" w:hAnsi="Times New Roman" w:cs="Times New Roman"/>
          <w:sz w:val="28"/>
          <w:szCs w:val="28"/>
          <w:vertAlign w:val="subscript"/>
          <w:lang w:val="uk-UA"/>
        </w:rPr>
        <w:t>1-2</w:t>
      </w:r>
      <w:r w:rsidR="009D07DC">
        <w:rPr>
          <w:rFonts w:ascii="Times New Roman" w:hAnsi="Times New Roman" w:cs="Times New Roman"/>
          <w:sz w:val="28"/>
          <w:szCs w:val="28"/>
          <w:lang w:val="uk-UA"/>
        </w:rPr>
        <w:t>=0,01, р</w:t>
      </w:r>
      <w:r w:rsidR="009D07DC" w:rsidRPr="001B07D4">
        <w:rPr>
          <w:rFonts w:ascii="Times New Roman" w:hAnsi="Times New Roman" w:cs="Times New Roman"/>
          <w:sz w:val="28"/>
          <w:szCs w:val="28"/>
          <w:vertAlign w:val="subscript"/>
          <w:lang w:val="uk-UA"/>
        </w:rPr>
        <w:t>1-3</w:t>
      </w:r>
      <w:r w:rsidR="009D07DC">
        <w:rPr>
          <w:rFonts w:ascii="Times New Roman" w:hAnsi="Times New Roman" w:cs="Times New Roman"/>
          <w:sz w:val="28"/>
          <w:szCs w:val="28"/>
          <w:lang w:val="uk-UA"/>
        </w:rPr>
        <w:t>=0,52, р</w:t>
      </w:r>
      <w:r w:rsidR="009D07DC" w:rsidRPr="001B07D4">
        <w:rPr>
          <w:rFonts w:ascii="Times New Roman" w:hAnsi="Times New Roman" w:cs="Times New Roman"/>
          <w:sz w:val="28"/>
          <w:szCs w:val="28"/>
          <w:vertAlign w:val="subscript"/>
          <w:lang w:val="uk-UA"/>
        </w:rPr>
        <w:t>2-3</w:t>
      </w:r>
      <w:r w:rsidR="009D07DC">
        <w:rPr>
          <w:rFonts w:ascii="Times New Roman" w:hAnsi="Times New Roman" w:cs="Times New Roman"/>
          <w:sz w:val="28"/>
          <w:szCs w:val="28"/>
          <w:lang w:val="uk-UA"/>
        </w:rPr>
        <w:t>=0,002). В групі осіб із поєднаною патологією достовірно зростала кількість пацієнтів із ІІ типом ДД</w:t>
      </w:r>
      <w:r w:rsidR="00A639F5">
        <w:rPr>
          <w:rFonts w:ascii="Times New Roman" w:hAnsi="Times New Roman" w:cs="Times New Roman"/>
          <w:sz w:val="28"/>
          <w:szCs w:val="28"/>
          <w:lang w:val="uk-UA"/>
        </w:rPr>
        <w:t xml:space="preserve"> </w:t>
      </w:r>
      <w:r w:rsidR="009D07DC">
        <w:rPr>
          <w:rFonts w:ascii="Times New Roman" w:hAnsi="Times New Roman" w:cs="Times New Roman"/>
          <w:sz w:val="28"/>
          <w:szCs w:val="28"/>
          <w:lang w:val="uk-UA"/>
        </w:rPr>
        <w:t>ЛШ (псевдонормалізацією) – 10 (10,2 %), тоді як в ІІ групі даний тип визначали у 2 (2,1%) пацієнтів та в ІІІ групі – у 3 (3,8 %), (р</w:t>
      </w:r>
      <w:r w:rsidR="009D07DC" w:rsidRPr="001B07D4">
        <w:rPr>
          <w:rFonts w:ascii="Times New Roman" w:hAnsi="Times New Roman" w:cs="Times New Roman"/>
          <w:sz w:val="28"/>
          <w:szCs w:val="28"/>
          <w:vertAlign w:val="subscript"/>
          <w:lang w:val="uk-UA"/>
        </w:rPr>
        <w:t>1-2</w:t>
      </w:r>
      <w:r w:rsidR="009D07DC">
        <w:rPr>
          <w:rFonts w:ascii="Times New Roman" w:hAnsi="Times New Roman" w:cs="Times New Roman"/>
          <w:sz w:val="28"/>
          <w:szCs w:val="28"/>
          <w:lang w:val="uk-UA"/>
        </w:rPr>
        <w:t>=0,02, р</w:t>
      </w:r>
      <w:r w:rsidR="009D07DC" w:rsidRPr="001B07D4">
        <w:rPr>
          <w:rFonts w:ascii="Times New Roman" w:hAnsi="Times New Roman" w:cs="Times New Roman"/>
          <w:sz w:val="28"/>
          <w:szCs w:val="28"/>
          <w:vertAlign w:val="subscript"/>
          <w:lang w:val="uk-UA"/>
        </w:rPr>
        <w:t>1-3</w:t>
      </w:r>
      <w:r w:rsidR="009D07DC">
        <w:rPr>
          <w:rFonts w:ascii="Times New Roman" w:hAnsi="Times New Roman" w:cs="Times New Roman"/>
          <w:sz w:val="28"/>
          <w:szCs w:val="28"/>
          <w:lang w:val="uk-UA"/>
        </w:rPr>
        <w:t>=0,1, р</w:t>
      </w:r>
      <w:r w:rsidR="009D07DC" w:rsidRPr="001B07D4">
        <w:rPr>
          <w:rFonts w:ascii="Times New Roman" w:hAnsi="Times New Roman" w:cs="Times New Roman"/>
          <w:sz w:val="28"/>
          <w:szCs w:val="28"/>
          <w:vertAlign w:val="subscript"/>
          <w:lang w:val="uk-UA"/>
        </w:rPr>
        <w:t>2-3</w:t>
      </w:r>
      <w:r w:rsidR="009D07DC">
        <w:rPr>
          <w:rFonts w:ascii="Times New Roman" w:hAnsi="Times New Roman" w:cs="Times New Roman"/>
          <w:sz w:val="28"/>
          <w:szCs w:val="28"/>
          <w:lang w:val="uk-UA"/>
        </w:rPr>
        <w:t xml:space="preserve">=0,48). Нормальна діастолічна функція була наявна у незначної частки пацієнтів з ІХС, лише у 3 (3,1 %) осіб в І групі та 1 (1 %) в ІІ групі, достовірно частіше спостерігалась в групі ІІІ – у </w:t>
      </w:r>
      <w:r w:rsidR="009D07DC">
        <w:rPr>
          <w:rFonts w:ascii="Times New Roman" w:hAnsi="Times New Roman" w:cs="Times New Roman"/>
          <w:sz w:val="28"/>
          <w:szCs w:val="28"/>
          <w:lang w:val="uk-UA"/>
        </w:rPr>
        <w:lastRenderedPageBreak/>
        <w:t>10 (12,9 %) пацієнтів (р</w:t>
      </w:r>
      <w:r w:rsidR="009D07DC" w:rsidRPr="001B07D4">
        <w:rPr>
          <w:rFonts w:ascii="Times New Roman" w:hAnsi="Times New Roman" w:cs="Times New Roman"/>
          <w:sz w:val="28"/>
          <w:szCs w:val="28"/>
          <w:vertAlign w:val="subscript"/>
          <w:lang w:val="uk-UA"/>
        </w:rPr>
        <w:t>1-2</w:t>
      </w:r>
      <w:r w:rsidR="009D07DC">
        <w:rPr>
          <w:rFonts w:ascii="Times New Roman" w:hAnsi="Times New Roman" w:cs="Times New Roman"/>
          <w:sz w:val="28"/>
          <w:szCs w:val="28"/>
          <w:lang w:val="uk-UA"/>
        </w:rPr>
        <w:t>=0,32, р</w:t>
      </w:r>
      <w:r w:rsidR="009D07DC" w:rsidRPr="001B07D4">
        <w:rPr>
          <w:rFonts w:ascii="Times New Roman" w:hAnsi="Times New Roman" w:cs="Times New Roman"/>
          <w:sz w:val="28"/>
          <w:szCs w:val="28"/>
          <w:vertAlign w:val="subscript"/>
          <w:lang w:val="uk-UA"/>
        </w:rPr>
        <w:t>1-3</w:t>
      </w:r>
      <w:r w:rsidR="009D07DC">
        <w:rPr>
          <w:rFonts w:ascii="Times New Roman" w:hAnsi="Times New Roman" w:cs="Times New Roman"/>
          <w:sz w:val="28"/>
          <w:szCs w:val="28"/>
          <w:lang w:val="uk-UA"/>
        </w:rPr>
        <w:t>=0,01, р</w:t>
      </w:r>
      <w:r w:rsidR="009D07DC" w:rsidRPr="001B07D4">
        <w:rPr>
          <w:rFonts w:ascii="Times New Roman" w:hAnsi="Times New Roman" w:cs="Times New Roman"/>
          <w:sz w:val="28"/>
          <w:szCs w:val="28"/>
          <w:vertAlign w:val="subscript"/>
          <w:lang w:val="uk-UA"/>
        </w:rPr>
        <w:t>2-3</w:t>
      </w:r>
      <w:r w:rsidR="009D07DC">
        <w:rPr>
          <w:rFonts w:ascii="Times New Roman" w:hAnsi="Times New Roman" w:cs="Times New Roman"/>
          <w:sz w:val="28"/>
          <w:szCs w:val="28"/>
          <w:lang w:val="uk-UA"/>
        </w:rPr>
        <w:t>=0,002). Рестриктивний тип ДД</w:t>
      </w:r>
      <w:r w:rsidR="00A639F5">
        <w:rPr>
          <w:rFonts w:ascii="Times New Roman" w:hAnsi="Times New Roman" w:cs="Times New Roman"/>
          <w:sz w:val="28"/>
          <w:szCs w:val="28"/>
          <w:lang w:val="uk-UA"/>
        </w:rPr>
        <w:t xml:space="preserve"> </w:t>
      </w:r>
      <w:r w:rsidR="009D07DC">
        <w:rPr>
          <w:rFonts w:ascii="Times New Roman" w:hAnsi="Times New Roman" w:cs="Times New Roman"/>
          <w:sz w:val="28"/>
          <w:szCs w:val="28"/>
          <w:lang w:val="uk-UA"/>
        </w:rPr>
        <w:t>ЛШ не визначили у жодного обстеженого.</w:t>
      </w:r>
    </w:p>
    <w:p w:rsidR="00B550D6" w:rsidRDefault="00B550D6" w:rsidP="00B550D6">
      <w:pPr>
        <w:spacing w:after="0" w:line="360" w:lineRule="auto"/>
        <w:jc w:val="both"/>
        <w:rPr>
          <w:rFonts w:ascii="Times New Roman" w:hAnsi="Times New Roman" w:cs="Times New Roman"/>
          <w:sz w:val="28"/>
          <w:szCs w:val="28"/>
          <w:lang w:val="uk-UA"/>
        </w:rPr>
      </w:pPr>
      <w:r w:rsidRPr="00407CEB">
        <w:rPr>
          <w:rFonts w:ascii="Times New Roman" w:hAnsi="Times New Roman" w:cs="Times New Roman"/>
          <w:noProof/>
          <w:sz w:val="28"/>
          <w:szCs w:val="28"/>
        </w:rPr>
        <w:drawing>
          <wp:inline distT="0" distB="0" distL="0" distR="0">
            <wp:extent cx="5940425" cy="2781300"/>
            <wp:effectExtent l="19050" t="0" r="22225"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06086" w:rsidRPr="003B5717" w:rsidRDefault="00B550D6" w:rsidP="00506086">
      <w:pPr>
        <w:spacing w:after="0" w:line="360" w:lineRule="auto"/>
        <w:jc w:val="both"/>
        <w:rPr>
          <w:rFonts w:ascii="Times New Roman" w:hAnsi="Times New Roman" w:cs="Times New Roman"/>
          <w:b/>
          <w:sz w:val="28"/>
          <w:szCs w:val="28"/>
          <w:lang w:val="uk-UA"/>
        </w:rPr>
      </w:pPr>
      <w:r w:rsidRPr="002F24BB">
        <w:rPr>
          <w:rFonts w:ascii="Times New Roman" w:hAnsi="Times New Roman" w:cs="Times New Roman"/>
          <w:b/>
          <w:sz w:val="28"/>
          <w:szCs w:val="28"/>
          <w:lang w:val="uk-UA"/>
        </w:rPr>
        <w:t>Рис</w:t>
      </w:r>
      <w:r w:rsidR="002875F5">
        <w:rPr>
          <w:rFonts w:ascii="Times New Roman" w:hAnsi="Times New Roman" w:cs="Times New Roman"/>
          <w:b/>
          <w:sz w:val="28"/>
          <w:szCs w:val="28"/>
          <w:lang w:val="uk-UA"/>
        </w:rPr>
        <w:t>унок</w:t>
      </w:r>
      <w:r>
        <w:rPr>
          <w:rFonts w:ascii="Times New Roman" w:hAnsi="Times New Roman" w:cs="Times New Roman"/>
          <w:b/>
          <w:sz w:val="28"/>
          <w:szCs w:val="28"/>
          <w:lang w:val="uk-UA"/>
        </w:rPr>
        <w:t xml:space="preserve"> 5.</w:t>
      </w:r>
      <w:r w:rsidR="003B5717">
        <w:rPr>
          <w:rFonts w:ascii="Times New Roman" w:hAnsi="Times New Roman" w:cs="Times New Roman"/>
          <w:b/>
          <w:sz w:val="28"/>
          <w:szCs w:val="28"/>
          <w:lang w:val="uk-UA"/>
        </w:rPr>
        <w:t>5</w:t>
      </w:r>
      <w:r w:rsidRPr="002F24B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Розподіл обстежених за типами</w:t>
      </w:r>
      <w:r w:rsidRPr="002F24BB">
        <w:rPr>
          <w:rFonts w:ascii="Times New Roman" w:hAnsi="Times New Roman" w:cs="Times New Roman"/>
          <w:b/>
          <w:sz w:val="28"/>
          <w:szCs w:val="28"/>
          <w:lang w:val="uk-UA"/>
        </w:rPr>
        <w:t xml:space="preserve"> </w:t>
      </w:r>
      <w:r w:rsidR="00A639F5">
        <w:rPr>
          <w:rFonts w:ascii="Times New Roman" w:hAnsi="Times New Roman" w:cs="Times New Roman"/>
          <w:b/>
          <w:sz w:val="28"/>
          <w:szCs w:val="28"/>
          <w:lang w:val="uk-UA"/>
        </w:rPr>
        <w:t>ДД</w:t>
      </w:r>
      <w:r w:rsidRPr="002F24BB">
        <w:rPr>
          <w:rFonts w:ascii="Times New Roman" w:hAnsi="Times New Roman" w:cs="Times New Roman"/>
          <w:b/>
          <w:sz w:val="28"/>
          <w:szCs w:val="28"/>
          <w:lang w:val="uk-UA"/>
        </w:rPr>
        <w:t xml:space="preserve"> </w:t>
      </w:r>
      <w:r w:rsidR="00AC2F48">
        <w:rPr>
          <w:rFonts w:ascii="Times New Roman" w:hAnsi="Times New Roman" w:cs="Times New Roman"/>
          <w:b/>
          <w:sz w:val="28"/>
          <w:szCs w:val="28"/>
          <w:lang w:val="uk-UA"/>
        </w:rPr>
        <w:t>ЛШ</w:t>
      </w:r>
      <w:r>
        <w:rPr>
          <w:rFonts w:ascii="Times New Roman" w:hAnsi="Times New Roman" w:cs="Times New Roman"/>
          <w:b/>
          <w:sz w:val="28"/>
          <w:szCs w:val="28"/>
          <w:lang w:val="uk-UA"/>
        </w:rPr>
        <w:t>.</w:t>
      </w:r>
    </w:p>
    <w:p w:rsidR="00B550D6" w:rsidRPr="00506086" w:rsidRDefault="00B550D6" w:rsidP="00506086">
      <w:pPr>
        <w:spacing w:after="0" w:line="360" w:lineRule="auto"/>
        <w:ind w:firstLine="709"/>
        <w:jc w:val="both"/>
        <w:rPr>
          <w:rFonts w:ascii="Times New Roman" w:hAnsi="Times New Roman"/>
          <w:sz w:val="28"/>
          <w:szCs w:val="24"/>
          <w:lang w:val="uk-UA"/>
        </w:rPr>
      </w:pPr>
      <w:r>
        <w:rPr>
          <w:rFonts w:ascii="Times New Roman" w:hAnsi="Times New Roman"/>
          <w:sz w:val="28"/>
          <w:szCs w:val="24"/>
          <w:lang w:val="uk-UA"/>
        </w:rPr>
        <w:t>Важливе п</w:t>
      </w:r>
      <w:r w:rsidRPr="00483A95">
        <w:rPr>
          <w:rFonts w:ascii="Times New Roman" w:hAnsi="Times New Roman"/>
          <w:sz w:val="28"/>
          <w:szCs w:val="24"/>
        </w:rPr>
        <w:t xml:space="preserve">рогностичне значення для </w:t>
      </w:r>
      <w:r>
        <w:rPr>
          <w:rFonts w:ascii="Times New Roman" w:hAnsi="Times New Roman"/>
          <w:sz w:val="28"/>
          <w:szCs w:val="24"/>
          <w:lang w:val="uk-UA"/>
        </w:rPr>
        <w:t>визначення</w:t>
      </w:r>
      <w:r w:rsidR="009D07DC">
        <w:rPr>
          <w:rFonts w:ascii="Times New Roman" w:hAnsi="Times New Roman"/>
          <w:sz w:val="28"/>
          <w:szCs w:val="24"/>
          <w:lang w:val="uk-UA"/>
        </w:rPr>
        <w:t xml:space="preserve"> </w:t>
      </w:r>
      <w:r>
        <w:rPr>
          <w:rFonts w:ascii="Times New Roman" w:hAnsi="Times New Roman"/>
          <w:sz w:val="28"/>
          <w:szCs w:val="24"/>
          <w:lang w:val="uk-UA"/>
        </w:rPr>
        <w:t xml:space="preserve">ризику </w:t>
      </w:r>
      <w:r>
        <w:rPr>
          <w:rFonts w:ascii="Times New Roman" w:hAnsi="Times New Roman"/>
          <w:sz w:val="28"/>
          <w:szCs w:val="24"/>
        </w:rPr>
        <w:t>серцево-судинних ускладнень</w:t>
      </w:r>
      <w:r>
        <w:rPr>
          <w:rFonts w:ascii="Times New Roman" w:hAnsi="Times New Roman"/>
          <w:sz w:val="28"/>
          <w:szCs w:val="24"/>
          <w:lang w:val="uk-UA"/>
        </w:rPr>
        <w:t xml:space="preserve"> та </w:t>
      </w:r>
      <w:r>
        <w:rPr>
          <w:rFonts w:ascii="Times New Roman" w:hAnsi="Times New Roman"/>
          <w:sz w:val="28"/>
          <w:szCs w:val="24"/>
        </w:rPr>
        <w:t>наростання ознак</w:t>
      </w:r>
      <w:r w:rsidR="005F7B84">
        <w:rPr>
          <w:rFonts w:ascii="Times New Roman" w:hAnsi="Times New Roman"/>
          <w:sz w:val="28"/>
          <w:szCs w:val="24"/>
          <w:lang w:val="uk-UA"/>
        </w:rPr>
        <w:t xml:space="preserve"> </w:t>
      </w:r>
      <w:r w:rsidR="005A5B91">
        <w:rPr>
          <w:rFonts w:ascii="Times New Roman" w:hAnsi="Times New Roman"/>
          <w:sz w:val="28"/>
          <w:szCs w:val="24"/>
          <w:lang w:val="uk-UA"/>
        </w:rPr>
        <w:t>СН</w:t>
      </w:r>
      <w:r w:rsidRPr="00483A95">
        <w:rPr>
          <w:rFonts w:ascii="Times New Roman" w:hAnsi="Times New Roman"/>
          <w:sz w:val="28"/>
          <w:szCs w:val="24"/>
        </w:rPr>
        <w:t xml:space="preserve"> ма</w:t>
      </w:r>
      <w:r w:rsidRPr="00483A95">
        <w:rPr>
          <w:rFonts w:ascii="Times New Roman" w:hAnsi="Times New Roman"/>
          <w:sz w:val="28"/>
          <w:szCs w:val="24"/>
          <w:lang w:val="uk-UA"/>
        </w:rPr>
        <w:t xml:space="preserve">є стан систолічної функції </w:t>
      </w:r>
      <w:r>
        <w:rPr>
          <w:rFonts w:ascii="Times New Roman" w:hAnsi="Times New Roman"/>
          <w:sz w:val="28"/>
          <w:szCs w:val="24"/>
          <w:lang w:val="uk-UA"/>
        </w:rPr>
        <w:t>ЛШ</w:t>
      </w:r>
      <w:r w:rsidRPr="00483A95">
        <w:rPr>
          <w:rFonts w:ascii="Times New Roman" w:hAnsi="Times New Roman"/>
          <w:sz w:val="28"/>
          <w:szCs w:val="24"/>
          <w:lang w:val="uk-UA"/>
        </w:rPr>
        <w:t xml:space="preserve">. </w:t>
      </w:r>
      <w:r>
        <w:rPr>
          <w:rFonts w:ascii="Times New Roman" w:hAnsi="Times New Roman"/>
          <w:sz w:val="28"/>
          <w:szCs w:val="24"/>
          <w:lang w:val="uk-UA"/>
        </w:rPr>
        <w:t>В усіх групах обстежених переважали пацієнти із ФВ</w:t>
      </w:r>
      <w:r>
        <w:rPr>
          <w:rFonts w:ascii="Times New Roman" w:hAnsi="Times New Roman" w:cs="Times New Roman"/>
          <w:sz w:val="28"/>
          <w:szCs w:val="24"/>
          <w:lang w:val="uk-UA"/>
        </w:rPr>
        <w:t>&gt;</w:t>
      </w:r>
      <w:r>
        <w:rPr>
          <w:rFonts w:ascii="Times New Roman" w:hAnsi="Times New Roman"/>
          <w:sz w:val="28"/>
          <w:szCs w:val="24"/>
          <w:lang w:val="uk-UA"/>
        </w:rPr>
        <w:t xml:space="preserve">50 %, таких осіб було вірогідно більше в </w:t>
      </w:r>
      <w:r w:rsidR="001B4E77">
        <w:rPr>
          <w:rFonts w:ascii="Times New Roman" w:hAnsi="Times New Roman"/>
          <w:sz w:val="28"/>
          <w:szCs w:val="24"/>
          <w:lang w:val="uk-UA"/>
        </w:rPr>
        <w:t>ІІІ групі</w:t>
      </w:r>
      <w:r>
        <w:rPr>
          <w:rFonts w:ascii="Times New Roman" w:hAnsi="Times New Roman"/>
          <w:sz w:val="28"/>
          <w:szCs w:val="24"/>
          <w:lang w:val="uk-UA"/>
        </w:rPr>
        <w:t xml:space="preserve"> – 94,9 %, дещо менше в </w:t>
      </w:r>
      <w:r w:rsidR="001B4E77">
        <w:rPr>
          <w:rFonts w:ascii="Times New Roman" w:hAnsi="Times New Roman"/>
          <w:sz w:val="28"/>
          <w:szCs w:val="24"/>
          <w:lang w:val="uk-UA"/>
        </w:rPr>
        <w:t xml:space="preserve">ІІ групі </w:t>
      </w:r>
      <w:r>
        <w:rPr>
          <w:rFonts w:ascii="Times New Roman" w:hAnsi="Times New Roman"/>
          <w:sz w:val="28"/>
          <w:szCs w:val="24"/>
          <w:lang w:val="uk-UA"/>
        </w:rPr>
        <w:t>– 64,6 % та найменше серед групи поєднаної патології – 54,1% (</w:t>
      </w:r>
      <w:r w:rsidRPr="007E6FB8">
        <w:rPr>
          <w:rFonts w:ascii="Times New Roman" w:hAnsi="Times New Roman"/>
          <w:sz w:val="28"/>
          <w:szCs w:val="24"/>
          <w:lang w:val="uk-UA"/>
        </w:rPr>
        <w:t>р</w:t>
      </w:r>
      <w:r w:rsidRPr="007E6FB8">
        <w:rPr>
          <w:rFonts w:ascii="Times New Roman" w:hAnsi="Times New Roman"/>
          <w:sz w:val="28"/>
          <w:szCs w:val="24"/>
          <w:vertAlign w:val="subscript"/>
          <w:lang w:val="uk-UA"/>
        </w:rPr>
        <w:t>1-</w:t>
      </w:r>
      <w:r>
        <w:rPr>
          <w:rFonts w:ascii="Times New Roman" w:hAnsi="Times New Roman"/>
          <w:sz w:val="28"/>
          <w:szCs w:val="24"/>
          <w:vertAlign w:val="subscript"/>
          <w:lang w:val="uk-UA"/>
        </w:rPr>
        <w:t>3</w:t>
      </w:r>
      <w:r>
        <w:rPr>
          <w:rFonts w:ascii="Times New Roman" w:hAnsi="Times New Roman" w:cs="Times New Roman"/>
          <w:sz w:val="28"/>
          <w:szCs w:val="24"/>
          <w:lang w:val="uk-UA"/>
        </w:rPr>
        <w:t>&lt;</w:t>
      </w:r>
      <w:r>
        <w:rPr>
          <w:rFonts w:ascii="Times New Roman" w:hAnsi="Times New Roman"/>
          <w:sz w:val="28"/>
          <w:szCs w:val="24"/>
          <w:lang w:val="uk-UA"/>
        </w:rPr>
        <w:t>0,001, р</w:t>
      </w:r>
      <w:r w:rsidRPr="007E6FB8">
        <w:rPr>
          <w:rFonts w:ascii="Times New Roman" w:hAnsi="Times New Roman"/>
          <w:sz w:val="28"/>
          <w:szCs w:val="24"/>
          <w:vertAlign w:val="subscript"/>
          <w:lang w:val="uk-UA"/>
        </w:rPr>
        <w:t>2-3</w:t>
      </w:r>
      <w:r>
        <w:rPr>
          <w:rFonts w:ascii="Times New Roman" w:hAnsi="Times New Roman" w:cs="Times New Roman"/>
          <w:sz w:val="28"/>
          <w:szCs w:val="24"/>
          <w:lang w:val="uk-UA"/>
        </w:rPr>
        <w:t>&lt;</w:t>
      </w:r>
      <w:r w:rsidR="00506086">
        <w:rPr>
          <w:rFonts w:ascii="Times New Roman" w:hAnsi="Times New Roman"/>
          <w:sz w:val="28"/>
          <w:szCs w:val="24"/>
          <w:lang w:val="uk-UA"/>
        </w:rPr>
        <w:t>0,001)</w:t>
      </w:r>
      <w:r w:rsidR="009D07DC">
        <w:rPr>
          <w:rFonts w:ascii="Times New Roman" w:hAnsi="Times New Roman"/>
          <w:sz w:val="28"/>
          <w:szCs w:val="24"/>
          <w:lang w:val="uk-UA"/>
        </w:rPr>
        <w:t xml:space="preserve"> </w:t>
      </w:r>
      <w:r w:rsidR="005D524B">
        <w:rPr>
          <w:rFonts w:ascii="Times New Roman" w:hAnsi="Times New Roman" w:cs="Times New Roman"/>
          <w:sz w:val="28"/>
          <w:szCs w:val="28"/>
          <w:lang w:val="uk-UA"/>
        </w:rPr>
        <w:t>(табл.</w:t>
      </w:r>
      <w:r w:rsidR="003B5717">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5</w:t>
      </w:r>
      <w:r>
        <w:rPr>
          <w:rFonts w:ascii="Times New Roman" w:hAnsi="Times New Roman" w:cs="Times New Roman"/>
          <w:sz w:val="28"/>
          <w:szCs w:val="28"/>
          <w:lang w:val="uk-UA"/>
        </w:rPr>
        <w:t>).</w:t>
      </w:r>
    </w:p>
    <w:p w:rsidR="00B550D6" w:rsidRDefault="00B550D6" w:rsidP="00B550D6">
      <w:pPr>
        <w:spacing w:after="0" w:line="360" w:lineRule="auto"/>
        <w:ind w:firstLine="709"/>
        <w:jc w:val="right"/>
        <w:rPr>
          <w:rFonts w:ascii="Times New Roman" w:hAnsi="Times New Roman" w:cs="Times New Roman"/>
          <w:b/>
          <w:sz w:val="28"/>
          <w:szCs w:val="28"/>
          <w:lang w:val="uk-UA"/>
        </w:rPr>
      </w:pPr>
      <w:r w:rsidRPr="009B070D">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00494A79">
        <w:rPr>
          <w:rFonts w:ascii="Times New Roman" w:hAnsi="Times New Roman" w:cs="Times New Roman"/>
          <w:b/>
          <w:sz w:val="28"/>
          <w:szCs w:val="28"/>
          <w:lang w:val="uk-UA"/>
        </w:rPr>
        <w:t>5</w:t>
      </w:r>
    </w:p>
    <w:p w:rsidR="00B550D6" w:rsidRPr="009B070D" w:rsidRDefault="00B550D6" w:rsidP="00B550D6">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Розподіл пацієнтів за систолічною функцією </w:t>
      </w:r>
      <w:r w:rsidR="00506086">
        <w:rPr>
          <w:rFonts w:ascii="Times New Roman" w:hAnsi="Times New Roman" w:cs="Times New Roman"/>
          <w:b/>
          <w:sz w:val="28"/>
          <w:szCs w:val="28"/>
          <w:lang w:val="uk-UA"/>
        </w:rPr>
        <w:t>ЛШ</w:t>
      </w:r>
    </w:p>
    <w:tbl>
      <w:tblPr>
        <w:tblStyle w:val="a9"/>
        <w:tblW w:w="9498" w:type="dxa"/>
        <w:tblInd w:w="108" w:type="dxa"/>
        <w:tblLayout w:type="fixed"/>
        <w:tblLook w:val="04A0"/>
      </w:tblPr>
      <w:tblGrid>
        <w:gridCol w:w="2268"/>
        <w:gridCol w:w="1560"/>
        <w:gridCol w:w="1417"/>
        <w:gridCol w:w="1418"/>
        <w:gridCol w:w="850"/>
        <w:gridCol w:w="992"/>
        <w:gridCol w:w="993"/>
      </w:tblGrid>
      <w:tr w:rsidR="00506086" w:rsidRPr="0065159F" w:rsidTr="00506086">
        <w:tc>
          <w:tcPr>
            <w:tcW w:w="2268" w:type="dxa"/>
          </w:tcPr>
          <w:p w:rsidR="00B550D6" w:rsidRPr="0065159F" w:rsidRDefault="00B550D6" w:rsidP="006D5811">
            <w:pPr>
              <w:rPr>
                <w:sz w:val="28"/>
                <w:szCs w:val="28"/>
                <w:lang w:val="uk-UA"/>
              </w:rPr>
            </w:pPr>
            <w:r w:rsidRPr="0065159F">
              <w:rPr>
                <w:sz w:val="28"/>
                <w:szCs w:val="28"/>
                <w:lang w:val="uk-UA"/>
              </w:rPr>
              <w:t>Показник ФВ</w:t>
            </w:r>
            <w:r w:rsidR="005B23E2">
              <w:rPr>
                <w:sz w:val="28"/>
                <w:szCs w:val="28"/>
                <w:lang w:val="uk-UA"/>
              </w:rPr>
              <w:t xml:space="preserve"> ЛШ</w:t>
            </w:r>
          </w:p>
        </w:tc>
        <w:tc>
          <w:tcPr>
            <w:tcW w:w="1560" w:type="dxa"/>
          </w:tcPr>
          <w:p w:rsidR="00B550D6" w:rsidRDefault="00B550D6" w:rsidP="006D5811">
            <w:pPr>
              <w:rPr>
                <w:sz w:val="28"/>
                <w:szCs w:val="28"/>
                <w:lang w:val="uk-UA"/>
              </w:rPr>
            </w:pPr>
            <w:r w:rsidRPr="0065159F">
              <w:rPr>
                <w:sz w:val="28"/>
                <w:szCs w:val="28"/>
                <w:lang w:val="uk-UA"/>
              </w:rPr>
              <w:t>Група І</w:t>
            </w:r>
          </w:p>
          <w:p w:rsidR="00B550D6" w:rsidRPr="007E6FB8" w:rsidRDefault="00B550D6" w:rsidP="006D5811">
            <w:pPr>
              <w:rPr>
                <w:sz w:val="28"/>
                <w:szCs w:val="28"/>
                <w:lang w:val="uk-UA"/>
              </w:rPr>
            </w:pPr>
            <w:r>
              <w:rPr>
                <w:sz w:val="28"/>
                <w:szCs w:val="28"/>
                <w:lang w:val="en-US"/>
              </w:rPr>
              <w:t>n</w:t>
            </w:r>
            <w:r w:rsidRPr="007E6FB8">
              <w:rPr>
                <w:sz w:val="28"/>
                <w:szCs w:val="28"/>
                <w:lang w:val="uk-UA"/>
              </w:rPr>
              <w:t>=98</w:t>
            </w:r>
          </w:p>
        </w:tc>
        <w:tc>
          <w:tcPr>
            <w:tcW w:w="1417" w:type="dxa"/>
          </w:tcPr>
          <w:p w:rsidR="00B550D6" w:rsidRPr="0065159F" w:rsidRDefault="00B550D6" w:rsidP="006D5811">
            <w:pPr>
              <w:rPr>
                <w:sz w:val="28"/>
                <w:szCs w:val="28"/>
                <w:lang w:val="uk-UA"/>
              </w:rPr>
            </w:pPr>
            <w:r w:rsidRPr="0065159F">
              <w:rPr>
                <w:sz w:val="28"/>
                <w:szCs w:val="28"/>
                <w:lang w:val="uk-UA"/>
              </w:rPr>
              <w:t>Група ІІ</w:t>
            </w:r>
          </w:p>
          <w:p w:rsidR="00B550D6" w:rsidRPr="007E6FB8" w:rsidRDefault="00B550D6" w:rsidP="006D5811">
            <w:pPr>
              <w:rPr>
                <w:sz w:val="28"/>
                <w:szCs w:val="28"/>
                <w:lang w:val="uk-UA"/>
              </w:rPr>
            </w:pPr>
            <w:r>
              <w:rPr>
                <w:sz w:val="28"/>
                <w:szCs w:val="28"/>
                <w:lang w:val="en-US"/>
              </w:rPr>
              <w:t>n</w:t>
            </w:r>
            <w:r w:rsidRPr="007E6FB8">
              <w:rPr>
                <w:sz w:val="28"/>
                <w:szCs w:val="28"/>
                <w:lang w:val="uk-UA"/>
              </w:rPr>
              <w:t>=96</w:t>
            </w:r>
          </w:p>
        </w:tc>
        <w:tc>
          <w:tcPr>
            <w:tcW w:w="1418" w:type="dxa"/>
          </w:tcPr>
          <w:p w:rsidR="00B550D6" w:rsidRPr="0065159F" w:rsidRDefault="00B550D6" w:rsidP="006D5811">
            <w:pPr>
              <w:rPr>
                <w:sz w:val="28"/>
                <w:szCs w:val="28"/>
                <w:lang w:val="uk-UA"/>
              </w:rPr>
            </w:pPr>
            <w:r w:rsidRPr="0065159F">
              <w:rPr>
                <w:sz w:val="28"/>
                <w:szCs w:val="28"/>
                <w:lang w:val="uk-UA"/>
              </w:rPr>
              <w:t>Група ІІІ</w:t>
            </w:r>
          </w:p>
          <w:p w:rsidR="00B550D6" w:rsidRPr="00205ED0" w:rsidRDefault="00B550D6" w:rsidP="006D5811">
            <w:pPr>
              <w:rPr>
                <w:sz w:val="28"/>
                <w:szCs w:val="28"/>
                <w:lang w:val="en-US"/>
              </w:rPr>
            </w:pPr>
            <w:r>
              <w:rPr>
                <w:sz w:val="28"/>
                <w:szCs w:val="28"/>
                <w:lang w:val="en-US"/>
              </w:rPr>
              <w:t>n=78</w:t>
            </w:r>
          </w:p>
        </w:tc>
        <w:tc>
          <w:tcPr>
            <w:tcW w:w="850" w:type="dxa"/>
          </w:tcPr>
          <w:p w:rsidR="00B550D6" w:rsidRPr="0065159F" w:rsidRDefault="00506086" w:rsidP="006D5811">
            <w:pPr>
              <w:rPr>
                <w:sz w:val="28"/>
                <w:szCs w:val="28"/>
                <w:lang w:val="uk-UA"/>
              </w:rPr>
            </w:pPr>
            <w:r>
              <w:rPr>
                <w:sz w:val="28"/>
                <w:szCs w:val="28"/>
                <w:lang w:val="uk-UA"/>
              </w:rPr>
              <w:t>р</w:t>
            </w:r>
            <w:r w:rsidR="00B550D6" w:rsidRPr="0065159F">
              <w:rPr>
                <w:sz w:val="28"/>
                <w:szCs w:val="28"/>
                <w:vertAlign w:val="subscript"/>
                <w:lang w:val="uk-UA"/>
              </w:rPr>
              <w:t>1-2</w:t>
            </w:r>
          </w:p>
        </w:tc>
        <w:tc>
          <w:tcPr>
            <w:tcW w:w="992" w:type="dxa"/>
          </w:tcPr>
          <w:p w:rsidR="00B550D6" w:rsidRPr="0065159F" w:rsidRDefault="00506086" w:rsidP="006D5811">
            <w:pPr>
              <w:rPr>
                <w:sz w:val="28"/>
                <w:szCs w:val="28"/>
                <w:lang w:val="uk-UA"/>
              </w:rPr>
            </w:pPr>
            <w:r>
              <w:rPr>
                <w:sz w:val="28"/>
                <w:szCs w:val="28"/>
                <w:lang w:val="uk-UA"/>
              </w:rPr>
              <w:t>р</w:t>
            </w:r>
            <w:r w:rsidR="00B550D6" w:rsidRPr="0065159F">
              <w:rPr>
                <w:sz w:val="28"/>
                <w:szCs w:val="28"/>
                <w:vertAlign w:val="subscript"/>
                <w:lang w:val="uk-UA"/>
              </w:rPr>
              <w:t>1-3</w:t>
            </w:r>
          </w:p>
        </w:tc>
        <w:tc>
          <w:tcPr>
            <w:tcW w:w="993" w:type="dxa"/>
          </w:tcPr>
          <w:p w:rsidR="00B550D6" w:rsidRPr="0065159F" w:rsidRDefault="00506086" w:rsidP="006D5811">
            <w:pPr>
              <w:rPr>
                <w:sz w:val="28"/>
                <w:szCs w:val="28"/>
                <w:lang w:val="uk-UA"/>
              </w:rPr>
            </w:pPr>
            <w:r>
              <w:rPr>
                <w:sz w:val="28"/>
                <w:szCs w:val="28"/>
                <w:lang w:val="uk-UA"/>
              </w:rPr>
              <w:t>р</w:t>
            </w:r>
            <w:r w:rsidR="00B550D6" w:rsidRPr="0065159F">
              <w:rPr>
                <w:sz w:val="28"/>
                <w:szCs w:val="28"/>
                <w:vertAlign w:val="subscript"/>
                <w:lang w:val="uk-UA"/>
              </w:rPr>
              <w:t>2-3</w:t>
            </w:r>
          </w:p>
        </w:tc>
      </w:tr>
      <w:tr w:rsidR="00506086" w:rsidRPr="0065159F" w:rsidTr="00506086">
        <w:tc>
          <w:tcPr>
            <w:tcW w:w="2268" w:type="dxa"/>
          </w:tcPr>
          <w:p w:rsidR="00B550D6" w:rsidRPr="0065159F" w:rsidRDefault="00B550D6" w:rsidP="006D5811">
            <w:pPr>
              <w:rPr>
                <w:sz w:val="28"/>
                <w:szCs w:val="28"/>
                <w:lang w:val="uk-UA"/>
              </w:rPr>
            </w:pPr>
            <w:r w:rsidRPr="0065159F">
              <w:rPr>
                <w:sz w:val="28"/>
                <w:szCs w:val="28"/>
                <w:lang w:val="uk-UA"/>
              </w:rPr>
              <w:t>&gt;50%</w:t>
            </w:r>
            <w:r w:rsidR="00506086">
              <w:rPr>
                <w:sz w:val="28"/>
                <w:szCs w:val="28"/>
                <w:lang w:val="uk-UA"/>
              </w:rPr>
              <w:t>, а</w:t>
            </w:r>
            <w:r w:rsidRPr="0065159F">
              <w:rPr>
                <w:sz w:val="28"/>
                <w:szCs w:val="28"/>
                <w:lang w:val="uk-UA"/>
              </w:rPr>
              <w:t>бс., %</w:t>
            </w:r>
          </w:p>
        </w:tc>
        <w:tc>
          <w:tcPr>
            <w:tcW w:w="1560" w:type="dxa"/>
          </w:tcPr>
          <w:p w:rsidR="00B87141" w:rsidRDefault="00B550D6" w:rsidP="006D5811">
            <w:pPr>
              <w:rPr>
                <w:sz w:val="28"/>
                <w:szCs w:val="28"/>
                <w:lang w:val="uk-UA"/>
              </w:rPr>
            </w:pPr>
            <w:r w:rsidRPr="0065159F">
              <w:rPr>
                <w:sz w:val="28"/>
                <w:szCs w:val="28"/>
                <w:lang w:val="uk-UA"/>
              </w:rPr>
              <w:t>53</w:t>
            </w:r>
          </w:p>
          <w:p w:rsidR="00B550D6" w:rsidRPr="0065159F" w:rsidRDefault="00B550D6" w:rsidP="006D5811">
            <w:pPr>
              <w:rPr>
                <w:sz w:val="28"/>
                <w:szCs w:val="28"/>
                <w:lang w:val="uk-UA"/>
              </w:rPr>
            </w:pPr>
            <w:r w:rsidRPr="0065159F">
              <w:rPr>
                <w:sz w:val="28"/>
                <w:szCs w:val="28"/>
                <w:lang w:val="uk-UA"/>
              </w:rPr>
              <w:t>(54,1%)</w:t>
            </w:r>
          </w:p>
        </w:tc>
        <w:tc>
          <w:tcPr>
            <w:tcW w:w="1417" w:type="dxa"/>
          </w:tcPr>
          <w:p w:rsidR="00B550D6" w:rsidRPr="0065159F" w:rsidRDefault="00B550D6" w:rsidP="006D5811">
            <w:pPr>
              <w:rPr>
                <w:sz w:val="28"/>
                <w:szCs w:val="28"/>
                <w:lang w:val="uk-UA"/>
              </w:rPr>
            </w:pPr>
            <w:r w:rsidRPr="0065159F">
              <w:rPr>
                <w:sz w:val="28"/>
                <w:szCs w:val="28"/>
                <w:lang w:val="uk-UA"/>
              </w:rPr>
              <w:t>62 (64,6%)</w:t>
            </w:r>
          </w:p>
        </w:tc>
        <w:tc>
          <w:tcPr>
            <w:tcW w:w="1418" w:type="dxa"/>
          </w:tcPr>
          <w:p w:rsidR="00B550D6" w:rsidRPr="0065159F" w:rsidRDefault="00B550D6" w:rsidP="006D5811">
            <w:pPr>
              <w:rPr>
                <w:sz w:val="28"/>
                <w:szCs w:val="28"/>
                <w:lang w:val="uk-UA"/>
              </w:rPr>
            </w:pPr>
            <w:r w:rsidRPr="0065159F">
              <w:rPr>
                <w:sz w:val="28"/>
                <w:szCs w:val="28"/>
                <w:lang w:val="uk-UA"/>
              </w:rPr>
              <w:t>74 (94,9%)</w:t>
            </w:r>
          </w:p>
        </w:tc>
        <w:tc>
          <w:tcPr>
            <w:tcW w:w="850" w:type="dxa"/>
          </w:tcPr>
          <w:p w:rsidR="00B550D6" w:rsidRPr="00506086" w:rsidRDefault="00B550D6" w:rsidP="006D5811">
            <w:pPr>
              <w:rPr>
                <w:sz w:val="24"/>
                <w:szCs w:val="24"/>
                <w:lang w:val="uk-UA"/>
              </w:rPr>
            </w:pPr>
            <w:r w:rsidRPr="00506086">
              <w:rPr>
                <w:sz w:val="24"/>
                <w:szCs w:val="24"/>
                <w:lang w:val="uk-UA"/>
              </w:rPr>
              <w:t>0,17</w:t>
            </w:r>
          </w:p>
        </w:tc>
        <w:tc>
          <w:tcPr>
            <w:tcW w:w="992" w:type="dxa"/>
          </w:tcPr>
          <w:p w:rsidR="00B550D6" w:rsidRPr="00506086" w:rsidRDefault="00B550D6" w:rsidP="006D5811">
            <w:pPr>
              <w:rPr>
                <w:b/>
                <w:sz w:val="24"/>
                <w:szCs w:val="24"/>
                <w:lang w:val="uk-UA"/>
              </w:rPr>
            </w:pPr>
            <w:r w:rsidRPr="00506086">
              <w:rPr>
                <w:b/>
                <w:sz w:val="24"/>
                <w:szCs w:val="24"/>
                <w:lang w:val="uk-UA"/>
              </w:rPr>
              <w:t>&lt;0,001</w:t>
            </w:r>
          </w:p>
        </w:tc>
        <w:tc>
          <w:tcPr>
            <w:tcW w:w="993" w:type="dxa"/>
          </w:tcPr>
          <w:p w:rsidR="00B550D6" w:rsidRPr="00506086" w:rsidRDefault="00B550D6" w:rsidP="006D5811">
            <w:pPr>
              <w:rPr>
                <w:b/>
                <w:sz w:val="24"/>
                <w:szCs w:val="24"/>
                <w:lang w:val="uk-UA"/>
              </w:rPr>
            </w:pPr>
            <w:r w:rsidRPr="00506086">
              <w:rPr>
                <w:b/>
                <w:sz w:val="24"/>
                <w:szCs w:val="24"/>
                <w:lang w:val="uk-UA"/>
              </w:rPr>
              <w:t>&lt;0,001</w:t>
            </w:r>
          </w:p>
        </w:tc>
      </w:tr>
      <w:tr w:rsidR="00506086" w:rsidRPr="0065159F" w:rsidTr="00506086">
        <w:tc>
          <w:tcPr>
            <w:tcW w:w="2268" w:type="dxa"/>
          </w:tcPr>
          <w:p w:rsidR="00B550D6" w:rsidRPr="0065159F" w:rsidRDefault="00B550D6" w:rsidP="006D5811">
            <w:pPr>
              <w:rPr>
                <w:sz w:val="28"/>
                <w:szCs w:val="28"/>
                <w:lang w:val="uk-UA"/>
              </w:rPr>
            </w:pPr>
            <w:r w:rsidRPr="0065159F">
              <w:rPr>
                <w:sz w:val="28"/>
                <w:szCs w:val="28"/>
                <w:lang w:val="uk-UA"/>
              </w:rPr>
              <w:t>40-50%</w:t>
            </w:r>
            <w:r w:rsidR="00506086">
              <w:rPr>
                <w:sz w:val="28"/>
                <w:szCs w:val="28"/>
                <w:lang w:val="uk-UA"/>
              </w:rPr>
              <w:t>, а</w:t>
            </w:r>
            <w:r w:rsidRPr="0065159F">
              <w:rPr>
                <w:sz w:val="28"/>
                <w:szCs w:val="28"/>
                <w:lang w:val="uk-UA"/>
              </w:rPr>
              <w:t>бс.,%</w:t>
            </w:r>
          </w:p>
        </w:tc>
        <w:tc>
          <w:tcPr>
            <w:tcW w:w="1560" w:type="dxa"/>
          </w:tcPr>
          <w:p w:rsidR="00B87141" w:rsidRDefault="00B550D6" w:rsidP="006D5811">
            <w:pPr>
              <w:rPr>
                <w:sz w:val="28"/>
                <w:szCs w:val="28"/>
                <w:lang w:val="uk-UA"/>
              </w:rPr>
            </w:pPr>
            <w:r w:rsidRPr="0065159F">
              <w:rPr>
                <w:sz w:val="28"/>
                <w:szCs w:val="28"/>
                <w:lang w:val="uk-UA"/>
              </w:rPr>
              <w:t xml:space="preserve">41 </w:t>
            </w:r>
          </w:p>
          <w:p w:rsidR="00B550D6" w:rsidRPr="0065159F" w:rsidRDefault="00B550D6" w:rsidP="006D5811">
            <w:pPr>
              <w:rPr>
                <w:sz w:val="28"/>
                <w:szCs w:val="28"/>
                <w:lang w:val="uk-UA"/>
              </w:rPr>
            </w:pPr>
            <w:r w:rsidRPr="0065159F">
              <w:rPr>
                <w:sz w:val="28"/>
                <w:szCs w:val="28"/>
                <w:lang w:val="uk-UA"/>
              </w:rPr>
              <w:t>(41,8%)</w:t>
            </w:r>
          </w:p>
        </w:tc>
        <w:tc>
          <w:tcPr>
            <w:tcW w:w="1417" w:type="dxa"/>
          </w:tcPr>
          <w:p w:rsidR="00B550D6" w:rsidRPr="0065159F" w:rsidRDefault="00B550D6" w:rsidP="006D5811">
            <w:pPr>
              <w:rPr>
                <w:sz w:val="28"/>
                <w:szCs w:val="28"/>
                <w:lang w:val="uk-UA"/>
              </w:rPr>
            </w:pPr>
            <w:r w:rsidRPr="0065159F">
              <w:rPr>
                <w:sz w:val="28"/>
                <w:szCs w:val="28"/>
                <w:lang w:val="uk-UA"/>
              </w:rPr>
              <w:t>31 (32,3%)</w:t>
            </w:r>
          </w:p>
        </w:tc>
        <w:tc>
          <w:tcPr>
            <w:tcW w:w="1418" w:type="dxa"/>
          </w:tcPr>
          <w:p w:rsidR="00B550D6" w:rsidRDefault="00B550D6" w:rsidP="006D5811">
            <w:pPr>
              <w:rPr>
                <w:sz w:val="28"/>
                <w:szCs w:val="28"/>
                <w:lang w:val="uk-UA"/>
              </w:rPr>
            </w:pPr>
            <w:r w:rsidRPr="0065159F">
              <w:rPr>
                <w:sz w:val="28"/>
                <w:szCs w:val="28"/>
                <w:lang w:val="uk-UA"/>
              </w:rPr>
              <w:t xml:space="preserve">4 </w:t>
            </w:r>
          </w:p>
          <w:p w:rsidR="00B550D6" w:rsidRPr="0065159F" w:rsidRDefault="00B550D6" w:rsidP="006D5811">
            <w:pPr>
              <w:rPr>
                <w:sz w:val="28"/>
                <w:szCs w:val="28"/>
                <w:lang w:val="uk-UA"/>
              </w:rPr>
            </w:pPr>
            <w:r w:rsidRPr="0065159F">
              <w:rPr>
                <w:sz w:val="28"/>
                <w:szCs w:val="28"/>
                <w:lang w:val="uk-UA"/>
              </w:rPr>
              <w:t>(5,1%)</w:t>
            </w:r>
          </w:p>
        </w:tc>
        <w:tc>
          <w:tcPr>
            <w:tcW w:w="850" w:type="dxa"/>
          </w:tcPr>
          <w:p w:rsidR="00B550D6" w:rsidRPr="00506086" w:rsidRDefault="00B550D6" w:rsidP="006D5811">
            <w:pPr>
              <w:rPr>
                <w:sz w:val="24"/>
                <w:szCs w:val="24"/>
                <w:lang w:val="uk-UA"/>
              </w:rPr>
            </w:pPr>
            <w:r w:rsidRPr="00506086">
              <w:rPr>
                <w:sz w:val="24"/>
                <w:szCs w:val="24"/>
                <w:lang w:val="uk-UA"/>
              </w:rPr>
              <w:t>0,22</w:t>
            </w:r>
          </w:p>
        </w:tc>
        <w:tc>
          <w:tcPr>
            <w:tcW w:w="992" w:type="dxa"/>
          </w:tcPr>
          <w:p w:rsidR="00B550D6" w:rsidRPr="00506086" w:rsidRDefault="00B550D6" w:rsidP="006D5811">
            <w:pPr>
              <w:rPr>
                <w:b/>
                <w:sz w:val="24"/>
                <w:szCs w:val="24"/>
                <w:lang w:val="uk-UA"/>
              </w:rPr>
            </w:pPr>
            <w:r w:rsidRPr="00506086">
              <w:rPr>
                <w:b/>
                <w:sz w:val="24"/>
                <w:szCs w:val="24"/>
                <w:lang w:val="uk-UA"/>
              </w:rPr>
              <w:t>&lt;0,001</w:t>
            </w:r>
          </w:p>
        </w:tc>
        <w:tc>
          <w:tcPr>
            <w:tcW w:w="993" w:type="dxa"/>
          </w:tcPr>
          <w:p w:rsidR="00B550D6" w:rsidRPr="00506086" w:rsidRDefault="00B550D6" w:rsidP="006D5811">
            <w:pPr>
              <w:rPr>
                <w:b/>
                <w:sz w:val="24"/>
                <w:szCs w:val="24"/>
                <w:lang w:val="uk-UA"/>
              </w:rPr>
            </w:pPr>
            <w:r w:rsidRPr="00506086">
              <w:rPr>
                <w:b/>
                <w:sz w:val="24"/>
                <w:szCs w:val="24"/>
                <w:lang w:val="uk-UA"/>
              </w:rPr>
              <w:t>&lt;0,001</w:t>
            </w:r>
          </w:p>
        </w:tc>
      </w:tr>
      <w:tr w:rsidR="00506086" w:rsidRPr="0065159F" w:rsidTr="00506086">
        <w:trPr>
          <w:trHeight w:val="417"/>
        </w:trPr>
        <w:tc>
          <w:tcPr>
            <w:tcW w:w="2268" w:type="dxa"/>
          </w:tcPr>
          <w:p w:rsidR="00B550D6" w:rsidRPr="0065159F" w:rsidRDefault="00B550D6" w:rsidP="00506086">
            <w:pPr>
              <w:rPr>
                <w:sz w:val="28"/>
                <w:szCs w:val="28"/>
                <w:lang w:val="uk-UA"/>
              </w:rPr>
            </w:pPr>
            <w:r w:rsidRPr="0065159F">
              <w:rPr>
                <w:sz w:val="28"/>
                <w:szCs w:val="28"/>
                <w:lang w:val="uk-UA"/>
              </w:rPr>
              <w:t>&lt;40%</w:t>
            </w:r>
            <w:r w:rsidR="00506086">
              <w:rPr>
                <w:sz w:val="28"/>
                <w:szCs w:val="28"/>
                <w:lang w:val="uk-UA"/>
              </w:rPr>
              <w:t>, а</w:t>
            </w:r>
            <w:r w:rsidRPr="0065159F">
              <w:rPr>
                <w:sz w:val="28"/>
                <w:szCs w:val="28"/>
                <w:lang w:val="uk-UA"/>
              </w:rPr>
              <w:t>бс., %</w:t>
            </w:r>
          </w:p>
        </w:tc>
        <w:tc>
          <w:tcPr>
            <w:tcW w:w="1560" w:type="dxa"/>
          </w:tcPr>
          <w:p w:rsidR="00B550D6" w:rsidRPr="0065159F" w:rsidRDefault="00B550D6" w:rsidP="006D5811">
            <w:pPr>
              <w:rPr>
                <w:sz w:val="28"/>
                <w:szCs w:val="28"/>
                <w:lang w:val="uk-UA"/>
              </w:rPr>
            </w:pPr>
            <w:r w:rsidRPr="0065159F">
              <w:rPr>
                <w:sz w:val="28"/>
                <w:szCs w:val="28"/>
                <w:lang w:val="uk-UA"/>
              </w:rPr>
              <w:t>4 (4,1%)</w:t>
            </w:r>
          </w:p>
        </w:tc>
        <w:tc>
          <w:tcPr>
            <w:tcW w:w="1417" w:type="dxa"/>
          </w:tcPr>
          <w:p w:rsidR="00B550D6" w:rsidRPr="0065159F" w:rsidRDefault="00B550D6" w:rsidP="006D5811">
            <w:pPr>
              <w:rPr>
                <w:sz w:val="28"/>
                <w:szCs w:val="28"/>
                <w:lang w:val="uk-UA"/>
              </w:rPr>
            </w:pPr>
            <w:r w:rsidRPr="0065159F">
              <w:rPr>
                <w:sz w:val="28"/>
                <w:szCs w:val="28"/>
                <w:lang w:val="uk-UA"/>
              </w:rPr>
              <w:t>3 (3,1%)</w:t>
            </w:r>
          </w:p>
        </w:tc>
        <w:tc>
          <w:tcPr>
            <w:tcW w:w="1418" w:type="dxa"/>
          </w:tcPr>
          <w:p w:rsidR="00B550D6" w:rsidRPr="0065159F" w:rsidRDefault="00B550D6" w:rsidP="006D5811">
            <w:pPr>
              <w:rPr>
                <w:sz w:val="28"/>
                <w:szCs w:val="28"/>
                <w:lang w:val="uk-UA"/>
              </w:rPr>
            </w:pPr>
            <w:r w:rsidRPr="0065159F">
              <w:rPr>
                <w:sz w:val="28"/>
                <w:szCs w:val="28"/>
                <w:lang w:val="uk-UA"/>
              </w:rPr>
              <w:t>0 (0)</w:t>
            </w:r>
          </w:p>
        </w:tc>
        <w:tc>
          <w:tcPr>
            <w:tcW w:w="850" w:type="dxa"/>
          </w:tcPr>
          <w:p w:rsidR="00B550D6" w:rsidRPr="00506086" w:rsidRDefault="00B550D6" w:rsidP="006D5811">
            <w:pPr>
              <w:rPr>
                <w:sz w:val="24"/>
                <w:szCs w:val="24"/>
                <w:lang w:val="uk-UA"/>
              </w:rPr>
            </w:pPr>
            <w:r w:rsidRPr="00506086">
              <w:rPr>
                <w:sz w:val="24"/>
                <w:szCs w:val="24"/>
                <w:lang w:val="uk-UA"/>
              </w:rPr>
              <w:t>0,67</w:t>
            </w:r>
          </w:p>
        </w:tc>
        <w:tc>
          <w:tcPr>
            <w:tcW w:w="992" w:type="dxa"/>
          </w:tcPr>
          <w:p w:rsidR="00B550D6" w:rsidRPr="00506086" w:rsidRDefault="00B550D6" w:rsidP="006D5811">
            <w:pPr>
              <w:rPr>
                <w:sz w:val="24"/>
                <w:szCs w:val="24"/>
                <w:lang w:val="uk-UA"/>
              </w:rPr>
            </w:pPr>
            <w:r w:rsidRPr="00506086">
              <w:rPr>
                <w:sz w:val="24"/>
                <w:szCs w:val="24"/>
                <w:lang w:val="uk-UA"/>
              </w:rPr>
              <w:t>0,09</w:t>
            </w:r>
          </w:p>
        </w:tc>
        <w:tc>
          <w:tcPr>
            <w:tcW w:w="993" w:type="dxa"/>
          </w:tcPr>
          <w:p w:rsidR="00B550D6" w:rsidRPr="00506086" w:rsidRDefault="00B550D6" w:rsidP="006D5811">
            <w:pPr>
              <w:rPr>
                <w:sz w:val="24"/>
                <w:szCs w:val="24"/>
                <w:lang w:val="uk-UA"/>
              </w:rPr>
            </w:pPr>
            <w:r w:rsidRPr="00506086">
              <w:rPr>
                <w:sz w:val="24"/>
                <w:szCs w:val="24"/>
                <w:lang w:val="uk-UA"/>
              </w:rPr>
              <w:t>0,17</w:t>
            </w:r>
          </w:p>
        </w:tc>
      </w:tr>
    </w:tbl>
    <w:p w:rsidR="00B550D6" w:rsidRPr="00506086" w:rsidRDefault="00B550D6" w:rsidP="00B550D6">
      <w:pPr>
        <w:spacing w:after="0" w:line="240" w:lineRule="auto"/>
        <w:jc w:val="both"/>
        <w:rPr>
          <w:rFonts w:ascii="Times New Roman" w:hAnsi="Times New Roman"/>
          <w:sz w:val="24"/>
          <w:szCs w:val="24"/>
          <w:lang w:val="uk-UA"/>
        </w:rPr>
      </w:pPr>
      <w:r w:rsidRPr="00506086">
        <w:rPr>
          <w:rFonts w:ascii="Times New Roman" w:hAnsi="Times New Roman"/>
          <w:sz w:val="24"/>
          <w:szCs w:val="24"/>
          <w:lang w:val="uk-UA"/>
        </w:rPr>
        <w:t xml:space="preserve">Примітки: </w:t>
      </w:r>
    </w:p>
    <w:p w:rsidR="00506086" w:rsidRDefault="00B550D6" w:rsidP="00506086">
      <w:pPr>
        <w:spacing w:after="0" w:line="240" w:lineRule="auto"/>
        <w:jc w:val="both"/>
        <w:rPr>
          <w:rFonts w:ascii="Times New Roman" w:hAnsi="Times New Roman"/>
          <w:sz w:val="24"/>
          <w:szCs w:val="24"/>
          <w:lang w:val="uk-UA"/>
        </w:rPr>
      </w:pPr>
      <w:r w:rsidRPr="00506086">
        <w:rPr>
          <w:rFonts w:ascii="Times New Roman" w:hAnsi="Times New Roman"/>
          <w:sz w:val="24"/>
          <w:szCs w:val="24"/>
          <w:lang w:val="uk-UA"/>
        </w:rPr>
        <w:t>1. Порівняння відсотків між групами проводилось за критерієм χ</w:t>
      </w:r>
      <w:r w:rsidRPr="00506086">
        <w:rPr>
          <w:rFonts w:ascii="Times New Roman" w:hAnsi="Times New Roman"/>
          <w:sz w:val="24"/>
          <w:szCs w:val="24"/>
          <w:vertAlign w:val="superscript"/>
          <w:lang w:val="uk-UA"/>
        </w:rPr>
        <w:t>2</w:t>
      </w:r>
      <w:r w:rsidRPr="00506086">
        <w:rPr>
          <w:rFonts w:ascii="Times New Roman" w:hAnsi="Times New Roman"/>
          <w:sz w:val="24"/>
          <w:szCs w:val="24"/>
          <w:lang w:val="uk-UA"/>
        </w:rPr>
        <w:t>;</w:t>
      </w:r>
    </w:p>
    <w:p w:rsidR="00506086" w:rsidRDefault="00B550D6" w:rsidP="00506086">
      <w:pPr>
        <w:spacing w:after="0" w:line="240" w:lineRule="auto"/>
        <w:jc w:val="both"/>
        <w:rPr>
          <w:rFonts w:ascii="Times New Roman" w:hAnsi="Times New Roman" w:cs="Times New Roman"/>
          <w:sz w:val="24"/>
          <w:szCs w:val="24"/>
          <w:lang w:val="uk-UA"/>
        </w:rPr>
      </w:pPr>
      <w:r w:rsidRPr="00506086">
        <w:rPr>
          <w:rFonts w:ascii="Times New Roman" w:hAnsi="Times New Roman" w:cs="Times New Roman"/>
          <w:sz w:val="24"/>
          <w:szCs w:val="24"/>
          <w:lang w:val="uk-UA"/>
        </w:rPr>
        <w:t xml:space="preserve">2. </w:t>
      </w:r>
      <w:r w:rsidR="005F7B84"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5F7B84" w:rsidRPr="00DB4DB3">
        <w:rPr>
          <w:rFonts w:ascii="Times New Roman" w:hAnsi="Times New Roman" w:cs="Times New Roman"/>
          <w:sz w:val="24"/>
          <w:szCs w:val="24"/>
          <w:lang w:val="uk-UA"/>
        </w:rPr>
        <w:t>р</w:t>
      </w:r>
      <w:r w:rsidR="005F7B84" w:rsidRPr="00DB4DB3">
        <w:rPr>
          <w:rFonts w:ascii="Times New Roman" w:hAnsi="Times New Roman" w:cs="Times New Roman"/>
          <w:sz w:val="24"/>
          <w:szCs w:val="24"/>
          <w:vertAlign w:val="subscript"/>
          <w:lang w:val="uk-UA"/>
        </w:rPr>
        <w:t xml:space="preserve">1-2 </w:t>
      </w:r>
      <w:r w:rsidR="005F7B84" w:rsidRPr="00DB4DB3">
        <w:rPr>
          <w:rFonts w:ascii="Times New Roman" w:hAnsi="Times New Roman" w:cs="Times New Roman"/>
          <w:sz w:val="24"/>
          <w:szCs w:val="24"/>
          <w:lang w:val="uk-UA"/>
        </w:rPr>
        <w:t>– різниця показників між групами І та ІІ, р</w:t>
      </w:r>
      <w:r w:rsidR="005F7B84" w:rsidRPr="00DB4DB3">
        <w:rPr>
          <w:rFonts w:ascii="Times New Roman" w:hAnsi="Times New Roman" w:cs="Times New Roman"/>
          <w:sz w:val="24"/>
          <w:szCs w:val="24"/>
          <w:vertAlign w:val="subscript"/>
          <w:lang w:val="uk-UA"/>
        </w:rPr>
        <w:t xml:space="preserve">1-3 </w:t>
      </w:r>
      <w:r w:rsidR="005F7B84" w:rsidRPr="00DB4DB3">
        <w:rPr>
          <w:rFonts w:ascii="Times New Roman" w:hAnsi="Times New Roman" w:cs="Times New Roman"/>
          <w:sz w:val="24"/>
          <w:szCs w:val="24"/>
          <w:lang w:val="uk-UA"/>
        </w:rPr>
        <w:t>–між групами І та ІІІ, р</w:t>
      </w:r>
      <w:r w:rsidR="005F7B84" w:rsidRPr="00DB4DB3">
        <w:rPr>
          <w:rFonts w:ascii="Times New Roman" w:hAnsi="Times New Roman" w:cs="Times New Roman"/>
          <w:sz w:val="24"/>
          <w:szCs w:val="24"/>
          <w:vertAlign w:val="subscript"/>
          <w:lang w:val="uk-UA"/>
        </w:rPr>
        <w:t xml:space="preserve">2-3 </w:t>
      </w:r>
      <w:r w:rsidR="005F7B84" w:rsidRPr="00DB4DB3">
        <w:rPr>
          <w:rFonts w:ascii="Times New Roman" w:hAnsi="Times New Roman" w:cs="Times New Roman"/>
          <w:sz w:val="24"/>
          <w:szCs w:val="24"/>
          <w:lang w:val="uk-UA"/>
        </w:rPr>
        <w:t>– між групами ІІ та ІІІ</w:t>
      </w:r>
      <w:r w:rsidR="005F7B84">
        <w:rPr>
          <w:rFonts w:ascii="Times New Roman" w:hAnsi="Times New Roman" w:cs="Times New Roman"/>
          <w:sz w:val="24"/>
          <w:szCs w:val="24"/>
          <w:lang w:val="uk-UA"/>
        </w:rPr>
        <w:t>.</w:t>
      </w:r>
    </w:p>
    <w:p w:rsidR="005F7B84" w:rsidRDefault="005F7B84" w:rsidP="00506086">
      <w:pPr>
        <w:spacing w:after="0" w:line="240" w:lineRule="auto"/>
        <w:jc w:val="both"/>
        <w:rPr>
          <w:rFonts w:ascii="Times New Roman" w:hAnsi="Times New Roman"/>
          <w:sz w:val="24"/>
          <w:szCs w:val="24"/>
          <w:lang w:val="uk-UA"/>
        </w:rPr>
      </w:pPr>
    </w:p>
    <w:p w:rsidR="009D07DC" w:rsidRDefault="009D07DC" w:rsidP="00506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Осіб, що входили </w:t>
      </w:r>
      <w:r w:rsidRPr="008E6224">
        <w:rPr>
          <w:rFonts w:ascii="Times New Roman" w:hAnsi="Times New Roman" w:cs="Times New Roman"/>
          <w:sz w:val="28"/>
          <w:szCs w:val="28"/>
          <w:lang w:val="uk-UA"/>
        </w:rPr>
        <w:t>в «сіру зону» систолічної</w:t>
      </w:r>
      <w:r>
        <w:rPr>
          <w:rFonts w:ascii="Times New Roman" w:hAnsi="Times New Roman" w:cs="Times New Roman"/>
          <w:sz w:val="28"/>
          <w:szCs w:val="28"/>
          <w:lang w:val="uk-UA"/>
        </w:rPr>
        <w:t xml:space="preserve"> функції із ФВ</w:t>
      </w:r>
      <w:r w:rsidR="005B23E2">
        <w:rPr>
          <w:rFonts w:ascii="Times New Roman" w:hAnsi="Times New Roman" w:cs="Times New Roman"/>
          <w:sz w:val="28"/>
          <w:szCs w:val="28"/>
          <w:lang w:val="uk-UA"/>
        </w:rPr>
        <w:t xml:space="preserve"> ЛШ</w:t>
      </w:r>
      <w:r>
        <w:rPr>
          <w:rFonts w:ascii="Times New Roman" w:hAnsi="Times New Roman" w:cs="Times New Roman"/>
          <w:sz w:val="28"/>
          <w:szCs w:val="28"/>
          <w:lang w:val="uk-UA"/>
        </w:rPr>
        <w:t xml:space="preserve"> 40-50 % було найбільше в групі поєднаної патології – 41,8 %, тоді як в групі ІХС без </w:t>
      </w:r>
      <w:r>
        <w:rPr>
          <w:rFonts w:ascii="Times New Roman" w:hAnsi="Times New Roman" w:cs="Times New Roman"/>
          <w:sz w:val="28"/>
          <w:szCs w:val="28"/>
          <w:lang w:val="uk-UA"/>
        </w:rPr>
        <w:lastRenderedPageBreak/>
        <w:t xml:space="preserve">супутнього ХОЗЛ – 32,3 %, в групі ХОЗЛ – 5,1 %. Пацієнтів із ФВ&lt;40 % було найменше в усіх групах обстежених, а саме в І </w:t>
      </w:r>
      <w:r w:rsidR="00B87141">
        <w:rPr>
          <w:rFonts w:ascii="Times New Roman" w:hAnsi="Times New Roman" w:cs="Times New Roman"/>
          <w:sz w:val="28"/>
          <w:szCs w:val="28"/>
          <w:lang w:val="uk-UA"/>
        </w:rPr>
        <w:t>групі – 4,1 %, в ІІ групі – 3,1</w:t>
      </w:r>
      <w:r w:rsidR="00B87141">
        <w:rPr>
          <w:rFonts w:ascii="Times New Roman" w:hAnsi="Times New Roman" w:cs="Times New Roman"/>
          <w:sz w:val="28"/>
          <w:szCs w:val="28"/>
          <w:lang w:val="en-US"/>
        </w:rPr>
        <w:t> </w:t>
      </w:r>
      <w:r>
        <w:rPr>
          <w:rFonts w:ascii="Times New Roman" w:hAnsi="Times New Roman" w:cs="Times New Roman"/>
          <w:sz w:val="28"/>
          <w:szCs w:val="28"/>
          <w:lang w:val="uk-UA"/>
        </w:rPr>
        <w:t>% (р</w:t>
      </w:r>
      <w:r w:rsidRPr="001B437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=0,67), в ІІІ групі таких пацієнтів не було.</w:t>
      </w:r>
    </w:p>
    <w:p w:rsidR="00B550D6" w:rsidRPr="00506086" w:rsidRDefault="00B550D6" w:rsidP="00506086">
      <w:pPr>
        <w:spacing w:after="0" w:line="360" w:lineRule="auto"/>
        <w:ind w:firstLine="709"/>
        <w:jc w:val="both"/>
        <w:rPr>
          <w:rFonts w:ascii="Times New Roman" w:hAnsi="Times New Roman"/>
          <w:sz w:val="24"/>
          <w:szCs w:val="24"/>
          <w:lang w:val="uk-UA"/>
        </w:rPr>
      </w:pPr>
      <w:r>
        <w:rPr>
          <w:rFonts w:ascii="Times New Roman" w:hAnsi="Times New Roman"/>
          <w:sz w:val="28"/>
          <w:szCs w:val="24"/>
          <w:lang w:val="uk-UA"/>
        </w:rPr>
        <w:t>Таким чином, серед пацієнтів з поєднаним перебігом</w:t>
      </w:r>
      <w:r w:rsidR="009D07DC">
        <w:rPr>
          <w:rFonts w:ascii="Times New Roman" w:hAnsi="Times New Roman"/>
          <w:sz w:val="28"/>
          <w:szCs w:val="24"/>
          <w:lang w:val="uk-UA"/>
        </w:rPr>
        <w:t xml:space="preserve"> ІХС та ХОЗЛ було більше осіб, </w:t>
      </w:r>
      <w:r>
        <w:rPr>
          <w:rFonts w:ascii="Times New Roman" w:hAnsi="Times New Roman"/>
          <w:sz w:val="28"/>
          <w:szCs w:val="24"/>
          <w:lang w:val="uk-UA"/>
        </w:rPr>
        <w:t>у котрих діагностували нижчі показники ФВ</w:t>
      </w:r>
      <w:r w:rsidR="005B23E2">
        <w:rPr>
          <w:rFonts w:ascii="Times New Roman" w:hAnsi="Times New Roman"/>
          <w:sz w:val="28"/>
          <w:szCs w:val="24"/>
          <w:lang w:val="uk-UA"/>
        </w:rPr>
        <w:t xml:space="preserve"> ЛШ</w:t>
      </w:r>
      <w:r>
        <w:rPr>
          <w:rFonts w:ascii="Times New Roman" w:hAnsi="Times New Roman"/>
          <w:sz w:val="28"/>
          <w:szCs w:val="24"/>
          <w:lang w:val="uk-UA"/>
        </w:rPr>
        <w:t xml:space="preserve">, що свідчить про вплив комбінації патологій на порушення систолічної функції ЛШ. </w:t>
      </w:r>
      <w:r w:rsidRPr="008E6224">
        <w:rPr>
          <w:rFonts w:ascii="Times New Roman" w:hAnsi="Times New Roman"/>
          <w:sz w:val="28"/>
          <w:szCs w:val="24"/>
          <w:lang w:val="uk-UA"/>
        </w:rPr>
        <w:t xml:space="preserve">Визначені зміни можуть бути пояснені переважно особливостями міжшлуночкової взаємодії у пацієнтів із поєднаною патологією. </w:t>
      </w:r>
      <w:r w:rsidR="001B4E77" w:rsidRPr="00506086">
        <w:rPr>
          <w:rFonts w:ascii="Times New Roman" w:hAnsi="Times New Roman"/>
          <w:sz w:val="28"/>
          <w:szCs w:val="24"/>
          <w:lang w:val="uk-UA"/>
        </w:rPr>
        <w:t>В</w:t>
      </w:r>
      <w:r w:rsidRPr="00506086">
        <w:rPr>
          <w:rFonts w:ascii="Times New Roman" w:hAnsi="Times New Roman"/>
          <w:sz w:val="28"/>
          <w:szCs w:val="24"/>
          <w:lang w:val="uk-UA"/>
        </w:rPr>
        <w:t xml:space="preserve"> І груп</w:t>
      </w:r>
      <w:r w:rsidR="001B4E77" w:rsidRPr="00506086">
        <w:rPr>
          <w:rFonts w:ascii="Times New Roman" w:hAnsi="Times New Roman"/>
          <w:sz w:val="28"/>
          <w:szCs w:val="24"/>
          <w:lang w:val="uk-UA"/>
        </w:rPr>
        <w:t>і серед пацієнтів,</w:t>
      </w:r>
      <w:r w:rsidR="00EA2132">
        <w:rPr>
          <w:rFonts w:ascii="Times New Roman" w:hAnsi="Times New Roman"/>
          <w:sz w:val="28"/>
          <w:szCs w:val="24"/>
          <w:lang w:val="uk-UA"/>
        </w:rPr>
        <w:t xml:space="preserve"> </w:t>
      </w:r>
      <w:r w:rsidR="001B4E77" w:rsidRPr="00506086">
        <w:rPr>
          <w:rFonts w:ascii="Times New Roman" w:hAnsi="Times New Roman"/>
          <w:sz w:val="28"/>
          <w:szCs w:val="24"/>
          <w:lang w:val="uk-UA"/>
        </w:rPr>
        <w:t>котрі</w:t>
      </w:r>
      <w:r w:rsidRPr="00506086">
        <w:rPr>
          <w:rFonts w:ascii="Times New Roman" w:hAnsi="Times New Roman"/>
          <w:sz w:val="28"/>
          <w:szCs w:val="24"/>
          <w:lang w:val="uk-UA"/>
        </w:rPr>
        <w:t xml:space="preserve"> мали </w:t>
      </w:r>
      <w:r w:rsidR="00EA2132">
        <w:rPr>
          <w:rFonts w:ascii="Times New Roman" w:hAnsi="Times New Roman"/>
          <w:sz w:val="28"/>
          <w:szCs w:val="24"/>
          <w:lang w:val="uk-UA"/>
        </w:rPr>
        <w:t>ФВ</w:t>
      </w:r>
      <w:r w:rsidR="005B23E2">
        <w:rPr>
          <w:rFonts w:ascii="Times New Roman" w:hAnsi="Times New Roman"/>
          <w:sz w:val="28"/>
          <w:szCs w:val="24"/>
          <w:lang w:val="uk-UA"/>
        </w:rPr>
        <w:t xml:space="preserve"> ЛШ</w:t>
      </w:r>
      <w:r w:rsidR="00EA2132">
        <w:rPr>
          <w:rFonts w:ascii="Times New Roman" w:hAnsi="Times New Roman"/>
          <w:sz w:val="28"/>
          <w:szCs w:val="24"/>
          <w:lang w:val="uk-UA"/>
        </w:rPr>
        <w:t xml:space="preserve"> </w:t>
      </w:r>
      <w:r w:rsidRPr="00506086">
        <w:rPr>
          <w:rFonts w:ascii="Times New Roman" w:hAnsi="Times New Roman"/>
          <w:sz w:val="28"/>
          <w:szCs w:val="24"/>
          <w:lang w:val="uk-UA"/>
        </w:rPr>
        <w:t>менше 50</w:t>
      </w:r>
      <w:r w:rsidR="005F7B84">
        <w:rPr>
          <w:rFonts w:ascii="Times New Roman" w:hAnsi="Times New Roman"/>
          <w:sz w:val="28"/>
          <w:szCs w:val="24"/>
          <w:lang w:val="uk-UA"/>
        </w:rPr>
        <w:t xml:space="preserve"> </w:t>
      </w:r>
      <w:r w:rsidR="00EA2132">
        <w:rPr>
          <w:rFonts w:ascii="Times New Roman" w:hAnsi="Times New Roman"/>
          <w:sz w:val="28"/>
          <w:szCs w:val="24"/>
          <w:lang w:val="uk-UA"/>
        </w:rPr>
        <w:t>%</w:t>
      </w:r>
      <w:r w:rsidRPr="00506086">
        <w:rPr>
          <w:rFonts w:ascii="Times New Roman" w:hAnsi="Times New Roman"/>
          <w:sz w:val="28"/>
          <w:szCs w:val="24"/>
          <w:lang w:val="uk-UA"/>
        </w:rPr>
        <w:t xml:space="preserve"> було 38 (84,4</w:t>
      </w:r>
      <w:r w:rsidR="005F7B84">
        <w:rPr>
          <w:rFonts w:ascii="Times New Roman" w:hAnsi="Times New Roman"/>
          <w:sz w:val="28"/>
          <w:szCs w:val="24"/>
          <w:lang w:val="uk-UA"/>
        </w:rPr>
        <w:t xml:space="preserve"> </w:t>
      </w:r>
      <w:r w:rsidRPr="00506086">
        <w:rPr>
          <w:rFonts w:ascii="Times New Roman" w:hAnsi="Times New Roman"/>
          <w:sz w:val="28"/>
          <w:szCs w:val="24"/>
          <w:lang w:val="uk-UA"/>
        </w:rPr>
        <w:t xml:space="preserve">%) осіб із перенесеним ІМ в анамнезі, в ІІ групі </w:t>
      </w:r>
      <w:r w:rsidR="001B4E77" w:rsidRPr="00506086">
        <w:rPr>
          <w:rFonts w:ascii="Times New Roman" w:hAnsi="Times New Roman"/>
          <w:sz w:val="28"/>
          <w:szCs w:val="24"/>
          <w:lang w:val="uk-UA"/>
        </w:rPr>
        <w:t xml:space="preserve">таких осіб </w:t>
      </w:r>
      <w:r w:rsidRPr="00506086">
        <w:rPr>
          <w:rFonts w:ascii="Times New Roman" w:hAnsi="Times New Roman"/>
          <w:sz w:val="28"/>
          <w:szCs w:val="24"/>
          <w:lang w:val="uk-UA"/>
        </w:rPr>
        <w:t>було 31 (93,9</w:t>
      </w:r>
      <w:r w:rsidR="005F7B84">
        <w:rPr>
          <w:rFonts w:ascii="Times New Roman" w:hAnsi="Times New Roman"/>
          <w:sz w:val="28"/>
          <w:szCs w:val="24"/>
          <w:lang w:val="uk-UA"/>
        </w:rPr>
        <w:t xml:space="preserve"> </w:t>
      </w:r>
      <w:r w:rsidRPr="00506086">
        <w:rPr>
          <w:rFonts w:ascii="Times New Roman" w:hAnsi="Times New Roman"/>
          <w:sz w:val="28"/>
          <w:szCs w:val="24"/>
          <w:lang w:val="uk-UA"/>
        </w:rPr>
        <w:t>%) (р=0,28).</w:t>
      </w:r>
    </w:p>
    <w:p w:rsidR="00B550D6" w:rsidRDefault="00B550D6" w:rsidP="00506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показники правих камер серця визначено достовірну відмінність між пацієнтами із поєднанням ІХС та ХОЗЛ та осіб із ХОЗЛ без ІХС за розміром ПП (</w:t>
      </w:r>
      <w:r w:rsidR="00185D7B">
        <w:rPr>
          <w:rFonts w:ascii="Times New Roman" w:hAnsi="Times New Roman" w:cs="Times New Roman"/>
          <w:sz w:val="28"/>
          <w:szCs w:val="28"/>
          <w:lang w:val="uk-UA"/>
        </w:rPr>
        <w:t>(37,8±0,5)</w:t>
      </w:r>
      <w:r>
        <w:rPr>
          <w:rFonts w:ascii="Times New Roman" w:hAnsi="Times New Roman" w:cs="Times New Roman"/>
          <w:sz w:val="28"/>
          <w:szCs w:val="28"/>
          <w:lang w:val="uk-UA"/>
        </w:rPr>
        <w:t xml:space="preserve"> та </w:t>
      </w:r>
      <w:r w:rsidR="00185D7B">
        <w:rPr>
          <w:rFonts w:ascii="Times New Roman" w:hAnsi="Times New Roman" w:cs="Times New Roman"/>
          <w:sz w:val="28"/>
          <w:szCs w:val="28"/>
          <w:lang w:val="uk-UA"/>
        </w:rPr>
        <w:t>(</w:t>
      </w:r>
      <w:r w:rsidRPr="0065159F">
        <w:rPr>
          <w:rFonts w:ascii="Times New Roman" w:hAnsi="Times New Roman" w:cs="Times New Roman"/>
          <w:sz w:val="28"/>
          <w:szCs w:val="28"/>
          <w:lang w:val="uk-UA"/>
        </w:rPr>
        <w:t>35,5±0,5</w:t>
      </w:r>
      <w:r w:rsidR="00185D7B">
        <w:rPr>
          <w:rFonts w:ascii="Times New Roman" w:hAnsi="Times New Roman" w:cs="Times New Roman"/>
          <w:sz w:val="28"/>
          <w:szCs w:val="28"/>
          <w:lang w:val="uk-UA"/>
        </w:rPr>
        <w:t>)</w:t>
      </w:r>
      <w:r>
        <w:rPr>
          <w:rFonts w:ascii="Times New Roman" w:hAnsi="Times New Roman" w:cs="Times New Roman"/>
          <w:sz w:val="28"/>
          <w:szCs w:val="28"/>
          <w:lang w:val="uk-UA"/>
        </w:rPr>
        <w:t xml:space="preserve"> мм відповідно, р=0,01), а також тенденцію до більшого розміру ПШ (</w:t>
      </w:r>
      <w:r w:rsidR="00185D7B">
        <w:rPr>
          <w:rFonts w:ascii="Times New Roman" w:hAnsi="Times New Roman" w:cs="Times New Roman"/>
          <w:sz w:val="28"/>
          <w:szCs w:val="28"/>
          <w:lang w:val="uk-UA"/>
        </w:rPr>
        <w:t>(</w:t>
      </w:r>
      <w:r w:rsidRPr="0065159F">
        <w:rPr>
          <w:rFonts w:ascii="Times New Roman" w:hAnsi="Times New Roman" w:cs="Times New Roman"/>
          <w:sz w:val="28"/>
          <w:szCs w:val="28"/>
          <w:lang w:val="uk-UA"/>
        </w:rPr>
        <w:t>27,1±0,6</w:t>
      </w:r>
      <w:r w:rsidR="00185D7B">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00185D7B">
        <w:rPr>
          <w:rFonts w:ascii="Times New Roman" w:hAnsi="Times New Roman" w:cs="Times New Roman"/>
          <w:sz w:val="28"/>
          <w:szCs w:val="28"/>
          <w:lang w:val="uk-UA"/>
        </w:rPr>
        <w:t>(</w:t>
      </w:r>
      <w:r w:rsidRPr="0065159F">
        <w:rPr>
          <w:rFonts w:ascii="Times New Roman" w:hAnsi="Times New Roman" w:cs="Times New Roman"/>
          <w:sz w:val="28"/>
          <w:szCs w:val="28"/>
          <w:lang w:val="uk-UA"/>
        </w:rPr>
        <w:t>26,1±0,4</w:t>
      </w:r>
      <w:r w:rsidR="00185D7B">
        <w:rPr>
          <w:rFonts w:ascii="Times New Roman" w:hAnsi="Times New Roman" w:cs="Times New Roman"/>
          <w:sz w:val="28"/>
          <w:szCs w:val="28"/>
          <w:lang w:val="uk-UA"/>
        </w:rPr>
        <w:t>)</w:t>
      </w:r>
      <w:r>
        <w:rPr>
          <w:rFonts w:ascii="Times New Roman" w:hAnsi="Times New Roman" w:cs="Times New Roman"/>
          <w:sz w:val="28"/>
          <w:szCs w:val="28"/>
          <w:lang w:val="uk-UA"/>
        </w:rPr>
        <w:t xml:space="preserve"> мм) та тиску в ЛА (</w:t>
      </w:r>
      <w:r w:rsidR="00185D7B">
        <w:rPr>
          <w:rFonts w:ascii="Times New Roman" w:hAnsi="Times New Roman" w:cs="Times New Roman"/>
          <w:sz w:val="28"/>
          <w:szCs w:val="28"/>
          <w:lang w:val="uk-UA"/>
        </w:rPr>
        <w:t>(</w:t>
      </w:r>
      <w:r w:rsidRPr="0065159F">
        <w:rPr>
          <w:rFonts w:ascii="Times New Roman" w:hAnsi="Times New Roman" w:cs="Times New Roman"/>
          <w:sz w:val="28"/>
          <w:szCs w:val="28"/>
          <w:lang w:val="uk-UA"/>
        </w:rPr>
        <w:t>41,7±1,1</w:t>
      </w:r>
      <w:r w:rsidR="00185D7B">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00185D7B">
        <w:rPr>
          <w:rFonts w:ascii="Times New Roman" w:hAnsi="Times New Roman" w:cs="Times New Roman"/>
          <w:sz w:val="28"/>
          <w:szCs w:val="28"/>
          <w:lang w:val="uk-UA"/>
        </w:rPr>
        <w:t>(</w:t>
      </w:r>
      <w:r>
        <w:rPr>
          <w:rFonts w:ascii="Times New Roman" w:hAnsi="Times New Roman" w:cs="Times New Roman"/>
          <w:sz w:val="28"/>
          <w:szCs w:val="28"/>
          <w:lang w:val="uk-UA"/>
        </w:rPr>
        <w:t>37,</w:t>
      </w:r>
      <w:r w:rsidR="00F05327">
        <w:rPr>
          <w:rFonts w:ascii="Times New Roman" w:hAnsi="Times New Roman" w:cs="Times New Roman"/>
          <w:sz w:val="28"/>
          <w:szCs w:val="28"/>
          <w:lang w:val="uk-UA"/>
        </w:rPr>
        <w:t>4±1</w:t>
      </w:r>
      <w:r w:rsidR="00185D7B">
        <w:rPr>
          <w:rFonts w:ascii="Times New Roman" w:hAnsi="Times New Roman" w:cs="Times New Roman"/>
          <w:sz w:val="28"/>
          <w:szCs w:val="28"/>
          <w:lang w:val="uk-UA"/>
        </w:rPr>
        <w:t>)</w:t>
      </w:r>
      <w:r w:rsidR="00F05327">
        <w:rPr>
          <w:rFonts w:ascii="Times New Roman" w:hAnsi="Times New Roman" w:cs="Times New Roman"/>
          <w:sz w:val="28"/>
          <w:szCs w:val="28"/>
          <w:lang w:val="uk-UA"/>
        </w:rPr>
        <w:t xml:space="preserve"> </w:t>
      </w:r>
      <w:r w:rsidR="00506086">
        <w:rPr>
          <w:rFonts w:ascii="Times New Roman" w:hAnsi="Times New Roman" w:cs="Times New Roman"/>
          <w:sz w:val="28"/>
          <w:szCs w:val="28"/>
          <w:lang w:val="uk-UA"/>
        </w:rPr>
        <w:t xml:space="preserve">мм.рт.ст.) у осіб І групи </w:t>
      </w:r>
      <w:r w:rsidR="005D524B">
        <w:rPr>
          <w:rFonts w:ascii="Times New Roman" w:hAnsi="Times New Roman" w:cs="Times New Roman"/>
          <w:sz w:val="28"/>
          <w:szCs w:val="28"/>
          <w:lang w:val="uk-UA"/>
        </w:rPr>
        <w:t>(табл.</w:t>
      </w:r>
      <w:r w:rsidR="005D7E1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6</w:t>
      </w:r>
      <w:r>
        <w:rPr>
          <w:rFonts w:ascii="Times New Roman" w:hAnsi="Times New Roman" w:cs="Times New Roman"/>
          <w:sz w:val="28"/>
          <w:szCs w:val="28"/>
          <w:lang w:val="uk-UA"/>
        </w:rPr>
        <w:t>).</w:t>
      </w:r>
    </w:p>
    <w:p w:rsidR="00B550D6" w:rsidRPr="00A84402" w:rsidRDefault="00B550D6" w:rsidP="00B550D6">
      <w:pPr>
        <w:spacing w:after="0" w:line="360" w:lineRule="auto"/>
        <w:ind w:firstLine="709"/>
        <w:jc w:val="right"/>
        <w:rPr>
          <w:rFonts w:ascii="Times New Roman" w:hAnsi="Times New Roman" w:cs="Times New Roman"/>
          <w:b/>
          <w:sz w:val="28"/>
          <w:szCs w:val="28"/>
          <w:lang w:val="uk-UA"/>
        </w:rPr>
      </w:pPr>
      <w:r w:rsidRPr="00A84402">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00494A79">
        <w:rPr>
          <w:rFonts w:ascii="Times New Roman" w:hAnsi="Times New Roman" w:cs="Times New Roman"/>
          <w:b/>
          <w:sz w:val="28"/>
          <w:szCs w:val="28"/>
          <w:lang w:val="uk-UA"/>
        </w:rPr>
        <w:t>6</w:t>
      </w:r>
    </w:p>
    <w:p w:rsidR="00B550D6" w:rsidRPr="00A84402" w:rsidRDefault="00B550D6" w:rsidP="005F7B84">
      <w:pPr>
        <w:spacing w:after="0" w:line="360" w:lineRule="auto"/>
        <w:jc w:val="center"/>
        <w:rPr>
          <w:rFonts w:ascii="Times New Roman" w:hAnsi="Times New Roman" w:cs="Times New Roman"/>
          <w:b/>
          <w:sz w:val="28"/>
          <w:szCs w:val="28"/>
          <w:lang w:val="uk-UA"/>
        </w:rPr>
      </w:pPr>
      <w:r w:rsidRPr="00A84402">
        <w:rPr>
          <w:rFonts w:ascii="Times New Roman" w:hAnsi="Times New Roman" w:cs="Times New Roman"/>
          <w:b/>
          <w:sz w:val="28"/>
          <w:szCs w:val="28"/>
          <w:lang w:val="uk-UA"/>
        </w:rPr>
        <w:t>Характеристика параметрів правих відділів серця пацієнтів різних груп</w:t>
      </w:r>
    </w:p>
    <w:tbl>
      <w:tblPr>
        <w:tblStyle w:val="a9"/>
        <w:tblW w:w="0" w:type="auto"/>
        <w:tblInd w:w="108" w:type="dxa"/>
        <w:tblLook w:val="04A0"/>
      </w:tblPr>
      <w:tblGrid>
        <w:gridCol w:w="1366"/>
        <w:gridCol w:w="1811"/>
        <w:gridCol w:w="1671"/>
        <w:gridCol w:w="1531"/>
        <w:gridCol w:w="1101"/>
        <w:gridCol w:w="882"/>
        <w:gridCol w:w="1101"/>
      </w:tblGrid>
      <w:tr w:rsidR="00B550D6" w:rsidRPr="0065159F" w:rsidTr="006D5811">
        <w:tc>
          <w:tcPr>
            <w:tcW w:w="1365" w:type="dxa"/>
          </w:tcPr>
          <w:p w:rsidR="00B550D6" w:rsidRPr="0065159F" w:rsidRDefault="00B550D6" w:rsidP="006D5811">
            <w:pPr>
              <w:rPr>
                <w:sz w:val="28"/>
                <w:szCs w:val="28"/>
                <w:lang w:val="uk-UA"/>
              </w:rPr>
            </w:pPr>
            <w:r w:rsidRPr="0065159F">
              <w:rPr>
                <w:sz w:val="28"/>
                <w:szCs w:val="28"/>
                <w:lang w:val="uk-UA"/>
              </w:rPr>
              <w:t>Показник</w:t>
            </w:r>
          </w:p>
        </w:tc>
        <w:tc>
          <w:tcPr>
            <w:tcW w:w="1811" w:type="dxa"/>
          </w:tcPr>
          <w:p w:rsidR="00B550D6" w:rsidRDefault="00B550D6" w:rsidP="006D5811">
            <w:pPr>
              <w:rPr>
                <w:sz w:val="28"/>
                <w:szCs w:val="28"/>
                <w:lang w:val="uk-UA"/>
              </w:rPr>
            </w:pPr>
            <w:r w:rsidRPr="0065159F">
              <w:rPr>
                <w:sz w:val="28"/>
                <w:szCs w:val="28"/>
                <w:lang w:val="uk-UA"/>
              </w:rPr>
              <w:t>Група І</w:t>
            </w:r>
          </w:p>
          <w:p w:rsidR="00B550D6" w:rsidRPr="00205ED0" w:rsidRDefault="00B550D6" w:rsidP="006D5811">
            <w:pPr>
              <w:rPr>
                <w:sz w:val="28"/>
                <w:szCs w:val="28"/>
                <w:lang w:val="en-US"/>
              </w:rPr>
            </w:pPr>
            <w:r>
              <w:rPr>
                <w:sz w:val="28"/>
                <w:szCs w:val="28"/>
                <w:lang w:val="en-US"/>
              </w:rPr>
              <w:t>n=98</w:t>
            </w:r>
          </w:p>
        </w:tc>
        <w:tc>
          <w:tcPr>
            <w:tcW w:w="1671" w:type="dxa"/>
          </w:tcPr>
          <w:p w:rsidR="00B550D6" w:rsidRPr="0065159F" w:rsidRDefault="00B550D6" w:rsidP="006D5811">
            <w:pPr>
              <w:rPr>
                <w:sz w:val="28"/>
                <w:szCs w:val="28"/>
                <w:lang w:val="uk-UA"/>
              </w:rPr>
            </w:pPr>
            <w:r w:rsidRPr="0065159F">
              <w:rPr>
                <w:sz w:val="28"/>
                <w:szCs w:val="28"/>
                <w:lang w:val="uk-UA"/>
              </w:rPr>
              <w:t>Група ІІ</w:t>
            </w:r>
          </w:p>
          <w:p w:rsidR="00B550D6" w:rsidRPr="00205ED0" w:rsidRDefault="00B550D6" w:rsidP="006D5811">
            <w:pPr>
              <w:rPr>
                <w:sz w:val="28"/>
                <w:szCs w:val="28"/>
                <w:lang w:val="en-US"/>
              </w:rPr>
            </w:pPr>
            <w:r>
              <w:rPr>
                <w:sz w:val="28"/>
                <w:szCs w:val="28"/>
                <w:lang w:val="en-US"/>
              </w:rPr>
              <w:t>n=96</w:t>
            </w:r>
          </w:p>
        </w:tc>
        <w:tc>
          <w:tcPr>
            <w:tcW w:w="1531" w:type="dxa"/>
          </w:tcPr>
          <w:p w:rsidR="00B550D6" w:rsidRPr="0065159F" w:rsidRDefault="00B550D6" w:rsidP="006D5811">
            <w:pPr>
              <w:rPr>
                <w:sz w:val="28"/>
                <w:szCs w:val="28"/>
                <w:lang w:val="uk-UA"/>
              </w:rPr>
            </w:pPr>
            <w:r w:rsidRPr="0065159F">
              <w:rPr>
                <w:sz w:val="28"/>
                <w:szCs w:val="28"/>
                <w:lang w:val="uk-UA"/>
              </w:rPr>
              <w:t>Група ІІІ</w:t>
            </w:r>
          </w:p>
          <w:p w:rsidR="00B550D6" w:rsidRPr="00205ED0" w:rsidRDefault="00B550D6" w:rsidP="006D5811">
            <w:pPr>
              <w:rPr>
                <w:sz w:val="28"/>
                <w:szCs w:val="28"/>
                <w:lang w:val="en-US"/>
              </w:rPr>
            </w:pPr>
            <w:r>
              <w:rPr>
                <w:sz w:val="28"/>
                <w:szCs w:val="28"/>
                <w:lang w:val="en-US"/>
              </w:rPr>
              <w:t>n=78</w:t>
            </w:r>
          </w:p>
        </w:tc>
        <w:tc>
          <w:tcPr>
            <w:tcW w:w="1172" w:type="dxa"/>
          </w:tcPr>
          <w:p w:rsidR="00B550D6" w:rsidRPr="0065159F" w:rsidRDefault="00185D7B" w:rsidP="006D5811">
            <w:pPr>
              <w:rPr>
                <w:sz w:val="28"/>
                <w:szCs w:val="28"/>
                <w:lang w:val="uk-UA"/>
              </w:rPr>
            </w:pPr>
            <w:r>
              <w:rPr>
                <w:sz w:val="28"/>
                <w:szCs w:val="28"/>
                <w:lang w:val="uk-UA"/>
              </w:rPr>
              <w:t>р</w:t>
            </w:r>
            <w:r w:rsidR="00B550D6" w:rsidRPr="00442A95">
              <w:rPr>
                <w:sz w:val="28"/>
                <w:szCs w:val="28"/>
                <w:vertAlign w:val="subscript"/>
                <w:lang w:val="uk-UA"/>
              </w:rPr>
              <w:t>1-2</w:t>
            </w:r>
          </w:p>
        </w:tc>
        <w:tc>
          <w:tcPr>
            <w:tcW w:w="1010" w:type="dxa"/>
          </w:tcPr>
          <w:p w:rsidR="00B550D6" w:rsidRPr="0065159F" w:rsidRDefault="00185D7B" w:rsidP="006D5811">
            <w:pPr>
              <w:rPr>
                <w:sz w:val="28"/>
                <w:szCs w:val="28"/>
                <w:lang w:val="uk-UA"/>
              </w:rPr>
            </w:pPr>
            <w:r>
              <w:rPr>
                <w:sz w:val="28"/>
                <w:szCs w:val="28"/>
                <w:lang w:val="uk-UA"/>
              </w:rPr>
              <w:t>р</w:t>
            </w:r>
            <w:r w:rsidR="00B550D6" w:rsidRPr="00442A95">
              <w:rPr>
                <w:sz w:val="28"/>
                <w:szCs w:val="28"/>
                <w:vertAlign w:val="subscript"/>
                <w:lang w:val="uk-UA"/>
              </w:rPr>
              <w:t>1-3</w:t>
            </w:r>
          </w:p>
        </w:tc>
        <w:tc>
          <w:tcPr>
            <w:tcW w:w="1172" w:type="dxa"/>
          </w:tcPr>
          <w:p w:rsidR="00B550D6" w:rsidRPr="0065159F" w:rsidRDefault="00185D7B" w:rsidP="006D5811">
            <w:pPr>
              <w:rPr>
                <w:sz w:val="28"/>
                <w:szCs w:val="28"/>
                <w:lang w:val="uk-UA"/>
              </w:rPr>
            </w:pPr>
            <w:r>
              <w:rPr>
                <w:sz w:val="28"/>
                <w:szCs w:val="28"/>
                <w:lang w:val="uk-UA"/>
              </w:rPr>
              <w:t>р</w:t>
            </w:r>
            <w:r w:rsidR="00B550D6" w:rsidRPr="00442A95">
              <w:rPr>
                <w:sz w:val="28"/>
                <w:szCs w:val="28"/>
                <w:vertAlign w:val="subscript"/>
                <w:lang w:val="uk-UA"/>
              </w:rPr>
              <w:t>2-3</w:t>
            </w:r>
          </w:p>
        </w:tc>
      </w:tr>
      <w:tr w:rsidR="00B550D6" w:rsidRPr="0065159F" w:rsidTr="006D5811">
        <w:tc>
          <w:tcPr>
            <w:tcW w:w="1365" w:type="dxa"/>
          </w:tcPr>
          <w:p w:rsidR="00B550D6" w:rsidRPr="0065159F" w:rsidRDefault="00B550D6" w:rsidP="006D5811">
            <w:pPr>
              <w:rPr>
                <w:sz w:val="28"/>
                <w:szCs w:val="28"/>
                <w:lang w:val="uk-UA"/>
              </w:rPr>
            </w:pPr>
            <w:r w:rsidRPr="0065159F">
              <w:rPr>
                <w:sz w:val="28"/>
                <w:szCs w:val="28"/>
                <w:lang w:val="uk-UA"/>
              </w:rPr>
              <w:t>ПШ, мм</w:t>
            </w:r>
          </w:p>
        </w:tc>
        <w:tc>
          <w:tcPr>
            <w:tcW w:w="1811" w:type="dxa"/>
          </w:tcPr>
          <w:p w:rsidR="00B550D6" w:rsidRPr="0065159F" w:rsidRDefault="00B550D6" w:rsidP="006D5811">
            <w:pPr>
              <w:rPr>
                <w:sz w:val="28"/>
                <w:szCs w:val="28"/>
                <w:lang w:val="uk-UA"/>
              </w:rPr>
            </w:pPr>
            <w:r w:rsidRPr="0065159F">
              <w:rPr>
                <w:sz w:val="28"/>
                <w:szCs w:val="28"/>
                <w:lang w:val="uk-UA"/>
              </w:rPr>
              <w:t>27,1±0,6</w:t>
            </w:r>
          </w:p>
          <w:p w:rsidR="00B550D6" w:rsidRPr="0065159F" w:rsidRDefault="00B550D6" w:rsidP="006D5811">
            <w:pPr>
              <w:rPr>
                <w:sz w:val="28"/>
                <w:szCs w:val="28"/>
                <w:lang w:val="uk-UA"/>
              </w:rPr>
            </w:pPr>
            <w:r>
              <w:rPr>
                <w:sz w:val="28"/>
                <w:szCs w:val="28"/>
                <w:lang w:val="uk-UA"/>
              </w:rPr>
              <w:t xml:space="preserve">27 </w:t>
            </w:r>
            <w:r w:rsidRPr="0065159F">
              <w:rPr>
                <w:sz w:val="28"/>
                <w:szCs w:val="28"/>
                <w:lang w:val="uk-UA"/>
              </w:rPr>
              <w:t>(25;28)</w:t>
            </w:r>
          </w:p>
        </w:tc>
        <w:tc>
          <w:tcPr>
            <w:tcW w:w="1671" w:type="dxa"/>
          </w:tcPr>
          <w:p w:rsidR="00B550D6" w:rsidRPr="0065159F" w:rsidRDefault="00B550D6" w:rsidP="006D5811">
            <w:pPr>
              <w:rPr>
                <w:sz w:val="28"/>
                <w:szCs w:val="28"/>
                <w:lang w:val="uk-UA"/>
              </w:rPr>
            </w:pPr>
            <w:r w:rsidRPr="0065159F">
              <w:rPr>
                <w:sz w:val="28"/>
                <w:szCs w:val="28"/>
                <w:lang w:val="uk-UA"/>
              </w:rPr>
              <w:t>26,1±0,4</w:t>
            </w:r>
          </w:p>
          <w:p w:rsidR="00B550D6" w:rsidRPr="0065159F" w:rsidRDefault="00B550D6" w:rsidP="006D5811">
            <w:pPr>
              <w:rPr>
                <w:sz w:val="28"/>
                <w:szCs w:val="28"/>
                <w:lang w:val="uk-UA"/>
              </w:rPr>
            </w:pPr>
            <w:r>
              <w:rPr>
                <w:sz w:val="28"/>
                <w:szCs w:val="28"/>
                <w:lang w:val="uk-UA"/>
              </w:rPr>
              <w:t>26</w:t>
            </w:r>
            <w:r w:rsidRPr="0065159F">
              <w:rPr>
                <w:sz w:val="28"/>
                <w:szCs w:val="28"/>
                <w:lang w:val="uk-UA"/>
              </w:rPr>
              <w:t>(24;28)</w:t>
            </w:r>
          </w:p>
        </w:tc>
        <w:tc>
          <w:tcPr>
            <w:tcW w:w="1531" w:type="dxa"/>
          </w:tcPr>
          <w:p w:rsidR="00B550D6" w:rsidRPr="0065159F" w:rsidRDefault="00B550D6" w:rsidP="006D5811">
            <w:pPr>
              <w:rPr>
                <w:sz w:val="28"/>
                <w:szCs w:val="28"/>
                <w:lang w:val="uk-UA"/>
              </w:rPr>
            </w:pPr>
            <w:r w:rsidRPr="0065159F">
              <w:rPr>
                <w:sz w:val="28"/>
                <w:szCs w:val="28"/>
                <w:lang w:val="uk-UA"/>
              </w:rPr>
              <w:t>26,6±0,</w:t>
            </w:r>
            <w:r w:rsidR="00185D7B">
              <w:rPr>
                <w:sz w:val="28"/>
                <w:szCs w:val="28"/>
                <w:lang w:val="uk-UA"/>
              </w:rPr>
              <w:t>6</w:t>
            </w:r>
          </w:p>
          <w:p w:rsidR="00B550D6" w:rsidRPr="0065159F" w:rsidRDefault="00B550D6" w:rsidP="006D5811">
            <w:pPr>
              <w:rPr>
                <w:sz w:val="28"/>
                <w:szCs w:val="28"/>
                <w:lang w:val="uk-UA"/>
              </w:rPr>
            </w:pPr>
            <w:r>
              <w:rPr>
                <w:sz w:val="28"/>
                <w:szCs w:val="28"/>
                <w:lang w:val="uk-UA"/>
              </w:rPr>
              <w:t>26</w:t>
            </w:r>
            <w:r w:rsidRPr="0065159F">
              <w:rPr>
                <w:sz w:val="28"/>
                <w:szCs w:val="28"/>
                <w:lang w:val="uk-UA"/>
              </w:rPr>
              <w:t>(24;28)</w:t>
            </w:r>
          </w:p>
        </w:tc>
        <w:tc>
          <w:tcPr>
            <w:tcW w:w="1172" w:type="dxa"/>
          </w:tcPr>
          <w:p w:rsidR="00B550D6" w:rsidRPr="00185D7B" w:rsidRDefault="00B550D6" w:rsidP="006D5811">
            <w:pPr>
              <w:rPr>
                <w:sz w:val="28"/>
                <w:szCs w:val="28"/>
                <w:lang w:val="uk-UA"/>
              </w:rPr>
            </w:pPr>
            <w:r w:rsidRPr="00185D7B">
              <w:rPr>
                <w:sz w:val="28"/>
                <w:szCs w:val="28"/>
                <w:lang w:val="uk-UA"/>
              </w:rPr>
              <w:t>0,12</w:t>
            </w:r>
          </w:p>
        </w:tc>
        <w:tc>
          <w:tcPr>
            <w:tcW w:w="1010" w:type="dxa"/>
          </w:tcPr>
          <w:p w:rsidR="00B550D6" w:rsidRPr="00185D7B" w:rsidRDefault="00B550D6" w:rsidP="006D5811">
            <w:pPr>
              <w:rPr>
                <w:sz w:val="28"/>
                <w:szCs w:val="28"/>
                <w:lang w:val="uk-UA"/>
              </w:rPr>
            </w:pPr>
            <w:r w:rsidRPr="00185D7B">
              <w:rPr>
                <w:sz w:val="28"/>
                <w:szCs w:val="28"/>
                <w:lang w:val="uk-UA"/>
              </w:rPr>
              <w:t>0,13</w:t>
            </w:r>
          </w:p>
        </w:tc>
        <w:tc>
          <w:tcPr>
            <w:tcW w:w="1172" w:type="dxa"/>
          </w:tcPr>
          <w:p w:rsidR="00B550D6" w:rsidRPr="00185D7B" w:rsidRDefault="00B550D6" w:rsidP="006D5811">
            <w:pPr>
              <w:rPr>
                <w:sz w:val="28"/>
                <w:szCs w:val="28"/>
                <w:lang w:val="uk-UA"/>
              </w:rPr>
            </w:pPr>
            <w:r w:rsidRPr="00185D7B">
              <w:rPr>
                <w:sz w:val="28"/>
                <w:szCs w:val="28"/>
                <w:lang w:val="uk-UA"/>
              </w:rPr>
              <w:t>0,9</w:t>
            </w:r>
          </w:p>
        </w:tc>
      </w:tr>
      <w:tr w:rsidR="00B550D6" w:rsidRPr="0065159F" w:rsidTr="006D5811">
        <w:tc>
          <w:tcPr>
            <w:tcW w:w="1365" w:type="dxa"/>
          </w:tcPr>
          <w:p w:rsidR="00B550D6" w:rsidRPr="0065159F" w:rsidRDefault="00B87141" w:rsidP="006D5811">
            <w:pPr>
              <w:rPr>
                <w:sz w:val="28"/>
                <w:szCs w:val="28"/>
                <w:lang w:val="uk-UA"/>
              </w:rPr>
            </w:pPr>
            <w:r>
              <w:rPr>
                <w:sz w:val="28"/>
                <w:szCs w:val="28"/>
                <w:lang w:val="uk-UA"/>
              </w:rPr>
              <w:t>Т</w:t>
            </w:r>
            <w:r w:rsidR="00B550D6" w:rsidRPr="0065159F">
              <w:rPr>
                <w:sz w:val="28"/>
                <w:szCs w:val="28"/>
                <w:lang w:val="uk-UA"/>
              </w:rPr>
              <w:t xml:space="preserve">ПСПШ, </w:t>
            </w:r>
            <w:r w:rsidR="00B550D6">
              <w:rPr>
                <w:sz w:val="28"/>
                <w:szCs w:val="28"/>
                <w:lang w:val="uk-UA"/>
              </w:rPr>
              <w:t>с</w:t>
            </w:r>
            <w:r w:rsidR="00B550D6" w:rsidRPr="0065159F">
              <w:rPr>
                <w:sz w:val="28"/>
                <w:szCs w:val="28"/>
                <w:lang w:val="uk-UA"/>
              </w:rPr>
              <w:t>м</w:t>
            </w:r>
          </w:p>
        </w:tc>
        <w:tc>
          <w:tcPr>
            <w:tcW w:w="1811" w:type="dxa"/>
          </w:tcPr>
          <w:p w:rsidR="00B550D6" w:rsidRPr="0065159F" w:rsidRDefault="00B550D6" w:rsidP="006D5811">
            <w:pPr>
              <w:rPr>
                <w:sz w:val="28"/>
                <w:szCs w:val="28"/>
                <w:lang w:val="uk-UA"/>
              </w:rPr>
            </w:pPr>
            <w:r w:rsidRPr="0065159F">
              <w:rPr>
                <w:sz w:val="28"/>
                <w:szCs w:val="28"/>
                <w:lang w:val="uk-UA"/>
              </w:rPr>
              <w:t>0,51±0,02</w:t>
            </w:r>
          </w:p>
          <w:p w:rsidR="00B550D6" w:rsidRPr="0065159F" w:rsidRDefault="00B550D6" w:rsidP="006D5811">
            <w:pPr>
              <w:rPr>
                <w:sz w:val="28"/>
                <w:szCs w:val="28"/>
                <w:lang w:val="uk-UA"/>
              </w:rPr>
            </w:pPr>
            <w:r>
              <w:rPr>
                <w:sz w:val="28"/>
                <w:szCs w:val="28"/>
                <w:lang w:val="uk-UA"/>
              </w:rPr>
              <w:t>0,5</w:t>
            </w:r>
            <w:r w:rsidRPr="0065159F">
              <w:rPr>
                <w:sz w:val="28"/>
                <w:szCs w:val="28"/>
                <w:lang w:val="uk-UA"/>
              </w:rPr>
              <w:t>(0,45;0,52)</w:t>
            </w:r>
          </w:p>
        </w:tc>
        <w:tc>
          <w:tcPr>
            <w:tcW w:w="1671" w:type="dxa"/>
          </w:tcPr>
          <w:p w:rsidR="00B550D6" w:rsidRPr="0065159F" w:rsidRDefault="00B550D6" w:rsidP="006D5811">
            <w:pPr>
              <w:rPr>
                <w:sz w:val="28"/>
                <w:szCs w:val="28"/>
                <w:lang w:val="uk-UA"/>
              </w:rPr>
            </w:pPr>
            <w:r w:rsidRPr="0065159F">
              <w:rPr>
                <w:sz w:val="28"/>
                <w:szCs w:val="28"/>
                <w:lang w:val="uk-UA"/>
              </w:rPr>
              <w:t>0,41±0,02</w:t>
            </w:r>
          </w:p>
          <w:p w:rsidR="00B550D6" w:rsidRPr="0065159F" w:rsidRDefault="00B550D6" w:rsidP="006D5811">
            <w:pPr>
              <w:rPr>
                <w:sz w:val="28"/>
                <w:szCs w:val="28"/>
                <w:lang w:val="uk-UA"/>
              </w:rPr>
            </w:pPr>
            <w:r>
              <w:rPr>
                <w:sz w:val="28"/>
                <w:szCs w:val="28"/>
                <w:lang w:val="uk-UA"/>
              </w:rPr>
              <w:t>0,4</w:t>
            </w:r>
            <w:r w:rsidRPr="0065159F">
              <w:rPr>
                <w:sz w:val="28"/>
                <w:szCs w:val="28"/>
                <w:lang w:val="uk-UA"/>
              </w:rPr>
              <w:t>(0,38;0,4)</w:t>
            </w:r>
          </w:p>
        </w:tc>
        <w:tc>
          <w:tcPr>
            <w:tcW w:w="1531" w:type="dxa"/>
          </w:tcPr>
          <w:p w:rsidR="00B550D6" w:rsidRPr="0065159F" w:rsidRDefault="00B550D6" w:rsidP="006D5811">
            <w:pPr>
              <w:rPr>
                <w:sz w:val="28"/>
                <w:szCs w:val="28"/>
                <w:lang w:val="uk-UA"/>
              </w:rPr>
            </w:pPr>
            <w:r w:rsidRPr="0065159F">
              <w:rPr>
                <w:sz w:val="28"/>
                <w:szCs w:val="28"/>
                <w:lang w:val="uk-UA"/>
              </w:rPr>
              <w:t>0,5</w:t>
            </w:r>
            <w:r w:rsidR="00185D7B">
              <w:rPr>
                <w:sz w:val="28"/>
                <w:szCs w:val="28"/>
                <w:lang w:val="uk-UA"/>
              </w:rPr>
              <w:t>0</w:t>
            </w:r>
            <w:r w:rsidRPr="0065159F">
              <w:rPr>
                <w:sz w:val="28"/>
                <w:szCs w:val="28"/>
                <w:lang w:val="uk-UA"/>
              </w:rPr>
              <w:t>±0,02</w:t>
            </w:r>
          </w:p>
          <w:p w:rsidR="00B550D6" w:rsidRPr="0065159F" w:rsidRDefault="00B550D6" w:rsidP="006D5811">
            <w:pPr>
              <w:rPr>
                <w:sz w:val="28"/>
                <w:szCs w:val="28"/>
                <w:lang w:val="uk-UA"/>
              </w:rPr>
            </w:pPr>
            <w:r>
              <w:rPr>
                <w:sz w:val="28"/>
                <w:szCs w:val="28"/>
                <w:lang w:val="uk-UA"/>
              </w:rPr>
              <w:t>0,5</w:t>
            </w:r>
            <w:r w:rsidRPr="0065159F">
              <w:rPr>
                <w:sz w:val="28"/>
                <w:szCs w:val="28"/>
                <w:lang w:val="uk-UA"/>
              </w:rPr>
              <w:t>(0,4;0,5)</w:t>
            </w:r>
          </w:p>
        </w:tc>
        <w:tc>
          <w:tcPr>
            <w:tcW w:w="1172" w:type="dxa"/>
          </w:tcPr>
          <w:p w:rsidR="00B550D6" w:rsidRPr="00185D7B" w:rsidRDefault="00B550D6" w:rsidP="006D5811">
            <w:pPr>
              <w:rPr>
                <w:sz w:val="28"/>
                <w:szCs w:val="28"/>
                <w:lang w:val="uk-UA"/>
              </w:rPr>
            </w:pPr>
            <w:r w:rsidRPr="00185D7B">
              <w:rPr>
                <w:sz w:val="28"/>
                <w:szCs w:val="28"/>
                <w:lang w:val="en-US"/>
              </w:rPr>
              <w:t>&lt;</w:t>
            </w:r>
            <w:r w:rsidRPr="00185D7B">
              <w:rPr>
                <w:sz w:val="28"/>
                <w:szCs w:val="28"/>
                <w:lang w:val="uk-UA"/>
              </w:rPr>
              <w:t>0,001</w:t>
            </w:r>
          </w:p>
        </w:tc>
        <w:tc>
          <w:tcPr>
            <w:tcW w:w="1010" w:type="dxa"/>
          </w:tcPr>
          <w:p w:rsidR="00B550D6" w:rsidRPr="00185D7B" w:rsidRDefault="00B550D6" w:rsidP="006D5811">
            <w:pPr>
              <w:rPr>
                <w:sz w:val="28"/>
                <w:szCs w:val="28"/>
                <w:lang w:val="uk-UA"/>
              </w:rPr>
            </w:pPr>
            <w:r w:rsidRPr="00185D7B">
              <w:rPr>
                <w:sz w:val="28"/>
                <w:szCs w:val="28"/>
                <w:lang w:val="uk-UA"/>
              </w:rPr>
              <w:t>0,69</w:t>
            </w:r>
          </w:p>
        </w:tc>
        <w:tc>
          <w:tcPr>
            <w:tcW w:w="1172" w:type="dxa"/>
          </w:tcPr>
          <w:p w:rsidR="00B550D6" w:rsidRPr="00185D7B" w:rsidRDefault="00B550D6" w:rsidP="006D5811">
            <w:pPr>
              <w:rPr>
                <w:sz w:val="28"/>
                <w:szCs w:val="28"/>
                <w:lang w:val="uk-UA"/>
              </w:rPr>
            </w:pPr>
            <w:r w:rsidRPr="00185D7B">
              <w:rPr>
                <w:sz w:val="28"/>
                <w:szCs w:val="28"/>
                <w:lang w:val="en-US"/>
              </w:rPr>
              <w:t>&lt;</w:t>
            </w:r>
            <w:r w:rsidRPr="00185D7B">
              <w:rPr>
                <w:sz w:val="28"/>
                <w:szCs w:val="28"/>
                <w:lang w:val="uk-UA"/>
              </w:rPr>
              <w:t>0,001</w:t>
            </w:r>
          </w:p>
        </w:tc>
      </w:tr>
      <w:tr w:rsidR="00B550D6" w:rsidRPr="0065159F" w:rsidTr="006D5811">
        <w:tc>
          <w:tcPr>
            <w:tcW w:w="1365" w:type="dxa"/>
          </w:tcPr>
          <w:p w:rsidR="00B550D6" w:rsidRPr="0065159F" w:rsidRDefault="00B550D6" w:rsidP="006D5811">
            <w:pPr>
              <w:rPr>
                <w:sz w:val="28"/>
                <w:szCs w:val="28"/>
                <w:lang w:val="uk-UA"/>
              </w:rPr>
            </w:pPr>
            <w:r w:rsidRPr="0065159F">
              <w:rPr>
                <w:sz w:val="28"/>
                <w:szCs w:val="28"/>
                <w:lang w:val="uk-UA"/>
              </w:rPr>
              <w:t>ПП, мм</w:t>
            </w:r>
          </w:p>
        </w:tc>
        <w:tc>
          <w:tcPr>
            <w:tcW w:w="1811" w:type="dxa"/>
          </w:tcPr>
          <w:p w:rsidR="00B550D6" w:rsidRPr="0065159F" w:rsidRDefault="00185D7B" w:rsidP="006D5811">
            <w:pPr>
              <w:rPr>
                <w:sz w:val="28"/>
                <w:szCs w:val="28"/>
                <w:lang w:val="uk-UA"/>
              </w:rPr>
            </w:pPr>
            <w:r>
              <w:rPr>
                <w:sz w:val="28"/>
                <w:szCs w:val="28"/>
                <w:lang w:val="uk-UA"/>
              </w:rPr>
              <w:t>37,8±0,5</w:t>
            </w:r>
            <w:r w:rsidR="00B550D6" w:rsidRPr="0065159F">
              <w:rPr>
                <w:sz w:val="28"/>
                <w:szCs w:val="28"/>
                <w:lang w:val="uk-UA"/>
              </w:rPr>
              <w:t xml:space="preserve"> </w:t>
            </w:r>
          </w:p>
          <w:p w:rsidR="00B550D6" w:rsidRPr="0065159F" w:rsidRDefault="00B550D6" w:rsidP="006D5811">
            <w:pPr>
              <w:rPr>
                <w:sz w:val="28"/>
                <w:szCs w:val="28"/>
                <w:lang w:val="uk-UA"/>
              </w:rPr>
            </w:pPr>
            <w:r>
              <w:rPr>
                <w:sz w:val="28"/>
                <w:szCs w:val="28"/>
                <w:lang w:val="uk-UA"/>
              </w:rPr>
              <w:t xml:space="preserve">38 </w:t>
            </w:r>
            <w:r w:rsidRPr="0065159F">
              <w:rPr>
                <w:sz w:val="28"/>
                <w:szCs w:val="28"/>
                <w:lang w:val="uk-UA"/>
              </w:rPr>
              <w:t>(35;40)</w:t>
            </w:r>
          </w:p>
        </w:tc>
        <w:tc>
          <w:tcPr>
            <w:tcW w:w="1671" w:type="dxa"/>
          </w:tcPr>
          <w:p w:rsidR="00B550D6" w:rsidRPr="0065159F" w:rsidRDefault="00B550D6" w:rsidP="006D5811">
            <w:pPr>
              <w:rPr>
                <w:sz w:val="28"/>
                <w:szCs w:val="28"/>
                <w:lang w:val="uk-UA"/>
              </w:rPr>
            </w:pPr>
            <w:r w:rsidRPr="0065159F">
              <w:rPr>
                <w:sz w:val="28"/>
                <w:szCs w:val="28"/>
                <w:lang w:val="uk-UA"/>
              </w:rPr>
              <w:t>35,5±0,5</w:t>
            </w:r>
          </w:p>
          <w:p w:rsidR="00B550D6" w:rsidRPr="0065159F" w:rsidRDefault="00B550D6" w:rsidP="006D5811">
            <w:pPr>
              <w:rPr>
                <w:sz w:val="28"/>
                <w:szCs w:val="28"/>
                <w:lang w:val="uk-UA"/>
              </w:rPr>
            </w:pPr>
            <w:r>
              <w:rPr>
                <w:sz w:val="28"/>
                <w:szCs w:val="28"/>
                <w:lang w:val="uk-UA"/>
              </w:rPr>
              <w:t>35</w:t>
            </w:r>
            <w:r w:rsidRPr="0065159F">
              <w:rPr>
                <w:sz w:val="28"/>
                <w:szCs w:val="28"/>
                <w:lang w:val="uk-UA"/>
              </w:rPr>
              <w:t>(34;38)</w:t>
            </w:r>
          </w:p>
        </w:tc>
        <w:tc>
          <w:tcPr>
            <w:tcW w:w="1531" w:type="dxa"/>
          </w:tcPr>
          <w:p w:rsidR="00B550D6" w:rsidRPr="0065159F" w:rsidRDefault="00185D7B" w:rsidP="006D5811">
            <w:pPr>
              <w:rPr>
                <w:sz w:val="28"/>
                <w:szCs w:val="28"/>
                <w:lang w:val="uk-UA"/>
              </w:rPr>
            </w:pPr>
            <w:r>
              <w:rPr>
                <w:sz w:val="28"/>
                <w:szCs w:val="28"/>
                <w:lang w:val="uk-UA"/>
              </w:rPr>
              <w:t>35,9±0,7</w:t>
            </w:r>
          </w:p>
          <w:p w:rsidR="00B550D6" w:rsidRPr="0065159F" w:rsidRDefault="00B550D6" w:rsidP="006D5811">
            <w:pPr>
              <w:rPr>
                <w:sz w:val="28"/>
                <w:szCs w:val="28"/>
                <w:lang w:val="uk-UA"/>
              </w:rPr>
            </w:pPr>
            <w:r>
              <w:rPr>
                <w:sz w:val="28"/>
                <w:szCs w:val="28"/>
                <w:lang w:val="uk-UA"/>
              </w:rPr>
              <w:t>35</w:t>
            </w:r>
            <w:r w:rsidRPr="0065159F">
              <w:rPr>
                <w:sz w:val="28"/>
                <w:szCs w:val="28"/>
                <w:lang w:val="uk-UA"/>
              </w:rPr>
              <w:t>(32;38)</w:t>
            </w:r>
          </w:p>
        </w:tc>
        <w:tc>
          <w:tcPr>
            <w:tcW w:w="1172" w:type="dxa"/>
          </w:tcPr>
          <w:p w:rsidR="00B550D6" w:rsidRPr="00185D7B" w:rsidRDefault="00B550D6" w:rsidP="006D5811">
            <w:pPr>
              <w:rPr>
                <w:sz w:val="28"/>
                <w:szCs w:val="28"/>
                <w:lang w:val="uk-UA"/>
              </w:rPr>
            </w:pPr>
            <w:r w:rsidRPr="00185D7B">
              <w:rPr>
                <w:sz w:val="28"/>
                <w:szCs w:val="28"/>
                <w:lang w:val="uk-UA"/>
              </w:rPr>
              <w:t>0,005</w:t>
            </w:r>
          </w:p>
        </w:tc>
        <w:tc>
          <w:tcPr>
            <w:tcW w:w="1010" w:type="dxa"/>
          </w:tcPr>
          <w:p w:rsidR="00B550D6" w:rsidRPr="00185D7B" w:rsidRDefault="00B550D6" w:rsidP="006D5811">
            <w:pPr>
              <w:rPr>
                <w:sz w:val="28"/>
                <w:szCs w:val="28"/>
                <w:lang w:val="uk-UA"/>
              </w:rPr>
            </w:pPr>
            <w:r w:rsidRPr="00185D7B">
              <w:rPr>
                <w:sz w:val="28"/>
                <w:szCs w:val="28"/>
                <w:lang w:val="uk-UA"/>
              </w:rPr>
              <w:t>0,01</w:t>
            </w:r>
          </w:p>
        </w:tc>
        <w:tc>
          <w:tcPr>
            <w:tcW w:w="1172" w:type="dxa"/>
          </w:tcPr>
          <w:p w:rsidR="00B550D6" w:rsidRPr="00185D7B" w:rsidRDefault="00B550D6" w:rsidP="006D5811">
            <w:pPr>
              <w:rPr>
                <w:sz w:val="28"/>
                <w:szCs w:val="28"/>
                <w:lang w:val="uk-UA"/>
              </w:rPr>
            </w:pPr>
            <w:r w:rsidRPr="00185D7B">
              <w:rPr>
                <w:sz w:val="28"/>
                <w:szCs w:val="28"/>
                <w:lang w:val="uk-UA"/>
              </w:rPr>
              <w:t>0,94</w:t>
            </w:r>
          </w:p>
        </w:tc>
      </w:tr>
      <w:tr w:rsidR="00B550D6" w:rsidRPr="0065159F" w:rsidTr="006D5811">
        <w:tc>
          <w:tcPr>
            <w:tcW w:w="1365" w:type="dxa"/>
          </w:tcPr>
          <w:p w:rsidR="00B550D6" w:rsidRPr="0065159F" w:rsidRDefault="00B550D6" w:rsidP="00506086">
            <w:pPr>
              <w:rPr>
                <w:sz w:val="28"/>
                <w:szCs w:val="28"/>
                <w:lang w:val="uk-UA"/>
              </w:rPr>
            </w:pPr>
            <w:r>
              <w:rPr>
                <w:sz w:val="28"/>
                <w:szCs w:val="28"/>
                <w:lang w:val="uk-UA"/>
              </w:rPr>
              <w:t xml:space="preserve">Середній тиск в </w:t>
            </w:r>
            <w:r w:rsidR="00506086">
              <w:rPr>
                <w:sz w:val="28"/>
                <w:szCs w:val="28"/>
                <w:lang w:val="uk-UA"/>
              </w:rPr>
              <w:t>ЛА</w:t>
            </w:r>
            <w:r w:rsidRPr="0065159F">
              <w:rPr>
                <w:sz w:val="28"/>
                <w:szCs w:val="28"/>
                <w:lang w:val="uk-UA"/>
              </w:rPr>
              <w:t>, мм.рт.ст.</w:t>
            </w:r>
          </w:p>
        </w:tc>
        <w:tc>
          <w:tcPr>
            <w:tcW w:w="1811" w:type="dxa"/>
          </w:tcPr>
          <w:p w:rsidR="00B550D6" w:rsidRPr="0065159F" w:rsidRDefault="00B550D6" w:rsidP="006D5811">
            <w:pPr>
              <w:rPr>
                <w:sz w:val="28"/>
                <w:szCs w:val="28"/>
                <w:lang w:val="uk-UA"/>
              </w:rPr>
            </w:pPr>
            <w:r w:rsidRPr="0065159F">
              <w:rPr>
                <w:sz w:val="28"/>
                <w:szCs w:val="28"/>
                <w:lang w:val="uk-UA"/>
              </w:rPr>
              <w:t>41,7±1,1</w:t>
            </w:r>
          </w:p>
          <w:p w:rsidR="00B550D6" w:rsidRPr="0065159F" w:rsidRDefault="00B550D6" w:rsidP="006D5811">
            <w:pPr>
              <w:rPr>
                <w:sz w:val="28"/>
                <w:szCs w:val="28"/>
                <w:lang w:val="uk-UA"/>
              </w:rPr>
            </w:pPr>
            <w:r>
              <w:rPr>
                <w:sz w:val="28"/>
                <w:szCs w:val="28"/>
                <w:lang w:val="uk-UA"/>
              </w:rPr>
              <w:t xml:space="preserve">41,5 </w:t>
            </w:r>
            <w:r w:rsidRPr="0065159F">
              <w:rPr>
                <w:sz w:val="28"/>
                <w:szCs w:val="28"/>
                <w:lang w:val="uk-UA"/>
              </w:rPr>
              <w:t>(35,5;48)</w:t>
            </w:r>
          </w:p>
        </w:tc>
        <w:tc>
          <w:tcPr>
            <w:tcW w:w="1671" w:type="dxa"/>
          </w:tcPr>
          <w:p w:rsidR="00B550D6" w:rsidRPr="0065159F" w:rsidRDefault="00B550D6" w:rsidP="006D5811">
            <w:pPr>
              <w:rPr>
                <w:sz w:val="28"/>
                <w:szCs w:val="28"/>
                <w:lang w:val="uk-UA"/>
              </w:rPr>
            </w:pPr>
            <w:r w:rsidRPr="0065159F">
              <w:rPr>
                <w:sz w:val="28"/>
                <w:szCs w:val="28"/>
                <w:lang w:val="uk-UA"/>
              </w:rPr>
              <w:t>37,4±1</w:t>
            </w:r>
          </w:p>
          <w:p w:rsidR="00B550D6" w:rsidRPr="0065159F" w:rsidRDefault="00B550D6" w:rsidP="006D5811">
            <w:pPr>
              <w:rPr>
                <w:sz w:val="28"/>
                <w:szCs w:val="28"/>
                <w:lang w:val="uk-UA"/>
              </w:rPr>
            </w:pPr>
            <w:r>
              <w:rPr>
                <w:sz w:val="28"/>
                <w:szCs w:val="28"/>
                <w:lang w:val="uk-UA"/>
              </w:rPr>
              <w:t>38 (32;</w:t>
            </w:r>
            <w:r w:rsidRPr="0065159F">
              <w:rPr>
                <w:sz w:val="28"/>
                <w:szCs w:val="28"/>
                <w:lang w:val="uk-UA"/>
              </w:rPr>
              <w:t>41,7)</w:t>
            </w:r>
          </w:p>
        </w:tc>
        <w:tc>
          <w:tcPr>
            <w:tcW w:w="1531" w:type="dxa"/>
          </w:tcPr>
          <w:p w:rsidR="00B550D6" w:rsidRPr="0065159F" w:rsidRDefault="00B550D6" w:rsidP="006D5811">
            <w:pPr>
              <w:rPr>
                <w:sz w:val="28"/>
                <w:szCs w:val="28"/>
                <w:lang w:val="uk-UA"/>
              </w:rPr>
            </w:pPr>
            <w:r w:rsidRPr="0065159F">
              <w:rPr>
                <w:sz w:val="28"/>
                <w:szCs w:val="28"/>
                <w:lang w:val="uk-UA"/>
              </w:rPr>
              <w:t>40,4±1,7</w:t>
            </w:r>
          </w:p>
          <w:p w:rsidR="00B550D6" w:rsidRPr="0065159F" w:rsidRDefault="00B550D6" w:rsidP="006D5811">
            <w:pPr>
              <w:rPr>
                <w:sz w:val="28"/>
                <w:szCs w:val="28"/>
                <w:lang w:val="uk-UA"/>
              </w:rPr>
            </w:pPr>
            <w:r>
              <w:rPr>
                <w:sz w:val="28"/>
                <w:szCs w:val="28"/>
                <w:lang w:val="uk-UA"/>
              </w:rPr>
              <w:t>38</w:t>
            </w:r>
            <w:r w:rsidRPr="0065159F">
              <w:rPr>
                <w:sz w:val="28"/>
                <w:szCs w:val="28"/>
                <w:lang w:val="uk-UA"/>
              </w:rPr>
              <w:t>(35;44,5)</w:t>
            </w:r>
          </w:p>
        </w:tc>
        <w:tc>
          <w:tcPr>
            <w:tcW w:w="1172" w:type="dxa"/>
          </w:tcPr>
          <w:p w:rsidR="00B550D6" w:rsidRPr="00185D7B" w:rsidRDefault="00B550D6" w:rsidP="006D5811">
            <w:pPr>
              <w:rPr>
                <w:sz w:val="28"/>
                <w:szCs w:val="28"/>
                <w:lang w:val="uk-UA"/>
              </w:rPr>
            </w:pPr>
            <w:r w:rsidRPr="00185D7B">
              <w:rPr>
                <w:sz w:val="28"/>
                <w:szCs w:val="28"/>
                <w:lang w:val="uk-UA"/>
              </w:rPr>
              <w:t>0,008</w:t>
            </w:r>
          </w:p>
        </w:tc>
        <w:tc>
          <w:tcPr>
            <w:tcW w:w="1010" w:type="dxa"/>
          </w:tcPr>
          <w:p w:rsidR="00B550D6" w:rsidRPr="00185D7B" w:rsidRDefault="00B550D6" w:rsidP="006D5811">
            <w:pPr>
              <w:rPr>
                <w:sz w:val="28"/>
                <w:szCs w:val="28"/>
                <w:lang w:val="uk-UA"/>
              </w:rPr>
            </w:pPr>
            <w:r w:rsidRPr="00185D7B">
              <w:rPr>
                <w:sz w:val="28"/>
                <w:szCs w:val="28"/>
                <w:lang w:val="uk-UA"/>
              </w:rPr>
              <w:t>0,24</w:t>
            </w:r>
          </w:p>
        </w:tc>
        <w:tc>
          <w:tcPr>
            <w:tcW w:w="1172" w:type="dxa"/>
          </w:tcPr>
          <w:p w:rsidR="00B550D6" w:rsidRPr="00185D7B" w:rsidRDefault="00B550D6" w:rsidP="006D5811">
            <w:pPr>
              <w:rPr>
                <w:sz w:val="28"/>
                <w:szCs w:val="28"/>
                <w:lang w:val="uk-UA"/>
              </w:rPr>
            </w:pPr>
            <w:r w:rsidRPr="00185D7B">
              <w:rPr>
                <w:sz w:val="28"/>
                <w:szCs w:val="28"/>
                <w:lang w:val="uk-UA"/>
              </w:rPr>
              <w:t>0,14</w:t>
            </w:r>
          </w:p>
        </w:tc>
      </w:tr>
    </w:tbl>
    <w:p w:rsidR="00B550D6" w:rsidRPr="00506086" w:rsidRDefault="00B550D6" w:rsidP="00B550D6">
      <w:pPr>
        <w:spacing w:after="0" w:line="240" w:lineRule="auto"/>
        <w:jc w:val="both"/>
        <w:rPr>
          <w:rFonts w:ascii="Times New Roman" w:hAnsi="Times New Roman"/>
          <w:sz w:val="24"/>
          <w:szCs w:val="24"/>
          <w:lang w:val="uk-UA"/>
        </w:rPr>
      </w:pPr>
      <w:r w:rsidRPr="00506086">
        <w:rPr>
          <w:rFonts w:ascii="Times New Roman" w:hAnsi="Times New Roman"/>
          <w:sz w:val="24"/>
          <w:szCs w:val="24"/>
          <w:lang w:val="uk-UA"/>
        </w:rPr>
        <w:t xml:space="preserve">Примітки: </w:t>
      </w:r>
    </w:p>
    <w:p w:rsidR="00B550D6" w:rsidRPr="00506086" w:rsidRDefault="00B550D6" w:rsidP="00B550D6">
      <w:pPr>
        <w:spacing w:after="0" w:line="240" w:lineRule="auto"/>
        <w:jc w:val="both"/>
        <w:rPr>
          <w:rFonts w:ascii="Times New Roman" w:hAnsi="Times New Roman"/>
          <w:sz w:val="24"/>
          <w:szCs w:val="24"/>
          <w:lang w:val="uk-UA"/>
        </w:rPr>
      </w:pPr>
      <w:r w:rsidRPr="00506086">
        <w:rPr>
          <w:rFonts w:ascii="Times New Roman" w:hAnsi="Times New Roman"/>
          <w:sz w:val="24"/>
          <w:szCs w:val="24"/>
          <w:lang w:val="uk-UA"/>
        </w:rPr>
        <w:t xml:space="preserve">1. Дані кількісних показників представлені як </w:t>
      </w:r>
      <w:r w:rsidR="00A639F5">
        <w:rPr>
          <w:rFonts w:ascii="Times New Roman" w:hAnsi="Times New Roman"/>
          <w:sz w:val="24"/>
          <w:szCs w:val="24"/>
          <w:lang w:val="uk-UA"/>
        </w:rPr>
        <w:t>(</w:t>
      </w:r>
      <w:r w:rsidRPr="00506086">
        <w:rPr>
          <w:rFonts w:ascii="Times New Roman" w:hAnsi="Times New Roman"/>
          <w:sz w:val="24"/>
          <w:szCs w:val="24"/>
          <w:lang w:val="uk-UA"/>
        </w:rPr>
        <w:t>М±</w:t>
      </w:r>
      <w:r w:rsidRPr="00506086">
        <w:rPr>
          <w:rFonts w:ascii="Times New Roman" w:hAnsi="Times New Roman"/>
          <w:sz w:val="24"/>
          <w:szCs w:val="24"/>
          <w:lang w:val="en-US"/>
        </w:rPr>
        <w:t>m</w:t>
      </w:r>
      <w:r w:rsidR="00A639F5">
        <w:rPr>
          <w:rFonts w:ascii="Times New Roman" w:hAnsi="Times New Roman"/>
          <w:sz w:val="24"/>
          <w:szCs w:val="24"/>
          <w:lang w:val="uk-UA"/>
        </w:rPr>
        <w:t>)</w:t>
      </w:r>
      <w:r w:rsidRPr="00506086">
        <w:rPr>
          <w:rFonts w:ascii="Times New Roman" w:hAnsi="Times New Roman"/>
          <w:sz w:val="24"/>
          <w:szCs w:val="24"/>
          <w:lang w:val="uk-UA"/>
        </w:rPr>
        <w:t xml:space="preserve"> – середнє значення ± математична похибка середнього і як </w:t>
      </w:r>
      <w:r w:rsidRPr="00506086">
        <w:rPr>
          <w:rFonts w:ascii="Times New Roman" w:hAnsi="Times New Roman"/>
          <w:sz w:val="24"/>
          <w:szCs w:val="24"/>
          <w:lang w:val="en-US"/>
        </w:rPr>
        <w:t>Med</w:t>
      </w:r>
      <w:r w:rsidRPr="00506086">
        <w:rPr>
          <w:rFonts w:ascii="Times New Roman" w:hAnsi="Times New Roman"/>
          <w:sz w:val="24"/>
          <w:szCs w:val="24"/>
          <w:lang w:val="uk-UA"/>
        </w:rPr>
        <w:t xml:space="preserve"> (</w:t>
      </w:r>
      <w:r w:rsidRPr="00506086">
        <w:rPr>
          <w:rFonts w:ascii="Times New Roman" w:hAnsi="Times New Roman"/>
          <w:sz w:val="24"/>
          <w:szCs w:val="24"/>
          <w:lang w:val="en-US"/>
        </w:rPr>
        <w:t>per</w:t>
      </w:r>
      <w:r w:rsidRPr="00506086">
        <w:rPr>
          <w:rFonts w:ascii="Times New Roman" w:hAnsi="Times New Roman"/>
          <w:sz w:val="24"/>
          <w:szCs w:val="24"/>
          <w:lang w:val="uk-UA"/>
        </w:rPr>
        <w:t xml:space="preserve">25; </w:t>
      </w:r>
      <w:r w:rsidRPr="00506086">
        <w:rPr>
          <w:rFonts w:ascii="Times New Roman" w:hAnsi="Times New Roman"/>
          <w:sz w:val="24"/>
          <w:szCs w:val="24"/>
          <w:lang w:val="en-US"/>
        </w:rPr>
        <w:t>per</w:t>
      </w:r>
      <w:r w:rsidRPr="00506086">
        <w:rPr>
          <w:rFonts w:ascii="Times New Roman" w:hAnsi="Times New Roman"/>
          <w:sz w:val="24"/>
          <w:szCs w:val="24"/>
          <w:lang w:val="uk-UA"/>
        </w:rPr>
        <w:t>75) – медіана і міжквартильний розмах (25 і 75 персантиль);</w:t>
      </w:r>
    </w:p>
    <w:p w:rsidR="00506086" w:rsidRDefault="00B550D6" w:rsidP="00506086">
      <w:pPr>
        <w:spacing w:after="0" w:line="240" w:lineRule="auto"/>
        <w:jc w:val="both"/>
        <w:rPr>
          <w:rFonts w:ascii="Times New Roman" w:hAnsi="Times New Roman"/>
          <w:sz w:val="24"/>
          <w:szCs w:val="24"/>
          <w:lang w:val="uk-UA"/>
        </w:rPr>
      </w:pPr>
      <w:r w:rsidRPr="00506086">
        <w:rPr>
          <w:rFonts w:ascii="Times New Roman" w:hAnsi="Times New Roman"/>
          <w:sz w:val="24"/>
          <w:szCs w:val="24"/>
          <w:lang w:val="uk-UA"/>
        </w:rPr>
        <w:t xml:space="preserve">2. Порівняння медіан кількісних показників проводилось за критерієм </w:t>
      </w:r>
      <w:r w:rsidRPr="00506086">
        <w:rPr>
          <w:rFonts w:ascii="Times New Roman" w:hAnsi="Times New Roman"/>
          <w:sz w:val="24"/>
          <w:szCs w:val="24"/>
          <w:lang w:val="en-US"/>
        </w:rPr>
        <w:t>U</w:t>
      </w:r>
      <w:r w:rsidRPr="00506086">
        <w:rPr>
          <w:rFonts w:ascii="Times New Roman" w:hAnsi="Times New Roman"/>
          <w:sz w:val="24"/>
          <w:szCs w:val="24"/>
          <w:lang w:val="uk-UA"/>
        </w:rPr>
        <w:t xml:space="preserve"> Манна-Уітні;</w:t>
      </w:r>
    </w:p>
    <w:p w:rsidR="00B550D6" w:rsidRPr="00506086" w:rsidRDefault="00B550D6" w:rsidP="00506086">
      <w:pPr>
        <w:spacing w:after="0" w:line="240" w:lineRule="auto"/>
        <w:jc w:val="both"/>
        <w:rPr>
          <w:rFonts w:ascii="Times New Roman" w:hAnsi="Times New Roman"/>
          <w:sz w:val="24"/>
          <w:szCs w:val="24"/>
          <w:lang w:val="uk-UA"/>
        </w:rPr>
      </w:pPr>
      <w:r w:rsidRPr="00506086">
        <w:rPr>
          <w:rFonts w:ascii="Times New Roman" w:hAnsi="Times New Roman" w:cs="Times New Roman"/>
          <w:sz w:val="24"/>
          <w:szCs w:val="24"/>
          <w:lang w:val="uk-UA"/>
        </w:rPr>
        <w:t xml:space="preserve">3. </w:t>
      </w:r>
      <w:r w:rsidR="00185D7B"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185D7B" w:rsidRPr="00DB4DB3">
        <w:rPr>
          <w:rFonts w:ascii="Times New Roman" w:hAnsi="Times New Roman" w:cs="Times New Roman"/>
          <w:sz w:val="24"/>
          <w:szCs w:val="24"/>
          <w:lang w:val="uk-UA"/>
        </w:rPr>
        <w:t>р</w:t>
      </w:r>
      <w:r w:rsidR="00185D7B" w:rsidRPr="00DB4DB3">
        <w:rPr>
          <w:rFonts w:ascii="Times New Roman" w:hAnsi="Times New Roman" w:cs="Times New Roman"/>
          <w:sz w:val="24"/>
          <w:szCs w:val="24"/>
          <w:vertAlign w:val="subscript"/>
          <w:lang w:val="uk-UA"/>
        </w:rPr>
        <w:t xml:space="preserve">1-2 </w:t>
      </w:r>
      <w:r w:rsidR="00185D7B" w:rsidRPr="00DB4DB3">
        <w:rPr>
          <w:rFonts w:ascii="Times New Roman" w:hAnsi="Times New Roman" w:cs="Times New Roman"/>
          <w:sz w:val="24"/>
          <w:szCs w:val="24"/>
          <w:lang w:val="uk-UA"/>
        </w:rPr>
        <w:t>– різниця показників між групами І та ІІ, р</w:t>
      </w:r>
      <w:r w:rsidR="00185D7B" w:rsidRPr="00DB4DB3">
        <w:rPr>
          <w:rFonts w:ascii="Times New Roman" w:hAnsi="Times New Roman" w:cs="Times New Roman"/>
          <w:sz w:val="24"/>
          <w:szCs w:val="24"/>
          <w:vertAlign w:val="subscript"/>
          <w:lang w:val="uk-UA"/>
        </w:rPr>
        <w:t xml:space="preserve">1-3 </w:t>
      </w:r>
      <w:r w:rsidR="00185D7B" w:rsidRPr="00DB4DB3">
        <w:rPr>
          <w:rFonts w:ascii="Times New Roman" w:hAnsi="Times New Roman" w:cs="Times New Roman"/>
          <w:sz w:val="24"/>
          <w:szCs w:val="24"/>
          <w:lang w:val="uk-UA"/>
        </w:rPr>
        <w:t>–між групами І та ІІІ, р</w:t>
      </w:r>
      <w:r w:rsidR="00185D7B" w:rsidRPr="00DB4DB3">
        <w:rPr>
          <w:rFonts w:ascii="Times New Roman" w:hAnsi="Times New Roman" w:cs="Times New Roman"/>
          <w:sz w:val="24"/>
          <w:szCs w:val="24"/>
          <w:vertAlign w:val="subscript"/>
          <w:lang w:val="uk-UA"/>
        </w:rPr>
        <w:t xml:space="preserve">2-3 </w:t>
      </w:r>
      <w:r w:rsidR="00185D7B" w:rsidRPr="00DB4DB3">
        <w:rPr>
          <w:rFonts w:ascii="Times New Roman" w:hAnsi="Times New Roman" w:cs="Times New Roman"/>
          <w:sz w:val="24"/>
          <w:szCs w:val="24"/>
          <w:lang w:val="uk-UA"/>
        </w:rPr>
        <w:t>– між групами ІІ та ІІІ</w:t>
      </w:r>
      <w:r w:rsidR="00185D7B">
        <w:rPr>
          <w:rFonts w:ascii="Times New Roman" w:hAnsi="Times New Roman" w:cs="Times New Roman"/>
          <w:sz w:val="24"/>
          <w:szCs w:val="24"/>
          <w:lang w:val="uk-UA"/>
        </w:rPr>
        <w:t>.</w:t>
      </w:r>
    </w:p>
    <w:p w:rsidR="00506086" w:rsidRDefault="00506086" w:rsidP="00506086">
      <w:pPr>
        <w:spacing w:after="0" w:line="360" w:lineRule="auto"/>
        <w:ind w:firstLine="709"/>
        <w:jc w:val="both"/>
        <w:rPr>
          <w:rFonts w:ascii="Times New Roman" w:hAnsi="Times New Roman" w:cs="Times New Roman"/>
          <w:sz w:val="28"/>
          <w:szCs w:val="28"/>
          <w:lang w:val="uk-UA"/>
        </w:rPr>
      </w:pPr>
    </w:p>
    <w:p w:rsidR="00506086" w:rsidRDefault="00506086" w:rsidP="00506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Відмінність за характеристиками правих камер серця була достовірною між групами І та ІІ – достовірно більший розмір ПП (р=0,005) та вищий тиск в ЛА (р=0,008) визначені у осіб із поєднаною патологію. </w:t>
      </w:r>
    </w:p>
    <w:p w:rsidR="00B550D6" w:rsidRDefault="00506086" w:rsidP="005060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 на себе увагу той факт, що у пацієнтів із ІХС та осіб із ХОЗЛ різниця виявлена лише у </w:t>
      </w:r>
      <w:r w:rsidR="00B87141">
        <w:rPr>
          <w:rFonts w:ascii="Times New Roman" w:hAnsi="Times New Roman" w:cs="Times New Roman"/>
          <w:sz w:val="28"/>
          <w:szCs w:val="28"/>
          <w:lang w:val="uk-UA"/>
        </w:rPr>
        <w:t>Т</w:t>
      </w:r>
      <w:r>
        <w:rPr>
          <w:rFonts w:ascii="Times New Roman" w:hAnsi="Times New Roman" w:cs="Times New Roman"/>
          <w:sz w:val="28"/>
          <w:szCs w:val="28"/>
          <w:lang w:val="uk-UA"/>
        </w:rPr>
        <w:t>ПСПШ (р&lt;0,001), тоді як в розмірах ПШ, ПП та тиску в ЛА достовірної відмінності не визначено</w:t>
      </w:r>
      <w:r w:rsidR="00A639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550D6">
        <w:rPr>
          <w:rFonts w:ascii="Times New Roman" w:hAnsi="Times New Roman" w:cs="Times New Roman"/>
          <w:sz w:val="28"/>
          <w:szCs w:val="28"/>
          <w:lang w:val="uk-UA"/>
        </w:rPr>
        <w:t>Представляють інтерес зміни геометрії ПШ, що найбільше виражені у пацієнтів із поєднанням ІХС та ХОЗЛ. Ремоделювання ПШ виявлено у всіх пацієнтів І групи, достовірно переважала частка осіб, котрі мали ІІІ тип ремоделювання ПШ (перевантаження тиском та об'ємом) – 78 (79,6 %), що достовірно частіше, ніж серед обстежених інших груп (р</w:t>
      </w:r>
      <w:r w:rsidR="00B550D6" w:rsidRPr="002B18C9">
        <w:rPr>
          <w:rFonts w:ascii="Times New Roman" w:hAnsi="Times New Roman" w:cs="Times New Roman"/>
          <w:sz w:val="28"/>
          <w:szCs w:val="28"/>
          <w:vertAlign w:val="subscript"/>
          <w:lang w:val="uk-UA"/>
        </w:rPr>
        <w:t>1-2</w:t>
      </w:r>
      <w:r w:rsidR="00B550D6">
        <w:rPr>
          <w:rFonts w:ascii="Times New Roman" w:hAnsi="Times New Roman" w:cs="Times New Roman"/>
          <w:sz w:val="28"/>
          <w:szCs w:val="28"/>
          <w:lang w:val="uk-UA"/>
        </w:rPr>
        <w:t>&lt;0,001, р</w:t>
      </w:r>
      <w:r w:rsidR="00B550D6" w:rsidRPr="002B18C9">
        <w:rPr>
          <w:rFonts w:ascii="Times New Roman" w:hAnsi="Times New Roman" w:cs="Times New Roman"/>
          <w:sz w:val="28"/>
          <w:szCs w:val="28"/>
          <w:vertAlign w:val="subscript"/>
          <w:lang w:val="uk-UA"/>
        </w:rPr>
        <w:t>1-3</w:t>
      </w:r>
      <w:r w:rsidR="00B550D6">
        <w:rPr>
          <w:rFonts w:ascii="Times New Roman" w:hAnsi="Times New Roman" w:cs="Times New Roman"/>
          <w:sz w:val="28"/>
          <w:szCs w:val="28"/>
          <w:lang w:val="uk-UA"/>
        </w:rPr>
        <w:t>=0,01), перевантаження тиском спостерігалось у 8 (18,4 %) пацієнтів І групи та переванта</w:t>
      </w:r>
      <w:r w:rsidR="005D524B">
        <w:rPr>
          <w:rFonts w:ascii="Times New Roman" w:hAnsi="Times New Roman" w:cs="Times New Roman"/>
          <w:sz w:val="28"/>
          <w:szCs w:val="28"/>
          <w:lang w:val="uk-UA"/>
        </w:rPr>
        <w:t>ження об'ємом – у 2 (2 %) (рис.</w:t>
      </w:r>
      <w:r w:rsidR="003B5717">
        <w:rPr>
          <w:rFonts w:ascii="Times New Roman" w:hAnsi="Times New Roman" w:cs="Times New Roman"/>
          <w:sz w:val="28"/>
          <w:szCs w:val="28"/>
          <w:lang w:val="uk-UA"/>
        </w:rPr>
        <w:t xml:space="preserve"> </w:t>
      </w:r>
      <w:r w:rsidR="00B550D6">
        <w:rPr>
          <w:rFonts w:ascii="Times New Roman" w:hAnsi="Times New Roman" w:cs="Times New Roman"/>
          <w:sz w:val="28"/>
          <w:szCs w:val="28"/>
          <w:lang w:val="uk-UA"/>
        </w:rPr>
        <w:t>5.</w:t>
      </w:r>
      <w:r w:rsidR="003B5717">
        <w:rPr>
          <w:rFonts w:ascii="Times New Roman" w:hAnsi="Times New Roman" w:cs="Times New Roman"/>
          <w:sz w:val="28"/>
          <w:szCs w:val="28"/>
          <w:lang w:val="uk-UA"/>
        </w:rPr>
        <w:t>6</w:t>
      </w:r>
      <w:r w:rsidR="00B550D6">
        <w:rPr>
          <w:rFonts w:ascii="Times New Roman" w:hAnsi="Times New Roman" w:cs="Times New Roman"/>
          <w:sz w:val="28"/>
          <w:szCs w:val="28"/>
          <w:lang w:val="uk-UA"/>
        </w:rPr>
        <w:t>).</w:t>
      </w:r>
    </w:p>
    <w:p w:rsidR="00B550D6" w:rsidRDefault="00B550D6" w:rsidP="00B550D6">
      <w:pPr>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6181725" cy="3638550"/>
            <wp:effectExtent l="19050" t="0" r="9525" b="0"/>
            <wp:docPr id="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550D6" w:rsidRDefault="00B550D6" w:rsidP="00D65FCC">
      <w:pPr>
        <w:spacing w:after="0" w:line="360" w:lineRule="auto"/>
        <w:jc w:val="both"/>
        <w:rPr>
          <w:rFonts w:ascii="Times New Roman" w:hAnsi="Times New Roman" w:cs="Times New Roman"/>
          <w:b/>
          <w:sz w:val="28"/>
          <w:szCs w:val="28"/>
          <w:lang w:val="uk-UA"/>
        </w:rPr>
      </w:pPr>
      <w:r w:rsidRPr="00A54CAB">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5.</w:t>
      </w:r>
      <w:r w:rsidR="003B5717">
        <w:rPr>
          <w:rFonts w:ascii="Times New Roman" w:hAnsi="Times New Roman" w:cs="Times New Roman"/>
          <w:b/>
          <w:sz w:val="28"/>
          <w:szCs w:val="28"/>
          <w:lang w:val="uk-UA"/>
        </w:rPr>
        <w:t>6</w:t>
      </w:r>
      <w:r w:rsidRPr="00A54CAB">
        <w:rPr>
          <w:rFonts w:ascii="Times New Roman" w:hAnsi="Times New Roman" w:cs="Times New Roman"/>
          <w:b/>
          <w:sz w:val="28"/>
          <w:szCs w:val="28"/>
          <w:lang w:val="uk-UA"/>
        </w:rPr>
        <w:t xml:space="preserve">. Розподіл пацієнтів за типами </w:t>
      </w:r>
      <w:r>
        <w:rPr>
          <w:rFonts w:ascii="Times New Roman" w:hAnsi="Times New Roman" w:cs="Times New Roman"/>
          <w:b/>
          <w:sz w:val="28"/>
          <w:szCs w:val="28"/>
          <w:lang w:val="uk-UA"/>
        </w:rPr>
        <w:t>ре</w:t>
      </w:r>
      <w:r w:rsidRPr="00A54CAB">
        <w:rPr>
          <w:rFonts w:ascii="Times New Roman" w:hAnsi="Times New Roman" w:cs="Times New Roman"/>
          <w:b/>
          <w:sz w:val="28"/>
          <w:szCs w:val="28"/>
          <w:lang w:val="uk-UA"/>
        </w:rPr>
        <w:t>моделювання правого шлуночка.</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пацієнтів із ХОЗЛ також найбільше було осіб із перевантаженням ПШ тиском та об'ємом – 48 (61</w:t>
      </w:r>
      <w:r w:rsidR="005D7E13">
        <w:rPr>
          <w:rFonts w:ascii="Times New Roman" w:hAnsi="Times New Roman" w:cs="Times New Roman"/>
          <w:sz w:val="28"/>
          <w:szCs w:val="28"/>
          <w:lang w:val="uk-UA"/>
        </w:rPr>
        <w:t xml:space="preserve">,6 %), хоча відсоток таких </w:t>
      </w:r>
      <w:r w:rsidR="005D7E13">
        <w:rPr>
          <w:rFonts w:ascii="Times New Roman" w:hAnsi="Times New Roman" w:cs="Times New Roman"/>
          <w:sz w:val="28"/>
          <w:szCs w:val="28"/>
          <w:lang w:val="uk-UA"/>
        </w:rPr>
        <w:lastRenderedPageBreak/>
        <w:t>осіб менший,</w:t>
      </w:r>
      <w:r>
        <w:rPr>
          <w:rFonts w:ascii="Times New Roman" w:hAnsi="Times New Roman" w:cs="Times New Roman"/>
          <w:sz w:val="28"/>
          <w:szCs w:val="28"/>
          <w:lang w:val="uk-UA"/>
        </w:rPr>
        <w:t xml:space="preserve"> ніж в групі І. Перевантаження </w:t>
      </w:r>
      <w:r w:rsidR="00073EC4">
        <w:rPr>
          <w:rFonts w:ascii="Times New Roman" w:hAnsi="Times New Roman" w:cs="Times New Roman"/>
          <w:sz w:val="28"/>
          <w:szCs w:val="28"/>
          <w:lang w:val="uk-UA"/>
        </w:rPr>
        <w:t>тиском діагностовано у 20 (25,7 </w:t>
      </w:r>
      <w:r>
        <w:rPr>
          <w:rFonts w:ascii="Times New Roman" w:hAnsi="Times New Roman" w:cs="Times New Roman"/>
          <w:sz w:val="28"/>
          <w:szCs w:val="28"/>
          <w:lang w:val="uk-UA"/>
        </w:rPr>
        <w:t>%) пацієнтів (р</w:t>
      </w:r>
      <w:r w:rsidRPr="00BD7AD1">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=0,24), перевантаження об'ємом – у 1 (1,2 %), достовірно зроста</w:t>
      </w:r>
      <w:r w:rsidR="005626B5">
        <w:rPr>
          <w:rFonts w:ascii="Times New Roman" w:hAnsi="Times New Roman" w:cs="Times New Roman"/>
          <w:sz w:val="28"/>
          <w:szCs w:val="28"/>
          <w:lang w:val="uk-UA"/>
        </w:rPr>
        <w:t>ла</w:t>
      </w:r>
      <w:r>
        <w:rPr>
          <w:rFonts w:ascii="Times New Roman" w:hAnsi="Times New Roman" w:cs="Times New Roman"/>
          <w:sz w:val="28"/>
          <w:szCs w:val="28"/>
          <w:lang w:val="uk-UA"/>
        </w:rPr>
        <w:t xml:space="preserve"> частка осіб із нормальною геометрією ПШ – 9 (11,5 %) п</w:t>
      </w:r>
      <w:r w:rsidR="00185D7B">
        <w:rPr>
          <w:rFonts w:ascii="Times New Roman" w:hAnsi="Times New Roman" w:cs="Times New Roman"/>
          <w:sz w:val="28"/>
          <w:szCs w:val="28"/>
          <w:lang w:val="uk-UA"/>
        </w:rPr>
        <w:t xml:space="preserve">орівняно із пацієнтами І групи </w:t>
      </w:r>
      <w:r>
        <w:rPr>
          <w:rFonts w:ascii="Times New Roman" w:hAnsi="Times New Roman" w:cs="Times New Roman"/>
          <w:sz w:val="28"/>
          <w:szCs w:val="28"/>
          <w:lang w:val="uk-UA"/>
        </w:rPr>
        <w:t>(р</w:t>
      </w:r>
      <w:r w:rsidRPr="00BD7AD1">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 xml:space="preserve">&lt;0,001). </w:t>
      </w:r>
    </w:p>
    <w:p w:rsidR="00EC57E7" w:rsidRPr="00EC57E7" w:rsidRDefault="00B550D6" w:rsidP="00EC57E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 групі пацієнтів з ІХС </w:t>
      </w:r>
      <w:r w:rsidR="005626B5">
        <w:rPr>
          <w:rFonts w:ascii="Times New Roman" w:hAnsi="Times New Roman" w:cs="Times New Roman"/>
          <w:sz w:val="28"/>
          <w:szCs w:val="28"/>
          <w:lang w:val="uk-UA"/>
        </w:rPr>
        <w:t xml:space="preserve">було </w:t>
      </w:r>
      <w:r>
        <w:rPr>
          <w:rFonts w:ascii="Times New Roman" w:hAnsi="Times New Roman" w:cs="Times New Roman"/>
          <w:sz w:val="28"/>
          <w:szCs w:val="28"/>
          <w:lang w:val="uk-UA"/>
        </w:rPr>
        <w:t>найбільше осіб із нормальною геометрією ПШ – 44 (45,8 %), що є зрозумілим через відсутність хронічних захворювань органів дихання, але наявні 48 (50 %) пацієнтів із перевантаженням об'ємом, 2 (2,1 %) – із перевантаженням тиском та 2 (2,1 %) – із перевантаженням тиском та об'ємом</w:t>
      </w:r>
      <w:r w:rsidR="005626B5">
        <w:rPr>
          <w:rFonts w:ascii="Times New Roman" w:hAnsi="Times New Roman" w:cs="Times New Roman"/>
          <w:sz w:val="28"/>
          <w:szCs w:val="28"/>
          <w:lang w:val="uk-UA"/>
        </w:rPr>
        <w:t>.</w:t>
      </w:r>
      <w:r w:rsidR="00EA2132">
        <w:rPr>
          <w:rFonts w:ascii="Times New Roman" w:hAnsi="Times New Roman" w:cs="Times New Roman"/>
          <w:sz w:val="28"/>
          <w:szCs w:val="28"/>
          <w:lang w:val="uk-UA"/>
        </w:rPr>
        <w:t xml:space="preserve"> </w:t>
      </w:r>
      <w:r>
        <w:rPr>
          <w:rFonts w:ascii="Times New Roman" w:hAnsi="Times New Roman" w:cs="Times New Roman"/>
          <w:sz w:val="28"/>
          <w:szCs w:val="28"/>
          <w:lang w:val="uk-UA"/>
        </w:rPr>
        <w:t>Наведені</w:t>
      </w:r>
      <w:r w:rsidRPr="005847F8">
        <w:rPr>
          <w:rFonts w:ascii="Times New Roman" w:hAnsi="Times New Roman" w:cs="Times New Roman"/>
          <w:sz w:val="28"/>
          <w:szCs w:val="28"/>
          <w:lang w:val="uk-UA"/>
        </w:rPr>
        <w:t xml:space="preserve"> результати свідчать про на</w:t>
      </w:r>
      <w:r w:rsidR="00B72885">
        <w:rPr>
          <w:rFonts w:ascii="Times New Roman" w:hAnsi="Times New Roman" w:cs="Times New Roman"/>
          <w:sz w:val="28"/>
          <w:szCs w:val="28"/>
          <w:lang w:val="uk-UA"/>
        </w:rPr>
        <w:t>й</w:t>
      </w:r>
      <w:r w:rsidRPr="005847F8">
        <w:rPr>
          <w:rFonts w:ascii="Times New Roman" w:hAnsi="Times New Roman" w:cs="Times New Roman"/>
          <w:sz w:val="28"/>
          <w:szCs w:val="28"/>
          <w:lang w:val="uk-UA"/>
        </w:rPr>
        <w:t>більш важке ремоделювання ПШ саме у пацієнтів із поєднаною патологією.</w:t>
      </w:r>
    </w:p>
    <w:p w:rsidR="00A639F5" w:rsidRPr="005847F8" w:rsidRDefault="00B550D6" w:rsidP="00A639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розподілі обстежених за рівнем </w:t>
      </w:r>
      <w:r w:rsidR="00EA2132">
        <w:rPr>
          <w:rFonts w:ascii="Times New Roman" w:hAnsi="Times New Roman" w:cs="Times New Roman"/>
          <w:sz w:val="28"/>
          <w:szCs w:val="28"/>
          <w:lang w:val="uk-UA"/>
        </w:rPr>
        <w:t xml:space="preserve">середнього </w:t>
      </w:r>
      <w:r>
        <w:rPr>
          <w:rFonts w:ascii="Times New Roman" w:hAnsi="Times New Roman" w:cs="Times New Roman"/>
          <w:sz w:val="28"/>
          <w:szCs w:val="28"/>
          <w:lang w:val="uk-UA"/>
        </w:rPr>
        <w:t xml:space="preserve">тиску в </w:t>
      </w:r>
      <w:r w:rsidR="00EA2132">
        <w:rPr>
          <w:rFonts w:ascii="Times New Roman" w:hAnsi="Times New Roman" w:cs="Times New Roman"/>
          <w:sz w:val="28"/>
          <w:szCs w:val="28"/>
          <w:lang w:val="uk-UA"/>
        </w:rPr>
        <w:t>ЛА</w:t>
      </w:r>
      <w:r w:rsidR="005626B5">
        <w:rPr>
          <w:rFonts w:ascii="Times New Roman" w:hAnsi="Times New Roman" w:cs="Times New Roman"/>
          <w:sz w:val="28"/>
          <w:szCs w:val="28"/>
          <w:lang w:val="uk-UA"/>
        </w:rPr>
        <w:t xml:space="preserve"> </w:t>
      </w:r>
      <w:r>
        <w:rPr>
          <w:rFonts w:ascii="Times New Roman" w:hAnsi="Times New Roman" w:cs="Times New Roman"/>
          <w:sz w:val="28"/>
          <w:szCs w:val="28"/>
          <w:lang w:val="uk-UA"/>
        </w:rPr>
        <w:t>достовірна різниця визначена лише в кількості пацієнтів із тиском 35-60 мм.рт.ст. між групами І та ІІ – серед осіб із поєднаною па</w:t>
      </w:r>
      <w:r w:rsidR="005626B5">
        <w:rPr>
          <w:rFonts w:ascii="Times New Roman" w:hAnsi="Times New Roman" w:cs="Times New Roman"/>
          <w:sz w:val="28"/>
          <w:szCs w:val="28"/>
          <w:lang w:val="uk-UA"/>
        </w:rPr>
        <w:t xml:space="preserve">тологією таких було найбільше – </w:t>
      </w:r>
      <w:r w:rsidR="00A639F5">
        <w:rPr>
          <w:rFonts w:ascii="Times New Roman" w:hAnsi="Times New Roman" w:cs="Times New Roman"/>
          <w:sz w:val="28"/>
          <w:szCs w:val="28"/>
          <w:lang w:val="uk-UA"/>
        </w:rPr>
        <w:t>76,5 % (р=0,03)</w:t>
      </w:r>
      <w:r w:rsidR="00A639F5" w:rsidRPr="00A639F5">
        <w:rPr>
          <w:rFonts w:ascii="Times New Roman" w:hAnsi="Times New Roman" w:cs="Times New Roman"/>
          <w:sz w:val="28"/>
          <w:szCs w:val="28"/>
          <w:lang w:val="uk-UA"/>
        </w:rPr>
        <w:t xml:space="preserve"> </w:t>
      </w:r>
      <w:r w:rsidR="00A639F5">
        <w:rPr>
          <w:rFonts w:ascii="Times New Roman" w:hAnsi="Times New Roman" w:cs="Times New Roman"/>
          <w:sz w:val="28"/>
          <w:szCs w:val="28"/>
          <w:lang w:val="uk-UA"/>
        </w:rPr>
        <w:t>(табл. 5.7).</w:t>
      </w:r>
    </w:p>
    <w:p w:rsidR="00A639F5" w:rsidRPr="00F4109F" w:rsidRDefault="00A639F5" w:rsidP="00A639F5">
      <w:pPr>
        <w:spacing w:after="0" w:line="360" w:lineRule="auto"/>
        <w:ind w:firstLine="709"/>
        <w:jc w:val="right"/>
        <w:rPr>
          <w:rFonts w:ascii="Times New Roman" w:hAnsi="Times New Roman" w:cs="Times New Roman"/>
          <w:b/>
          <w:sz w:val="28"/>
          <w:szCs w:val="28"/>
          <w:lang w:val="uk-UA"/>
        </w:rPr>
      </w:pPr>
      <w:r w:rsidRPr="00F4109F">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Pr="00F4109F">
        <w:rPr>
          <w:rFonts w:ascii="Times New Roman" w:hAnsi="Times New Roman" w:cs="Times New Roman"/>
          <w:b/>
          <w:sz w:val="28"/>
          <w:szCs w:val="28"/>
          <w:lang w:val="uk-UA"/>
        </w:rPr>
        <w:t>.</w:t>
      </w:r>
      <w:r>
        <w:rPr>
          <w:rFonts w:ascii="Times New Roman" w:hAnsi="Times New Roman" w:cs="Times New Roman"/>
          <w:b/>
          <w:sz w:val="28"/>
          <w:szCs w:val="28"/>
          <w:lang w:val="uk-UA"/>
        </w:rPr>
        <w:t>7</w:t>
      </w:r>
    </w:p>
    <w:p w:rsidR="00A639F5" w:rsidRPr="00A639F5" w:rsidRDefault="00A639F5" w:rsidP="00A639F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Рівень середнього тис</w:t>
      </w:r>
      <w:r w:rsidR="00073EC4">
        <w:rPr>
          <w:rFonts w:ascii="Times New Roman" w:hAnsi="Times New Roman"/>
          <w:b/>
          <w:sz w:val="28"/>
          <w:szCs w:val="28"/>
          <w:lang w:val="uk-UA"/>
        </w:rPr>
        <w:t>к</w:t>
      </w:r>
      <w:r>
        <w:rPr>
          <w:rFonts w:ascii="Times New Roman" w:hAnsi="Times New Roman"/>
          <w:b/>
          <w:sz w:val="28"/>
          <w:szCs w:val="28"/>
          <w:lang w:val="uk-UA"/>
        </w:rPr>
        <w:t>у в ЛА</w:t>
      </w:r>
      <w:r w:rsidRPr="00F4109F">
        <w:rPr>
          <w:rFonts w:ascii="Times New Roman" w:hAnsi="Times New Roman"/>
          <w:b/>
          <w:sz w:val="28"/>
          <w:szCs w:val="28"/>
          <w:lang w:val="uk-UA"/>
        </w:rPr>
        <w:t xml:space="preserve"> пацієнтів з </w:t>
      </w:r>
      <w:r>
        <w:rPr>
          <w:rFonts w:ascii="Times New Roman" w:hAnsi="Times New Roman"/>
          <w:b/>
          <w:sz w:val="28"/>
          <w:szCs w:val="28"/>
          <w:lang w:val="uk-UA"/>
        </w:rPr>
        <w:t>ІХС, ХОЗЛ</w:t>
      </w:r>
      <w:r w:rsidRPr="00F4109F">
        <w:rPr>
          <w:rFonts w:ascii="Times New Roman" w:hAnsi="Times New Roman"/>
          <w:b/>
          <w:sz w:val="28"/>
          <w:szCs w:val="28"/>
          <w:lang w:val="uk-UA"/>
        </w:rPr>
        <w:t xml:space="preserve"> та при їх поєднаному перебіг</w:t>
      </w:r>
      <w:r>
        <w:rPr>
          <w:rFonts w:ascii="Times New Roman" w:hAnsi="Times New Roman"/>
          <w:b/>
          <w:sz w:val="28"/>
          <w:szCs w:val="28"/>
          <w:lang w:val="uk-UA"/>
        </w:rPr>
        <w:t>у</w:t>
      </w:r>
    </w:p>
    <w:tbl>
      <w:tblPr>
        <w:tblStyle w:val="a9"/>
        <w:tblW w:w="0" w:type="auto"/>
        <w:tblInd w:w="108" w:type="dxa"/>
        <w:tblLook w:val="04A0"/>
      </w:tblPr>
      <w:tblGrid>
        <w:gridCol w:w="2694"/>
        <w:gridCol w:w="1417"/>
        <w:gridCol w:w="1276"/>
        <w:gridCol w:w="1417"/>
        <w:gridCol w:w="993"/>
        <w:gridCol w:w="850"/>
        <w:gridCol w:w="816"/>
      </w:tblGrid>
      <w:tr w:rsidR="00A639F5" w:rsidRPr="0065159F" w:rsidTr="00BB0D04">
        <w:tc>
          <w:tcPr>
            <w:tcW w:w="2694" w:type="dxa"/>
          </w:tcPr>
          <w:p w:rsidR="00A639F5" w:rsidRPr="0065159F" w:rsidRDefault="00A639F5" w:rsidP="00BB0D04">
            <w:pPr>
              <w:rPr>
                <w:sz w:val="28"/>
                <w:szCs w:val="28"/>
                <w:lang w:val="uk-UA"/>
              </w:rPr>
            </w:pPr>
            <w:r w:rsidRPr="0065159F">
              <w:rPr>
                <w:sz w:val="28"/>
                <w:szCs w:val="28"/>
                <w:lang w:val="uk-UA"/>
              </w:rPr>
              <w:t xml:space="preserve">Показник </w:t>
            </w:r>
            <w:r>
              <w:rPr>
                <w:sz w:val="28"/>
                <w:szCs w:val="28"/>
                <w:lang w:val="uk-UA"/>
              </w:rPr>
              <w:t xml:space="preserve">середнього </w:t>
            </w:r>
            <w:r w:rsidRPr="0065159F">
              <w:rPr>
                <w:sz w:val="28"/>
                <w:szCs w:val="28"/>
                <w:lang w:val="uk-UA"/>
              </w:rPr>
              <w:t>тиску в ЛА</w:t>
            </w:r>
          </w:p>
        </w:tc>
        <w:tc>
          <w:tcPr>
            <w:tcW w:w="1417" w:type="dxa"/>
          </w:tcPr>
          <w:p w:rsidR="00A639F5" w:rsidRDefault="00A639F5" w:rsidP="00BB0D04">
            <w:pPr>
              <w:rPr>
                <w:sz w:val="28"/>
                <w:szCs w:val="28"/>
                <w:lang w:val="uk-UA"/>
              </w:rPr>
            </w:pPr>
            <w:r w:rsidRPr="0065159F">
              <w:rPr>
                <w:sz w:val="28"/>
                <w:szCs w:val="28"/>
                <w:lang w:val="uk-UA"/>
              </w:rPr>
              <w:t>Група І</w:t>
            </w:r>
          </w:p>
          <w:p w:rsidR="00A639F5" w:rsidRPr="00205ED0" w:rsidRDefault="00A639F5" w:rsidP="00BB0D04">
            <w:pPr>
              <w:rPr>
                <w:sz w:val="28"/>
                <w:szCs w:val="28"/>
                <w:lang w:val="en-US"/>
              </w:rPr>
            </w:pPr>
            <w:r>
              <w:rPr>
                <w:sz w:val="28"/>
                <w:szCs w:val="28"/>
                <w:lang w:val="en-US"/>
              </w:rPr>
              <w:t>n=98</w:t>
            </w:r>
          </w:p>
        </w:tc>
        <w:tc>
          <w:tcPr>
            <w:tcW w:w="1276" w:type="dxa"/>
          </w:tcPr>
          <w:p w:rsidR="00A639F5" w:rsidRPr="0065159F" w:rsidRDefault="00A639F5" w:rsidP="00BB0D04">
            <w:pPr>
              <w:rPr>
                <w:sz w:val="28"/>
                <w:szCs w:val="28"/>
                <w:lang w:val="uk-UA"/>
              </w:rPr>
            </w:pPr>
            <w:r w:rsidRPr="0065159F">
              <w:rPr>
                <w:sz w:val="28"/>
                <w:szCs w:val="28"/>
                <w:lang w:val="uk-UA"/>
              </w:rPr>
              <w:t>Група ІІ</w:t>
            </w:r>
          </w:p>
          <w:p w:rsidR="00A639F5" w:rsidRPr="00205ED0" w:rsidRDefault="00A639F5" w:rsidP="00BB0D04">
            <w:pPr>
              <w:rPr>
                <w:sz w:val="28"/>
                <w:szCs w:val="28"/>
                <w:lang w:val="en-US"/>
              </w:rPr>
            </w:pPr>
            <w:r>
              <w:rPr>
                <w:sz w:val="28"/>
                <w:szCs w:val="28"/>
                <w:lang w:val="en-US"/>
              </w:rPr>
              <w:t>n=96</w:t>
            </w:r>
          </w:p>
        </w:tc>
        <w:tc>
          <w:tcPr>
            <w:tcW w:w="1417" w:type="dxa"/>
          </w:tcPr>
          <w:p w:rsidR="00A639F5" w:rsidRPr="0065159F" w:rsidRDefault="00A639F5" w:rsidP="00BB0D04">
            <w:pPr>
              <w:rPr>
                <w:sz w:val="28"/>
                <w:szCs w:val="28"/>
                <w:lang w:val="uk-UA"/>
              </w:rPr>
            </w:pPr>
            <w:r w:rsidRPr="0065159F">
              <w:rPr>
                <w:sz w:val="28"/>
                <w:szCs w:val="28"/>
                <w:lang w:val="uk-UA"/>
              </w:rPr>
              <w:t>Група ІІІ</w:t>
            </w:r>
          </w:p>
          <w:p w:rsidR="00A639F5" w:rsidRPr="00205ED0" w:rsidRDefault="00A639F5" w:rsidP="00BB0D04">
            <w:pPr>
              <w:rPr>
                <w:sz w:val="28"/>
                <w:szCs w:val="28"/>
                <w:lang w:val="en-US"/>
              </w:rPr>
            </w:pPr>
            <w:r>
              <w:rPr>
                <w:sz w:val="28"/>
                <w:szCs w:val="28"/>
                <w:lang w:val="en-US"/>
              </w:rPr>
              <w:t>n=78</w:t>
            </w:r>
          </w:p>
        </w:tc>
        <w:tc>
          <w:tcPr>
            <w:tcW w:w="993" w:type="dxa"/>
          </w:tcPr>
          <w:p w:rsidR="00A639F5" w:rsidRPr="0065159F" w:rsidRDefault="00A639F5" w:rsidP="00BB0D04">
            <w:pPr>
              <w:rPr>
                <w:sz w:val="28"/>
                <w:szCs w:val="28"/>
                <w:lang w:val="uk-UA"/>
              </w:rPr>
            </w:pPr>
            <w:r>
              <w:rPr>
                <w:sz w:val="28"/>
                <w:szCs w:val="28"/>
                <w:lang w:val="uk-UA"/>
              </w:rPr>
              <w:t>р</w:t>
            </w:r>
            <w:r w:rsidRPr="00442A95">
              <w:rPr>
                <w:sz w:val="28"/>
                <w:szCs w:val="28"/>
                <w:vertAlign w:val="subscript"/>
                <w:lang w:val="uk-UA"/>
              </w:rPr>
              <w:t>1-2</w:t>
            </w:r>
          </w:p>
        </w:tc>
        <w:tc>
          <w:tcPr>
            <w:tcW w:w="850" w:type="dxa"/>
          </w:tcPr>
          <w:p w:rsidR="00A639F5" w:rsidRPr="0065159F" w:rsidRDefault="00A639F5" w:rsidP="00BB0D04">
            <w:pPr>
              <w:rPr>
                <w:sz w:val="28"/>
                <w:szCs w:val="28"/>
                <w:lang w:val="uk-UA"/>
              </w:rPr>
            </w:pPr>
            <w:r>
              <w:rPr>
                <w:sz w:val="28"/>
                <w:szCs w:val="28"/>
                <w:lang w:val="uk-UA"/>
              </w:rPr>
              <w:t>р</w:t>
            </w:r>
            <w:r w:rsidRPr="00442A95">
              <w:rPr>
                <w:sz w:val="28"/>
                <w:szCs w:val="28"/>
                <w:vertAlign w:val="subscript"/>
                <w:lang w:val="uk-UA"/>
              </w:rPr>
              <w:t>1-3</w:t>
            </w:r>
          </w:p>
        </w:tc>
        <w:tc>
          <w:tcPr>
            <w:tcW w:w="816" w:type="dxa"/>
          </w:tcPr>
          <w:p w:rsidR="00A639F5" w:rsidRPr="0065159F" w:rsidRDefault="00A639F5" w:rsidP="00BB0D04">
            <w:pPr>
              <w:rPr>
                <w:sz w:val="28"/>
                <w:szCs w:val="28"/>
                <w:lang w:val="uk-UA"/>
              </w:rPr>
            </w:pPr>
            <w:r>
              <w:rPr>
                <w:sz w:val="28"/>
                <w:szCs w:val="28"/>
                <w:lang w:val="uk-UA"/>
              </w:rPr>
              <w:t>р</w:t>
            </w:r>
            <w:r w:rsidRPr="00442A95">
              <w:rPr>
                <w:sz w:val="28"/>
                <w:szCs w:val="28"/>
                <w:vertAlign w:val="subscript"/>
                <w:lang w:val="uk-UA"/>
              </w:rPr>
              <w:t>2-3</w:t>
            </w:r>
          </w:p>
        </w:tc>
      </w:tr>
      <w:tr w:rsidR="00A639F5" w:rsidRPr="0065159F" w:rsidTr="00BB0D04">
        <w:tc>
          <w:tcPr>
            <w:tcW w:w="2694" w:type="dxa"/>
          </w:tcPr>
          <w:p w:rsidR="00A639F5" w:rsidRPr="0065159F" w:rsidRDefault="00A639F5" w:rsidP="00BB0D04">
            <w:pPr>
              <w:rPr>
                <w:sz w:val="28"/>
                <w:szCs w:val="28"/>
                <w:lang w:val="uk-UA"/>
              </w:rPr>
            </w:pPr>
            <w:r w:rsidRPr="0065159F">
              <w:rPr>
                <w:sz w:val="28"/>
                <w:szCs w:val="28"/>
                <w:lang w:val="uk-UA"/>
              </w:rPr>
              <w:t>&lt;</w:t>
            </w:r>
            <w:r>
              <w:rPr>
                <w:sz w:val="28"/>
                <w:szCs w:val="28"/>
                <w:lang w:val="uk-UA"/>
              </w:rPr>
              <w:t>35 мм. рт. ст.</w:t>
            </w:r>
          </w:p>
          <w:p w:rsidR="00A639F5" w:rsidRPr="0065159F" w:rsidRDefault="00A639F5" w:rsidP="00BB0D04">
            <w:pPr>
              <w:rPr>
                <w:sz w:val="28"/>
                <w:szCs w:val="28"/>
                <w:lang w:val="uk-UA"/>
              </w:rPr>
            </w:pPr>
            <w:r>
              <w:rPr>
                <w:sz w:val="28"/>
                <w:szCs w:val="28"/>
                <w:lang w:val="uk-UA"/>
              </w:rPr>
              <w:t>а</w:t>
            </w:r>
            <w:r w:rsidRPr="0065159F">
              <w:rPr>
                <w:sz w:val="28"/>
                <w:szCs w:val="28"/>
                <w:lang w:val="uk-UA"/>
              </w:rPr>
              <w:t>бс., %</w:t>
            </w:r>
          </w:p>
        </w:tc>
        <w:tc>
          <w:tcPr>
            <w:tcW w:w="1417" w:type="dxa"/>
          </w:tcPr>
          <w:p w:rsidR="00A639F5" w:rsidRPr="0065159F" w:rsidRDefault="00A639F5" w:rsidP="00BB0D04">
            <w:pPr>
              <w:rPr>
                <w:sz w:val="28"/>
                <w:szCs w:val="28"/>
                <w:lang w:val="uk-UA"/>
              </w:rPr>
            </w:pPr>
            <w:r w:rsidRPr="0065159F">
              <w:rPr>
                <w:sz w:val="28"/>
                <w:szCs w:val="28"/>
                <w:lang w:val="uk-UA"/>
              </w:rPr>
              <w:t>21 (21,4%)</w:t>
            </w:r>
          </w:p>
        </w:tc>
        <w:tc>
          <w:tcPr>
            <w:tcW w:w="1276" w:type="dxa"/>
          </w:tcPr>
          <w:p w:rsidR="00A639F5" w:rsidRPr="0065159F" w:rsidRDefault="00A639F5" w:rsidP="00BB0D04">
            <w:pPr>
              <w:rPr>
                <w:sz w:val="28"/>
                <w:szCs w:val="28"/>
                <w:lang w:val="uk-UA"/>
              </w:rPr>
            </w:pPr>
            <w:r w:rsidRPr="0065159F">
              <w:rPr>
                <w:sz w:val="28"/>
                <w:szCs w:val="28"/>
                <w:lang w:val="uk-UA"/>
              </w:rPr>
              <w:t>36 (37,5%)</w:t>
            </w:r>
          </w:p>
        </w:tc>
        <w:tc>
          <w:tcPr>
            <w:tcW w:w="1417" w:type="dxa"/>
          </w:tcPr>
          <w:p w:rsidR="00A639F5" w:rsidRPr="0065159F" w:rsidRDefault="00A639F5" w:rsidP="00BB0D04">
            <w:pPr>
              <w:rPr>
                <w:sz w:val="28"/>
                <w:szCs w:val="28"/>
                <w:lang w:val="uk-UA"/>
              </w:rPr>
            </w:pPr>
            <w:r w:rsidRPr="0065159F">
              <w:rPr>
                <w:sz w:val="28"/>
                <w:szCs w:val="28"/>
                <w:lang w:val="uk-UA"/>
              </w:rPr>
              <w:t>18 (23,1%)</w:t>
            </w:r>
          </w:p>
        </w:tc>
        <w:tc>
          <w:tcPr>
            <w:tcW w:w="993" w:type="dxa"/>
          </w:tcPr>
          <w:p w:rsidR="00A639F5" w:rsidRPr="0065159F" w:rsidRDefault="00A639F5" w:rsidP="00BB0D04">
            <w:pPr>
              <w:rPr>
                <w:sz w:val="28"/>
                <w:szCs w:val="28"/>
                <w:lang w:val="uk-UA"/>
              </w:rPr>
            </w:pPr>
            <w:r w:rsidRPr="0065159F">
              <w:rPr>
                <w:sz w:val="28"/>
                <w:szCs w:val="28"/>
                <w:lang w:val="uk-UA"/>
              </w:rPr>
              <w:t>0,11</w:t>
            </w:r>
          </w:p>
        </w:tc>
        <w:tc>
          <w:tcPr>
            <w:tcW w:w="850" w:type="dxa"/>
          </w:tcPr>
          <w:p w:rsidR="00A639F5" w:rsidRPr="0065159F" w:rsidRDefault="00A639F5" w:rsidP="00BB0D04">
            <w:pPr>
              <w:rPr>
                <w:sz w:val="28"/>
                <w:szCs w:val="28"/>
                <w:lang w:val="uk-UA"/>
              </w:rPr>
            </w:pPr>
            <w:r w:rsidRPr="0065159F">
              <w:rPr>
                <w:sz w:val="28"/>
                <w:szCs w:val="28"/>
                <w:lang w:val="uk-UA"/>
              </w:rPr>
              <w:t>0,81</w:t>
            </w:r>
          </w:p>
        </w:tc>
        <w:tc>
          <w:tcPr>
            <w:tcW w:w="816" w:type="dxa"/>
          </w:tcPr>
          <w:p w:rsidR="00A639F5" w:rsidRPr="0065159F" w:rsidRDefault="00A639F5" w:rsidP="00BB0D04">
            <w:pPr>
              <w:rPr>
                <w:sz w:val="28"/>
                <w:szCs w:val="28"/>
                <w:lang w:val="uk-UA"/>
              </w:rPr>
            </w:pPr>
            <w:r w:rsidRPr="0065159F">
              <w:rPr>
                <w:sz w:val="28"/>
                <w:szCs w:val="28"/>
                <w:lang w:val="uk-UA"/>
              </w:rPr>
              <w:t>0,17</w:t>
            </w:r>
          </w:p>
        </w:tc>
      </w:tr>
      <w:tr w:rsidR="00A639F5" w:rsidRPr="0065159F" w:rsidTr="00BB0D04">
        <w:tc>
          <w:tcPr>
            <w:tcW w:w="2694" w:type="dxa"/>
          </w:tcPr>
          <w:p w:rsidR="00A639F5" w:rsidRPr="0065159F" w:rsidRDefault="00A639F5" w:rsidP="00BB0D04">
            <w:pPr>
              <w:rPr>
                <w:sz w:val="28"/>
                <w:szCs w:val="28"/>
                <w:lang w:val="uk-UA"/>
              </w:rPr>
            </w:pPr>
            <w:r>
              <w:rPr>
                <w:sz w:val="28"/>
                <w:szCs w:val="28"/>
                <w:lang w:val="uk-UA"/>
              </w:rPr>
              <w:t>35-60 мм. рт.ст</w:t>
            </w:r>
            <w:r w:rsidRPr="0065159F">
              <w:rPr>
                <w:sz w:val="28"/>
                <w:szCs w:val="28"/>
                <w:lang w:val="uk-UA"/>
              </w:rPr>
              <w:t>.</w:t>
            </w:r>
          </w:p>
          <w:p w:rsidR="00A639F5" w:rsidRPr="0065159F" w:rsidRDefault="00A639F5" w:rsidP="00BB0D04">
            <w:pPr>
              <w:rPr>
                <w:sz w:val="28"/>
                <w:szCs w:val="28"/>
                <w:lang w:val="uk-UA"/>
              </w:rPr>
            </w:pPr>
            <w:r>
              <w:rPr>
                <w:sz w:val="28"/>
                <w:szCs w:val="28"/>
                <w:lang w:val="uk-UA"/>
              </w:rPr>
              <w:t>а</w:t>
            </w:r>
            <w:r w:rsidRPr="0065159F">
              <w:rPr>
                <w:sz w:val="28"/>
                <w:szCs w:val="28"/>
                <w:lang w:val="uk-UA"/>
              </w:rPr>
              <w:t>бс.,%</w:t>
            </w:r>
          </w:p>
        </w:tc>
        <w:tc>
          <w:tcPr>
            <w:tcW w:w="1417" w:type="dxa"/>
          </w:tcPr>
          <w:p w:rsidR="00A639F5" w:rsidRPr="0065159F" w:rsidRDefault="00A639F5" w:rsidP="00BB0D04">
            <w:pPr>
              <w:rPr>
                <w:sz w:val="28"/>
                <w:szCs w:val="28"/>
                <w:lang w:val="uk-UA"/>
              </w:rPr>
            </w:pPr>
            <w:r w:rsidRPr="0065159F">
              <w:rPr>
                <w:sz w:val="28"/>
                <w:szCs w:val="28"/>
                <w:lang w:val="uk-UA"/>
              </w:rPr>
              <w:t>75 (76,5%)</w:t>
            </w:r>
          </w:p>
        </w:tc>
        <w:tc>
          <w:tcPr>
            <w:tcW w:w="1276" w:type="dxa"/>
          </w:tcPr>
          <w:p w:rsidR="00A639F5" w:rsidRPr="0065159F" w:rsidRDefault="00A639F5" w:rsidP="00BB0D04">
            <w:pPr>
              <w:rPr>
                <w:sz w:val="28"/>
                <w:szCs w:val="28"/>
                <w:lang w:val="uk-UA"/>
              </w:rPr>
            </w:pPr>
            <w:r w:rsidRPr="0065159F">
              <w:rPr>
                <w:sz w:val="28"/>
                <w:szCs w:val="28"/>
                <w:lang w:val="uk-UA"/>
              </w:rPr>
              <w:t>60 (62,5%)</w:t>
            </w:r>
          </w:p>
        </w:tc>
        <w:tc>
          <w:tcPr>
            <w:tcW w:w="1417" w:type="dxa"/>
          </w:tcPr>
          <w:p w:rsidR="00A639F5" w:rsidRPr="0065159F" w:rsidRDefault="00A639F5" w:rsidP="00BB0D04">
            <w:pPr>
              <w:rPr>
                <w:sz w:val="28"/>
                <w:szCs w:val="28"/>
                <w:lang w:val="uk-UA"/>
              </w:rPr>
            </w:pPr>
            <w:r w:rsidRPr="0065159F">
              <w:rPr>
                <w:sz w:val="28"/>
                <w:szCs w:val="28"/>
                <w:lang w:val="uk-UA"/>
              </w:rPr>
              <w:t>57 (73,1%)</w:t>
            </w:r>
          </w:p>
        </w:tc>
        <w:tc>
          <w:tcPr>
            <w:tcW w:w="993" w:type="dxa"/>
          </w:tcPr>
          <w:p w:rsidR="00A639F5" w:rsidRPr="00185D7B" w:rsidRDefault="00A639F5" w:rsidP="00BB0D04">
            <w:pPr>
              <w:rPr>
                <w:sz w:val="28"/>
                <w:szCs w:val="28"/>
                <w:lang w:val="uk-UA"/>
              </w:rPr>
            </w:pPr>
            <w:r w:rsidRPr="00185D7B">
              <w:rPr>
                <w:sz w:val="28"/>
                <w:szCs w:val="28"/>
                <w:lang w:val="uk-UA"/>
              </w:rPr>
              <w:t>0,03</w:t>
            </w:r>
          </w:p>
        </w:tc>
        <w:tc>
          <w:tcPr>
            <w:tcW w:w="850" w:type="dxa"/>
          </w:tcPr>
          <w:p w:rsidR="00A639F5" w:rsidRPr="0065159F" w:rsidRDefault="00A639F5" w:rsidP="00BB0D04">
            <w:pPr>
              <w:rPr>
                <w:sz w:val="28"/>
                <w:szCs w:val="28"/>
                <w:lang w:val="uk-UA"/>
              </w:rPr>
            </w:pPr>
            <w:r w:rsidRPr="0065159F">
              <w:rPr>
                <w:sz w:val="28"/>
                <w:szCs w:val="28"/>
                <w:lang w:val="uk-UA"/>
              </w:rPr>
              <w:t>0,65</w:t>
            </w:r>
          </w:p>
        </w:tc>
        <w:tc>
          <w:tcPr>
            <w:tcW w:w="816" w:type="dxa"/>
          </w:tcPr>
          <w:p w:rsidR="00A639F5" w:rsidRPr="0065159F" w:rsidRDefault="00A639F5" w:rsidP="00BB0D04">
            <w:pPr>
              <w:rPr>
                <w:sz w:val="28"/>
                <w:szCs w:val="28"/>
                <w:lang w:val="uk-UA"/>
              </w:rPr>
            </w:pPr>
            <w:r w:rsidRPr="0065159F">
              <w:rPr>
                <w:sz w:val="28"/>
                <w:szCs w:val="28"/>
                <w:lang w:val="uk-UA"/>
              </w:rPr>
              <w:t>0,14</w:t>
            </w:r>
          </w:p>
        </w:tc>
      </w:tr>
      <w:tr w:rsidR="00A639F5" w:rsidRPr="0065159F" w:rsidTr="00BB0D04">
        <w:tc>
          <w:tcPr>
            <w:tcW w:w="2694" w:type="dxa"/>
          </w:tcPr>
          <w:p w:rsidR="00A639F5" w:rsidRPr="0065159F" w:rsidRDefault="00A639F5" w:rsidP="00BB0D04">
            <w:pPr>
              <w:rPr>
                <w:sz w:val="28"/>
                <w:szCs w:val="28"/>
                <w:lang w:val="uk-UA"/>
              </w:rPr>
            </w:pPr>
            <w:r w:rsidRPr="0065159F">
              <w:rPr>
                <w:sz w:val="28"/>
                <w:szCs w:val="28"/>
                <w:lang w:val="uk-UA"/>
              </w:rPr>
              <w:t>&gt;60 мм. рт. ст.</w:t>
            </w:r>
          </w:p>
          <w:p w:rsidR="00A639F5" w:rsidRPr="0065159F" w:rsidRDefault="00A639F5" w:rsidP="00BB0D04">
            <w:pPr>
              <w:rPr>
                <w:sz w:val="28"/>
                <w:szCs w:val="28"/>
                <w:lang w:val="uk-UA"/>
              </w:rPr>
            </w:pPr>
            <w:r>
              <w:rPr>
                <w:sz w:val="28"/>
                <w:szCs w:val="28"/>
                <w:lang w:val="uk-UA"/>
              </w:rPr>
              <w:t>а</w:t>
            </w:r>
            <w:r w:rsidRPr="0065159F">
              <w:rPr>
                <w:sz w:val="28"/>
                <w:szCs w:val="28"/>
                <w:lang w:val="uk-UA"/>
              </w:rPr>
              <w:t>бс., %</w:t>
            </w:r>
          </w:p>
        </w:tc>
        <w:tc>
          <w:tcPr>
            <w:tcW w:w="1417" w:type="dxa"/>
          </w:tcPr>
          <w:p w:rsidR="00A639F5" w:rsidRPr="0065159F" w:rsidRDefault="00A639F5" w:rsidP="00BB0D04">
            <w:pPr>
              <w:rPr>
                <w:sz w:val="28"/>
                <w:szCs w:val="28"/>
                <w:lang w:val="uk-UA"/>
              </w:rPr>
            </w:pPr>
            <w:r w:rsidRPr="0065159F">
              <w:rPr>
                <w:sz w:val="28"/>
                <w:szCs w:val="28"/>
                <w:lang w:val="uk-UA"/>
              </w:rPr>
              <w:t>2 (2,1%)</w:t>
            </w:r>
          </w:p>
        </w:tc>
        <w:tc>
          <w:tcPr>
            <w:tcW w:w="1276" w:type="dxa"/>
          </w:tcPr>
          <w:p w:rsidR="00A639F5" w:rsidRPr="0065159F" w:rsidRDefault="00A639F5" w:rsidP="00BB0D04">
            <w:pPr>
              <w:rPr>
                <w:sz w:val="28"/>
                <w:szCs w:val="28"/>
                <w:lang w:val="uk-UA"/>
              </w:rPr>
            </w:pPr>
            <w:r w:rsidRPr="0065159F">
              <w:rPr>
                <w:sz w:val="28"/>
                <w:szCs w:val="28"/>
                <w:lang w:val="uk-UA"/>
              </w:rPr>
              <w:t>0</w:t>
            </w:r>
          </w:p>
        </w:tc>
        <w:tc>
          <w:tcPr>
            <w:tcW w:w="1417" w:type="dxa"/>
          </w:tcPr>
          <w:p w:rsidR="00A639F5" w:rsidRPr="0065159F" w:rsidRDefault="00A639F5" w:rsidP="00BB0D04">
            <w:pPr>
              <w:rPr>
                <w:sz w:val="28"/>
                <w:szCs w:val="28"/>
                <w:lang w:val="uk-UA"/>
              </w:rPr>
            </w:pPr>
            <w:r w:rsidRPr="0065159F">
              <w:rPr>
                <w:sz w:val="28"/>
                <w:szCs w:val="28"/>
                <w:lang w:val="uk-UA"/>
              </w:rPr>
              <w:t>3 (3,8%)</w:t>
            </w:r>
          </w:p>
        </w:tc>
        <w:tc>
          <w:tcPr>
            <w:tcW w:w="993" w:type="dxa"/>
          </w:tcPr>
          <w:p w:rsidR="00A639F5" w:rsidRPr="0065159F" w:rsidRDefault="00A639F5" w:rsidP="00BB0D04">
            <w:pPr>
              <w:rPr>
                <w:sz w:val="28"/>
                <w:szCs w:val="28"/>
                <w:lang w:val="uk-UA"/>
              </w:rPr>
            </w:pPr>
            <w:r w:rsidRPr="0065159F">
              <w:rPr>
                <w:sz w:val="28"/>
                <w:szCs w:val="28"/>
                <w:lang w:val="uk-UA"/>
              </w:rPr>
              <w:t>0,4</w:t>
            </w:r>
          </w:p>
        </w:tc>
        <w:tc>
          <w:tcPr>
            <w:tcW w:w="850" w:type="dxa"/>
          </w:tcPr>
          <w:p w:rsidR="00A639F5" w:rsidRPr="0065159F" w:rsidRDefault="00A639F5" w:rsidP="00BB0D04">
            <w:pPr>
              <w:rPr>
                <w:sz w:val="28"/>
                <w:szCs w:val="28"/>
                <w:lang w:val="uk-UA"/>
              </w:rPr>
            </w:pPr>
            <w:r w:rsidRPr="0065159F">
              <w:rPr>
                <w:sz w:val="28"/>
                <w:szCs w:val="28"/>
                <w:lang w:val="uk-UA"/>
              </w:rPr>
              <w:t>0,57</w:t>
            </w:r>
          </w:p>
        </w:tc>
        <w:tc>
          <w:tcPr>
            <w:tcW w:w="816" w:type="dxa"/>
          </w:tcPr>
          <w:p w:rsidR="00A639F5" w:rsidRPr="0065159F" w:rsidRDefault="00A639F5" w:rsidP="00BB0D04">
            <w:pPr>
              <w:rPr>
                <w:sz w:val="28"/>
                <w:szCs w:val="28"/>
                <w:lang w:val="uk-UA"/>
              </w:rPr>
            </w:pPr>
            <w:r w:rsidRPr="0065159F">
              <w:rPr>
                <w:sz w:val="28"/>
                <w:szCs w:val="28"/>
                <w:lang w:val="uk-UA"/>
              </w:rPr>
              <w:t>0,23</w:t>
            </w:r>
          </w:p>
        </w:tc>
      </w:tr>
    </w:tbl>
    <w:p w:rsidR="00B550D6" w:rsidRPr="00D65FCC" w:rsidRDefault="00B550D6" w:rsidP="00B550D6">
      <w:pPr>
        <w:spacing w:after="0" w:line="240" w:lineRule="auto"/>
        <w:jc w:val="both"/>
        <w:rPr>
          <w:rFonts w:ascii="Times New Roman" w:hAnsi="Times New Roman"/>
          <w:sz w:val="24"/>
          <w:szCs w:val="24"/>
          <w:lang w:val="uk-UA"/>
        </w:rPr>
      </w:pPr>
      <w:r w:rsidRPr="00D65FCC">
        <w:rPr>
          <w:rFonts w:ascii="Times New Roman" w:hAnsi="Times New Roman"/>
          <w:sz w:val="24"/>
          <w:szCs w:val="24"/>
          <w:lang w:val="uk-UA"/>
        </w:rPr>
        <w:t xml:space="preserve">Примітки: </w:t>
      </w:r>
    </w:p>
    <w:p w:rsidR="00D65FCC" w:rsidRDefault="00B550D6" w:rsidP="00D65FCC">
      <w:pPr>
        <w:spacing w:after="0" w:line="240" w:lineRule="auto"/>
        <w:jc w:val="both"/>
        <w:rPr>
          <w:rFonts w:ascii="Times New Roman" w:hAnsi="Times New Roman"/>
          <w:sz w:val="24"/>
          <w:szCs w:val="24"/>
          <w:lang w:val="uk-UA"/>
        </w:rPr>
      </w:pPr>
      <w:r w:rsidRPr="00D65FCC">
        <w:rPr>
          <w:rFonts w:ascii="Times New Roman" w:hAnsi="Times New Roman"/>
          <w:sz w:val="24"/>
          <w:szCs w:val="24"/>
          <w:lang w:val="uk-UA"/>
        </w:rPr>
        <w:t>1. Порівняння відсотків між групами проводилось за критерієм χ</w:t>
      </w:r>
      <w:r w:rsidRPr="00D65FCC">
        <w:rPr>
          <w:rFonts w:ascii="Times New Roman" w:hAnsi="Times New Roman"/>
          <w:sz w:val="24"/>
          <w:szCs w:val="24"/>
          <w:vertAlign w:val="superscript"/>
          <w:lang w:val="uk-UA"/>
        </w:rPr>
        <w:t>2</w:t>
      </w:r>
      <w:r w:rsidRPr="00D65FCC">
        <w:rPr>
          <w:rFonts w:ascii="Times New Roman" w:hAnsi="Times New Roman"/>
          <w:sz w:val="24"/>
          <w:szCs w:val="24"/>
          <w:lang w:val="uk-UA"/>
        </w:rPr>
        <w:t>;</w:t>
      </w:r>
    </w:p>
    <w:p w:rsidR="00B550D6" w:rsidRDefault="00B550D6" w:rsidP="00D65FCC">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2. </w:t>
      </w:r>
      <w:r w:rsidR="00185D7B"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185D7B" w:rsidRPr="00DB4DB3">
        <w:rPr>
          <w:rFonts w:ascii="Times New Roman" w:hAnsi="Times New Roman" w:cs="Times New Roman"/>
          <w:sz w:val="24"/>
          <w:szCs w:val="24"/>
          <w:lang w:val="uk-UA"/>
        </w:rPr>
        <w:t>р</w:t>
      </w:r>
      <w:r w:rsidR="00185D7B" w:rsidRPr="00DB4DB3">
        <w:rPr>
          <w:rFonts w:ascii="Times New Roman" w:hAnsi="Times New Roman" w:cs="Times New Roman"/>
          <w:sz w:val="24"/>
          <w:szCs w:val="24"/>
          <w:vertAlign w:val="subscript"/>
          <w:lang w:val="uk-UA"/>
        </w:rPr>
        <w:t xml:space="preserve">1-2 </w:t>
      </w:r>
      <w:r w:rsidR="00185D7B" w:rsidRPr="00DB4DB3">
        <w:rPr>
          <w:rFonts w:ascii="Times New Roman" w:hAnsi="Times New Roman" w:cs="Times New Roman"/>
          <w:sz w:val="24"/>
          <w:szCs w:val="24"/>
          <w:lang w:val="uk-UA"/>
        </w:rPr>
        <w:t>– різниця показників між групами І та ІІ, р</w:t>
      </w:r>
      <w:r w:rsidR="00185D7B" w:rsidRPr="00DB4DB3">
        <w:rPr>
          <w:rFonts w:ascii="Times New Roman" w:hAnsi="Times New Roman" w:cs="Times New Roman"/>
          <w:sz w:val="24"/>
          <w:szCs w:val="24"/>
          <w:vertAlign w:val="subscript"/>
          <w:lang w:val="uk-UA"/>
        </w:rPr>
        <w:t xml:space="preserve">1-3 </w:t>
      </w:r>
      <w:r w:rsidR="00185D7B" w:rsidRPr="00DB4DB3">
        <w:rPr>
          <w:rFonts w:ascii="Times New Roman" w:hAnsi="Times New Roman" w:cs="Times New Roman"/>
          <w:sz w:val="24"/>
          <w:szCs w:val="24"/>
          <w:lang w:val="uk-UA"/>
        </w:rPr>
        <w:t>–між групами І та ІІІ, р</w:t>
      </w:r>
      <w:r w:rsidR="00185D7B" w:rsidRPr="00DB4DB3">
        <w:rPr>
          <w:rFonts w:ascii="Times New Roman" w:hAnsi="Times New Roman" w:cs="Times New Roman"/>
          <w:sz w:val="24"/>
          <w:szCs w:val="24"/>
          <w:vertAlign w:val="subscript"/>
          <w:lang w:val="uk-UA"/>
        </w:rPr>
        <w:t xml:space="preserve">2-3 </w:t>
      </w:r>
      <w:r w:rsidR="00185D7B" w:rsidRPr="00DB4DB3">
        <w:rPr>
          <w:rFonts w:ascii="Times New Roman" w:hAnsi="Times New Roman" w:cs="Times New Roman"/>
          <w:sz w:val="24"/>
          <w:szCs w:val="24"/>
          <w:lang w:val="uk-UA"/>
        </w:rPr>
        <w:t>– між групами ІІ та ІІІ</w:t>
      </w:r>
      <w:r w:rsidR="00185D7B">
        <w:rPr>
          <w:rFonts w:ascii="Times New Roman" w:hAnsi="Times New Roman" w:cs="Times New Roman"/>
          <w:sz w:val="24"/>
          <w:szCs w:val="24"/>
          <w:lang w:val="uk-UA"/>
        </w:rPr>
        <w:t>.</w:t>
      </w:r>
    </w:p>
    <w:p w:rsidR="00D65FCC" w:rsidRPr="00D65FCC" w:rsidRDefault="00D65FCC" w:rsidP="00D65FCC">
      <w:pPr>
        <w:spacing w:after="0" w:line="240" w:lineRule="auto"/>
        <w:jc w:val="both"/>
        <w:rPr>
          <w:rFonts w:ascii="Times New Roman" w:hAnsi="Times New Roman"/>
          <w:sz w:val="24"/>
          <w:szCs w:val="24"/>
          <w:lang w:val="uk-UA"/>
        </w:rPr>
      </w:pPr>
    </w:p>
    <w:p w:rsidR="00A639F5" w:rsidRPr="005847F8" w:rsidRDefault="00A639F5" w:rsidP="00A639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Відмічається загальна тенденція до більш низького тиску в ЛА серед пацієнтів із ІХС – 36 (37,5 %) осіб мали показ</w:t>
      </w:r>
      <w:r w:rsidR="00073EC4">
        <w:rPr>
          <w:rFonts w:ascii="Times New Roman" w:hAnsi="Times New Roman" w:cs="Times New Roman"/>
          <w:sz w:val="28"/>
          <w:szCs w:val="28"/>
          <w:lang w:val="uk-UA"/>
        </w:rPr>
        <w:t>ник нижче 35 мм.рт.ст, 60 (62,5 </w:t>
      </w:r>
      <w:r>
        <w:rPr>
          <w:rFonts w:ascii="Times New Roman" w:hAnsi="Times New Roman" w:cs="Times New Roman"/>
          <w:sz w:val="28"/>
          <w:szCs w:val="28"/>
          <w:lang w:val="uk-UA"/>
        </w:rPr>
        <w:t xml:space="preserve">%) – від 35 до 60 мм.рт.ст. Між групами осіб із ХОЗЛ та поєднанням </w:t>
      </w:r>
      <w:r>
        <w:rPr>
          <w:rFonts w:ascii="Times New Roman" w:hAnsi="Times New Roman" w:cs="Times New Roman"/>
          <w:sz w:val="28"/>
          <w:szCs w:val="28"/>
          <w:lang w:val="uk-UA"/>
        </w:rPr>
        <w:lastRenderedPageBreak/>
        <w:t xml:space="preserve">ІХС та ХОЗЛ достовірної різниці визначено не було, більшість пацієнтів обох груп мали рівень тиску в ЛА 35-60 мм.рт.ст. </w:t>
      </w:r>
    </w:p>
    <w:p w:rsidR="00A639F5" w:rsidRDefault="00B550D6" w:rsidP="00B550D6">
      <w:pPr>
        <w:spacing w:after="0" w:line="360" w:lineRule="auto"/>
        <w:ind w:firstLine="709"/>
        <w:jc w:val="both"/>
        <w:rPr>
          <w:rFonts w:ascii="Times New Roman" w:hAnsi="Times New Roman" w:cs="Times New Roman"/>
          <w:sz w:val="28"/>
          <w:szCs w:val="28"/>
          <w:lang w:val="uk-UA"/>
        </w:rPr>
      </w:pPr>
      <w:r w:rsidRPr="0038558C">
        <w:rPr>
          <w:rFonts w:ascii="Times New Roman" w:hAnsi="Times New Roman" w:cs="Times New Roman"/>
          <w:sz w:val="28"/>
          <w:szCs w:val="28"/>
          <w:lang w:val="uk-UA"/>
        </w:rPr>
        <w:t xml:space="preserve">Таким чином, </w:t>
      </w:r>
      <w:r w:rsidRPr="0038558C">
        <w:rPr>
          <w:rFonts w:ascii="Times New Roman" w:hAnsi="Times New Roman"/>
          <w:sz w:val="28"/>
          <w:szCs w:val="24"/>
          <w:lang w:val="uk-UA"/>
        </w:rPr>
        <w:t>нами</w:t>
      </w:r>
      <w:r>
        <w:rPr>
          <w:rFonts w:ascii="Times New Roman" w:hAnsi="Times New Roman"/>
          <w:sz w:val="28"/>
          <w:szCs w:val="24"/>
          <w:lang w:val="uk-UA"/>
        </w:rPr>
        <w:t xml:space="preserve"> встановлено, що для пацієнтів із поєднаним перебігом ІХС та ХОЗЛ характерні певні особливості внутрішньосерцевої гемодинаміки та структурної перебудови міокарда</w:t>
      </w:r>
      <w:r w:rsidRPr="00187D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D7E13"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групі </w:t>
      </w:r>
      <w:r w:rsidR="00A639F5">
        <w:rPr>
          <w:rFonts w:ascii="Times New Roman" w:hAnsi="Times New Roman" w:cs="Times New Roman"/>
          <w:sz w:val="28"/>
          <w:szCs w:val="28"/>
          <w:lang w:val="uk-UA"/>
        </w:rPr>
        <w:t xml:space="preserve">поєднаної патології </w:t>
      </w:r>
      <w:r>
        <w:rPr>
          <w:rFonts w:ascii="Times New Roman" w:hAnsi="Times New Roman" w:cs="Times New Roman"/>
          <w:sz w:val="28"/>
          <w:szCs w:val="28"/>
          <w:lang w:val="uk-UA"/>
        </w:rPr>
        <w:t>відмічаються</w:t>
      </w:r>
      <w:r w:rsidRPr="00366734">
        <w:rPr>
          <w:rFonts w:ascii="Times New Roman" w:hAnsi="Times New Roman" w:cs="Times New Roman"/>
          <w:sz w:val="28"/>
          <w:szCs w:val="28"/>
          <w:lang w:val="uk-UA"/>
        </w:rPr>
        <w:t xml:space="preserve"> збільшення іММЛШ, ТЗСЛШд, ТМШПд, а також більш виражені процеси ремоделювання ЛШ (концентрична гіпертрофія у </w:t>
      </w:r>
      <w:r>
        <w:rPr>
          <w:rFonts w:ascii="Times New Roman" w:hAnsi="Times New Roman" w:cs="Times New Roman"/>
          <w:sz w:val="28"/>
          <w:szCs w:val="28"/>
          <w:lang w:val="uk-UA"/>
        </w:rPr>
        <w:t>21 (</w:t>
      </w:r>
      <w:r w:rsidRPr="00366734">
        <w:rPr>
          <w:rFonts w:ascii="Times New Roman" w:hAnsi="Times New Roman" w:cs="Times New Roman"/>
          <w:sz w:val="28"/>
          <w:szCs w:val="28"/>
          <w:lang w:val="uk-UA"/>
        </w:rPr>
        <w:t>21,4</w:t>
      </w:r>
      <w:r w:rsidR="00185D7B">
        <w:rPr>
          <w:rFonts w:ascii="Times New Roman" w:hAnsi="Times New Roman" w:cs="Times New Roman"/>
          <w:sz w:val="28"/>
          <w:szCs w:val="28"/>
          <w:lang w:val="uk-UA"/>
        </w:rPr>
        <w:t xml:space="preserve"> </w:t>
      </w:r>
      <w:r w:rsidRPr="00366734">
        <w:rPr>
          <w:rFonts w:ascii="Times New Roman" w:hAnsi="Times New Roman" w:cs="Times New Roman"/>
          <w:sz w:val="28"/>
          <w:szCs w:val="28"/>
          <w:lang w:val="uk-UA"/>
        </w:rPr>
        <w:t>%</w:t>
      </w:r>
      <w:r>
        <w:rPr>
          <w:rFonts w:ascii="Times New Roman" w:hAnsi="Times New Roman" w:cs="Times New Roman"/>
          <w:sz w:val="28"/>
          <w:szCs w:val="28"/>
          <w:lang w:val="uk-UA"/>
        </w:rPr>
        <w:t>)</w:t>
      </w:r>
      <w:r w:rsidRPr="00366734">
        <w:rPr>
          <w:rFonts w:ascii="Times New Roman" w:hAnsi="Times New Roman" w:cs="Times New Roman"/>
          <w:sz w:val="28"/>
          <w:szCs w:val="28"/>
          <w:lang w:val="uk-UA"/>
        </w:rPr>
        <w:t>, ексцентрична гіпертрофія</w:t>
      </w:r>
      <w:r>
        <w:rPr>
          <w:rFonts w:ascii="Times New Roman" w:hAnsi="Times New Roman" w:cs="Times New Roman"/>
          <w:sz w:val="28"/>
          <w:szCs w:val="28"/>
          <w:lang w:val="uk-UA"/>
        </w:rPr>
        <w:t xml:space="preserve"> у</w:t>
      </w:r>
      <w:r w:rsidR="00185D7B">
        <w:rPr>
          <w:rFonts w:ascii="Times New Roman" w:hAnsi="Times New Roman" w:cs="Times New Roman"/>
          <w:sz w:val="28"/>
          <w:szCs w:val="28"/>
          <w:lang w:val="uk-UA"/>
        </w:rPr>
        <w:t xml:space="preserve"> </w:t>
      </w:r>
      <w:r w:rsidR="0024704F">
        <w:rPr>
          <w:rFonts w:ascii="Times New Roman" w:hAnsi="Times New Roman" w:cs="Times New Roman"/>
          <w:sz w:val="28"/>
          <w:szCs w:val="28"/>
          <w:lang w:val="uk-UA"/>
        </w:rPr>
        <w:t>23 (23,5 </w:t>
      </w:r>
      <w:r>
        <w:rPr>
          <w:rFonts w:ascii="Times New Roman" w:hAnsi="Times New Roman" w:cs="Times New Roman"/>
          <w:sz w:val="28"/>
          <w:szCs w:val="28"/>
          <w:lang w:val="uk-UA"/>
        </w:rPr>
        <w:t>%</w:t>
      </w:r>
      <w:r w:rsidR="00A639F5">
        <w:rPr>
          <w:rFonts w:ascii="Times New Roman" w:hAnsi="Times New Roman" w:cs="Times New Roman"/>
          <w:sz w:val="28"/>
          <w:szCs w:val="28"/>
          <w:lang w:val="uk-UA"/>
        </w:rPr>
        <w:t>)</w:t>
      </w:r>
      <w:r w:rsidRPr="00366734">
        <w:rPr>
          <w:rFonts w:ascii="Times New Roman" w:hAnsi="Times New Roman" w:cs="Times New Roman"/>
          <w:sz w:val="28"/>
          <w:szCs w:val="28"/>
          <w:lang w:val="uk-UA"/>
        </w:rPr>
        <w:t xml:space="preserve">) порівняно із пацієнтами </w:t>
      </w:r>
      <w:r w:rsidR="0024704F">
        <w:rPr>
          <w:rFonts w:ascii="Times New Roman" w:hAnsi="Times New Roman" w:cs="Times New Roman"/>
          <w:sz w:val="28"/>
          <w:szCs w:val="28"/>
          <w:lang w:val="uk-UA"/>
        </w:rPr>
        <w:t>з</w:t>
      </w:r>
      <w:r w:rsidR="00A639F5">
        <w:rPr>
          <w:rFonts w:ascii="Times New Roman" w:hAnsi="Times New Roman" w:cs="Times New Roman"/>
          <w:sz w:val="28"/>
          <w:szCs w:val="28"/>
          <w:lang w:val="uk-UA"/>
        </w:rPr>
        <w:t xml:space="preserve"> </w:t>
      </w:r>
      <w:r w:rsidRPr="00366734">
        <w:rPr>
          <w:rFonts w:ascii="Times New Roman" w:hAnsi="Times New Roman" w:cs="Times New Roman"/>
          <w:sz w:val="28"/>
          <w:szCs w:val="28"/>
          <w:lang w:val="uk-UA"/>
        </w:rPr>
        <w:t>ІХС без ХОЗЛ, що асоційовано із вищим ризиком серцево-судинних ускладнень.</w:t>
      </w:r>
      <w:r w:rsidR="00A639F5">
        <w:rPr>
          <w:rFonts w:ascii="Times New Roman" w:hAnsi="Times New Roman" w:cs="Times New Roman"/>
          <w:sz w:val="28"/>
          <w:szCs w:val="28"/>
          <w:lang w:val="uk-UA"/>
        </w:rPr>
        <w:t xml:space="preserve"> </w:t>
      </w:r>
      <w:r w:rsidRPr="00715453">
        <w:rPr>
          <w:rFonts w:ascii="Times New Roman" w:hAnsi="Times New Roman" w:cs="Times New Roman"/>
          <w:sz w:val="28"/>
          <w:szCs w:val="28"/>
          <w:lang w:val="uk-UA"/>
        </w:rPr>
        <w:t>За станом діастолічної функції переважають паці</w:t>
      </w:r>
      <w:r>
        <w:rPr>
          <w:rFonts w:ascii="Times New Roman" w:hAnsi="Times New Roman" w:cs="Times New Roman"/>
          <w:sz w:val="28"/>
          <w:szCs w:val="28"/>
          <w:lang w:val="uk-UA"/>
        </w:rPr>
        <w:t>єнти із порушенням релаксації</w:t>
      </w:r>
      <w:r w:rsidRPr="0071545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15453">
        <w:rPr>
          <w:rFonts w:ascii="Times New Roman" w:hAnsi="Times New Roman" w:cs="Times New Roman"/>
          <w:sz w:val="28"/>
          <w:szCs w:val="28"/>
          <w:lang w:val="uk-UA"/>
        </w:rPr>
        <w:t>86,7</w:t>
      </w:r>
      <w:r w:rsidR="00185D7B">
        <w:rPr>
          <w:rFonts w:ascii="Times New Roman" w:hAnsi="Times New Roman" w:cs="Times New Roman"/>
          <w:sz w:val="28"/>
          <w:szCs w:val="28"/>
          <w:lang w:val="uk-UA"/>
        </w:rPr>
        <w:t xml:space="preserve"> </w:t>
      </w:r>
      <w:r w:rsidRPr="007154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15453">
        <w:rPr>
          <w:rFonts w:ascii="Times New Roman" w:hAnsi="Times New Roman" w:cs="Times New Roman"/>
          <w:sz w:val="28"/>
          <w:szCs w:val="28"/>
          <w:lang w:val="uk-UA"/>
        </w:rPr>
        <w:t xml:space="preserve">зростає частка осіб із псевдонормальним типом </w:t>
      </w:r>
      <w:r>
        <w:rPr>
          <w:rFonts w:ascii="Times New Roman" w:hAnsi="Times New Roman" w:cs="Times New Roman"/>
          <w:sz w:val="28"/>
          <w:szCs w:val="28"/>
          <w:lang w:val="uk-UA"/>
        </w:rPr>
        <w:t>(</w:t>
      </w:r>
      <w:r w:rsidRPr="00715453">
        <w:rPr>
          <w:rFonts w:ascii="Times New Roman" w:hAnsi="Times New Roman" w:cs="Times New Roman"/>
          <w:sz w:val="28"/>
          <w:szCs w:val="28"/>
          <w:lang w:val="uk-UA"/>
        </w:rPr>
        <w:t>10,2</w:t>
      </w:r>
      <w:r w:rsidR="00185D7B">
        <w:rPr>
          <w:rFonts w:ascii="Times New Roman" w:hAnsi="Times New Roman" w:cs="Times New Roman"/>
          <w:sz w:val="28"/>
          <w:szCs w:val="28"/>
          <w:lang w:val="uk-UA"/>
        </w:rPr>
        <w:t xml:space="preserve"> </w:t>
      </w:r>
      <w:r w:rsidRPr="00715453">
        <w:rPr>
          <w:rFonts w:ascii="Times New Roman" w:hAnsi="Times New Roman" w:cs="Times New Roman"/>
          <w:sz w:val="28"/>
          <w:szCs w:val="28"/>
          <w:lang w:val="uk-UA"/>
        </w:rPr>
        <w:t>%).</w:t>
      </w:r>
      <w:r w:rsidR="00185D7B">
        <w:rPr>
          <w:rFonts w:ascii="Times New Roman" w:hAnsi="Times New Roman" w:cs="Times New Roman"/>
          <w:sz w:val="28"/>
          <w:szCs w:val="28"/>
          <w:lang w:val="uk-UA"/>
        </w:rPr>
        <w:t xml:space="preserve"> </w:t>
      </w:r>
    </w:p>
    <w:p w:rsidR="00B550D6" w:rsidRPr="003E50C4" w:rsidRDefault="00B550D6" w:rsidP="00B550D6">
      <w:pPr>
        <w:spacing w:after="0" w:line="360" w:lineRule="auto"/>
        <w:ind w:firstLine="709"/>
        <w:jc w:val="both"/>
        <w:rPr>
          <w:rFonts w:ascii="Times New Roman" w:hAnsi="Times New Roman" w:cs="Times New Roman"/>
          <w:sz w:val="28"/>
          <w:szCs w:val="28"/>
          <w:lang w:val="uk-UA"/>
        </w:rPr>
      </w:pPr>
      <w:r w:rsidRPr="00715453">
        <w:rPr>
          <w:rFonts w:ascii="Times New Roman" w:hAnsi="Times New Roman" w:cs="Times New Roman"/>
          <w:sz w:val="28"/>
          <w:szCs w:val="28"/>
          <w:lang w:val="uk-UA"/>
        </w:rPr>
        <w:t xml:space="preserve">Пацієнти із поєднанням ІХС та ХОЗЛ мають зміни правих відділів серця, що відрізняють </w:t>
      </w:r>
      <w:r>
        <w:rPr>
          <w:rFonts w:ascii="Times New Roman" w:hAnsi="Times New Roman" w:cs="Times New Roman"/>
          <w:sz w:val="28"/>
          <w:szCs w:val="28"/>
          <w:lang w:val="uk-UA"/>
        </w:rPr>
        <w:t>їх від</w:t>
      </w:r>
      <w:r w:rsidRPr="00715453">
        <w:rPr>
          <w:rFonts w:ascii="Times New Roman" w:hAnsi="Times New Roman" w:cs="Times New Roman"/>
          <w:sz w:val="28"/>
          <w:szCs w:val="28"/>
          <w:lang w:val="uk-UA"/>
        </w:rPr>
        <w:t xml:space="preserve"> пацієнтів з ХОЗЛ без ІХС, а саме достовірно більший розмір ПП та збільшення частки пацієнтів із ІІІ типом ремоделювання правого шлуночка – перевантаження тиском та об'ємом</w:t>
      </w:r>
      <w:r>
        <w:rPr>
          <w:rFonts w:ascii="Times New Roman" w:hAnsi="Times New Roman" w:cs="Times New Roman"/>
          <w:sz w:val="28"/>
          <w:szCs w:val="28"/>
          <w:lang w:val="uk-UA"/>
        </w:rPr>
        <w:t>.</w:t>
      </w:r>
      <w:r w:rsidR="00EA2132">
        <w:rPr>
          <w:rFonts w:ascii="Times New Roman" w:hAnsi="Times New Roman" w:cs="Times New Roman"/>
          <w:sz w:val="28"/>
          <w:szCs w:val="28"/>
          <w:lang w:val="uk-UA"/>
        </w:rPr>
        <w:t xml:space="preserve"> </w:t>
      </w:r>
      <w:r w:rsidR="005D7E13">
        <w:rPr>
          <w:rFonts w:ascii="Times New Roman" w:hAnsi="Times New Roman" w:cs="Times New Roman"/>
          <w:sz w:val="28"/>
          <w:szCs w:val="28"/>
          <w:lang w:val="uk-UA"/>
        </w:rPr>
        <w:t>Н</w:t>
      </w:r>
      <w:r>
        <w:rPr>
          <w:rFonts w:ascii="Times New Roman" w:hAnsi="Times New Roman" w:cs="Times New Roman"/>
          <w:sz w:val="28"/>
          <w:szCs w:val="28"/>
          <w:lang w:val="uk-UA"/>
        </w:rPr>
        <w:t>аведені дані підтверджують формування синдрому взаємного обтяження ІХС та ХОЗЛ за умови їх поєднан</w:t>
      </w:r>
      <w:r w:rsidR="001B4E77">
        <w:rPr>
          <w:rFonts w:ascii="Times New Roman" w:hAnsi="Times New Roman" w:cs="Times New Roman"/>
          <w:sz w:val="28"/>
          <w:szCs w:val="28"/>
          <w:lang w:val="uk-UA"/>
        </w:rPr>
        <w:t>ого перебігу</w:t>
      </w:r>
      <w:r>
        <w:rPr>
          <w:rFonts w:ascii="Times New Roman" w:hAnsi="Times New Roman" w:cs="Times New Roman"/>
          <w:sz w:val="28"/>
          <w:szCs w:val="28"/>
          <w:lang w:val="uk-UA"/>
        </w:rPr>
        <w:t>.</w:t>
      </w:r>
    </w:p>
    <w:p w:rsidR="00B550D6" w:rsidRPr="003E50C4" w:rsidRDefault="00B550D6" w:rsidP="00B550D6">
      <w:pPr>
        <w:spacing w:after="0" w:line="360" w:lineRule="auto"/>
        <w:ind w:firstLine="709"/>
        <w:jc w:val="both"/>
        <w:rPr>
          <w:rFonts w:ascii="Times New Roman" w:hAnsi="Times New Roman" w:cs="Times New Roman"/>
          <w:b/>
          <w:sz w:val="28"/>
          <w:szCs w:val="28"/>
          <w:lang w:val="uk-UA"/>
        </w:rPr>
      </w:pPr>
    </w:p>
    <w:p w:rsidR="00B550D6" w:rsidRPr="003E50C4" w:rsidRDefault="00B550D6" w:rsidP="00B550D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C77D27">
        <w:rPr>
          <w:rFonts w:ascii="Times New Roman" w:hAnsi="Times New Roman" w:cs="Times New Roman"/>
          <w:b/>
          <w:sz w:val="28"/>
          <w:szCs w:val="28"/>
          <w:lang w:val="uk-UA"/>
        </w:rPr>
        <w:t>.</w:t>
      </w:r>
      <w:r w:rsidR="00C96588">
        <w:rPr>
          <w:rFonts w:ascii="Times New Roman" w:hAnsi="Times New Roman" w:cs="Times New Roman"/>
          <w:b/>
          <w:sz w:val="28"/>
          <w:szCs w:val="28"/>
          <w:lang w:val="uk-UA"/>
        </w:rPr>
        <w:t>4</w:t>
      </w:r>
      <w:r w:rsidRPr="00C77D27">
        <w:rPr>
          <w:rFonts w:ascii="Times New Roman" w:hAnsi="Times New Roman" w:cs="Times New Roman"/>
          <w:b/>
          <w:sz w:val="28"/>
          <w:szCs w:val="28"/>
          <w:lang w:val="uk-UA"/>
        </w:rPr>
        <w:t xml:space="preserve">. Аналіз даних добового моніторування ЕКГ </w:t>
      </w:r>
      <w:r w:rsidRPr="00C77D27">
        <w:rPr>
          <w:rFonts w:ascii="Times New Roman" w:hAnsi="Times New Roman" w:cs="Times New Roman"/>
          <w:b/>
          <w:bCs/>
          <w:sz w:val="28"/>
          <w:szCs w:val="28"/>
          <w:lang w:val="uk-UA"/>
        </w:rPr>
        <w:t xml:space="preserve">у </w:t>
      </w:r>
      <w:r>
        <w:rPr>
          <w:rFonts w:ascii="Times New Roman" w:hAnsi="Times New Roman" w:cs="Times New Roman"/>
          <w:b/>
          <w:bCs/>
          <w:sz w:val="28"/>
          <w:szCs w:val="28"/>
          <w:lang w:val="uk-UA"/>
        </w:rPr>
        <w:t>пацієнтів із стабільною ішемічною хворобою серця, хронічним обструктивним захворюванням легень</w:t>
      </w:r>
      <w:r>
        <w:rPr>
          <w:rFonts w:ascii="Times New Roman" w:hAnsi="Times New Roman" w:cs="Times New Roman"/>
          <w:b/>
          <w:sz w:val="28"/>
          <w:szCs w:val="28"/>
          <w:lang w:val="uk-UA"/>
        </w:rPr>
        <w:t xml:space="preserve"> та при їх поєднаному перебігу</w:t>
      </w:r>
    </w:p>
    <w:p w:rsidR="00A639F5" w:rsidRDefault="00B550D6" w:rsidP="00A639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Добове моніторування ЕКГ дозволило виявити зміни</w:t>
      </w:r>
      <w:r w:rsidRPr="003E50C4">
        <w:rPr>
          <w:rFonts w:ascii="Times New Roman" w:hAnsi="Times New Roman" w:cs="Times New Roman"/>
          <w:sz w:val="28"/>
          <w:szCs w:val="28"/>
          <w:lang w:val="uk-UA"/>
        </w:rPr>
        <w:t xml:space="preserve"> роботи серця про</w:t>
      </w:r>
      <w:r>
        <w:rPr>
          <w:rFonts w:ascii="Times New Roman" w:hAnsi="Times New Roman" w:cs="Times New Roman"/>
          <w:sz w:val="28"/>
          <w:szCs w:val="28"/>
          <w:lang w:val="uk-UA"/>
        </w:rPr>
        <w:t>тя</w:t>
      </w:r>
      <w:r w:rsidRPr="003E50C4">
        <w:rPr>
          <w:rFonts w:ascii="Times New Roman" w:hAnsi="Times New Roman" w:cs="Times New Roman"/>
          <w:sz w:val="28"/>
          <w:szCs w:val="28"/>
          <w:lang w:val="uk-UA"/>
        </w:rPr>
        <w:t>гом</w:t>
      </w:r>
      <w:r>
        <w:rPr>
          <w:rFonts w:ascii="Times New Roman" w:hAnsi="Times New Roman" w:cs="Times New Roman"/>
          <w:sz w:val="28"/>
          <w:szCs w:val="28"/>
          <w:lang w:val="uk-UA"/>
        </w:rPr>
        <w:t xml:space="preserve"> 24 годин та проаналізувати їх взаємозв'язок з іншими клініко-функціональними параметрами серцево-судинної та дихальної систем у пацієнтів із ІХС, ХОЗЛ та їх поєднанням.</w:t>
      </w:r>
      <w:r w:rsidR="005D7E13">
        <w:rPr>
          <w:rFonts w:ascii="Times New Roman" w:hAnsi="Times New Roman" w:cs="Times New Roman"/>
          <w:sz w:val="28"/>
          <w:szCs w:val="28"/>
          <w:lang w:val="uk-UA"/>
        </w:rPr>
        <w:t xml:space="preserve"> </w:t>
      </w:r>
    </w:p>
    <w:p w:rsidR="00EA2132" w:rsidRPr="000C6D0E" w:rsidRDefault="00B550D6" w:rsidP="00A639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встановлено, що у пацієнтів із поєднаною патологією порівняно із пацієнтами з ІХС має місце достовірне зростання середньої ЧСС за ніч (р=0,019), мінімальної ЧСС за добу (р=0,045), мінімальної ЧСС вден</w:t>
      </w:r>
      <w:r w:rsidR="00A639F5">
        <w:rPr>
          <w:rFonts w:ascii="Times New Roman" w:hAnsi="Times New Roman" w:cs="Times New Roman"/>
          <w:sz w:val="28"/>
          <w:szCs w:val="28"/>
          <w:lang w:val="uk-UA"/>
        </w:rPr>
        <w:t>ь (р=0,038) та вночі (р=0,031)</w:t>
      </w:r>
      <w:r w:rsidR="005D524B">
        <w:rPr>
          <w:rFonts w:ascii="Times New Roman" w:hAnsi="Times New Roman" w:cs="Times New Roman"/>
          <w:sz w:val="28"/>
          <w:szCs w:val="28"/>
          <w:lang w:val="uk-UA"/>
        </w:rPr>
        <w:t xml:space="preserve"> (табл.</w:t>
      </w:r>
      <w:r w:rsidR="005D7E1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8</w:t>
      </w:r>
      <w:r>
        <w:rPr>
          <w:rFonts w:ascii="Times New Roman" w:hAnsi="Times New Roman" w:cs="Times New Roman"/>
          <w:sz w:val="28"/>
          <w:szCs w:val="28"/>
          <w:lang w:val="uk-UA"/>
        </w:rPr>
        <w:t>).</w:t>
      </w:r>
    </w:p>
    <w:p w:rsidR="00B550D6" w:rsidRPr="00A10F3A" w:rsidRDefault="00B550D6" w:rsidP="00B550D6">
      <w:pPr>
        <w:spacing w:after="0" w:line="360" w:lineRule="auto"/>
        <w:ind w:firstLine="851"/>
        <w:jc w:val="right"/>
        <w:rPr>
          <w:rFonts w:ascii="Times New Roman" w:hAnsi="Times New Roman" w:cs="Times New Roman"/>
          <w:b/>
          <w:sz w:val="28"/>
          <w:szCs w:val="28"/>
          <w:lang w:val="uk-UA"/>
        </w:rPr>
      </w:pPr>
      <w:r w:rsidRPr="00A10F3A">
        <w:rPr>
          <w:rFonts w:ascii="Times New Roman" w:hAnsi="Times New Roman" w:cs="Times New Roman"/>
          <w:b/>
          <w:sz w:val="28"/>
          <w:szCs w:val="28"/>
          <w:lang w:val="uk-UA"/>
        </w:rPr>
        <w:lastRenderedPageBreak/>
        <w:t xml:space="preserve">Таблиця </w:t>
      </w:r>
      <w:r>
        <w:rPr>
          <w:rFonts w:ascii="Times New Roman" w:hAnsi="Times New Roman" w:cs="Times New Roman"/>
          <w:b/>
          <w:sz w:val="28"/>
          <w:szCs w:val="28"/>
          <w:lang w:val="uk-UA"/>
        </w:rPr>
        <w:t>5</w:t>
      </w:r>
      <w:r w:rsidRPr="00A10F3A">
        <w:rPr>
          <w:rFonts w:ascii="Times New Roman" w:hAnsi="Times New Roman" w:cs="Times New Roman"/>
          <w:b/>
          <w:sz w:val="28"/>
          <w:szCs w:val="28"/>
          <w:lang w:val="uk-UA"/>
        </w:rPr>
        <w:t>.</w:t>
      </w:r>
      <w:r w:rsidR="00494A79">
        <w:rPr>
          <w:rFonts w:ascii="Times New Roman" w:hAnsi="Times New Roman" w:cs="Times New Roman"/>
          <w:b/>
          <w:sz w:val="28"/>
          <w:szCs w:val="28"/>
          <w:lang w:val="uk-UA"/>
        </w:rPr>
        <w:t>8</w:t>
      </w:r>
    </w:p>
    <w:p w:rsidR="00B550D6" w:rsidRPr="00A10F3A" w:rsidRDefault="00494A79" w:rsidP="00B550D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B550D6" w:rsidRPr="00A10F3A">
        <w:rPr>
          <w:rFonts w:ascii="Times New Roman" w:hAnsi="Times New Roman" w:cs="Times New Roman"/>
          <w:b/>
          <w:sz w:val="28"/>
          <w:szCs w:val="28"/>
          <w:lang w:val="uk-UA"/>
        </w:rPr>
        <w:t>оказник</w:t>
      </w:r>
      <w:r>
        <w:rPr>
          <w:rFonts w:ascii="Times New Roman" w:hAnsi="Times New Roman" w:cs="Times New Roman"/>
          <w:b/>
          <w:sz w:val="28"/>
          <w:szCs w:val="28"/>
          <w:lang w:val="uk-UA"/>
        </w:rPr>
        <w:t>и</w:t>
      </w:r>
      <w:r w:rsidR="00B550D6" w:rsidRPr="00A10F3A">
        <w:rPr>
          <w:rFonts w:ascii="Times New Roman" w:hAnsi="Times New Roman" w:cs="Times New Roman"/>
          <w:b/>
          <w:sz w:val="28"/>
          <w:szCs w:val="28"/>
          <w:lang w:val="uk-UA"/>
        </w:rPr>
        <w:t xml:space="preserve"> ЧСС за результатами добового моніторування </w:t>
      </w:r>
      <w:r w:rsidR="00AC2F48">
        <w:rPr>
          <w:rFonts w:ascii="Times New Roman" w:hAnsi="Times New Roman" w:cs="Times New Roman"/>
          <w:b/>
          <w:sz w:val="28"/>
          <w:szCs w:val="28"/>
          <w:lang w:val="uk-UA"/>
        </w:rPr>
        <w:t xml:space="preserve">ЕКГ </w:t>
      </w:r>
      <w:r w:rsidR="00B550D6" w:rsidRPr="00A10F3A">
        <w:rPr>
          <w:rFonts w:ascii="Times New Roman" w:hAnsi="Times New Roman" w:cs="Times New Roman"/>
          <w:b/>
          <w:sz w:val="28"/>
          <w:szCs w:val="28"/>
          <w:lang w:val="uk-UA"/>
        </w:rPr>
        <w:t xml:space="preserve">в різних групах </w:t>
      </w:r>
      <w:r w:rsidR="00B550D6">
        <w:rPr>
          <w:rFonts w:ascii="Times New Roman" w:hAnsi="Times New Roman" w:cs="Times New Roman"/>
          <w:b/>
          <w:sz w:val="28"/>
          <w:szCs w:val="28"/>
          <w:lang w:val="uk-UA"/>
        </w:rPr>
        <w:t>обстежених</w:t>
      </w:r>
    </w:p>
    <w:tbl>
      <w:tblPr>
        <w:tblStyle w:val="a9"/>
        <w:tblW w:w="0" w:type="auto"/>
        <w:tblInd w:w="-34" w:type="dxa"/>
        <w:tblLayout w:type="fixed"/>
        <w:tblLook w:val="04A0"/>
      </w:tblPr>
      <w:tblGrid>
        <w:gridCol w:w="1843"/>
        <w:gridCol w:w="1701"/>
        <w:gridCol w:w="1701"/>
        <w:gridCol w:w="1717"/>
        <w:gridCol w:w="829"/>
        <w:gridCol w:w="829"/>
        <w:gridCol w:w="985"/>
      </w:tblGrid>
      <w:tr w:rsidR="00B550D6" w:rsidTr="000C53BE">
        <w:tc>
          <w:tcPr>
            <w:tcW w:w="1843" w:type="dxa"/>
          </w:tcPr>
          <w:p w:rsidR="00B550D6" w:rsidRPr="00A10F3A" w:rsidRDefault="00B550D6" w:rsidP="006D5811">
            <w:pPr>
              <w:rPr>
                <w:sz w:val="28"/>
                <w:szCs w:val="28"/>
                <w:lang w:val="uk-UA"/>
              </w:rPr>
            </w:pPr>
            <w:r w:rsidRPr="00A10F3A">
              <w:rPr>
                <w:sz w:val="28"/>
                <w:szCs w:val="28"/>
                <w:lang w:val="uk-UA"/>
              </w:rPr>
              <w:t>Показник</w:t>
            </w:r>
          </w:p>
        </w:tc>
        <w:tc>
          <w:tcPr>
            <w:tcW w:w="1701" w:type="dxa"/>
          </w:tcPr>
          <w:p w:rsidR="00B550D6" w:rsidRDefault="00B550D6" w:rsidP="006D5811">
            <w:pPr>
              <w:rPr>
                <w:sz w:val="28"/>
                <w:szCs w:val="28"/>
                <w:lang w:val="uk-UA"/>
              </w:rPr>
            </w:pPr>
            <w:r w:rsidRPr="0065159F">
              <w:rPr>
                <w:sz w:val="28"/>
                <w:szCs w:val="28"/>
                <w:lang w:val="uk-UA"/>
              </w:rPr>
              <w:t>Група І</w:t>
            </w:r>
          </w:p>
          <w:p w:rsidR="00B550D6" w:rsidRPr="008C08AD" w:rsidRDefault="00B550D6" w:rsidP="006D5811">
            <w:pPr>
              <w:rPr>
                <w:sz w:val="28"/>
                <w:szCs w:val="28"/>
                <w:lang w:val="uk-UA"/>
              </w:rPr>
            </w:pPr>
            <w:r>
              <w:rPr>
                <w:sz w:val="28"/>
                <w:szCs w:val="28"/>
                <w:lang w:val="en-US"/>
              </w:rPr>
              <w:t>n</w:t>
            </w:r>
            <w:r w:rsidRPr="008C08AD">
              <w:rPr>
                <w:sz w:val="28"/>
                <w:szCs w:val="28"/>
                <w:lang w:val="uk-UA"/>
              </w:rPr>
              <w:t>=98</w:t>
            </w:r>
          </w:p>
        </w:tc>
        <w:tc>
          <w:tcPr>
            <w:tcW w:w="1701" w:type="dxa"/>
          </w:tcPr>
          <w:p w:rsidR="00B550D6" w:rsidRPr="0065159F" w:rsidRDefault="00B550D6" w:rsidP="006D5811">
            <w:pPr>
              <w:rPr>
                <w:sz w:val="28"/>
                <w:szCs w:val="28"/>
                <w:lang w:val="uk-UA"/>
              </w:rPr>
            </w:pPr>
            <w:r w:rsidRPr="0065159F">
              <w:rPr>
                <w:sz w:val="28"/>
                <w:szCs w:val="28"/>
                <w:lang w:val="uk-UA"/>
              </w:rPr>
              <w:t>Група ІІ</w:t>
            </w:r>
          </w:p>
          <w:p w:rsidR="00B550D6" w:rsidRPr="00205ED0" w:rsidRDefault="00B550D6" w:rsidP="006D5811">
            <w:pPr>
              <w:rPr>
                <w:sz w:val="28"/>
                <w:szCs w:val="28"/>
                <w:lang w:val="en-US"/>
              </w:rPr>
            </w:pPr>
            <w:r>
              <w:rPr>
                <w:sz w:val="28"/>
                <w:szCs w:val="28"/>
                <w:lang w:val="en-US"/>
              </w:rPr>
              <w:t>n=96</w:t>
            </w:r>
          </w:p>
        </w:tc>
        <w:tc>
          <w:tcPr>
            <w:tcW w:w="1717" w:type="dxa"/>
          </w:tcPr>
          <w:p w:rsidR="00B550D6" w:rsidRPr="0065159F" w:rsidRDefault="00B550D6" w:rsidP="006D5811">
            <w:pPr>
              <w:rPr>
                <w:sz w:val="28"/>
                <w:szCs w:val="28"/>
                <w:lang w:val="uk-UA"/>
              </w:rPr>
            </w:pPr>
            <w:r w:rsidRPr="0065159F">
              <w:rPr>
                <w:sz w:val="28"/>
                <w:szCs w:val="28"/>
                <w:lang w:val="uk-UA"/>
              </w:rPr>
              <w:t>Група ІІІ</w:t>
            </w:r>
          </w:p>
          <w:p w:rsidR="00B550D6" w:rsidRPr="00205ED0" w:rsidRDefault="00B550D6" w:rsidP="006D5811">
            <w:pPr>
              <w:rPr>
                <w:sz w:val="28"/>
                <w:szCs w:val="28"/>
                <w:lang w:val="en-US"/>
              </w:rPr>
            </w:pPr>
            <w:r>
              <w:rPr>
                <w:sz w:val="28"/>
                <w:szCs w:val="28"/>
                <w:lang w:val="en-US"/>
              </w:rPr>
              <w:t>n=78</w:t>
            </w:r>
          </w:p>
        </w:tc>
        <w:tc>
          <w:tcPr>
            <w:tcW w:w="829" w:type="dxa"/>
          </w:tcPr>
          <w:p w:rsidR="00B550D6" w:rsidRPr="0065159F" w:rsidRDefault="00185D7B" w:rsidP="006D5811">
            <w:pPr>
              <w:rPr>
                <w:sz w:val="28"/>
                <w:szCs w:val="28"/>
                <w:lang w:val="uk-UA"/>
              </w:rPr>
            </w:pPr>
            <w:r>
              <w:rPr>
                <w:sz w:val="28"/>
                <w:szCs w:val="28"/>
                <w:lang w:val="uk-UA"/>
              </w:rPr>
              <w:t>р</w:t>
            </w:r>
            <w:r w:rsidR="00B550D6" w:rsidRPr="00442A95">
              <w:rPr>
                <w:sz w:val="28"/>
                <w:szCs w:val="28"/>
                <w:vertAlign w:val="subscript"/>
                <w:lang w:val="uk-UA"/>
              </w:rPr>
              <w:t>1-2</w:t>
            </w:r>
          </w:p>
        </w:tc>
        <w:tc>
          <w:tcPr>
            <w:tcW w:w="829" w:type="dxa"/>
          </w:tcPr>
          <w:p w:rsidR="00B550D6" w:rsidRPr="0065159F" w:rsidRDefault="00185D7B" w:rsidP="006D5811">
            <w:pPr>
              <w:rPr>
                <w:sz w:val="28"/>
                <w:szCs w:val="28"/>
                <w:lang w:val="uk-UA"/>
              </w:rPr>
            </w:pPr>
            <w:r>
              <w:rPr>
                <w:sz w:val="28"/>
                <w:szCs w:val="28"/>
                <w:lang w:val="uk-UA"/>
              </w:rPr>
              <w:t>р</w:t>
            </w:r>
            <w:r w:rsidR="00B550D6" w:rsidRPr="00442A95">
              <w:rPr>
                <w:sz w:val="28"/>
                <w:szCs w:val="28"/>
                <w:vertAlign w:val="subscript"/>
                <w:lang w:val="uk-UA"/>
              </w:rPr>
              <w:t>1-3</w:t>
            </w:r>
          </w:p>
        </w:tc>
        <w:tc>
          <w:tcPr>
            <w:tcW w:w="985" w:type="dxa"/>
          </w:tcPr>
          <w:p w:rsidR="00B550D6" w:rsidRPr="0065159F" w:rsidRDefault="00185D7B" w:rsidP="006D5811">
            <w:pPr>
              <w:rPr>
                <w:sz w:val="28"/>
                <w:szCs w:val="28"/>
                <w:lang w:val="uk-UA"/>
              </w:rPr>
            </w:pPr>
            <w:r>
              <w:rPr>
                <w:sz w:val="28"/>
                <w:szCs w:val="28"/>
                <w:lang w:val="uk-UA"/>
              </w:rPr>
              <w:t>р</w:t>
            </w:r>
            <w:r w:rsidR="00B550D6" w:rsidRPr="00442A95">
              <w:rPr>
                <w:sz w:val="28"/>
                <w:szCs w:val="28"/>
                <w:vertAlign w:val="subscript"/>
                <w:lang w:val="uk-UA"/>
              </w:rPr>
              <w:t>2-3</w:t>
            </w:r>
          </w:p>
        </w:tc>
      </w:tr>
      <w:tr w:rsidR="00B550D6" w:rsidTr="000C53BE">
        <w:tc>
          <w:tcPr>
            <w:tcW w:w="1843" w:type="dxa"/>
          </w:tcPr>
          <w:p w:rsidR="00B550D6" w:rsidRDefault="00B550D6" w:rsidP="006D5811">
            <w:pPr>
              <w:rPr>
                <w:sz w:val="28"/>
                <w:szCs w:val="28"/>
                <w:lang w:val="uk-UA"/>
              </w:rPr>
            </w:pPr>
            <w:r>
              <w:rPr>
                <w:sz w:val="28"/>
                <w:szCs w:val="28"/>
                <w:lang w:val="uk-UA"/>
              </w:rPr>
              <w:t>Середня ЧСС доба</w:t>
            </w:r>
          </w:p>
        </w:tc>
        <w:tc>
          <w:tcPr>
            <w:tcW w:w="1701" w:type="dxa"/>
            <w:vAlign w:val="center"/>
          </w:tcPr>
          <w:p w:rsidR="00B550D6" w:rsidRDefault="00B550D6" w:rsidP="006D5811">
            <w:pPr>
              <w:rPr>
                <w:color w:val="000000"/>
                <w:sz w:val="28"/>
                <w:szCs w:val="28"/>
                <w:lang w:val="uk-UA"/>
              </w:rPr>
            </w:pPr>
            <w:r w:rsidRPr="009178C2">
              <w:rPr>
                <w:color w:val="000000"/>
                <w:sz w:val="28"/>
                <w:szCs w:val="28"/>
              </w:rPr>
              <w:t>71,5±</w:t>
            </w:r>
            <w:r w:rsidRPr="009178C2">
              <w:rPr>
                <w:color w:val="000000"/>
                <w:sz w:val="28"/>
                <w:szCs w:val="28"/>
                <w:lang w:val="uk-UA"/>
              </w:rPr>
              <w:t xml:space="preserve">1,4 </w:t>
            </w:r>
          </w:p>
          <w:p w:rsidR="00B550D6" w:rsidRPr="009178C2" w:rsidRDefault="00B550D6" w:rsidP="006D5811">
            <w:pPr>
              <w:rPr>
                <w:sz w:val="28"/>
                <w:szCs w:val="28"/>
                <w:lang w:val="uk-UA"/>
              </w:rPr>
            </w:pPr>
            <w:r>
              <w:rPr>
                <w:color w:val="000000"/>
                <w:sz w:val="28"/>
                <w:szCs w:val="28"/>
                <w:lang w:val="uk-UA"/>
              </w:rPr>
              <w:t xml:space="preserve">71 </w:t>
            </w:r>
            <w:r w:rsidRPr="009178C2">
              <w:rPr>
                <w:color w:val="000000"/>
                <w:sz w:val="28"/>
                <w:szCs w:val="28"/>
                <w:lang w:val="uk-UA"/>
              </w:rPr>
              <w:t>(62;80)</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68,6±</w:t>
            </w:r>
            <w:r w:rsidRPr="009178C2">
              <w:rPr>
                <w:color w:val="000000"/>
                <w:sz w:val="28"/>
                <w:szCs w:val="28"/>
                <w:lang w:val="uk-UA"/>
              </w:rPr>
              <w:t>1,03</w:t>
            </w:r>
          </w:p>
          <w:p w:rsidR="00B550D6" w:rsidRPr="009178C2" w:rsidRDefault="00B550D6" w:rsidP="006D5811">
            <w:pPr>
              <w:rPr>
                <w:sz w:val="28"/>
                <w:szCs w:val="28"/>
                <w:lang w:val="uk-UA"/>
              </w:rPr>
            </w:pPr>
            <w:r>
              <w:rPr>
                <w:color w:val="000000"/>
                <w:sz w:val="28"/>
                <w:szCs w:val="28"/>
                <w:lang w:val="uk-UA"/>
              </w:rPr>
              <w:t xml:space="preserve">68 </w:t>
            </w:r>
            <w:r w:rsidRPr="009178C2">
              <w:rPr>
                <w:color w:val="000000"/>
                <w:sz w:val="28"/>
                <w:szCs w:val="28"/>
                <w:lang w:val="uk-UA"/>
              </w:rPr>
              <w:t>(62;76)</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77,</w:t>
            </w:r>
            <w:r w:rsidRPr="009178C2">
              <w:rPr>
                <w:color w:val="000000"/>
                <w:sz w:val="28"/>
                <w:szCs w:val="28"/>
                <w:lang w:val="uk-UA"/>
              </w:rPr>
              <w:t>2±1,57</w:t>
            </w:r>
          </w:p>
          <w:p w:rsidR="00B550D6" w:rsidRPr="009178C2" w:rsidRDefault="00B550D6" w:rsidP="006D5811">
            <w:pPr>
              <w:rPr>
                <w:sz w:val="28"/>
                <w:szCs w:val="28"/>
                <w:lang w:val="uk-UA"/>
              </w:rPr>
            </w:pPr>
            <w:r>
              <w:rPr>
                <w:color w:val="000000"/>
                <w:sz w:val="28"/>
                <w:szCs w:val="28"/>
                <w:lang w:val="uk-UA"/>
              </w:rPr>
              <w:t xml:space="preserve">77 </w:t>
            </w:r>
            <w:r w:rsidRPr="009178C2">
              <w:rPr>
                <w:color w:val="000000"/>
                <w:sz w:val="28"/>
                <w:szCs w:val="28"/>
                <w:lang w:val="uk-UA"/>
              </w:rPr>
              <w:t>(67;86)</w:t>
            </w:r>
          </w:p>
        </w:tc>
        <w:tc>
          <w:tcPr>
            <w:tcW w:w="829" w:type="dxa"/>
            <w:vAlign w:val="center"/>
          </w:tcPr>
          <w:p w:rsidR="00B550D6" w:rsidRPr="00185D7B" w:rsidRDefault="00B550D6" w:rsidP="006D5811">
            <w:pPr>
              <w:rPr>
                <w:sz w:val="24"/>
                <w:szCs w:val="24"/>
                <w:lang w:val="uk-UA"/>
              </w:rPr>
            </w:pPr>
            <w:r w:rsidRPr="00185D7B">
              <w:rPr>
                <w:color w:val="000000"/>
                <w:sz w:val="24"/>
                <w:szCs w:val="24"/>
              </w:rPr>
              <w:t>0,2</w:t>
            </w:r>
            <w:r w:rsidRPr="00185D7B">
              <w:rPr>
                <w:color w:val="000000"/>
                <w:sz w:val="24"/>
                <w:szCs w:val="24"/>
                <w:lang w:val="uk-UA"/>
              </w:rPr>
              <w:t>4</w:t>
            </w:r>
          </w:p>
        </w:tc>
        <w:tc>
          <w:tcPr>
            <w:tcW w:w="829" w:type="dxa"/>
            <w:vAlign w:val="center"/>
          </w:tcPr>
          <w:p w:rsidR="00B550D6" w:rsidRPr="00185D7B" w:rsidRDefault="00B550D6" w:rsidP="006D5811">
            <w:pPr>
              <w:rPr>
                <w:sz w:val="24"/>
                <w:szCs w:val="24"/>
                <w:lang w:val="uk-UA"/>
              </w:rPr>
            </w:pPr>
            <w:r w:rsidRPr="00185D7B">
              <w:rPr>
                <w:color w:val="000000"/>
                <w:sz w:val="24"/>
                <w:szCs w:val="24"/>
              </w:rPr>
              <w:t>0,009</w:t>
            </w:r>
          </w:p>
        </w:tc>
        <w:tc>
          <w:tcPr>
            <w:tcW w:w="985" w:type="dxa"/>
            <w:vAlign w:val="center"/>
          </w:tcPr>
          <w:p w:rsidR="00B550D6" w:rsidRPr="00185D7B" w:rsidRDefault="00B550D6" w:rsidP="006D5811">
            <w:pPr>
              <w:rPr>
                <w:sz w:val="24"/>
                <w:szCs w:val="24"/>
                <w:lang w:val="uk-UA"/>
              </w:rPr>
            </w:pPr>
            <w:r w:rsidRPr="00185D7B">
              <w:rPr>
                <w:color w:val="000000"/>
                <w:sz w:val="24"/>
                <w:szCs w:val="24"/>
              </w:rPr>
              <w:t>&lt;</w:t>
            </w:r>
            <w:r w:rsidRPr="00185D7B">
              <w:rPr>
                <w:color w:val="000000"/>
                <w:sz w:val="24"/>
                <w:szCs w:val="24"/>
                <w:lang w:val="uk-UA"/>
              </w:rPr>
              <w:t>0,001</w:t>
            </w:r>
          </w:p>
        </w:tc>
      </w:tr>
      <w:tr w:rsidR="00B550D6" w:rsidTr="000C53BE">
        <w:tc>
          <w:tcPr>
            <w:tcW w:w="1843" w:type="dxa"/>
          </w:tcPr>
          <w:p w:rsidR="00B550D6" w:rsidRDefault="00B550D6" w:rsidP="006D5811">
            <w:pPr>
              <w:rPr>
                <w:sz w:val="28"/>
                <w:szCs w:val="28"/>
                <w:lang w:val="uk-UA"/>
              </w:rPr>
            </w:pPr>
            <w:r>
              <w:rPr>
                <w:sz w:val="28"/>
                <w:szCs w:val="28"/>
                <w:lang w:val="uk-UA"/>
              </w:rPr>
              <w:t>Середня ЧСС день</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73,</w:t>
            </w:r>
            <w:r w:rsidRPr="009178C2">
              <w:rPr>
                <w:color w:val="000000"/>
                <w:sz w:val="28"/>
                <w:szCs w:val="28"/>
                <w:lang w:val="uk-UA"/>
              </w:rPr>
              <w:t>9</w:t>
            </w:r>
            <w:r w:rsidRPr="009178C2">
              <w:rPr>
                <w:color w:val="000000"/>
                <w:sz w:val="28"/>
                <w:szCs w:val="28"/>
              </w:rPr>
              <w:t>±</w:t>
            </w:r>
            <w:r w:rsidRPr="009178C2">
              <w:rPr>
                <w:color w:val="000000"/>
                <w:sz w:val="28"/>
                <w:szCs w:val="28"/>
                <w:lang w:val="uk-UA"/>
              </w:rPr>
              <w:t>1,4</w:t>
            </w:r>
          </w:p>
          <w:p w:rsidR="00B550D6" w:rsidRPr="009178C2" w:rsidRDefault="00B550D6" w:rsidP="006D5811">
            <w:pPr>
              <w:rPr>
                <w:sz w:val="28"/>
                <w:szCs w:val="28"/>
                <w:lang w:val="uk-UA"/>
              </w:rPr>
            </w:pPr>
            <w:r>
              <w:rPr>
                <w:color w:val="000000"/>
                <w:sz w:val="28"/>
                <w:szCs w:val="28"/>
                <w:lang w:val="uk-UA"/>
              </w:rPr>
              <w:t xml:space="preserve">73 </w:t>
            </w:r>
            <w:r w:rsidRPr="009178C2">
              <w:rPr>
                <w:color w:val="000000"/>
                <w:sz w:val="28"/>
                <w:szCs w:val="28"/>
                <w:lang w:val="uk-UA"/>
              </w:rPr>
              <w:t>(64;82)</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71,</w:t>
            </w:r>
            <w:r w:rsidRPr="009178C2">
              <w:rPr>
                <w:color w:val="000000"/>
                <w:sz w:val="28"/>
                <w:szCs w:val="28"/>
                <w:lang w:val="uk-UA"/>
              </w:rPr>
              <w:t>5</w:t>
            </w:r>
            <w:r w:rsidRPr="009178C2">
              <w:rPr>
                <w:color w:val="000000"/>
                <w:sz w:val="28"/>
                <w:szCs w:val="28"/>
              </w:rPr>
              <w:t>±</w:t>
            </w:r>
            <w:r w:rsidRPr="009178C2">
              <w:rPr>
                <w:color w:val="000000"/>
                <w:sz w:val="28"/>
                <w:szCs w:val="28"/>
                <w:lang w:val="uk-UA"/>
              </w:rPr>
              <w:t>1,12</w:t>
            </w:r>
          </w:p>
          <w:p w:rsidR="00B550D6" w:rsidRPr="009178C2" w:rsidRDefault="00B550D6" w:rsidP="006D5811">
            <w:pPr>
              <w:rPr>
                <w:sz w:val="28"/>
                <w:szCs w:val="28"/>
                <w:lang w:val="uk-UA"/>
              </w:rPr>
            </w:pPr>
            <w:r>
              <w:rPr>
                <w:color w:val="000000"/>
                <w:sz w:val="28"/>
                <w:szCs w:val="28"/>
                <w:lang w:val="uk-UA"/>
              </w:rPr>
              <w:t xml:space="preserve">70 </w:t>
            </w:r>
            <w:r w:rsidRPr="009178C2">
              <w:rPr>
                <w:color w:val="000000"/>
                <w:sz w:val="28"/>
                <w:szCs w:val="28"/>
                <w:lang w:val="uk-UA"/>
              </w:rPr>
              <w:t>(65;80)</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80,7</w:t>
            </w:r>
            <w:r w:rsidRPr="009178C2">
              <w:rPr>
                <w:color w:val="000000"/>
                <w:sz w:val="28"/>
                <w:szCs w:val="28"/>
                <w:lang w:val="uk-UA"/>
              </w:rPr>
              <w:t>±1,55</w:t>
            </w:r>
          </w:p>
          <w:p w:rsidR="00B550D6" w:rsidRPr="009178C2" w:rsidRDefault="00B550D6" w:rsidP="006D5811">
            <w:pPr>
              <w:rPr>
                <w:sz w:val="28"/>
                <w:szCs w:val="28"/>
              </w:rPr>
            </w:pPr>
            <w:r>
              <w:rPr>
                <w:color w:val="000000"/>
                <w:sz w:val="28"/>
                <w:szCs w:val="28"/>
                <w:lang w:val="uk-UA"/>
              </w:rPr>
              <w:t xml:space="preserve">81 </w:t>
            </w:r>
            <w:r w:rsidRPr="009178C2">
              <w:rPr>
                <w:color w:val="000000"/>
                <w:sz w:val="28"/>
                <w:szCs w:val="28"/>
                <w:lang w:val="uk-UA"/>
              </w:rPr>
              <w:t>(70;90)</w:t>
            </w:r>
          </w:p>
        </w:tc>
        <w:tc>
          <w:tcPr>
            <w:tcW w:w="829" w:type="dxa"/>
            <w:vAlign w:val="center"/>
          </w:tcPr>
          <w:p w:rsidR="00B550D6" w:rsidRPr="00185D7B" w:rsidRDefault="00B550D6" w:rsidP="006D5811">
            <w:pPr>
              <w:rPr>
                <w:sz w:val="24"/>
                <w:szCs w:val="24"/>
              </w:rPr>
            </w:pPr>
            <w:r w:rsidRPr="00185D7B">
              <w:rPr>
                <w:color w:val="000000"/>
                <w:sz w:val="24"/>
                <w:szCs w:val="24"/>
              </w:rPr>
              <w:t>0,307</w:t>
            </w:r>
          </w:p>
        </w:tc>
        <w:tc>
          <w:tcPr>
            <w:tcW w:w="829" w:type="dxa"/>
            <w:vAlign w:val="center"/>
          </w:tcPr>
          <w:p w:rsidR="00B550D6" w:rsidRPr="00185D7B" w:rsidRDefault="00B550D6" w:rsidP="006D5811">
            <w:pPr>
              <w:rPr>
                <w:sz w:val="24"/>
                <w:szCs w:val="24"/>
                <w:lang w:val="uk-UA"/>
              </w:rPr>
            </w:pPr>
            <w:r w:rsidRPr="00185D7B">
              <w:rPr>
                <w:color w:val="000000"/>
                <w:sz w:val="24"/>
                <w:szCs w:val="24"/>
              </w:rPr>
              <w:t>0,00</w:t>
            </w:r>
            <w:r w:rsidRPr="00185D7B">
              <w:rPr>
                <w:color w:val="000000"/>
                <w:sz w:val="24"/>
                <w:szCs w:val="24"/>
                <w:lang w:val="uk-UA"/>
              </w:rPr>
              <w:t>2</w:t>
            </w:r>
          </w:p>
        </w:tc>
        <w:tc>
          <w:tcPr>
            <w:tcW w:w="985" w:type="dxa"/>
            <w:vAlign w:val="center"/>
          </w:tcPr>
          <w:p w:rsidR="00B550D6" w:rsidRPr="00185D7B" w:rsidRDefault="00B550D6" w:rsidP="006D5811">
            <w:pPr>
              <w:rPr>
                <w:sz w:val="24"/>
                <w:szCs w:val="24"/>
              </w:rPr>
            </w:pPr>
            <w:r w:rsidRPr="00185D7B">
              <w:rPr>
                <w:color w:val="000000"/>
                <w:sz w:val="24"/>
                <w:szCs w:val="24"/>
              </w:rPr>
              <w:t>&lt;</w:t>
            </w:r>
            <w:r w:rsidRPr="00185D7B">
              <w:rPr>
                <w:color w:val="000000"/>
                <w:sz w:val="24"/>
                <w:szCs w:val="24"/>
                <w:lang w:val="uk-UA"/>
              </w:rPr>
              <w:t>0,001</w:t>
            </w:r>
          </w:p>
        </w:tc>
      </w:tr>
      <w:tr w:rsidR="00B550D6" w:rsidTr="000C53BE">
        <w:tc>
          <w:tcPr>
            <w:tcW w:w="1843" w:type="dxa"/>
          </w:tcPr>
          <w:p w:rsidR="00B550D6" w:rsidRDefault="00B550D6" w:rsidP="006D5811">
            <w:pPr>
              <w:rPr>
                <w:sz w:val="28"/>
                <w:szCs w:val="28"/>
                <w:lang w:val="uk-UA"/>
              </w:rPr>
            </w:pPr>
            <w:r>
              <w:rPr>
                <w:sz w:val="28"/>
                <w:szCs w:val="28"/>
                <w:lang w:val="uk-UA"/>
              </w:rPr>
              <w:t>Середня ЧСС ніч</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65,</w:t>
            </w:r>
            <w:r w:rsidRPr="009178C2">
              <w:rPr>
                <w:color w:val="000000"/>
                <w:sz w:val="28"/>
                <w:szCs w:val="28"/>
                <w:lang w:val="uk-UA"/>
              </w:rPr>
              <w:t>7</w:t>
            </w:r>
            <w:r w:rsidRPr="009178C2">
              <w:rPr>
                <w:color w:val="000000"/>
                <w:sz w:val="28"/>
                <w:szCs w:val="28"/>
              </w:rPr>
              <w:t>±</w:t>
            </w:r>
            <w:r w:rsidRPr="009178C2">
              <w:rPr>
                <w:color w:val="000000"/>
                <w:sz w:val="28"/>
                <w:szCs w:val="28"/>
                <w:lang w:val="uk-UA"/>
              </w:rPr>
              <w:t>1,3</w:t>
            </w:r>
          </w:p>
          <w:p w:rsidR="00B550D6" w:rsidRPr="009178C2" w:rsidRDefault="00B550D6" w:rsidP="006D5811">
            <w:pPr>
              <w:rPr>
                <w:sz w:val="28"/>
                <w:szCs w:val="28"/>
                <w:lang w:val="uk-UA"/>
              </w:rPr>
            </w:pPr>
            <w:r>
              <w:rPr>
                <w:color w:val="000000"/>
                <w:sz w:val="28"/>
                <w:szCs w:val="28"/>
                <w:lang w:val="uk-UA"/>
              </w:rPr>
              <w:t xml:space="preserve">65 </w:t>
            </w:r>
            <w:r w:rsidRPr="009178C2">
              <w:rPr>
                <w:color w:val="000000"/>
                <w:sz w:val="28"/>
                <w:szCs w:val="28"/>
                <w:lang w:val="uk-UA"/>
              </w:rPr>
              <w:t>(57;71)</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61,2±</w:t>
            </w:r>
            <w:r w:rsidRPr="009178C2">
              <w:rPr>
                <w:color w:val="000000"/>
                <w:sz w:val="28"/>
                <w:szCs w:val="28"/>
                <w:lang w:val="uk-UA"/>
              </w:rPr>
              <w:t>1,02</w:t>
            </w:r>
          </w:p>
          <w:p w:rsidR="00B550D6" w:rsidRPr="009178C2" w:rsidRDefault="00B550D6" w:rsidP="006D5811">
            <w:pPr>
              <w:rPr>
                <w:sz w:val="28"/>
                <w:szCs w:val="28"/>
                <w:lang w:val="uk-UA"/>
              </w:rPr>
            </w:pPr>
            <w:r>
              <w:rPr>
                <w:color w:val="000000"/>
                <w:sz w:val="28"/>
                <w:szCs w:val="28"/>
                <w:lang w:val="uk-UA"/>
              </w:rPr>
              <w:t xml:space="preserve">60 </w:t>
            </w:r>
            <w:r w:rsidRPr="009178C2">
              <w:rPr>
                <w:color w:val="000000"/>
                <w:sz w:val="28"/>
                <w:szCs w:val="28"/>
                <w:lang w:val="uk-UA"/>
              </w:rPr>
              <w:t>(55;69)</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69,4</w:t>
            </w:r>
            <w:r w:rsidRPr="009178C2">
              <w:rPr>
                <w:color w:val="000000"/>
                <w:sz w:val="28"/>
                <w:szCs w:val="28"/>
                <w:lang w:val="uk-UA"/>
              </w:rPr>
              <w:t>±1,71</w:t>
            </w:r>
          </w:p>
          <w:p w:rsidR="00B550D6" w:rsidRPr="009178C2" w:rsidRDefault="00B550D6" w:rsidP="006D5811">
            <w:pPr>
              <w:rPr>
                <w:color w:val="000000"/>
                <w:sz w:val="28"/>
                <w:szCs w:val="28"/>
                <w:lang w:val="uk-UA"/>
              </w:rPr>
            </w:pPr>
            <w:r>
              <w:rPr>
                <w:color w:val="000000"/>
                <w:sz w:val="28"/>
                <w:szCs w:val="28"/>
                <w:lang w:val="uk-UA"/>
              </w:rPr>
              <w:t xml:space="preserve">68 </w:t>
            </w:r>
            <w:r w:rsidRPr="009178C2">
              <w:rPr>
                <w:color w:val="000000"/>
                <w:sz w:val="28"/>
                <w:szCs w:val="28"/>
                <w:lang w:val="uk-UA"/>
              </w:rPr>
              <w:t>(59;75)</w:t>
            </w:r>
          </w:p>
        </w:tc>
        <w:tc>
          <w:tcPr>
            <w:tcW w:w="829" w:type="dxa"/>
            <w:vAlign w:val="center"/>
          </w:tcPr>
          <w:p w:rsidR="00B550D6" w:rsidRPr="00185D7B" w:rsidRDefault="00B550D6" w:rsidP="006D5811">
            <w:pPr>
              <w:rPr>
                <w:sz w:val="24"/>
                <w:szCs w:val="24"/>
              </w:rPr>
            </w:pPr>
            <w:r w:rsidRPr="00185D7B">
              <w:rPr>
                <w:color w:val="000000"/>
                <w:sz w:val="24"/>
                <w:szCs w:val="24"/>
              </w:rPr>
              <w:t>0,019</w:t>
            </w:r>
          </w:p>
        </w:tc>
        <w:tc>
          <w:tcPr>
            <w:tcW w:w="829" w:type="dxa"/>
            <w:vAlign w:val="center"/>
          </w:tcPr>
          <w:p w:rsidR="00B550D6" w:rsidRPr="00185D7B" w:rsidRDefault="00B550D6" w:rsidP="006D5811">
            <w:pPr>
              <w:rPr>
                <w:sz w:val="24"/>
                <w:szCs w:val="24"/>
              </w:rPr>
            </w:pPr>
            <w:r w:rsidRPr="00185D7B">
              <w:rPr>
                <w:color w:val="000000"/>
                <w:sz w:val="24"/>
                <w:szCs w:val="24"/>
              </w:rPr>
              <w:t>0,163</w:t>
            </w:r>
          </w:p>
        </w:tc>
        <w:tc>
          <w:tcPr>
            <w:tcW w:w="985" w:type="dxa"/>
            <w:vAlign w:val="center"/>
          </w:tcPr>
          <w:p w:rsidR="00B550D6" w:rsidRPr="00185D7B" w:rsidRDefault="00B550D6" w:rsidP="006D5811">
            <w:pPr>
              <w:rPr>
                <w:sz w:val="24"/>
                <w:szCs w:val="24"/>
                <w:lang w:val="uk-UA"/>
              </w:rPr>
            </w:pPr>
            <w:r w:rsidRPr="00185D7B">
              <w:rPr>
                <w:color w:val="000000"/>
                <w:sz w:val="24"/>
                <w:szCs w:val="24"/>
              </w:rPr>
              <w:t>&lt;</w:t>
            </w:r>
            <w:r w:rsidRPr="00185D7B">
              <w:rPr>
                <w:color w:val="000000"/>
                <w:sz w:val="24"/>
                <w:szCs w:val="24"/>
                <w:lang w:val="uk-UA"/>
              </w:rPr>
              <w:t>0,001</w:t>
            </w:r>
          </w:p>
        </w:tc>
      </w:tr>
      <w:tr w:rsidR="00B550D6" w:rsidTr="000C53BE">
        <w:tc>
          <w:tcPr>
            <w:tcW w:w="1843" w:type="dxa"/>
          </w:tcPr>
          <w:p w:rsidR="00B550D6" w:rsidRDefault="00B550D6" w:rsidP="006D5811">
            <w:pPr>
              <w:rPr>
                <w:sz w:val="28"/>
                <w:szCs w:val="28"/>
                <w:lang w:val="uk-UA"/>
              </w:rPr>
            </w:pPr>
            <w:r>
              <w:rPr>
                <w:sz w:val="28"/>
                <w:szCs w:val="28"/>
                <w:lang w:val="uk-UA"/>
              </w:rPr>
              <w:t>Максимальна ЧСС доба</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108,2±</w:t>
            </w:r>
            <w:r w:rsidRPr="009178C2">
              <w:rPr>
                <w:color w:val="000000"/>
                <w:sz w:val="28"/>
                <w:szCs w:val="28"/>
                <w:lang w:val="uk-UA"/>
              </w:rPr>
              <w:t>2,4</w:t>
            </w:r>
          </w:p>
          <w:p w:rsidR="00B550D6" w:rsidRPr="009178C2" w:rsidRDefault="00B550D6" w:rsidP="006D5811">
            <w:pPr>
              <w:rPr>
                <w:sz w:val="28"/>
                <w:szCs w:val="28"/>
                <w:lang w:val="uk-UA"/>
              </w:rPr>
            </w:pPr>
            <w:r>
              <w:rPr>
                <w:color w:val="000000"/>
                <w:sz w:val="28"/>
                <w:szCs w:val="28"/>
                <w:lang w:val="uk-UA"/>
              </w:rPr>
              <w:t xml:space="preserve">108 </w:t>
            </w:r>
            <w:r w:rsidRPr="009178C2">
              <w:rPr>
                <w:color w:val="000000"/>
                <w:sz w:val="28"/>
                <w:szCs w:val="28"/>
                <w:lang w:val="uk-UA"/>
              </w:rPr>
              <w:t>(95;120)</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110,3±</w:t>
            </w:r>
            <w:r w:rsidRPr="009178C2">
              <w:rPr>
                <w:color w:val="000000"/>
                <w:sz w:val="28"/>
                <w:szCs w:val="28"/>
                <w:lang w:val="uk-UA"/>
              </w:rPr>
              <w:t>2,27</w:t>
            </w:r>
          </w:p>
          <w:p w:rsidR="00B550D6" w:rsidRPr="009178C2" w:rsidRDefault="00B550D6" w:rsidP="006D5811">
            <w:pPr>
              <w:rPr>
                <w:sz w:val="28"/>
                <w:szCs w:val="28"/>
                <w:lang w:val="uk-UA"/>
              </w:rPr>
            </w:pPr>
            <w:r>
              <w:rPr>
                <w:color w:val="000000"/>
                <w:sz w:val="28"/>
                <w:szCs w:val="28"/>
                <w:lang w:val="uk-UA"/>
              </w:rPr>
              <w:t xml:space="preserve">111 </w:t>
            </w:r>
            <w:r w:rsidRPr="009178C2">
              <w:rPr>
                <w:color w:val="000000"/>
                <w:sz w:val="28"/>
                <w:szCs w:val="28"/>
                <w:lang w:val="uk-UA"/>
              </w:rPr>
              <w:t>(95;124)</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116,3</w:t>
            </w:r>
            <w:r w:rsidRPr="009178C2">
              <w:rPr>
                <w:color w:val="000000"/>
                <w:sz w:val="28"/>
                <w:szCs w:val="28"/>
                <w:lang w:val="uk-UA"/>
              </w:rPr>
              <w:t>±2,5</w:t>
            </w:r>
          </w:p>
          <w:p w:rsidR="00B550D6" w:rsidRPr="009178C2" w:rsidRDefault="00B550D6" w:rsidP="006D5811">
            <w:pPr>
              <w:rPr>
                <w:sz w:val="28"/>
                <w:szCs w:val="28"/>
              </w:rPr>
            </w:pPr>
            <w:r>
              <w:rPr>
                <w:color w:val="000000"/>
                <w:sz w:val="28"/>
                <w:szCs w:val="28"/>
                <w:lang w:val="uk-UA"/>
              </w:rPr>
              <w:t xml:space="preserve">116 </w:t>
            </w:r>
            <w:r w:rsidRPr="009178C2">
              <w:rPr>
                <w:color w:val="000000"/>
                <w:sz w:val="28"/>
                <w:szCs w:val="28"/>
                <w:lang w:val="uk-UA"/>
              </w:rPr>
              <w:t>(105;130)</w:t>
            </w:r>
          </w:p>
        </w:tc>
        <w:tc>
          <w:tcPr>
            <w:tcW w:w="829" w:type="dxa"/>
            <w:vAlign w:val="center"/>
          </w:tcPr>
          <w:p w:rsidR="00B550D6" w:rsidRPr="00185D7B" w:rsidRDefault="00B550D6" w:rsidP="006D5811">
            <w:pPr>
              <w:rPr>
                <w:sz w:val="24"/>
                <w:szCs w:val="24"/>
                <w:lang w:val="uk-UA"/>
              </w:rPr>
            </w:pPr>
            <w:r w:rsidRPr="00185D7B">
              <w:rPr>
                <w:color w:val="000000"/>
                <w:sz w:val="24"/>
                <w:szCs w:val="24"/>
              </w:rPr>
              <w:t>0,38</w:t>
            </w:r>
          </w:p>
        </w:tc>
        <w:tc>
          <w:tcPr>
            <w:tcW w:w="829" w:type="dxa"/>
            <w:vAlign w:val="center"/>
          </w:tcPr>
          <w:p w:rsidR="00B550D6" w:rsidRPr="00185D7B" w:rsidRDefault="00B550D6" w:rsidP="006D5811">
            <w:pPr>
              <w:rPr>
                <w:sz w:val="24"/>
                <w:szCs w:val="24"/>
              </w:rPr>
            </w:pPr>
            <w:r w:rsidRPr="00185D7B">
              <w:rPr>
                <w:color w:val="000000"/>
                <w:sz w:val="24"/>
                <w:szCs w:val="24"/>
              </w:rPr>
              <w:t>0,003</w:t>
            </w:r>
          </w:p>
        </w:tc>
        <w:tc>
          <w:tcPr>
            <w:tcW w:w="985" w:type="dxa"/>
            <w:vAlign w:val="center"/>
          </w:tcPr>
          <w:p w:rsidR="00B550D6" w:rsidRPr="00185D7B" w:rsidRDefault="00B550D6" w:rsidP="006D5811">
            <w:pPr>
              <w:rPr>
                <w:sz w:val="24"/>
                <w:szCs w:val="24"/>
                <w:lang w:val="uk-UA"/>
              </w:rPr>
            </w:pPr>
            <w:r w:rsidRPr="00185D7B">
              <w:rPr>
                <w:color w:val="000000"/>
                <w:sz w:val="24"/>
                <w:szCs w:val="24"/>
              </w:rPr>
              <w:t>0,03</w:t>
            </w:r>
            <w:r w:rsidRPr="00185D7B">
              <w:rPr>
                <w:color w:val="000000"/>
                <w:sz w:val="24"/>
                <w:szCs w:val="24"/>
                <w:lang w:val="uk-UA"/>
              </w:rPr>
              <w:t>5</w:t>
            </w:r>
          </w:p>
        </w:tc>
      </w:tr>
      <w:tr w:rsidR="00B550D6" w:rsidTr="000C53BE">
        <w:tc>
          <w:tcPr>
            <w:tcW w:w="1843" w:type="dxa"/>
          </w:tcPr>
          <w:p w:rsidR="00B550D6" w:rsidRDefault="00B550D6" w:rsidP="006D5811">
            <w:pPr>
              <w:rPr>
                <w:sz w:val="28"/>
                <w:szCs w:val="28"/>
                <w:lang w:val="uk-UA"/>
              </w:rPr>
            </w:pPr>
            <w:r>
              <w:rPr>
                <w:sz w:val="28"/>
                <w:szCs w:val="28"/>
                <w:lang w:val="uk-UA"/>
              </w:rPr>
              <w:t>Максимальна ЧСС день</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105,4±</w:t>
            </w:r>
            <w:r w:rsidRPr="009178C2">
              <w:rPr>
                <w:color w:val="000000"/>
                <w:sz w:val="28"/>
                <w:szCs w:val="28"/>
                <w:lang w:val="uk-UA"/>
              </w:rPr>
              <w:t>2,8</w:t>
            </w:r>
          </w:p>
          <w:p w:rsidR="00B550D6" w:rsidRPr="009178C2" w:rsidRDefault="00B550D6" w:rsidP="006D5811">
            <w:pPr>
              <w:rPr>
                <w:sz w:val="28"/>
                <w:szCs w:val="28"/>
                <w:lang w:val="uk-UA"/>
              </w:rPr>
            </w:pPr>
            <w:r>
              <w:rPr>
                <w:color w:val="000000"/>
                <w:sz w:val="28"/>
                <w:szCs w:val="28"/>
                <w:lang w:val="uk-UA"/>
              </w:rPr>
              <w:t xml:space="preserve">108 </w:t>
            </w:r>
            <w:r w:rsidRPr="009178C2">
              <w:rPr>
                <w:color w:val="000000"/>
                <w:sz w:val="28"/>
                <w:szCs w:val="28"/>
                <w:lang w:val="uk-UA"/>
              </w:rPr>
              <w:t>(92;120)</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110±</w:t>
            </w:r>
            <w:r w:rsidRPr="009178C2">
              <w:rPr>
                <w:color w:val="000000"/>
                <w:sz w:val="28"/>
                <w:szCs w:val="28"/>
                <w:lang w:val="uk-UA"/>
              </w:rPr>
              <w:t>2,13</w:t>
            </w:r>
          </w:p>
          <w:p w:rsidR="00B550D6" w:rsidRPr="009178C2" w:rsidRDefault="00B550D6" w:rsidP="006D5811">
            <w:pPr>
              <w:rPr>
                <w:sz w:val="28"/>
                <w:szCs w:val="28"/>
                <w:lang w:val="uk-UA"/>
              </w:rPr>
            </w:pPr>
            <w:r>
              <w:rPr>
                <w:color w:val="000000"/>
                <w:sz w:val="28"/>
                <w:szCs w:val="28"/>
                <w:lang w:val="uk-UA"/>
              </w:rPr>
              <w:t xml:space="preserve">111 </w:t>
            </w:r>
            <w:r w:rsidRPr="009178C2">
              <w:rPr>
                <w:color w:val="000000"/>
                <w:sz w:val="28"/>
                <w:szCs w:val="28"/>
                <w:lang w:val="uk-UA"/>
              </w:rPr>
              <w:t>(96;123)</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115,4</w:t>
            </w:r>
            <w:r w:rsidRPr="009178C2">
              <w:rPr>
                <w:color w:val="000000"/>
                <w:sz w:val="28"/>
                <w:szCs w:val="28"/>
                <w:lang w:val="uk-UA"/>
              </w:rPr>
              <w:t>±2,49</w:t>
            </w:r>
          </w:p>
          <w:p w:rsidR="00B550D6" w:rsidRPr="009178C2" w:rsidRDefault="00B550D6" w:rsidP="006D5811">
            <w:pPr>
              <w:rPr>
                <w:sz w:val="28"/>
                <w:szCs w:val="28"/>
              </w:rPr>
            </w:pPr>
            <w:r>
              <w:rPr>
                <w:color w:val="000000"/>
                <w:sz w:val="28"/>
                <w:szCs w:val="28"/>
                <w:lang w:val="uk-UA"/>
              </w:rPr>
              <w:t xml:space="preserve">114 </w:t>
            </w:r>
            <w:r w:rsidRPr="009178C2">
              <w:rPr>
                <w:color w:val="000000"/>
                <w:sz w:val="28"/>
                <w:szCs w:val="28"/>
                <w:lang w:val="uk-UA"/>
              </w:rPr>
              <w:t>(104;129)</w:t>
            </w:r>
          </w:p>
        </w:tc>
        <w:tc>
          <w:tcPr>
            <w:tcW w:w="829" w:type="dxa"/>
            <w:vAlign w:val="center"/>
          </w:tcPr>
          <w:p w:rsidR="00B550D6" w:rsidRPr="00185D7B" w:rsidRDefault="00B550D6" w:rsidP="006D5811">
            <w:pPr>
              <w:rPr>
                <w:sz w:val="24"/>
                <w:szCs w:val="24"/>
                <w:lang w:val="uk-UA"/>
              </w:rPr>
            </w:pPr>
            <w:r w:rsidRPr="00185D7B">
              <w:rPr>
                <w:color w:val="000000"/>
                <w:sz w:val="24"/>
                <w:szCs w:val="24"/>
              </w:rPr>
              <w:t>0,2</w:t>
            </w:r>
            <w:r w:rsidRPr="00185D7B">
              <w:rPr>
                <w:color w:val="000000"/>
                <w:sz w:val="24"/>
                <w:szCs w:val="24"/>
                <w:lang w:val="uk-UA"/>
              </w:rPr>
              <w:t>7</w:t>
            </w:r>
          </w:p>
        </w:tc>
        <w:tc>
          <w:tcPr>
            <w:tcW w:w="829" w:type="dxa"/>
            <w:vAlign w:val="center"/>
          </w:tcPr>
          <w:p w:rsidR="00B550D6" w:rsidRPr="00185D7B" w:rsidRDefault="00B550D6" w:rsidP="006D5811">
            <w:pPr>
              <w:rPr>
                <w:sz w:val="24"/>
                <w:szCs w:val="24"/>
                <w:lang w:val="uk-UA"/>
              </w:rPr>
            </w:pPr>
            <w:r w:rsidRPr="00185D7B">
              <w:rPr>
                <w:color w:val="000000"/>
                <w:sz w:val="24"/>
                <w:szCs w:val="24"/>
              </w:rPr>
              <w:t>0,00</w:t>
            </w:r>
            <w:r w:rsidRPr="00185D7B">
              <w:rPr>
                <w:color w:val="000000"/>
                <w:sz w:val="24"/>
                <w:szCs w:val="24"/>
                <w:lang w:val="uk-UA"/>
              </w:rPr>
              <w:t>5</w:t>
            </w:r>
          </w:p>
        </w:tc>
        <w:tc>
          <w:tcPr>
            <w:tcW w:w="985" w:type="dxa"/>
            <w:vAlign w:val="center"/>
          </w:tcPr>
          <w:p w:rsidR="00B550D6" w:rsidRPr="00185D7B" w:rsidRDefault="00B550D6" w:rsidP="006D5811">
            <w:pPr>
              <w:rPr>
                <w:sz w:val="24"/>
                <w:szCs w:val="24"/>
                <w:lang w:val="uk-UA"/>
              </w:rPr>
            </w:pPr>
            <w:r w:rsidRPr="00185D7B">
              <w:rPr>
                <w:color w:val="000000"/>
                <w:sz w:val="24"/>
                <w:szCs w:val="24"/>
              </w:rPr>
              <w:t>0,04</w:t>
            </w:r>
            <w:r w:rsidRPr="00185D7B">
              <w:rPr>
                <w:color w:val="000000"/>
                <w:sz w:val="24"/>
                <w:szCs w:val="24"/>
                <w:lang w:val="uk-UA"/>
              </w:rPr>
              <w:t>7</w:t>
            </w:r>
          </w:p>
        </w:tc>
      </w:tr>
      <w:tr w:rsidR="00B550D6" w:rsidTr="000C53BE">
        <w:tc>
          <w:tcPr>
            <w:tcW w:w="1843" w:type="dxa"/>
          </w:tcPr>
          <w:p w:rsidR="00B550D6" w:rsidRDefault="00B550D6" w:rsidP="006D5811">
            <w:pPr>
              <w:rPr>
                <w:sz w:val="28"/>
                <w:szCs w:val="28"/>
                <w:lang w:val="uk-UA"/>
              </w:rPr>
            </w:pPr>
            <w:r>
              <w:rPr>
                <w:sz w:val="28"/>
                <w:szCs w:val="28"/>
                <w:lang w:val="uk-UA"/>
              </w:rPr>
              <w:t>Максимальна ЧСС ніч</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96,8±</w:t>
            </w:r>
            <w:r w:rsidRPr="009178C2">
              <w:rPr>
                <w:color w:val="000000"/>
                <w:sz w:val="28"/>
                <w:szCs w:val="28"/>
                <w:lang w:val="uk-UA"/>
              </w:rPr>
              <w:t>2,3</w:t>
            </w:r>
          </w:p>
          <w:p w:rsidR="00B550D6" w:rsidRPr="009178C2" w:rsidRDefault="00B550D6" w:rsidP="006D5811">
            <w:pPr>
              <w:rPr>
                <w:sz w:val="28"/>
                <w:szCs w:val="28"/>
                <w:lang w:val="uk-UA"/>
              </w:rPr>
            </w:pPr>
            <w:r>
              <w:rPr>
                <w:color w:val="000000"/>
                <w:sz w:val="28"/>
                <w:szCs w:val="28"/>
                <w:lang w:val="uk-UA"/>
              </w:rPr>
              <w:t xml:space="preserve">97 </w:t>
            </w:r>
            <w:r w:rsidRPr="009178C2">
              <w:rPr>
                <w:color w:val="000000"/>
                <w:sz w:val="28"/>
                <w:szCs w:val="28"/>
                <w:lang w:val="uk-UA"/>
              </w:rPr>
              <w:t>(83;105)</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93,1±</w:t>
            </w:r>
            <w:r w:rsidRPr="009178C2">
              <w:rPr>
                <w:color w:val="000000"/>
                <w:sz w:val="28"/>
                <w:szCs w:val="28"/>
                <w:lang w:val="uk-UA"/>
              </w:rPr>
              <w:t>1,76</w:t>
            </w:r>
          </w:p>
          <w:p w:rsidR="00B550D6" w:rsidRPr="009178C2" w:rsidRDefault="00B550D6" w:rsidP="006D5811">
            <w:pPr>
              <w:rPr>
                <w:sz w:val="28"/>
                <w:szCs w:val="28"/>
                <w:lang w:val="uk-UA"/>
              </w:rPr>
            </w:pPr>
            <w:r>
              <w:rPr>
                <w:color w:val="000000"/>
                <w:sz w:val="28"/>
                <w:szCs w:val="28"/>
                <w:lang w:val="uk-UA"/>
              </w:rPr>
              <w:t xml:space="preserve">91 </w:t>
            </w:r>
            <w:r w:rsidRPr="009178C2">
              <w:rPr>
                <w:color w:val="000000"/>
                <w:sz w:val="28"/>
                <w:szCs w:val="28"/>
                <w:lang w:val="uk-UA"/>
              </w:rPr>
              <w:t>(83;102)</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99,4</w:t>
            </w:r>
            <w:r w:rsidRPr="009178C2">
              <w:rPr>
                <w:color w:val="000000"/>
                <w:sz w:val="28"/>
                <w:szCs w:val="28"/>
                <w:lang w:val="uk-UA"/>
              </w:rPr>
              <w:t>±2,11</w:t>
            </w:r>
          </w:p>
          <w:p w:rsidR="00B550D6" w:rsidRPr="009178C2" w:rsidRDefault="00B550D6" w:rsidP="006D5811">
            <w:pPr>
              <w:rPr>
                <w:sz w:val="28"/>
                <w:szCs w:val="28"/>
              </w:rPr>
            </w:pPr>
            <w:r>
              <w:rPr>
                <w:color w:val="000000"/>
                <w:sz w:val="28"/>
                <w:szCs w:val="28"/>
                <w:lang w:val="uk-UA"/>
              </w:rPr>
              <w:t xml:space="preserve">101 </w:t>
            </w:r>
            <w:r w:rsidRPr="009178C2">
              <w:rPr>
                <w:color w:val="000000"/>
                <w:sz w:val="28"/>
                <w:szCs w:val="28"/>
                <w:lang w:val="uk-UA"/>
              </w:rPr>
              <w:t>(90;107)</w:t>
            </w:r>
          </w:p>
        </w:tc>
        <w:tc>
          <w:tcPr>
            <w:tcW w:w="829" w:type="dxa"/>
            <w:vAlign w:val="center"/>
          </w:tcPr>
          <w:p w:rsidR="00B550D6" w:rsidRPr="00185D7B" w:rsidRDefault="00B550D6" w:rsidP="006D5811">
            <w:pPr>
              <w:rPr>
                <w:sz w:val="24"/>
                <w:szCs w:val="24"/>
                <w:lang w:val="uk-UA"/>
              </w:rPr>
            </w:pPr>
            <w:r w:rsidRPr="00185D7B">
              <w:rPr>
                <w:color w:val="000000"/>
                <w:sz w:val="24"/>
                <w:szCs w:val="24"/>
              </w:rPr>
              <w:t>0,2</w:t>
            </w:r>
            <w:r w:rsidRPr="00185D7B">
              <w:rPr>
                <w:color w:val="000000"/>
                <w:sz w:val="24"/>
                <w:szCs w:val="24"/>
                <w:lang w:val="uk-UA"/>
              </w:rPr>
              <w:t>7</w:t>
            </w:r>
          </w:p>
        </w:tc>
        <w:tc>
          <w:tcPr>
            <w:tcW w:w="829" w:type="dxa"/>
            <w:vAlign w:val="center"/>
          </w:tcPr>
          <w:p w:rsidR="00B550D6" w:rsidRPr="00185D7B" w:rsidRDefault="00B550D6" w:rsidP="006D5811">
            <w:pPr>
              <w:rPr>
                <w:sz w:val="24"/>
                <w:szCs w:val="24"/>
                <w:lang w:val="uk-UA"/>
              </w:rPr>
            </w:pPr>
            <w:r w:rsidRPr="00185D7B">
              <w:rPr>
                <w:color w:val="000000"/>
                <w:sz w:val="24"/>
                <w:szCs w:val="24"/>
              </w:rPr>
              <w:t>0,1</w:t>
            </w:r>
            <w:r w:rsidRPr="00185D7B">
              <w:rPr>
                <w:color w:val="000000"/>
                <w:sz w:val="24"/>
                <w:szCs w:val="24"/>
                <w:lang w:val="uk-UA"/>
              </w:rPr>
              <w:t>4</w:t>
            </w:r>
          </w:p>
        </w:tc>
        <w:tc>
          <w:tcPr>
            <w:tcW w:w="985" w:type="dxa"/>
            <w:vAlign w:val="center"/>
          </w:tcPr>
          <w:p w:rsidR="00B550D6" w:rsidRPr="00185D7B" w:rsidRDefault="00B550D6" w:rsidP="006D5811">
            <w:pPr>
              <w:rPr>
                <w:sz w:val="24"/>
                <w:szCs w:val="24"/>
                <w:lang w:val="uk-UA"/>
              </w:rPr>
            </w:pPr>
            <w:r w:rsidRPr="00185D7B">
              <w:rPr>
                <w:color w:val="000000"/>
                <w:sz w:val="24"/>
                <w:szCs w:val="24"/>
              </w:rPr>
              <w:t>0,005</w:t>
            </w:r>
          </w:p>
        </w:tc>
      </w:tr>
      <w:tr w:rsidR="00B550D6" w:rsidTr="000C53BE">
        <w:tc>
          <w:tcPr>
            <w:tcW w:w="1843" w:type="dxa"/>
          </w:tcPr>
          <w:p w:rsidR="00B550D6" w:rsidRDefault="00B550D6" w:rsidP="006D5811">
            <w:pPr>
              <w:rPr>
                <w:sz w:val="28"/>
                <w:szCs w:val="28"/>
                <w:lang w:val="uk-UA"/>
              </w:rPr>
            </w:pPr>
            <w:r>
              <w:rPr>
                <w:sz w:val="28"/>
                <w:szCs w:val="28"/>
                <w:lang w:val="uk-UA"/>
              </w:rPr>
              <w:t>Мінімальна ЧСС доба</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53,5±</w:t>
            </w:r>
            <w:r w:rsidRPr="009178C2">
              <w:rPr>
                <w:color w:val="000000"/>
                <w:sz w:val="28"/>
                <w:szCs w:val="28"/>
                <w:lang w:val="uk-UA"/>
              </w:rPr>
              <w:t>1,7</w:t>
            </w:r>
          </w:p>
          <w:p w:rsidR="00B550D6" w:rsidRPr="009178C2" w:rsidRDefault="00B550D6" w:rsidP="006D5811">
            <w:pPr>
              <w:rPr>
                <w:sz w:val="28"/>
                <w:szCs w:val="28"/>
                <w:lang w:val="uk-UA"/>
              </w:rPr>
            </w:pPr>
            <w:r>
              <w:rPr>
                <w:color w:val="000000"/>
                <w:sz w:val="28"/>
                <w:szCs w:val="28"/>
                <w:lang w:val="uk-UA"/>
              </w:rPr>
              <w:t xml:space="preserve">51 </w:t>
            </w:r>
            <w:r w:rsidRPr="009178C2">
              <w:rPr>
                <w:color w:val="000000"/>
                <w:sz w:val="28"/>
                <w:szCs w:val="28"/>
                <w:lang w:val="uk-UA"/>
              </w:rPr>
              <w:t>(46;61)</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49,7±</w:t>
            </w:r>
            <w:r w:rsidRPr="009178C2">
              <w:rPr>
                <w:color w:val="000000"/>
                <w:sz w:val="28"/>
                <w:szCs w:val="28"/>
                <w:lang w:val="uk-UA"/>
              </w:rPr>
              <w:t>0,94</w:t>
            </w:r>
          </w:p>
          <w:p w:rsidR="00B550D6" w:rsidRPr="009178C2" w:rsidRDefault="00B550D6" w:rsidP="006D5811">
            <w:pPr>
              <w:rPr>
                <w:sz w:val="28"/>
                <w:szCs w:val="28"/>
                <w:lang w:val="uk-UA"/>
              </w:rPr>
            </w:pPr>
            <w:r>
              <w:rPr>
                <w:color w:val="000000"/>
                <w:sz w:val="28"/>
                <w:szCs w:val="28"/>
                <w:lang w:val="uk-UA"/>
              </w:rPr>
              <w:t xml:space="preserve">50 </w:t>
            </w:r>
            <w:r w:rsidRPr="009178C2">
              <w:rPr>
                <w:color w:val="000000"/>
                <w:sz w:val="28"/>
                <w:szCs w:val="28"/>
                <w:lang w:val="uk-UA"/>
              </w:rPr>
              <w:t>(43;54)</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57</w:t>
            </w:r>
            <w:r w:rsidRPr="009178C2">
              <w:rPr>
                <w:color w:val="000000"/>
                <w:sz w:val="28"/>
                <w:szCs w:val="28"/>
                <w:lang w:val="uk-UA"/>
              </w:rPr>
              <w:t>±1,86</w:t>
            </w:r>
          </w:p>
          <w:p w:rsidR="00B550D6" w:rsidRPr="009178C2" w:rsidRDefault="00B550D6" w:rsidP="006D5811">
            <w:pPr>
              <w:rPr>
                <w:sz w:val="28"/>
                <w:szCs w:val="28"/>
              </w:rPr>
            </w:pPr>
            <w:r>
              <w:rPr>
                <w:color w:val="000000"/>
                <w:sz w:val="28"/>
                <w:szCs w:val="28"/>
                <w:lang w:val="uk-UA"/>
              </w:rPr>
              <w:t xml:space="preserve">53 </w:t>
            </w:r>
            <w:r w:rsidRPr="009178C2">
              <w:rPr>
                <w:color w:val="000000"/>
                <w:sz w:val="28"/>
                <w:szCs w:val="28"/>
                <w:lang w:val="uk-UA"/>
              </w:rPr>
              <w:t>(47;61)</w:t>
            </w:r>
          </w:p>
        </w:tc>
        <w:tc>
          <w:tcPr>
            <w:tcW w:w="829" w:type="dxa"/>
            <w:vAlign w:val="center"/>
          </w:tcPr>
          <w:p w:rsidR="00B550D6" w:rsidRPr="00185D7B" w:rsidRDefault="00B550D6" w:rsidP="006D5811">
            <w:pPr>
              <w:rPr>
                <w:sz w:val="24"/>
                <w:szCs w:val="24"/>
              </w:rPr>
            </w:pPr>
            <w:r w:rsidRPr="00185D7B">
              <w:rPr>
                <w:color w:val="000000"/>
                <w:sz w:val="24"/>
                <w:szCs w:val="24"/>
              </w:rPr>
              <w:t>0,045</w:t>
            </w:r>
          </w:p>
        </w:tc>
        <w:tc>
          <w:tcPr>
            <w:tcW w:w="829" w:type="dxa"/>
            <w:vAlign w:val="center"/>
          </w:tcPr>
          <w:p w:rsidR="00B550D6" w:rsidRPr="00185D7B" w:rsidRDefault="00B550D6" w:rsidP="006D5811">
            <w:pPr>
              <w:rPr>
                <w:sz w:val="24"/>
                <w:szCs w:val="24"/>
                <w:lang w:val="uk-UA"/>
              </w:rPr>
            </w:pPr>
            <w:r w:rsidRPr="00185D7B">
              <w:rPr>
                <w:color w:val="000000"/>
                <w:sz w:val="24"/>
                <w:szCs w:val="24"/>
              </w:rPr>
              <w:t>0,26</w:t>
            </w:r>
          </w:p>
        </w:tc>
        <w:tc>
          <w:tcPr>
            <w:tcW w:w="985" w:type="dxa"/>
            <w:vAlign w:val="center"/>
          </w:tcPr>
          <w:p w:rsidR="00B550D6" w:rsidRPr="00185D7B" w:rsidRDefault="00B550D6" w:rsidP="006D5811">
            <w:pPr>
              <w:rPr>
                <w:sz w:val="24"/>
                <w:szCs w:val="24"/>
                <w:lang w:val="uk-UA"/>
              </w:rPr>
            </w:pPr>
            <w:r w:rsidRPr="00185D7B">
              <w:rPr>
                <w:color w:val="000000"/>
                <w:sz w:val="24"/>
                <w:szCs w:val="24"/>
              </w:rPr>
              <w:t>0,001</w:t>
            </w:r>
          </w:p>
        </w:tc>
      </w:tr>
      <w:tr w:rsidR="00B550D6" w:rsidTr="000C53BE">
        <w:tc>
          <w:tcPr>
            <w:tcW w:w="1843" w:type="dxa"/>
          </w:tcPr>
          <w:p w:rsidR="00B550D6" w:rsidRDefault="00B550D6" w:rsidP="006D5811">
            <w:pPr>
              <w:rPr>
                <w:sz w:val="28"/>
                <w:szCs w:val="28"/>
                <w:lang w:val="uk-UA"/>
              </w:rPr>
            </w:pPr>
            <w:r>
              <w:rPr>
                <w:sz w:val="28"/>
                <w:szCs w:val="28"/>
                <w:lang w:val="uk-UA"/>
              </w:rPr>
              <w:t>Мінімальна ЧСС день</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56,6±</w:t>
            </w:r>
            <w:r w:rsidRPr="009178C2">
              <w:rPr>
                <w:color w:val="000000"/>
                <w:sz w:val="28"/>
                <w:szCs w:val="28"/>
                <w:lang w:val="uk-UA"/>
              </w:rPr>
              <w:t>1,5</w:t>
            </w:r>
          </w:p>
          <w:p w:rsidR="00B550D6" w:rsidRPr="009178C2" w:rsidRDefault="00B550D6" w:rsidP="006D5811">
            <w:pPr>
              <w:rPr>
                <w:sz w:val="28"/>
                <w:szCs w:val="28"/>
                <w:lang w:val="uk-UA"/>
              </w:rPr>
            </w:pPr>
            <w:r>
              <w:rPr>
                <w:color w:val="000000"/>
                <w:sz w:val="28"/>
                <w:szCs w:val="28"/>
                <w:lang w:val="uk-UA"/>
              </w:rPr>
              <w:t xml:space="preserve">53 </w:t>
            </w:r>
            <w:r w:rsidRPr="009178C2">
              <w:rPr>
                <w:color w:val="000000"/>
                <w:sz w:val="28"/>
                <w:szCs w:val="28"/>
                <w:lang w:val="uk-UA"/>
              </w:rPr>
              <w:t>(49;62)</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51,9±</w:t>
            </w:r>
            <w:r w:rsidRPr="009178C2">
              <w:rPr>
                <w:color w:val="000000"/>
                <w:sz w:val="28"/>
                <w:szCs w:val="28"/>
                <w:lang w:val="uk-UA"/>
              </w:rPr>
              <w:t>0,95</w:t>
            </w:r>
          </w:p>
          <w:p w:rsidR="00B550D6" w:rsidRPr="009178C2" w:rsidRDefault="00B550D6" w:rsidP="006D5811">
            <w:pPr>
              <w:rPr>
                <w:sz w:val="28"/>
                <w:szCs w:val="28"/>
                <w:lang w:val="uk-UA"/>
              </w:rPr>
            </w:pPr>
            <w:r>
              <w:rPr>
                <w:color w:val="000000"/>
                <w:sz w:val="28"/>
                <w:szCs w:val="28"/>
                <w:lang w:val="uk-UA"/>
              </w:rPr>
              <w:t xml:space="preserve">51 </w:t>
            </w:r>
            <w:r w:rsidRPr="009178C2">
              <w:rPr>
                <w:color w:val="000000"/>
                <w:sz w:val="28"/>
                <w:szCs w:val="28"/>
                <w:lang w:val="uk-UA"/>
              </w:rPr>
              <w:t>(47;56)</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59,5</w:t>
            </w:r>
            <w:r w:rsidRPr="009178C2">
              <w:rPr>
                <w:color w:val="000000"/>
                <w:sz w:val="28"/>
                <w:szCs w:val="28"/>
                <w:lang w:val="uk-UA"/>
              </w:rPr>
              <w:t>±1,89</w:t>
            </w:r>
          </w:p>
          <w:p w:rsidR="00B550D6" w:rsidRPr="009178C2" w:rsidRDefault="00B550D6" w:rsidP="006D5811">
            <w:pPr>
              <w:rPr>
                <w:sz w:val="28"/>
                <w:szCs w:val="28"/>
                <w:lang w:val="uk-UA"/>
              </w:rPr>
            </w:pPr>
            <w:r>
              <w:rPr>
                <w:color w:val="000000"/>
                <w:sz w:val="28"/>
                <w:szCs w:val="28"/>
                <w:lang w:val="uk-UA"/>
              </w:rPr>
              <w:t xml:space="preserve">57 </w:t>
            </w:r>
            <w:r w:rsidRPr="009178C2">
              <w:rPr>
                <w:color w:val="000000"/>
                <w:sz w:val="28"/>
                <w:szCs w:val="28"/>
                <w:lang w:val="uk-UA"/>
              </w:rPr>
              <w:t>(49;65)</w:t>
            </w:r>
          </w:p>
        </w:tc>
        <w:tc>
          <w:tcPr>
            <w:tcW w:w="829" w:type="dxa"/>
            <w:vAlign w:val="center"/>
          </w:tcPr>
          <w:p w:rsidR="00B550D6" w:rsidRPr="00185D7B" w:rsidRDefault="00B550D6" w:rsidP="006D5811">
            <w:pPr>
              <w:rPr>
                <w:sz w:val="24"/>
                <w:szCs w:val="24"/>
              </w:rPr>
            </w:pPr>
            <w:r w:rsidRPr="00185D7B">
              <w:rPr>
                <w:color w:val="000000"/>
                <w:sz w:val="24"/>
                <w:szCs w:val="24"/>
              </w:rPr>
              <w:t>0,038</w:t>
            </w:r>
          </w:p>
        </w:tc>
        <w:tc>
          <w:tcPr>
            <w:tcW w:w="829" w:type="dxa"/>
            <w:vAlign w:val="center"/>
          </w:tcPr>
          <w:p w:rsidR="00B550D6" w:rsidRPr="00185D7B" w:rsidRDefault="00B550D6" w:rsidP="006D5811">
            <w:pPr>
              <w:rPr>
                <w:sz w:val="24"/>
                <w:szCs w:val="24"/>
                <w:lang w:val="uk-UA"/>
              </w:rPr>
            </w:pPr>
            <w:r w:rsidRPr="00185D7B">
              <w:rPr>
                <w:color w:val="000000"/>
                <w:sz w:val="24"/>
                <w:szCs w:val="24"/>
              </w:rPr>
              <w:t>0,26</w:t>
            </w:r>
          </w:p>
        </w:tc>
        <w:tc>
          <w:tcPr>
            <w:tcW w:w="985" w:type="dxa"/>
            <w:vAlign w:val="center"/>
          </w:tcPr>
          <w:p w:rsidR="00B550D6" w:rsidRPr="00185D7B" w:rsidRDefault="00B550D6" w:rsidP="006D5811">
            <w:pPr>
              <w:rPr>
                <w:sz w:val="24"/>
                <w:szCs w:val="24"/>
                <w:lang w:val="uk-UA"/>
              </w:rPr>
            </w:pPr>
            <w:r w:rsidRPr="00185D7B">
              <w:rPr>
                <w:color w:val="000000"/>
                <w:sz w:val="24"/>
                <w:szCs w:val="24"/>
              </w:rPr>
              <w:t>0,001</w:t>
            </w:r>
          </w:p>
        </w:tc>
      </w:tr>
      <w:tr w:rsidR="00B550D6" w:rsidTr="000C53BE">
        <w:tc>
          <w:tcPr>
            <w:tcW w:w="1843" w:type="dxa"/>
          </w:tcPr>
          <w:p w:rsidR="00B550D6" w:rsidRDefault="00B550D6" w:rsidP="006D5811">
            <w:pPr>
              <w:rPr>
                <w:sz w:val="28"/>
                <w:szCs w:val="28"/>
                <w:lang w:val="uk-UA"/>
              </w:rPr>
            </w:pPr>
            <w:r>
              <w:rPr>
                <w:sz w:val="28"/>
                <w:szCs w:val="28"/>
                <w:lang w:val="uk-UA"/>
              </w:rPr>
              <w:t>Мінімальна ЧСС ніч</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54,1±</w:t>
            </w:r>
            <w:r w:rsidRPr="009178C2">
              <w:rPr>
                <w:color w:val="000000"/>
                <w:sz w:val="28"/>
                <w:szCs w:val="28"/>
                <w:lang w:val="uk-UA"/>
              </w:rPr>
              <w:t>1,3</w:t>
            </w:r>
          </w:p>
          <w:p w:rsidR="00B550D6" w:rsidRPr="009178C2" w:rsidRDefault="00B550D6" w:rsidP="006D5811">
            <w:pPr>
              <w:rPr>
                <w:sz w:val="28"/>
                <w:szCs w:val="28"/>
                <w:lang w:val="uk-UA"/>
              </w:rPr>
            </w:pPr>
            <w:r>
              <w:rPr>
                <w:color w:val="000000"/>
                <w:sz w:val="28"/>
                <w:szCs w:val="28"/>
                <w:lang w:val="uk-UA"/>
              </w:rPr>
              <w:t>51</w:t>
            </w:r>
            <w:r w:rsidRPr="009178C2">
              <w:rPr>
                <w:color w:val="000000"/>
                <w:sz w:val="28"/>
                <w:szCs w:val="28"/>
                <w:lang w:val="uk-UA"/>
              </w:rPr>
              <w:t>(47;61)</w:t>
            </w:r>
          </w:p>
        </w:tc>
        <w:tc>
          <w:tcPr>
            <w:tcW w:w="1701" w:type="dxa"/>
            <w:vAlign w:val="center"/>
          </w:tcPr>
          <w:p w:rsidR="00B550D6" w:rsidRPr="009178C2" w:rsidRDefault="00B550D6" w:rsidP="006D5811">
            <w:pPr>
              <w:rPr>
                <w:color w:val="000000"/>
                <w:sz w:val="28"/>
                <w:szCs w:val="28"/>
                <w:lang w:val="uk-UA"/>
              </w:rPr>
            </w:pPr>
            <w:r w:rsidRPr="009178C2">
              <w:rPr>
                <w:color w:val="000000"/>
                <w:sz w:val="28"/>
                <w:szCs w:val="28"/>
              </w:rPr>
              <w:t>49,7±</w:t>
            </w:r>
            <w:r w:rsidRPr="009178C2">
              <w:rPr>
                <w:color w:val="000000"/>
                <w:sz w:val="28"/>
                <w:szCs w:val="28"/>
                <w:lang w:val="uk-UA"/>
              </w:rPr>
              <w:t>0,81</w:t>
            </w:r>
          </w:p>
          <w:p w:rsidR="00B550D6" w:rsidRPr="009178C2" w:rsidRDefault="00B550D6" w:rsidP="006D5811">
            <w:pPr>
              <w:rPr>
                <w:sz w:val="28"/>
                <w:szCs w:val="28"/>
                <w:lang w:val="uk-UA"/>
              </w:rPr>
            </w:pPr>
            <w:r>
              <w:rPr>
                <w:color w:val="000000"/>
                <w:sz w:val="28"/>
                <w:szCs w:val="28"/>
                <w:lang w:val="uk-UA"/>
              </w:rPr>
              <w:t>50</w:t>
            </w:r>
            <w:r w:rsidRPr="009178C2">
              <w:rPr>
                <w:color w:val="000000"/>
                <w:sz w:val="28"/>
                <w:szCs w:val="28"/>
                <w:lang w:val="uk-UA"/>
              </w:rPr>
              <w:t>(44;56)</w:t>
            </w:r>
          </w:p>
        </w:tc>
        <w:tc>
          <w:tcPr>
            <w:tcW w:w="1717" w:type="dxa"/>
            <w:vAlign w:val="center"/>
          </w:tcPr>
          <w:p w:rsidR="00B550D6" w:rsidRPr="009178C2" w:rsidRDefault="00B550D6" w:rsidP="006D5811">
            <w:pPr>
              <w:rPr>
                <w:color w:val="000000"/>
                <w:sz w:val="28"/>
                <w:szCs w:val="28"/>
                <w:lang w:val="uk-UA"/>
              </w:rPr>
            </w:pPr>
            <w:r w:rsidRPr="009178C2">
              <w:rPr>
                <w:color w:val="000000"/>
                <w:sz w:val="28"/>
                <w:szCs w:val="28"/>
              </w:rPr>
              <w:t>56,8</w:t>
            </w:r>
            <w:r w:rsidRPr="009178C2">
              <w:rPr>
                <w:color w:val="000000"/>
                <w:sz w:val="28"/>
                <w:szCs w:val="28"/>
                <w:lang w:val="uk-UA"/>
              </w:rPr>
              <w:t>±1,77</w:t>
            </w:r>
          </w:p>
          <w:p w:rsidR="00B550D6" w:rsidRPr="009178C2" w:rsidRDefault="00B550D6" w:rsidP="006D5811">
            <w:pPr>
              <w:rPr>
                <w:sz w:val="28"/>
                <w:szCs w:val="28"/>
              </w:rPr>
            </w:pPr>
            <w:r>
              <w:rPr>
                <w:color w:val="000000"/>
                <w:sz w:val="28"/>
                <w:szCs w:val="28"/>
                <w:lang w:val="uk-UA"/>
              </w:rPr>
              <w:t xml:space="preserve">54 </w:t>
            </w:r>
            <w:r w:rsidRPr="009178C2">
              <w:rPr>
                <w:color w:val="000000"/>
                <w:sz w:val="28"/>
                <w:szCs w:val="28"/>
                <w:lang w:val="uk-UA"/>
              </w:rPr>
              <w:t>(47;61)</w:t>
            </w:r>
          </w:p>
        </w:tc>
        <w:tc>
          <w:tcPr>
            <w:tcW w:w="829" w:type="dxa"/>
            <w:vAlign w:val="center"/>
          </w:tcPr>
          <w:p w:rsidR="00B550D6" w:rsidRPr="00185D7B" w:rsidRDefault="00B550D6" w:rsidP="006D5811">
            <w:pPr>
              <w:rPr>
                <w:sz w:val="24"/>
                <w:szCs w:val="24"/>
              </w:rPr>
            </w:pPr>
            <w:r w:rsidRPr="00185D7B">
              <w:rPr>
                <w:color w:val="000000"/>
                <w:sz w:val="24"/>
                <w:szCs w:val="24"/>
              </w:rPr>
              <w:t>0,031</w:t>
            </w:r>
          </w:p>
        </w:tc>
        <w:tc>
          <w:tcPr>
            <w:tcW w:w="829" w:type="dxa"/>
            <w:vAlign w:val="center"/>
          </w:tcPr>
          <w:p w:rsidR="00B550D6" w:rsidRPr="00185D7B" w:rsidRDefault="00B550D6" w:rsidP="006D5811">
            <w:pPr>
              <w:rPr>
                <w:sz w:val="24"/>
                <w:szCs w:val="24"/>
              </w:rPr>
            </w:pPr>
            <w:r w:rsidRPr="00185D7B">
              <w:rPr>
                <w:color w:val="000000"/>
                <w:sz w:val="24"/>
                <w:szCs w:val="24"/>
              </w:rPr>
              <w:t>0,358</w:t>
            </w:r>
          </w:p>
        </w:tc>
        <w:tc>
          <w:tcPr>
            <w:tcW w:w="985" w:type="dxa"/>
            <w:vAlign w:val="center"/>
          </w:tcPr>
          <w:p w:rsidR="00B550D6" w:rsidRPr="00185D7B" w:rsidRDefault="00B550D6" w:rsidP="006D5811">
            <w:pPr>
              <w:rPr>
                <w:sz w:val="24"/>
                <w:szCs w:val="24"/>
                <w:lang w:val="uk-UA"/>
              </w:rPr>
            </w:pPr>
            <w:r w:rsidRPr="00185D7B">
              <w:rPr>
                <w:color w:val="000000"/>
                <w:sz w:val="24"/>
                <w:szCs w:val="24"/>
              </w:rPr>
              <w:t>0,001</w:t>
            </w:r>
          </w:p>
        </w:tc>
      </w:tr>
    </w:tbl>
    <w:p w:rsidR="00B550D6" w:rsidRPr="00D65FCC" w:rsidRDefault="00B550D6" w:rsidP="00B550D6">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Примітки:</w:t>
      </w:r>
    </w:p>
    <w:p w:rsidR="00B550D6" w:rsidRPr="00D65FCC" w:rsidRDefault="00B550D6" w:rsidP="00B550D6">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1. Дані кількісних показників представлені як </w:t>
      </w:r>
      <w:r w:rsidR="005D7E13">
        <w:rPr>
          <w:rFonts w:ascii="Times New Roman" w:hAnsi="Times New Roman" w:cs="Times New Roman"/>
          <w:sz w:val="24"/>
          <w:szCs w:val="24"/>
          <w:lang w:val="uk-UA"/>
        </w:rPr>
        <w:t>(</w:t>
      </w:r>
      <w:r w:rsidRPr="00D65FCC">
        <w:rPr>
          <w:rFonts w:ascii="Times New Roman" w:hAnsi="Times New Roman" w:cs="Times New Roman"/>
          <w:sz w:val="24"/>
          <w:szCs w:val="24"/>
          <w:lang w:val="uk-UA"/>
        </w:rPr>
        <w:t>М±</w:t>
      </w:r>
      <w:r w:rsidRPr="00D65FCC">
        <w:rPr>
          <w:rFonts w:ascii="Times New Roman" w:hAnsi="Times New Roman" w:cs="Times New Roman"/>
          <w:sz w:val="24"/>
          <w:szCs w:val="24"/>
          <w:lang w:val="en-US"/>
        </w:rPr>
        <w:t>m</w:t>
      </w:r>
      <w:r w:rsidR="005D7E13">
        <w:rPr>
          <w:rFonts w:ascii="Times New Roman" w:hAnsi="Times New Roman" w:cs="Times New Roman"/>
          <w:sz w:val="24"/>
          <w:szCs w:val="24"/>
          <w:lang w:val="uk-UA"/>
        </w:rPr>
        <w:t>)</w:t>
      </w:r>
      <w:r w:rsidRPr="00D65FCC">
        <w:rPr>
          <w:rFonts w:ascii="Times New Roman" w:hAnsi="Times New Roman" w:cs="Times New Roman"/>
          <w:sz w:val="24"/>
          <w:szCs w:val="24"/>
          <w:lang w:val="uk-UA"/>
        </w:rPr>
        <w:t xml:space="preserve"> – середнє значення ± математична похибка середнього і як </w:t>
      </w:r>
      <w:r w:rsidRPr="00D65FCC">
        <w:rPr>
          <w:rFonts w:ascii="Times New Roman" w:hAnsi="Times New Roman" w:cs="Times New Roman"/>
          <w:sz w:val="24"/>
          <w:szCs w:val="24"/>
          <w:lang w:val="en-US"/>
        </w:rPr>
        <w:t>Med</w:t>
      </w:r>
      <w:r w:rsidRPr="00D65FCC">
        <w:rPr>
          <w:rFonts w:ascii="Times New Roman" w:hAnsi="Times New Roman" w:cs="Times New Roman"/>
          <w:sz w:val="24"/>
          <w:szCs w:val="24"/>
          <w:lang w:val="uk-UA"/>
        </w:rPr>
        <w:t xml:space="preserve"> (</w:t>
      </w:r>
      <w:r w:rsidRPr="00D65FCC">
        <w:rPr>
          <w:rFonts w:ascii="Times New Roman" w:hAnsi="Times New Roman" w:cs="Times New Roman"/>
          <w:sz w:val="24"/>
          <w:szCs w:val="24"/>
          <w:lang w:val="en-US"/>
        </w:rPr>
        <w:t>per</w:t>
      </w:r>
      <w:r w:rsidRPr="00D65FCC">
        <w:rPr>
          <w:rFonts w:ascii="Times New Roman" w:hAnsi="Times New Roman" w:cs="Times New Roman"/>
          <w:sz w:val="24"/>
          <w:szCs w:val="24"/>
          <w:lang w:val="uk-UA"/>
        </w:rPr>
        <w:t xml:space="preserve">25; </w:t>
      </w:r>
      <w:r w:rsidRPr="00D65FCC">
        <w:rPr>
          <w:rFonts w:ascii="Times New Roman" w:hAnsi="Times New Roman" w:cs="Times New Roman"/>
          <w:sz w:val="24"/>
          <w:szCs w:val="24"/>
          <w:lang w:val="en-US"/>
        </w:rPr>
        <w:t>per</w:t>
      </w:r>
      <w:r w:rsidRPr="00D65FCC">
        <w:rPr>
          <w:rFonts w:ascii="Times New Roman" w:hAnsi="Times New Roman" w:cs="Times New Roman"/>
          <w:sz w:val="24"/>
          <w:szCs w:val="24"/>
          <w:lang w:val="uk-UA"/>
        </w:rPr>
        <w:t>75) – медіана і міжквартильний розмах (25 і 75 персантиль);</w:t>
      </w:r>
    </w:p>
    <w:p w:rsidR="00B550D6" w:rsidRPr="00D65FCC" w:rsidRDefault="00B550D6" w:rsidP="00B550D6">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2. Порівняння медіан кількісних показників проводилось за критерієм </w:t>
      </w:r>
      <w:r w:rsidRPr="00D65FCC">
        <w:rPr>
          <w:rFonts w:ascii="Times New Roman" w:hAnsi="Times New Roman" w:cs="Times New Roman"/>
          <w:sz w:val="24"/>
          <w:szCs w:val="24"/>
          <w:lang w:val="en-US"/>
        </w:rPr>
        <w:t>U</w:t>
      </w:r>
      <w:r w:rsidRPr="00D65FCC">
        <w:rPr>
          <w:rFonts w:ascii="Times New Roman" w:hAnsi="Times New Roman" w:cs="Times New Roman"/>
          <w:sz w:val="24"/>
          <w:szCs w:val="24"/>
          <w:lang w:val="uk-UA"/>
        </w:rPr>
        <w:t xml:space="preserve"> Манна-Уітні;</w:t>
      </w:r>
    </w:p>
    <w:p w:rsidR="00B550D6" w:rsidRPr="00D65FCC" w:rsidRDefault="00B550D6" w:rsidP="00185D7B">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3. </w:t>
      </w:r>
      <w:r w:rsidR="00185D7B"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185D7B" w:rsidRPr="00DB4DB3">
        <w:rPr>
          <w:rFonts w:ascii="Times New Roman" w:hAnsi="Times New Roman" w:cs="Times New Roman"/>
          <w:sz w:val="24"/>
          <w:szCs w:val="24"/>
          <w:lang w:val="uk-UA"/>
        </w:rPr>
        <w:t>р</w:t>
      </w:r>
      <w:r w:rsidR="00185D7B" w:rsidRPr="00DB4DB3">
        <w:rPr>
          <w:rFonts w:ascii="Times New Roman" w:hAnsi="Times New Roman" w:cs="Times New Roman"/>
          <w:sz w:val="24"/>
          <w:szCs w:val="24"/>
          <w:vertAlign w:val="subscript"/>
          <w:lang w:val="uk-UA"/>
        </w:rPr>
        <w:t xml:space="preserve">1-2 </w:t>
      </w:r>
      <w:r w:rsidR="00185D7B" w:rsidRPr="00DB4DB3">
        <w:rPr>
          <w:rFonts w:ascii="Times New Roman" w:hAnsi="Times New Roman" w:cs="Times New Roman"/>
          <w:sz w:val="24"/>
          <w:szCs w:val="24"/>
          <w:lang w:val="uk-UA"/>
        </w:rPr>
        <w:t>– різниця показників між групами І та ІІ, р</w:t>
      </w:r>
      <w:r w:rsidR="00185D7B" w:rsidRPr="00DB4DB3">
        <w:rPr>
          <w:rFonts w:ascii="Times New Roman" w:hAnsi="Times New Roman" w:cs="Times New Roman"/>
          <w:sz w:val="24"/>
          <w:szCs w:val="24"/>
          <w:vertAlign w:val="subscript"/>
          <w:lang w:val="uk-UA"/>
        </w:rPr>
        <w:t xml:space="preserve">1-3 </w:t>
      </w:r>
      <w:r w:rsidR="00185D7B" w:rsidRPr="00DB4DB3">
        <w:rPr>
          <w:rFonts w:ascii="Times New Roman" w:hAnsi="Times New Roman" w:cs="Times New Roman"/>
          <w:sz w:val="24"/>
          <w:szCs w:val="24"/>
          <w:lang w:val="uk-UA"/>
        </w:rPr>
        <w:t>–між групами І та ІІІ, р</w:t>
      </w:r>
      <w:r w:rsidR="00185D7B" w:rsidRPr="00DB4DB3">
        <w:rPr>
          <w:rFonts w:ascii="Times New Roman" w:hAnsi="Times New Roman" w:cs="Times New Roman"/>
          <w:sz w:val="24"/>
          <w:szCs w:val="24"/>
          <w:vertAlign w:val="subscript"/>
          <w:lang w:val="uk-UA"/>
        </w:rPr>
        <w:t xml:space="preserve">2-3 </w:t>
      </w:r>
      <w:r w:rsidR="00185D7B" w:rsidRPr="00DB4DB3">
        <w:rPr>
          <w:rFonts w:ascii="Times New Roman" w:hAnsi="Times New Roman" w:cs="Times New Roman"/>
          <w:sz w:val="24"/>
          <w:szCs w:val="24"/>
          <w:lang w:val="uk-UA"/>
        </w:rPr>
        <w:t>– між групами ІІ та ІІІ</w:t>
      </w:r>
      <w:r w:rsidR="00185D7B">
        <w:rPr>
          <w:rFonts w:ascii="Times New Roman" w:hAnsi="Times New Roman" w:cs="Times New Roman"/>
          <w:sz w:val="24"/>
          <w:szCs w:val="24"/>
          <w:lang w:val="uk-UA"/>
        </w:rPr>
        <w:t>.</w:t>
      </w:r>
    </w:p>
    <w:p w:rsidR="00B550D6" w:rsidRDefault="00B550D6" w:rsidP="00B550D6">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пацієнтів </w:t>
      </w:r>
      <w:r w:rsidR="0024704F">
        <w:rPr>
          <w:rFonts w:ascii="Times New Roman" w:hAnsi="Times New Roman" w:cs="Times New Roman"/>
          <w:sz w:val="28"/>
          <w:szCs w:val="28"/>
          <w:lang w:val="uk-UA"/>
        </w:rPr>
        <w:t>із</w:t>
      </w:r>
      <w:r>
        <w:rPr>
          <w:rFonts w:ascii="Times New Roman" w:hAnsi="Times New Roman" w:cs="Times New Roman"/>
          <w:sz w:val="28"/>
          <w:szCs w:val="28"/>
          <w:lang w:val="uk-UA"/>
        </w:rPr>
        <w:t xml:space="preserve"> ХОЗЛ характерна достовірно більша середня ЧСС за добу (р</w:t>
      </w:r>
      <w:r w:rsidRPr="00503A13">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=0,009, р</w:t>
      </w:r>
      <w:r>
        <w:rPr>
          <w:rFonts w:ascii="Times New Roman" w:hAnsi="Times New Roman" w:cs="Times New Roman"/>
          <w:sz w:val="28"/>
          <w:szCs w:val="28"/>
          <w:vertAlign w:val="subscript"/>
          <w:lang w:val="uk-UA"/>
        </w:rPr>
        <w:t>2</w:t>
      </w:r>
      <w:r w:rsidRPr="00503A13">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&lt;0,001), в денний період (р</w:t>
      </w:r>
      <w:r w:rsidRPr="00503A13">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=0,002, р</w:t>
      </w:r>
      <w:r>
        <w:rPr>
          <w:rFonts w:ascii="Times New Roman" w:hAnsi="Times New Roman" w:cs="Times New Roman"/>
          <w:sz w:val="28"/>
          <w:szCs w:val="28"/>
          <w:vertAlign w:val="subscript"/>
          <w:lang w:val="uk-UA"/>
        </w:rPr>
        <w:t>2</w:t>
      </w:r>
      <w:r w:rsidRPr="00503A13">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&lt;0,001) та нічний період (р</w:t>
      </w:r>
      <w:r>
        <w:rPr>
          <w:rFonts w:ascii="Times New Roman" w:hAnsi="Times New Roman" w:cs="Times New Roman"/>
          <w:sz w:val="28"/>
          <w:szCs w:val="28"/>
          <w:vertAlign w:val="subscript"/>
          <w:lang w:val="uk-UA"/>
        </w:rPr>
        <w:t>2</w:t>
      </w:r>
      <w:r w:rsidRPr="00503A13">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&lt;0,001), більша максимальна ЧСС за добу</w:t>
      </w:r>
      <w:r w:rsidR="0024704F">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03A13">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=0,003, р</w:t>
      </w:r>
      <w:r>
        <w:rPr>
          <w:rFonts w:ascii="Times New Roman" w:hAnsi="Times New Roman" w:cs="Times New Roman"/>
          <w:sz w:val="28"/>
          <w:szCs w:val="28"/>
          <w:vertAlign w:val="subscript"/>
          <w:lang w:val="uk-UA"/>
        </w:rPr>
        <w:t>2</w:t>
      </w:r>
      <w:r w:rsidRPr="00503A13">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=0,035) та вдень (р</w:t>
      </w:r>
      <w:r w:rsidRPr="00503A13">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=0,0045, р</w:t>
      </w:r>
      <w:r>
        <w:rPr>
          <w:rFonts w:ascii="Times New Roman" w:hAnsi="Times New Roman" w:cs="Times New Roman"/>
          <w:sz w:val="28"/>
          <w:szCs w:val="28"/>
          <w:vertAlign w:val="subscript"/>
          <w:lang w:val="uk-UA"/>
        </w:rPr>
        <w:t>2</w:t>
      </w:r>
      <w:r w:rsidRPr="00503A13">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=0,047) порівняно із особами інших груп</w:t>
      </w:r>
      <w:r w:rsidR="00112372">
        <w:rPr>
          <w:rFonts w:ascii="Times New Roman" w:hAnsi="Times New Roman" w:cs="Times New Roman"/>
          <w:sz w:val="28"/>
          <w:szCs w:val="28"/>
          <w:lang w:val="uk-UA"/>
        </w:rPr>
        <w:t>.</w:t>
      </w:r>
      <w:r w:rsidR="00185D7B">
        <w:rPr>
          <w:rFonts w:ascii="Times New Roman" w:hAnsi="Times New Roman" w:cs="Times New Roman"/>
          <w:sz w:val="28"/>
          <w:szCs w:val="28"/>
          <w:lang w:val="uk-UA"/>
        </w:rPr>
        <w:t xml:space="preserve"> </w:t>
      </w:r>
      <w:r w:rsidR="00112372">
        <w:rPr>
          <w:rFonts w:ascii="Times New Roman" w:hAnsi="Times New Roman" w:cs="Times New Roman"/>
          <w:sz w:val="28"/>
          <w:szCs w:val="28"/>
          <w:lang w:val="uk-UA"/>
        </w:rPr>
        <w:t>Це</w:t>
      </w:r>
      <w:r>
        <w:rPr>
          <w:rFonts w:ascii="Times New Roman" w:hAnsi="Times New Roman" w:cs="Times New Roman"/>
          <w:sz w:val="28"/>
          <w:szCs w:val="28"/>
          <w:lang w:val="uk-UA"/>
        </w:rPr>
        <w:t xml:space="preserve"> може бути пояснено як впливом захворювання, так і меншою частотою прийому преп</w:t>
      </w:r>
      <w:r w:rsidR="00B72885">
        <w:rPr>
          <w:rFonts w:ascii="Times New Roman" w:hAnsi="Times New Roman" w:cs="Times New Roman"/>
          <w:sz w:val="28"/>
          <w:szCs w:val="28"/>
          <w:lang w:val="uk-UA"/>
        </w:rPr>
        <w:t>а</w:t>
      </w:r>
      <w:r>
        <w:rPr>
          <w:rFonts w:ascii="Times New Roman" w:hAnsi="Times New Roman" w:cs="Times New Roman"/>
          <w:sz w:val="28"/>
          <w:szCs w:val="28"/>
          <w:lang w:val="uk-UA"/>
        </w:rPr>
        <w:t>ратів, що впливають на ЧСС, зокрема ß-адреноблокаторів в цій групі, а також застосування</w:t>
      </w:r>
      <w:r w:rsidR="002A710C">
        <w:rPr>
          <w:rFonts w:ascii="Times New Roman" w:hAnsi="Times New Roman" w:cs="Times New Roman"/>
          <w:sz w:val="28"/>
          <w:szCs w:val="28"/>
          <w:lang w:val="uk-UA"/>
        </w:rPr>
        <w:t>м</w:t>
      </w:r>
      <w:r>
        <w:rPr>
          <w:rFonts w:ascii="Times New Roman" w:hAnsi="Times New Roman" w:cs="Times New Roman"/>
          <w:sz w:val="28"/>
          <w:szCs w:val="28"/>
          <w:lang w:val="uk-UA"/>
        </w:rPr>
        <w:t xml:space="preserve"> бронхолітиків. </w:t>
      </w:r>
    </w:p>
    <w:p w:rsidR="00B550D6" w:rsidRDefault="00B550D6" w:rsidP="00B550D6">
      <w:pPr>
        <w:spacing w:after="24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Поведений нами аналіз надшлуночкових порушень ритму виявив достовірно більшу загальну кількість СВЕ за добу у пацієнтів із поєднаною патологією, ніж у осіб із ІХС (р=0,007) та пацієнтів із ХОЗЛ (р=0,009), тоді як між ІІ та ІІІ</w:t>
      </w:r>
      <w:r w:rsidR="00112372">
        <w:rPr>
          <w:rFonts w:ascii="Times New Roman" w:hAnsi="Times New Roman" w:cs="Times New Roman"/>
          <w:sz w:val="28"/>
          <w:szCs w:val="28"/>
          <w:lang w:val="uk-UA"/>
        </w:rPr>
        <w:t xml:space="preserve"> групами</w:t>
      </w:r>
      <w:r>
        <w:rPr>
          <w:rFonts w:ascii="Times New Roman" w:hAnsi="Times New Roman" w:cs="Times New Roman"/>
          <w:sz w:val="28"/>
          <w:szCs w:val="28"/>
          <w:lang w:val="uk-UA"/>
        </w:rPr>
        <w:t xml:space="preserve"> достовірної різниці не було</w:t>
      </w:r>
      <w:r w:rsidR="00185D7B">
        <w:rPr>
          <w:rFonts w:ascii="Times New Roman" w:hAnsi="Times New Roman" w:cs="Times New Roman"/>
          <w:sz w:val="28"/>
          <w:szCs w:val="28"/>
          <w:lang w:val="uk-UA"/>
        </w:rPr>
        <w:t xml:space="preserve"> </w:t>
      </w:r>
      <w:r w:rsidR="005D524B">
        <w:rPr>
          <w:rFonts w:ascii="Times New Roman" w:hAnsi="Times New Roman" w:cs="Times New Roman"/>
          <w:sz w:val="28"/>
          <w:szCs w:val="28"/>
          <w:lang w:val="uk-UA"/>
        </w:rPr>
        <w:t>(табл.</w:t>
      </w:r>
      <w:r w:rsidR="005D7E1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9</w:t>
      </w:r>
      <w:r>
        <w:rPr>
          <w:rFonts w:ascii="Times New Roman" w:hAnsi="Times New Roman" w:cs="Times New Roman"/>
          <w:sz w:val="28"/>
          <w:szCs w:val="28"/>
          <w:lang w:val="uk-UA"/>
        </w:rPr>
        <w:t>).</w:t>
      </w:r>
    </w:p>
    <w:p w:rsidR="00B550D6" w:rsidRPr="003B2588" w:rsidRDefault="00B550D6" w:rsidP="00B550D6">
      <w:pPr>
        <w:spacing w:after="0" w:line="360" w:lineRule="auto"/>
        <w:ind w:firstLine="709"/>
        <w:jc w:val="right"/>
        <w:rPr>
          <w:rFonts w:ascii="Times New Roman" w:hAnsi="Times New Roman" w:cs="Times New Roman"/>
          <w:b/>
          <w:sz w:val="28"/>
          <w:szCs w:val="28"/>
          <w:lang w:val="uk-UA"/>
        </w:rPr>
      </w:pPr>
      <w:r w:rsidRPr="003B2588">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Pr="003B2588">
        <w:rPr>
          <w:rFonts w:ascii="Times New Roman" w:hAnsi="Times New Roman" w:cs="Times New Roman"/>
          <w:b/>
          <w:sz w:val="28"/>
          <w:szCs w:val="28"/>
          <w:lang w:val="uk-UA"/>
        </w:rPr>
        <w:t>.</w:t>
      </w:r>
      <w:r w:rsidR="00494A79">
        <w:rPr>
          <w:rFonts w:ascii="Times New Roman" w:hAnsi="Times New Roman" w:cs="Times New Roman"/>
          <w:b/>
          <w:sz w:val="28"/>
          <w:szCs w:val="28"/>
          <w:lang w:val="uk-UA"/>
        </w:rPr>
        <w:t>9</w:t>
      </w:r>
    </w:p>
    <w:p w:rsidR="00B550D6" w:rsidRPr="003B2588" w:rsidRDefault="00494A79" w:rsidP="00185D7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Види</w:t>
      </w:r>
      <w:r w:rsidR="00B550D6" w:rsidRPr="003B2588">
        <w:rPr>
          <w:rFonts w:ascii="Times New Roman" w:hAnsi="Times New Roman"/>
          <w:b/>
          <w:sz w:val="28"/>
          <w:szCs w:val="28"/>
          <w:lang w:val="uk-UA"/>
        </w:rPr>
        <w:t xml:space="preserve"> надшлуночкових екстрасистол у пацієнтів </w:t>
      </w:r>
      <w:r w:rsidR="00B550D6">
        <w:rPr>
          <w:rFonts w:ascii="Times New Roman" w:hAnsi="Times New Roman"/>
          <w:b/>
          <w:sz w:val="28"/>
          <w:szCs w:val="28"/>
          <w:lang w:val="uk-UA"/>
        </w:rPr>
        <w:t>з ІХС, ХОЗЛ</w:t>
      </w:r>
      <w:r w:rsidR="00B550D6" w:rsidRPr="003B2588">
        <w:rPr>
          <w:rFonts w:ascii="Times New Roman" w:hAnsi="Times New Roman"/>
          <w:b/>
          <w:sz w:val="28"/>
          <w:szCs w:val="28"/>
          <w:lang w:val="uk-UA"/>
        </w:rPr>
        <w:t xml:space="preserve"> та їх поєднанням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701"/>
        <w:gridCol w:w="1701"/>
        <w:gridCol w:w="1701"/>
        <w:gridCol w:w="850"/>
        <w:gridCol w:w="851"/>
        <w:gridCol w:w="850"/>
      </w:tblGrid>
      <w:tr w:rsidR="00B550D6" w:rsidRPr="00212AA2" w:rsidTr="000C53BE">
        <w:tc>
          <w:tcPr>
            <w:tcW w:w="1985"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Порушення ритму</w:t>
            </w:r>
          </w:p>
        </w:tc>
        <w:tc>
          <w:tcPr>
            <w:tcW w:w="1701" w:type="dxa"/>
          </w:tcPr>
          <w:p w:rsidR="00B550D6"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sz w:val="28"/>
                <w:szCs w:val="28"/>
                <w:lang w:val="uk-UA"/>
              </w:rPr>
              <w:t>Група І</w:t>
            </w:r>
          </w:p>
          <w:p w:rsidR="00B550D6" w:rsidRPr="00212AA2" w:rsidRDefault="00B550D6" w:rsidP="006D58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Pr="00212AA2">
              <w:rPr>
                <w:rFonts w:ascii="Times New Roman" w:hAnsi="Times New Roman"/>
                <w:sz w:val="28"/>
                <w:szCs w:val="28"/>
                <w:lang w:val="en-US"/>
              </w:rPr>
              <w:t>n=98</w:t>
            </w:r>
            <w:r>
              <w:rPr>
                <w:rFonts w:ascii="Times New Roman" w:hAnsi="Times New Roman"/>
                <w:sz w:val="28"/>
                <w:szCs w:val="28"/>
                <w:lang w:val="uk-UA"/>
              </w:rPr>
              <w:t>)</w:t>
            </w:r>
          </w:p>
        </w:tc>
        <w:tc>
          <w:tcPr>
            <w:tcW w:w="1701" w:type="dxa"/>
          </w:tcPr>
          <w:p w:rsidR="00B550D6"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sz w:val="28"/>
                <w:szCs w:val="28"/>
                <w:lang w:val="uk-UA"/>
              </w:rPr>
              <w:t>Група ІІ</w:t>
            </w:r>
          </w:p>
          <w:p w:rsidR="00B550D6" w:rsidRPr="00756FF1" w:rsidRDefault="00B550D6" w:rsidP="006D58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en-US"/>
              </w:rPr>
              <w:t>n</w:t>
            </w:r>
            <w:r w:rsidRPr="00212AA2">
              <w:rPr>
                <w:rFonts w:ascii="Times New Roman" w:hAnsi="Times New Roman"/>
                <w:sz w:val="28"/>
                <w:szCs w:val="28"/>
                <w:lang w:val="en-US"/>
              </w:rPr>
              <w:t>=96</w:t>
            </w:r>
            <w:r>
              <w:rPr>
                <w:rFonts w:ascii="Times New Roman" w:hAnsi="Times New Roman"/>
                <w:sz w:val="28"/>
                <w:szCs w:val="28"/>
                <w:lang w:val="uk-UA"/>
              </w:rPr>
              <w:t>)</w:t>
            </w:r>
          </w:p>
        </w:tc>
        <w:tc>
          <w:tcPr>
            <w:tcW w:w="1701" w:type="dxa"/>
          </w:tcPr>
          <w:p w:rsidR="00B550D6"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sz w:val="28"/>
                <w:szCs w:val="28"/>
                <w:lang w:val="uk-UA"/>
              </w:rPr>
              <w:t>Група ІІІ</w:t>
            </w:r>
          </w:p>
          <w:p w:rsidR="00B550D6" w:rsidRPr="00756FF1" w:rsidRDefault="00B550D6" w:rsidP="006D58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Pr="00212AA2">
              <w:rPr>
                <w:rFonts w:ascii="Times New Roman" w:hAnsi="Times New Roman"/>
                <w:sz w:val="28"/>
                <w:szCs w:val="28"/>
                <w:lang w:val="en-US"/>
              </w:rPr>
              <w:t>n=78</w:t>
            </w:r>
            <w:r>
              <w:rPr>
                <w:rFonts w:ascii="Times New Roman" w:hAnsi="Times New Roman"/>
                <w:sz w:val="28"/>
                <w:szCs w:val="28"/>
                <w:lang w:val="uk-UA"/>
              </w:rPr>
              <w:t>)</w:t>
            </w:r>
          </w:p>
        </w:tc>
        <w:tc>
          <w:tcPr>
            <w:tcW w:w="850" w:type="dxa"/>
          </w:tcPr>
          <w:p w:rsidR="00B550D6" w:rsidRPr="00212AA2" w:rsidRDefault="00B550D6" w:rsidP="006D5811">
            <w:pPr>
              <w:spacing w:after="0" w:line="240" w:lineRule="auto"/>
              <w:rPr>
                <w:rFonts w:ascii="Times New Roman" w:hAnsi="Times New Roman"/>
                <w:sz w:val="28"/>
                <w:szCs w:val="28"/>
                <w:vertAlign w:val="subscript"/>
                <w:lang w:val="uk-UA"/>
              </w:rPr>
            </w:pPr>
            <w:r w:rsidRPr="00212AA2">
              <w:rPr>
                <w:rFonts w:ascii="Times New Roman" w:hAnsi="Times New Roman"/>
                <w:sz w:val="28"/>
                <w:szCs w:val="28"/>
                <w:lang w:val="uk-UA"/>
              </w:rPr>
              <w:t>р</w:t>
            </w:r>
            <w:r w:rsidRPr="00212AA2">
              <w:rPr>
                <w:rFonts w:ascii="Times New Roman" w:hAnsi="Times New Roman"/>
                <w:sz w:val="28"/>
                <w:szCs w:val="28"/>
                <w:vertAlign w:val="subscript"/>
                <w:lang w:val="uk-UA"/>
              </w:rPr>
              <w:t>1-2</w:t>
            </w:r>
          </w:p>
        </w:tc>
        <w:tc>
          <w:tcPr>
            <w:tcW w:w="851" w:type="dxa"/>
          </w:tcPr>
          <w:p w:rsidR="00B550D6" w:rsidRPr="00212AA2" w:rsidRDefault="00B550D6" w:rsidP="006D5811">
            <w:pPr>
              <w:spacing w:after="0" w:line="240" w:lineRule="auto"/>
              <w:rPr>
                <w:rFonts w:ascii="Times New Roman" w:hAnsi="Times New Roman"/>
                <w:sz w:val="28"/>
                <w:szCs w:val="28"/>
                <w:vertAlign w:val="subscript"/>
                <w:lang w:val="uk-UA"/>
              </w:rPr>
            </w:pPr>
            <w:r w:rsidRPr="00212AA2">
              <w:rPr>
                <w:rFonts w:ascii="Times New Roman" w:hAnsi="Times New Roman"/>
                <w:sz w:val="28"/>
                <w:szCs w:val="28"/>
                <w:lang w:val="uk-UA"/>
              </w:rPr>
              <w:t>р</w:t>
            </w:r>
            <w:r w:rsidRPr="00212AA2">
              <w:rPr>
                <w:rFonts w:ascii="Times New Roman" w:hAnsi="Times New Roman"/>
                <w:sz w:val="28"/>
                <w:szCs w:val="28"/>
                <w:vertAlign w:val="subscript"/>
                <w:lang w:val="uk-UA"/>
              </w:rPr>
              <w:t>1-3</w:t>
            </w:r>
          </w:p>
        </w:tc>
        <w:tc>
          <w:tcPr>
            <w:tcW w:w="850" w:type="dxa"/>
          </w:tcPr>
          <w:p w:rsidR="00B550D6" w:rsidRPr="00212AA2" w:rsidRDefault="00B550D6" w:rsidP="006D5811">
            <w:pPr>
              <w:spacing w:after="0" w:line="240" w:lineRule="auto"/>
              <w:rPr>
                <w:rFonts w:ascii="Times New Roman" w:hAnsi="Times New Roman"/>
                <w:sz w:val="28"/>
                <w:szCs w:val="28"/>
                <w:vertAlign w:val="subscript"/>
                <w:lang w:val="uk-UA"/>
              </w:rPr>
            </w:pPr>
            <w:r w:rsidRPr="00212AA2">
              <w:rPr>
                <w:rFonts w:ascii="Times New Roman" w:hAnsi="Times New Roman"/>
                <w:sz w:val="28"/>
                <w:szCs w:val="28"/>
                <w:lang w:val="uk-UA"/>
              </w:rPr>
              <w:t>р</w:t>
            </w:r>
            <w:r w:rsidRPr="00212AA2">
              <w:rPr>
                <w:rFonts w:ascii="Times New Roman" w:hAnsi="Times New Roman"/>
                <w:sz w:val="28"/>
                <w:szCs w:val="28"/>
                <w:vertAlign w:val="subscript"/>
                <w:lang w:val="uk-UA"/>
              </w:rPr>
              <w:t>2-3</w:t>
            </w:r>
          </w:p>
        </w:tc>
      </w:tr>
      <w:tr w:rsidR="00B550D6" w:rsidRPr="00212AA2" w:rsidTr="000C53BE">
        <w:tc>
          <w:tcPr>
            <w:tcW w:w="1985"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СВЕ, кількість за добу</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rPr>
              <w:t>1061,7±</w:t>
            </w:r>
            <w:r w:rsidRPr="00212AA2">
              <w:rPr>
                <w:rFonts w:ascii="Times New Roman" w:hAnsi="Times New Roman"/>
                <w:color w:val="000000"/>
                <w:sz w:val="28"/>
                <w:szCs w:val="28"/>
                <w:lang w:val="uk-UA"/>
              </w:rPr>
              <w:t>333</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color w:val="000000"/>
                <w:sz w:val="28"/>
                <w:szCs w:val="28"/>
                <w:lang w:val="uk-UA"/>
              </w:rPr>
              <w:t>311 (65;662)</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rPr>
              <w:t>213,</w:t>
            </w:r>
            <w:r w:rsidRPr="00212AA2">
              <w:rPr>
                <w:rFonts w:ascii="Times New Roman" w:hAnsi="Times New Roman"/>
                <w:color w:val="000000"/>
                <w:sz w:val="28"/>
                <w:szCs w:val="28"/>
                <w:lang w:val="uk-UA"/>
              </w:rPr>
              <w:t>4±26,4</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color w:val="000000"/>
                <w:sz w:val="28"/>
                <w:szCs w:val="28"/>
                <w:lang w:val="uk-UA"/>
              </w:rPr>
              <w:t>120 (61;268)</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rPr>
              <w:t>759,9±</w:t>
            </w:r>
            <w:r w:rsidRPr="00212AA2">
              <w:rPr>
                <w:rFonts w:ascii="Times New Roman" w:hAnsi="Times New Roman"/>
                <w:color w:val="000000"/>
                <w:sz w:val="28"/>
                <w:szCs w:val="28"/>
                <w:lang w:val="uk-UA"/>
              </w:rPr>
              <w:t>374</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color w:val="000000"/>
                <w:sz w:val="28"/>
                <w:szCs w:val="28"/>
                <w:lang w:val="uk-UA"/>
              </w:rPr>
              <w:t>114(35;280)</w:t>
            </w:r>
          </w:p>
        </w:tc>
        <w:tc>
          <w:tcPr>
            <w:tcW w:w="850"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w:t>
            </w:r>
            <w:r w:rsidRPr="000C53BE">
              <w:rPr>
                <w:rFonts w:ascii="Times New Roman" w:hAnsi="Times New Roman"/>
                <w:color w:val="000000"/>
                <w:sz w:val="24"/>
                <w:szCs w:val="24"/>
                <w:lang w:val="uk-UA"/>
              </w:rPr>
              <w:t>7</w:t>
            </w:r>
          </w:p>
        </w:tc>
        <w:tc>
          <w:tcPr>
            <w:tcW w:w="851"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w:t>
            </w:r>
            <w:r w:rsidRPr="000C53BE">
              <w:rPr>
                <w:rFonts w:ascii="Times New Roman" w:hAnsi="Times New Roman"/>
                <w:color w:val="000000"/>
                <w:sz w:val="24"/>
                <w:szCs w:val="24"/>
                <w:lang w:val="uk-UA"/>
              </w:rPr>
              <w:t>9</w:t>
            </w:r>
          </w:p>
        </w:tc>
        <w:tc>
          <w:tcPr>
            <w:tcW w:w="850"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0,612</w:t>
            </w:r>
          </w:p>
        </w:tc>
      </w:tr>
      <w:tr w:rsidR="00B550D6" w:rsidRPr="00212AA2" w:rsidTr="000C53BE">
        <w:tc>
          <w:tcPr>
            <w:tcW w:w="1985" w:type="dxa"/>
          </w:tcPr>
          <w:p w:rsidR="00B550D6" w:rsidRPr="00212AA2" w:rsidRDefault="00B550D6" w:rsidP="006D5811">
            <w:pPr>
              <w:spacing w:after="0" w:line="240" w:lineRule="auto"/>
              <w:rPr>
                <w:rFonts w:ascii="Times New Roman" w:hAnsi="Times New Roman"/>
                <w:sz w:val="28"/>
                <w:szCs w:val="28"/>
                <w:lang w:val="uk-UA"/>
              </w:rPr>
            </w:pPr>
            <w:r>
              <w:rPr>
                <w:rFonts w:ascii="Times New Roman" w:hAnsi="Times New Roman"/>
                <w:sz w:val="28"/>
                <w:szCs w:val="28"/>
                <w:lang w:val="uk-UA"/>
              </w:rPr>
              <w:t>СВЕ парні</w:t>
            </w:r>
            <w:r w:rsidRPr="00212AA2">
              <w:rPr>
                <w:rFonts w:ascii="Times New Roman" w:hAnsi="Times New Roman"/>
                <w:sz w:val="28"/>
                <w:szCs w:val="28"/>
                <w:lang w:val="uk-UA"/>
              </w:rPr>
              <w:t>, кількість</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rPr>
              <w:t>26,3±</w:t>
            </w:r>
            <w:r w:rsidRPr="00212AA2">
              <w:rPr>
                <w:rFonts w:ascii="Times New Roman" w:hAnsi="Times New Roman"/>
                <w:color w:val="000000"/>
                <w:sz w:val="28"/>
                <w:szCs w:val="28"/>
                <w:lang w:val="uk-UA"/>
              </w:rPr>
              <w:t>16,3</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color w:val="000000"/>
                <w:sz w:val="28"/>
                <w:szCs w:val="28"/>
                <w:lang w:val="uk-UA"/>
              </w:rPr>
              <w:t>2 (0;10)</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rPr>
              <w:t>3,</w:t>
            </w:r>
            <w:r w:rsidRPr="00212AA2">
              <w:rPr>
                <w:rFonts w:ascii="Times New Roman" w:hAnsi="Times New Roman"/>
                <w:color w:val="000000"/>
                <w:sz w:val="28"/>
                <w:szCs w:val="28"/>
                <w:lang w:val="uk-UA"/>
              </w:rPr>
              <w:t>2±0,85</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color w:val="000000"/>
                <w:sz w:val="28"/>
                <w:szCs w:val="28"/>
                <w:lang w:val="uk-UA"/>
              </w:rPr>
              <w:t>0 (0;4)</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rPr>
              <w:t>8,98±</w:t>
            </w:r>
            <w:r w:rsidRPr="00212AA2">
              <w:rPr>
                <w:rFonts w:ascii="Times New Roman" w:hAnsi="Times New Roman"/>
                <w:color w:val="000000"/>
                <w:sz w:val="28"/>
                <w:szCs w:val="28"/>
                <w:lang w:val="uk-UA"/>
              </w:rPr>
              <w:t>3,7</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color w:val="000000"/>
                <w:sz w:val="28"/>
                <w:szCs w:val="28"/>
                <w:lang w:val="uk-UA"/>
              </w:rPr>
              <w:t>0 (0;4)</w:t>
            </w:r>
          </w:p>
        </w:tc>
        <w:tc>
          <w:tcPr>
            <w:tcW w:w="850"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0,01</w:t>
            </w:r>
            <w:r w:rsidRPr="000C53BE">
              <w:rPr>
                <w:rFonts w:ascii="Times New Roman" w:hAnsi="Times New Roman"/>
                <w:color w:val="000000"/>
                <w:sz w:val="24"/>
                <w:szCs w:val="24"/>
                <w:lang w:val="uk-UA"/>
              </w:rPr>
              <w:t>2</w:t>
            </w:r>
          </w:p>
        </w:tc>
        <w:tc>
          <w:tcPr>
            <w:tcW w:w="851"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0,027</w:t>
            </w:r>
          </w:p>
        </w:tc>
        <w:tc>
          <w:tcPr>
            <w:tcW w:w="850" w:type="dxa"/>
            <w:vAlign w:val="center"/>
          </w:tcPr>
          <w:p w:rsidR="00B550D6" w:rsidRPr="000C53BE" w:rsidRDefault="00B550D6" w:rsidP="006D5811">
            <w:pPr>
              <w:spacing w:after="0" w:line="240" w:lineRule="auto"/>
              <w:rPr>
                <w:rFonts w:ascii="Times New Roman" w:hAnsi="Times New Roman"/>
                <w:sz w:val="24"/>
                <w:szCs w:val="24"/>
              </w:rPr>
            </w:pPr>
            <w:r w:rsidRPr="000C53BE">
              <w:rPr>
                <w:rFonts w:ascii="Times New Roman" w:hAnsi="Times New Roman"/>
                <w:color w:val="000000"/>
                <w:sz w:val="24"/>
                <w:szCs w:val="24"/>
              </w:rPr>
              <w:t>0,998</w:t>
            </w:r>
          </w:p>
        </w:tc>
      </w:tr>
      <w:tr w:rsidR="00B550D6" w:rsidRPr="00212AA2" w:rsidTr="000C53BE">
        <w:tc>
          <w:tcPr>
            <w:tcW w:w="1985"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СВЕ парні, абс.,%</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56 (57,1%)</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40 (41,6%)</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29 (37,2%)</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0,032</w:t>
            </w:r>
          </w:p>
        </w:tc>
        <w:tc>
          <w:tcPr>
            <w:tcW w:w="851"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0,019</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0,54</w:t>
            </w:r>
          </w:p>
        </w:tc>
      </w:tr>
      <w:tr w:rsidR="00B550D6" w:rsidRPr="00212AA2" w:rsidTr="000C53BE">
        <w:tc>
          <w:tcPr>
            <w:tcW w:w="1985"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Супра-</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вентрикулярна бігемінія, абс.,%</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4 (4,1%)</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4 (4,2%)</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6 (7,7%)</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0,90</w:t>
            </w:r>
          </w:p>
        </w:tc>
        <w:tc>
          <w:tcPr>
            <w:tcW w:w="851"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0,465</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0,382</w:t>
            </w:r>
          </w:p>
        </w:tc>
      </w:tr>
      <w:tr w:rsidR="00B550D6" w:rsidRPr="00212AA2" w:rsidTr="000C53BE">
        <w:trPr>
          <w:trHeight w:val="842"/>
        </w:trPr>
        <w:tc>
          <w:tcPr>
            <w:tcW w:w="1985"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Супра-</w:t>
            </w:r>
          </w:p>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вентрикулярна тригемінія, абс.,%</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6 (6,1%)</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3 (3,1%)</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2 (2,6%)</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0,337</w:t>
            </w:r>
          </w:p>
        </w:tc>
        <w:tc>
          <w:tcPr>
            <w:tcW w:w="851"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0,403</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0,919</w:t>
            </w:r>
          </w:p>
        </w:tc>
      </w:tr>
      <w:tr w:rsidR="00B550D6" w:rsidRPr="00212AA2" w:rsidTr="000C53BE">
        <w:tc>
          <w:tcPr>
            <w:tcW w:w="1985"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Серії СВЕ, абс.,%</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36 (36,7%)</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17 (17,7%)</w:t>
            </w:r>
          </w:p>
        </w:tc>
        <w:tc>
          <w:tcPr>
            <w:tcW w:w="1701" w:type="dxa"/>
            <w:vAlign w:val="center"/>
          </w:tcPr>
          <w:p w:rsidR="00B550D6" w:rsidRPr="00212AA2" w:rsidRDefault="00B550D6" w:rsidP="006D5811">
            <w:pPr>
              <w:spacing w:after="0" w:line="240" w:lineRule="auto"/>
              <w:rPr>
                <w:rFonts w:ascii="Times New Roman" w:hAnsi="Times New Roman"/>
                <w:color w:val="000000"/>
                <w:sz w:val="28"/>
                <w:szCs w:val="28"/>
                <w:lang w:val="uk-UA"/>
              </w:rPr>
            </w:pPr>
            <w:r w:rsidRPr="00212AA2">
              <w:rPr>
                <w:rFonts w:ascii="Times New Roman" w:hAnsi="Times New Roman"/>
                <w:color w:val="000000"/>
                <w:sz w:val="28"/>
                <w:szCs w:val="28"/>
                <w:lang w:val="uk-UA"/>
              </w:rPr>
              <w:t>25 (32,1%)</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0,011</w:t>
            </w:r>
          </w:p>
        </w:tc>
        <w:tc>
          <w:tcPr>
            <w:tcW w:w="851"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0,546</w:t>
            </w:r>
          </w:p>
        </w:tc>
        <w:tc>
          <w:tcPr>
            <w:tcW w:w="850" w:type="dxa"/>
            <w:vAlign w:val="center"/>
          </w:tcPr>
          <w:p w:rsidR="00B550D6" w:rsidRPr="000C53BE" w:rsidRDefault="00B550D6" w:rsidP="006D5811">
            <w:pPr>
              <w:spacing w:after="0" w:line="240" w:lineRule="auto"/>
              <w:rPr>
                <w:rFonts w:ascii="Times New Roman" w:hAnsi="Times New Roman"/>
                <w:color w:val="000000"/>
                <w:sz w:val="24"/>
                <w:szCs w:val="24"/>
                <w:lang w:val="uk-UA"/>
              </w:rPr>
            </w:pPr>
            <w:r w:rsidRPr="000C53BE">
              <w:rPr>
                <w:rFonts w:ascii="Times New Roman" w:hAnsi="Times New Roman"/>
                <w:color w:val="000000"/>
                <w:sz w:val="24"/>
                <w:szCs w:val="24"/>
                <w:lang w:val="uk-UA"/>
              </w:rPr>
              <w:t>0,028</w:t>
            </w:r>
          </w:p>
        </w:tc>
      </w:tr>
    </w:tbl>
    <w:p w:rsidR="00B550D6" w:rsidRPr="00D65FCC" w:rsidRDefault="00B550D6" w:rsidP="00B550D6">
      <w:pPr>
        <w:spacing w:after="0" w:line="240" w:lineRule="auto"/>
        <w:jc w:val="both"/>
        <w:rPr>
          <w:rFonts w:ascii="Times New Roman" w:hAnsi="Times New Roman"/>
          <w:sz w:val="24"/>
          <w:szCs w:val="24"/>
          <w:lang w:val="uk-UA"/>
        </w:rPr>
      </w:pPr>
      <w:r w:rsidRPr="00D65FCC">
        <w:rPr>
          <w:rFonts w:ascii="Times New Roman" w:hAnsi="Times New Roman"/>
          <w:sz w:val="24"/>
          <w:szCs w:val="24"/>
          <w:lang w:val="uk-UA"/>
        </w:rPr>
        <w:t xml:space="preserve">Примітки: </w:t>
      </w:r>
    </w:p>
    <w:p w:rsidR="00B550D6" w:rsidRPr="00D65FCC" w:rsidRDefault="00B550D6" w:rsidP="00B550D6">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1. Дані кількісних показників представлені як </w:t>
      </w:r>
      <w:r w:rsidR="005D524B">
        <w:rPr>
          <w:rFonts w:ascii="Times New Roman" w:hAnsi="Times New Roman" w:cs="Times New Roman"/>
          <w:sz w:val="24"/>
          <w:szCs w:val="24"/>
          <w:lang w:val="uk-UA"/>
        </w:rPr>
        <w:t>(</w:t>
      </w:r>
      <w:r w:rsidRPr="00D65FCC">
        <w:rPr>
          <w:rFonts w:ascii="Times New Roman" w:hAnsi="Times New Roman" w:cs="Times New Roman"/>
          <w:sz w:val="24"/>
          <w:szCs w:val="24"/>
          <w:lang w:val="uk-UA"/>
        </w:rPr>
        <w:t>М±</w:t>
      </w:r>
      <w:r w:rsidRPr="00D65FCC">
        <w:rPr>
          <w:rFonts w:ascii="Times New Roman" w:hAnsi="Times New Roman" w:cs="Times New Roman"/>
          <w:sz w:val="24"/>
          <w:szCs w:val="24"/>
          <w:lang w:val="en-US"/>
        </w:rPr>
        <w:t>m</w:t>
      </w:r>
      <w:r w:rsidR="005D524B">
        <w:rPr>
          <w:rFonts w:ascii="Times New Roman" w:hAnsi="Times New Roman" w:cs="Times New Roman"/>
          <w:sz w:val="24"/>
          <w:szCs w:val="24"/>
          <w:lang w:val="uk-UA"/>
        </w:rPr>
        <w:t>)</w:t>
      </w:r>
      <w:r w:rsidRPr="00D65FCC">
        <w:rPr>
          <w:rFonts w:ascii="Times New Roman" w:hAnsi="Times New Roman" w:cs="Times New Roman"/>
          <w:sz w:val="24"/>
          <w:szCs w:val="24"/>
          <w:lang w:val="uk-UA"/>
        </w:rPr>
        <w:t xml:space="preserve"> – середнє значення ± математична похибка середнього і як </w:t>
      </w:r>
      <w:r w:rsidRPr="00D65FCC">
        <w:rPr>
          <w:rFonts w:ascii="Times New Roman" w:hAnsi="Times New Roman" w:cs="Times New Roman"/>
          <w:sz w:val="24"/>
          <w:szCs w:val="24"/>
          <w:lang w:val="en-US"/>
        </w:rPr>
        <w:t>Med</w:t>
      </w:r>
      <w:r w:rsidRPr="00D65FCC">
        <w:rPr>
          <w:rFonts w:ascii="Times New Roman" w:hAnsi="Times New Roman" w:cs="Times New Roman"/>
          <w:sz w:val="24"/>
          <w:szCs w:val="24"/>
          <w:lang w:val="uk-UA"/>
        </w:rPr>
        <w:t xml:space="preserve"> (</w:t>
      </w:r>
      <w:r w:rsidRPr="00D65FCC">
        <w:rPr>
          <w:rFonts w:ascii="Times New Roman" w:hAnsi="Times New Roman" w:cs="Times New Roman"/>
          <w:sz w:val="24"/>
          <w:szCs w:val="24"/>
          <w:lang w:val="en-US"/>
        </w:rPr>
        <w:t>per</w:t>
      </w:r>
      <w:r w:rsidRPr="00D65FCC">
        <w:rPr>
          <w:rFonts w:ascii="Times New Roman" w:hAnsi="Times New Roman" w:cs="Times New Roman"/>
          <w:sz w:val="24"/>
          <w:szCs w:val="24"/>
          <w:lang w:val="uk-UA"/>
        </w:rPr>
        <w:t xml:space="preserve">25; </w:t>
      </w:r>
      <w:r w:rsidRPr="00D65FCC">
        <w:rPr>
          <w:rFonts w:ascii="Times New Roman" w:hAnsi="Times New Roman" w:cs="Times New Roman"/>
          <w:sz w:val="24"/>
          <w:szCs w:val="24"/>
          <w:lang w:val="en-US"/>
        </w:rPr>
        <w:t>per</w:t>
      </w:r>
      <w:r w:rsidRPr="00D65FCC">
        <w:rPr>
          <w:rFonts w:ascii="Times New Roman" w:hAnsi="Times New Roman" w:cs="Times New Roman"/>
          <w:sz w:val="24"/>
          <w:szCs w:val="24"/>
          <w:lang w:val="uk-UA"/>
        </w:rPr>
        <w:t>75) – медіана і міжквартильний розмах (25 і 75 персантиль);</w:t>
      </w:r>
    </w:p>
    <w:p w:rsidR="00B550D6" w:rsidRPr="00D65FCC" w:rsidRDefault="00B550D6" w:rsidP="00B550D6">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2. Порівняння відсотків між групами проводилось за критерієм χ</w:t>
      </w:r>
      <w:r w:rsidRPr="00D65FCC">
        <w:rPr>
          <w:rFonts w:ascii="Times New Roman" w:hAnsi="Times New Roman" w:cs="Times New Roman"/>
          <w:sz w:val="24"/>
          <w:szCs w:val="24"/>
          <w:vertAlign w:val="superscript"/>
          <w:lang w:val="uk-UA"/>
        </w:rPr>
        <w:t>2</w:t>
      </w:r>
      <w:r w:rsidRPr="00D65FCC">
        <w:rPr>
          <w:rFonts w:ascii="Times New Roman" w:hAnsi="Times New Roman" w:cs="Times New Roman"/>
          <w:sz w:val="24"/>
          <w:szCs w:val="24"/>
          <w:lang w:val="uk-UA"/>
        </w:rPr>
        <w:t>;</w:t>
      </w:r>
    </w:p>
    <w:p w:rsidR="00B550D6" w:rsidRPr="00D65FCC" w:rsidRDefault="00B550D6" w:rsidP="00185D7B">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D65FCC">
        <w:rPr>
          <w:rFonts w:ascii="Times New Roman" w:hAnsi="Times New Roman" w:cs="Times New Roman"/>
          <w:sz w:val="24"/>
          <w:szCs w:val="24"/>
          <w:lang w:val="en-US"/>
        </w:rPr>
        <w:t>U</w:t>
      </w:r>
      <w:r w:rsidRPr="00D65FCC">
        <w:rPr>
          <w:rFonts w:ascii="Times New Roman" w:hAnsi="Times New Roman" w:cs="Times New Roman"/>
          <w:sz w:val="24"/>
          <w:szCs w:val="24"/>
          <w:lang w:val="uk-UA"/>
        </w:rPr>
        <w:t xml:space="preserve"> Манна-Уітні;</w:t>
      </w:r>
    </w:p>
    <w:p w:rsidR="00B550D6" w:rsidRDefault="00B550D6" w:rsidP="00185D7B">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4. </w:t>
      </w:r>
      <w:r w:rsidR="00185D7B"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185D7B" w:rsidRPr="00DB4DB3">
        <w:rPr>
          <w:rFonts w:ascii="Times New Roman" w:hAnsi="Times New Roman" w:cs="Times New Roman"/>
          <w:sz w:val="24"/>
          <w:szCs w:val="24"/>
          <w:lang w:val="uk-UA"/>
        </w:rPr>
        <w:t>р</w:t>
      </w:r>
      <w:r w:rsidR="00185D7B" w:rsidRPr="00DB4DB3">
        <w:rPr>
          <w:rFonts w:ascii="Times New Roman" w:hAnsi="Times New Roman" w:cs="Times New Roman"/>
          <w:sz w:val="24"/>
          <w:szCs w:val="24"/>
          <w:vertAlign w:val="subscript"/>
          <w:lang w:val="uk-UA"/>
        </w:rPr>
        <w:t xml:space="preserve">1-2 </w:t>
      </w:r>
      <w:r w:rsidR="00185D7B" w:rsidRPr="00DB4DB3">
        <w:rPr>
          <w:rFonts w:ascii="Times New Roman" w:hAnsi="Times New Roman" w:cs="Times New Roman"/>
          <w:sz w:val="24"/>
          <w:szCs w:val="24"/>
          <w:lang w:val="uk-UA"/>
        </w:rPr>
        <w:t>– різниця показників між групами І та ІІ, р</w:t>
      </w:r>
      <w:r w:rsidR="00185D7B" w:rsidRPr="00DB4DB3">
        <w:rPr>
          <w:rFonts w:ascii="Times New Roman" w:hAnsi="Times New Roman" w:cs="Times New Roman"/>
          <w:sz w:val="24"/>
          <w:szCs w:val="24"/>
          <w:vertAlign w:val="subscript"/>
          <w:lang w:val="uk-UA"/>
        </w:rPr>
        <w:t xml:space="preserve">1-3 </w:t>
      </w:r>
      <w:r w:rsidR="00185D7B" w:rsidRPr="00DB4DB3">
        <w:rPr>
          <w:rFonts w:ascii="Times New Roman" w:hAnsi="Times New Roman" w:cs="Times New Roman"/>
          <w:sz w:val="24"/>
          <w:szCs w:val="24"/>
          <w:lang w:val="uk-UA"/>
        </w:rPr>
        <w:t>–між групами І та ІІІ, р</w:t>
      </w:r>
      <w:r w:rsidR="00185D7B" w:rsidRPr="00DB4DB3">
        <w:rPr>
          <w:rFonts w:ascii="Times New Roman" w:hAnsi="Times New Roman" w:cs="Times New Roman"/>
          <w:sz w:val="24"/>
          <w:szCs w:val="24"/>
          <w:vertAlign w:val="subscript"/>
          <w:lang w:val="uk-UA"/>
        </w:rPr>
        <w:t xml:space="preserve">2-3 </w:t>
      </w:r>
      <w:r w:rsidR="00185D7B" w:rsidRPr="00DB4DB3">
        <w:rPr>
          <w:rFonts w:ascii="Times New Roman" w:hAnsi="Times New Roman" w:cs="Times New Roman"/>
          <w:sz w:val="24"/>
          <w:szCs w:val="24"/>
          <w:lang w:val="uk-UA"/>
        </w:rPr>
        <w:t>– між групами ІІ та ІІІ</w:t>
      </w:r>
      <w:r w:rsidR="00185D7B">
        <w:rPr>
          <w:rFonts w:ascii="Times New Roman" w:hAnsi="Times New Roman" w:cs="Times New Roman"/>
          <w:sz w:val="24"/>
          <w:szCs w:val="24"/>
          <w:lang w:val="uk-UA"/>
        </w:rPr>
        <w:t>.</w:t>
      </w:r>
    </w:p>
    <w:p w:rsidR="00185D7B" w:rsidRPr="00D65FCC" w:rsidRDefault="00185D7B" w:rsidP="00185D7B">
      <w:pPr>
        <w:spacing w:after="0" w:line="240" w:lineRule="auto"/>
        <w:jc w:val="both"/>
        <w:rPr>
          <w:rFonts w:ascii="Times New Roman" w:hAnsi="Times New Roman" w:cs="Times New Roman"/>
          <w:sz w:val="24"/>
          <w:szCs w:val="24"/>
          <w:lang w:val="uk-UA"/>
        </w:rPr>
      </w:pPr>
    </w:p>
    <w:p w:rsidR="00185D7B" w:rsidRDefault="00185D7B" w:rsidP="00B550D6">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В групі поєднаної патології визначена і більша кількість парних СВЕ (р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=0,012, р</w:t>
      </w:r>
      <w:r w:rsidRPr="003B2588">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=0,027). Серед пацієнтів із ІХС та ХОЗЛ було достовірно більше пацієнтів із парною СВЕ – 57,1% (р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=0,032, р</w:t>
      </w:r>
      <w:r w:rsidRPr="003B2588">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=0,019) та серіями СВЕ (р</w:t>
      </w:r>
      <w:r w:rsidRPr="00AE7A46">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=0,011).</w:t>
      </w:r>
    </w:p>
    <w:p w:rsidR="00B550D6" w:rsidRDefault="00B550D6" w:rsidP="00B550D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Кількість шлуночкових порушень ритму була достовірно вищою у пацієнтів із поєднаною патологією, ніж у групах порівняння. </w:t>
      </w:r>
      <w:r w:rsidR="0024397C">
        <w:rPr>
          <w:rFonts w:ascii="Times New Roman" w:hAnsi="Times New Roman"/>
          <w:sz w:val="28"/>
          <w:szCs w:val="28"/>
          <w:lang w:val="uk-UA"/>
        </w:rPr>
        <w:t>У</w:t>
      </w:r>
      <w:r>
        <w:rPr>
          <w:rFonts w:ascii="Times New Roman" w:hAnsi="Times New Roman"/>
          <w:sz w:val="28"/>
          <w:szCs w:val="28"/>
          <w:lang w:val="uk-UA"/>
        </w:rPr>
        <w:t xml:space="preserve"> осіб І групи переважала загальна кількість ШЕ </w:t>
      </w:r>
      <w:r w:rsidRPr="007F77CF">
        <w:rPr>
          <w:rFonts w:ascii="Times New Roman" w:hAnsi="Times New Roman"/>
          <w:sz w:val="28"/>
          <w:szCs w:val="28"/>
          <w:lang w:val="uk-UA"/>
        </w:rPr>
        <w:t>–</w:t>
      </w:r>
      <w:r w:rsidR="0024397C">
        <w:rPr>
          <w:rFonts w:ascii="Times New Roman" w:hAnsi="Times New Roman"/>
          <w:sz w:val="28"/>
          <w:szCs w:val="28"/>
          <w:lang w:val="uk-UA"/>
        </w:rPr>
        <w:t xml:space="preserve"> </w:t>
      </w:r>
      <w:r w:rsidRPr="003418EE">
        <w:rPr>
          <w:rFonts w:ascii="Times New Roman" w:hAnsi="Times New Roman"/>
          <w:color w:val="000000"/>
          <w:sz w:val="28"/>
          <w:szCs w:val="28"/>
          <w:lang w:val="uk-UA"/>
        </w:rPr>
        <w:t>341 (90;1209)</w:t>
      </w:r>
      <w:r>
        <w:rPr>
          <w:rFonts w:ascii="Times New Roman" w:hAnsi="Times New Roman"/>
          <w:color w:val="000000"/>
          <w:sz w:val="28"/>
          <w:szCs w:val="28"/>
          <w:lang w:val="uk-UA"/>
        </w:rPr>
        <w:t xml:space="preserve"> (</w:t>
      </w:r>
      <w:r>
        <w:rPr>
          <w:rFonts w:ascii="Times New Roman" w:hAnsi="Times New Roman" w:cs="Times New Roman"/>
          <w:sz w:val="28"/>
          <w:szCs w:val="28"/>
          <w:lang w:val="uk-UA"/>
        </w:rPr>
        <w:t>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=0,004, р</w:t>
      </w:r>
      <w:r w:rsidRPr="003B2588">
        <w:rPr>
          <w:rFonts w:ascii="Times New Roman" w:hAnsi="Times New Roman" w:cs="Times New Roman"/>
          <w:sz w:val="28"/>
          <w:szCs w:val="28"/>
          <w:vertAlign w:val="subscript"/>
          <w:lang w:val="uk-UA"/>
        </w:rPr>
        <w:t>1-3</w:t>
      </w:r>
      <w:r w:rsidRPr="007B3633">
        <w:rPr>
          <w:rFonts w:ascii="Times New Roman" w:hAnsi="Times New Roman" w:cs="Times New Roman"/>
          <w:sz w:val="28"/>
          <w:szCs w:val="28"/>
          <w:lang w:val="uk-UA"/>
        </w:rPr>
        <w:t>&lt;0,001)</w:t>
      </w:r>
      <w:r>
        <w:rPr>
          <w:rFonts w:ascii="Times New Roman" w:hAnsi="Times New Roman" w:cs="Times New Roman"/>
          <w:sz w:val="28"/>
          <w:szCs w:val="28"/>
          <w:lang w:val="uk-UA"/>
        </w:rPr>
        <w:t>, ранніх ШЕ «</w:t>
      </w:r>
      <w:r w:rsidRPr="00212AA2">
        <w:rPr>
          <w:rFonts w:ascii="Times New Roman" w:hAnsi="Times New Roman"/>
          <w:sz w:val="28"/>
          <w:szCs w:val="28"/>
          <w:lang w:val="uk-UA"/>
        </w:rPr>
        <w:t>R н</w:t>
      </w:r>
      <w:r>
        <w:rPr>
          <w:rFonts w:ascii="Times New Roman" w:hAnsi="Times New Roman"/>
          <w:sz w:val="28"/>
          <w:szCs w:val="28"/>
          <w:lang w:val="uk-UA"/>
        </w:rPr>
        <w:t>а Т» (</w:t>
      </w:r>
      <w:r>
        <w:rPr>
          <w:rFonts w:ascii="Times New Roman" w:hAnsi="Times New Roman" w:cs="Times New Roman"/>
          <w:sz w:val="28"/>
          <w:szCs w:val="28"/>
          <w:lang w:val="uk-UA"/>
        </w:rPr>
        <w:t>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=0,008, р</w:t>
      </w:r>
      <w:r w:rsidRPr="003B2588">
        <w:rPr>
          <w:rFonts w:ascii="Times New Roman" w:hAnsi="Times New Roman" w:cs="Times New Roman"/>
          <w:sz w:val="28"/>
          <w:szCs w:val="28"/>
          <w:vertAlign w:val="subscript"/>
          <w:lang w:val="uk-UA"/>
        </w:rPr>
        <w:t>1-3</w:t>
      </w:r>
      <w:r w:rsidRPr="007B3633">
        <w:rPr>
          <w:rFonts w:ascii="Times New Roman" w:hAnsi="Times New Roman" w:cs="Times New Roman"/>
          <w:sz w:val="28"/>
          <w:szCs w:val="28"/>
          <w:lang w:val="uk-UA"/>
        </w:rPr>
        <w:t>&lt;0,001</w:t>
      </w:r>
      <w:r w:rsidRPr="003418EE">
        <w:rPr>
          <w:rFonts w:ascii="Times New Roman" w:hAnsi="Times New Roman"/>
          <w:color w:val="000000"/>
          <w:sz w:val="28"/>
          <w:szCs w:val="28"/>
          <w:lang w:val="uk-UA"/>
        </w:rPr>
        <w:t>)</w:t>
      </w:r>
      <w:r>
        <w:rPr>
          <w:rFonts w:ascii="Times New Roman" w:hAnsi="Times New Roman"/>
          <w:color w:val="000000"/>
          <w:sz w:val="28"/>
          <w:szCs w:val="28"/>
          <w:lang w:val="uk-UA"/>
        </w:rPr>
        <w:t>, шлуночкової бігемінії (</w:t>
      </w:r>
      <w:r>
        <w:rPr>
          <w:rFonts w:ascii="Times New Roman" w:hAnsi="Times New Roman" w:cs="Times New Roman"/>
          <w:sz w:val="28"/>
          <w:szCs w:val="28"/>
          <w:lang w:val="uk-UA"/>
        </w:rPr>
        <w:t>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=0,005, р</w:t>
      </w:r>
      <w:r w:rsidRPr="003B2588">
        <w:rPr>
          <w:rFonts w:ascii="Times New Roman" w:hAnsi="Times New Roman" w:cs="Times New Roman"/>
          <w:sz w:val="28"/>
          <w:szCs w:val="28"/>
          <w:vertAlign w:val="subscript"/>
          <w:lang w:val="uk-UA"/>
        </w:rPr>
        <w:t>1-3</w:t>
      </w:r>
      <w:r w:rsidRPr="007B3633">
        <w:rPr>
          <w:rFonts w:ascii="Times New Roman" w:hAnsi="Times New Roman" w:cs="Times New Roman"/>
          <w:sz w:val="28"/>
          <w:szCs w:val="28"/>
          <w:lang w:val="uk-UA"/>
        </w:rPr>
        <w:t>&lt;0,001</w:t>
      </w:r>
      <w:r>
        <w:rPr>
          <w:rFonts w:ascii="Times New Roman" w:hAnsi="Times New Roman" w:cs="Times New Roman"/>
          <w:sz w:val="28"/>
          <w:szCs w:val="28"/>
          <w:lang w:val="uk-UA"/>
        </w:rPr>
        <w:t>)</w:t>
      </w:r>
      <w:r>
        <w:rPr>
          <w:rFonts w:ascii="Times New Roman" w:hAnsi="Times New Roman"/>
          <w:sz w:val="28"/>
          <w:szCs w:val="28"/>
          <w:lang w:val="uk-UA"/>
        </w:rPr>
        <w:t>. Кількість парних ШЕ в групі поєднано</w:t>
      </w:r>
      <w:r w:rsidR="0024704F">
        <w:rPr>
          <w:rFonts w:ascii="Times New Roman" w:hAnsi="Times New Roman"/>
          <w:sz w:val="28"/>
          <w:szCs w:val="28"/>
          <w:lang w:val="uk-UA"/>
        </w:rPr>
        <w:t>ї патології</w:t>
      </w:r>
      <w:r>
        <w:rPr>
          <w:rFonts w:ascii="Times New Roman" w:hAnsi="Times New Roman"/>
          <w:sz w:val="28"/>
          <w:szCs w:val="28"/>
          <w:lang w:val="uk-UA"/>
        </w:rPr>
        <w:t xml:space="preserve"> була вищою, ніж у осіб із ХОЗЛ (р</w:t>
      </w:r>
      <w:r>
        <w:rPr>
          <w:rFonts w:ascii="Times New Roman" w:hAnsi="Times New Roman" w:cs="Times New Roman"/>
          <w:sz w:val="28"/>
          <w:szCs w:val="28"/>
          <w:lang w:val="uk-UA"/>
        </w:rPr>
        <w:t>&lt;</w:t>
      </w:r>
      <w:r>
        <w:rPr>
          <w:rFonts w:ascii="Times New Roman" w:hAnsi="Times New Roman"/>
          <w:sz w:val="28"/>
          <w:szCs w:val="28"/>
          <w:lang w:val="uk-UA"/>
        </w:rPr>
        <w:t>0,001). Отримані результати вказують також на більшу загальну кількість ШЕ та парних ШЕ у пацієнтів із ізольованою ІХС, ніж у осіб із ХОЗЛ (р</w:t>
      </w:r>
      <w:r>
        <w:rPr>
          <w:rFonts w:ascii="Times New Roman" w:hAnsi="Times New Roman" w:cs="Times New Roman"/>
          <w:sz w:val="28"/>
          <w:szCs w:val="28"/>
          <w:lang w:val="uk-UA"/>
        </w:rPr>
        <w:t>&lt;</w:t>
      </w:r>
      <w:r w:rsidR="005D524B">
        <w:rPr>
          <w:rFonts w:ascii="Times New Roman" w:hAnsi="Times New Roman"/>
          <w:sz w:val="28"/>
          <w:szCs w:val="28"/>
          <w:lang w:val="uk-UA"/>
        </w:rPr>
        <w:t>0,001) (табл.</w:t>
      </w:r>
      <w:r w:rsidR="005D7E13">
        <w:rPr>
          <w:rFonts w:ascii="Times New Roman" w:hAnsi="Times New Roman"/>
          <w:sz w:val="28"/>
          <w:szCs w:val="28"/>
          <w:lang w:val="uk-UA"/>
        </w:rPr>
        <w:t xml:space="preserve"> </w:t>
      </w:r>
      <w:r>
        <w:rPr>
          <w:rFonts w:ascii="Times New Roman" w:hAnsi="Times New Roman"/>
          <w:sz w:val="28"/>
          <w:szCs w:val="28"/>
          <w:lang w:val="uk-UA"/>
        </w:rPr>
        <w:t>5.</w:t>
      </w:r>
      <w:r w:rsidR="00494A79">
        <w:rPr>
          <w:rFonts w:ascii="Times New Roman" w:hAnsi="Times New Roman"/>
          <w:sz w:val="28"/>
          <w:szCs w:val="28"/>
          <w:lang w:val="uk-UA"/>
        </w:rPr>
        <w:t>10</w:t>
      </w:r>
      <w:r>
        <w:rPr>
          <w:rFonts w:ascii="Times New Roman" w:hAnsi="Times New Roman"/>
          <w:sz w:val="28"/>
          <w:szCs w:val="28"/>
          <w:lang w:val="uk-UA"/>
        </w:rPr>
        <w:t>).</w:t>
      </w:r>
    </w:p>
    <w:p w:rsidR="00B550D6" w:rsidRPr="003B2588" w:rsidRDefault="00B550D6" w:rsidP="00B550D6">
      <w:pPr>
        <w:spacing w:after="0" w:line="360" w:lineRule="auto"/>
        <w:ind w:firstLine="709"/>
        <w:jc w:val="right"/>
        <w:rPr>
          <w:rFonts w:ascii="Times New Roman" w:hAnsi="Times New Roman" w:cs="Times New Roman"/>
          <w:b/>
          <w:sz w:val="28"/>
          <w:szCs w:val="28"/>
          <w:lang w:val="uk-UA"/>
        </w:rPr>
      </w:pPr>
      <w:r w:rsidRPr="003B2588">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Pr="003B2588">
        <w:rPr>
          <w:rFonts w:ascii="Times New Roman" w:hAnsi="Times New Roman" w:cs="Times New Roman"/>
          <w:b/>
          <w:sz w:val="28"/>
          <w:szCs w:val="28"/>
          <w:lang w:val="uk-UA"/>
        </w:rPr>
        <w:t>.</w:t>
      </w:r>
      <w:r w:rsidR="00494A79">
        <w:rPr>
          <w:rFonts w:ascii="Times New Roman" w:hAnsi="Times New Roman" w:cs="Times New Roman"/>
          <w:b/>
          <w:sz w:val="28"/>
          <w:szCs w:val="28"/>
          <w:lang w:val="uk-UA"/>
        </w:rPr>
        <w:t>10</w:t>
      </w:r>
    </w:p>
    <w:p w:rsidR="00B550D6" w:rsidRPr="00AE7A46" w:rsidRDefault="00494A79" w:rsidP="00B550D6">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Види</w:t>
      </w:r>
      <w:r w:rsidR="00FB5D06">
        <w:rPr>
          <w:rFonts w:ascii="Times New Roman" w:hAnsi="Times New Roman"/>
          <w:b/>
          <w:sz w:val="28"/>
          <w:szCs w:val="28"/>
          <w:lang w:val="uk-UA"/>
        </w:rPr>
        <w:t xml:space="preserve"> </w:t>
      </w:r>
      <w:r w:rsidR="00B550D6" w:rsidRPr="003B2588">
        <w:rPr>
          <w:rFonts w:ascii="Times New Roman" w:hAnsi="Times New Roman"/>
          <w:b/>
          <w:sz w:val="28"/>
          <w:szCs w:val="28"/>
          <w:lang w:val="uk-UA"/>
        </w:rPr>
        <w:t xml:space="preserve">шлуночкових екстрасистол у пацієнтів з </w:t>
      </w:r>
      <w:r w:rsidR="003D4313">
        <w:rPr>
          <w:rFonts w:ascii="Times New Roman" w:hAnsi="Times New Roman"/>
          <w:b/>
          <w:sz w:val="28"/>
          <w:szCs w:val="28"/>
          <w:lang w:val="uk-UA"/>
        </w:rPr>
        <w:t>ІХС, ХОЗЛ</w:t>
      </w:r>
      <w:r w:rsidR="00B550D6" w:rsidRPr="003B2588">
        <w:rPr>
          <w:rFonts w:ascii="Times New Roman" w:hAnsi="Times New Roman"/>
          <w:b/>
          <w:sz w:val="28"/>
          <w:szCs w:val="28"/>
          <w:lang w:val="uk-UA"/>
        </w:rPr>
        <w:t xml:space="preserve"> та їх поєднанням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3"/>
        <w:gridCol w:w="1701"/>
        <w:gridCol w:w="1559"/>
        <w:gridCol w:w="851"/>
        <w:gridCol w:w="992"/>
        <w:gridCol w:w="957"/>
      </w:tblGrid>
      <w:tr w:rsidR="00B550D6" w:rsidRPr="00212AA2" w:rsidTr="009E2C8C">
        <w:tc>
          <w:tcPr>
            <w:tcW w:w="1843"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Показник</w:t>
            </w:r>
          </w:p>
        </w:tc>
        <w:tc>
          <w:tcPr>
            <w:tcW w:w="1843" w:type="dxa"/>
          </w:tcPr>
          <w:p w:rsidR="00B550D6" w:rsidRDefault="00B550D6" w:rsidP="006D5811">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Група І</w:t>
            </w:r>
          </w:p>
          <w:p w:rsidR="00B550D6" w:rsidRPr="00212AA2" w:rsidRDefault="00B550D6" w:rsidP="006D5811">
            <w:pPr>
              <w:spacing w:after="0" w:line="240" w:lineRule="auto"/>
              <w:jc w:val="center"/>
              <w:rPr>
                <w:rFonts w:ascii="Times New Roman" w:hAnsi="Times New Roman"/>
                <w:sz w:val="28"/>
                <w:szCs w:val="28"/>
                <w:lang w:val="en-US"/>
              </w:rPr>
            </w:pPr>
            <w:r>
              <w:rPr>
                <w:rFonts w:ascii="Times New Roman" w:hAnsi="Times New Roman"/>
                <w:sz w:val="28"/>
                <w:szCs w:val="28"/>
                <w:lang w:val="uk-UA"/>
              </w:rPr>
              <w:t>(</w:t>
            </w:r>
            <w:r w:rsidRPr="00212AA2">
              <w:rPr>
                <w:rFonts w:ascii="Times New Roman" w:hAnsi="Times New Roman"/>
                <w:sz w:val="28"/>
                <w:szCs w:val="28"/>
                <w:lang w:val="en-US"/>
              </w:rPr>
              <w:t>n</w:t>
            </w:r>
            <w:r w:rsidRPr="00212AA2">
              <w:rPr>
                <w:rFonts w:ascii="Times New Roman" w:hAnsi="Times New Roman"/>
                <w:sz w:val="28"/>
                <w:szCs w:val="28"/>
                <w:lang w:val="uk-UA"/>
              </w:rPr>
              <w:t>=98</w:t>
            </w:r>
            <w:r>
              <w:rPr>
                <w:rFonts w:ascii="Times New Roman" w:hAnsi="Times New Roman"/>
                <w:sz w:val="28"/>
                <w:szCs w:val="28"/>
                <w:lang w:val="uk-UA"/>
              </w:rPr>
              <w:t>)</w:t>
            </w:r>
          </w:p>
          <w:p w:rsidR="00B550D6" w:rsidRPr="00212AA2" w:rsidRDefault="00B550D6" w:rsidP="006D5811">
            <w:pPr>
              <w:spacing w:after="0" w:line="240" w:lineRule="auto"/>
              <w:jc w:val="center"/>
              <w:rPr>
                <w:rFonts w:ascii="Times New Roman" w:hAnsi="Times New Roman"/>
                <w:sz w:val="28"/>
                <w:szCs w:val="28"/>
                <w:lang w:val="uk-UA"/>
              </w:rPr>
            </w:pPr>
          </w:p>
        </w:tc>
        <w:tc>
          <w:tcPr>
            <w:tcW w:w="1701" w:type="dxa"/>
          </w:tcPr>
          <w:p w:rsidR="00B550D6"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sz w:val="28"/>
                <w:szCs w:val="28"/>
                <w:lang w:val="uk-UA"/>
              </w:rPr>
              <w:t>Група ІІ</w:t>
            </w:r>
          </w:p>
          <w:p w:rsidR="00B550D6" w:rsidRPr="00834006" w:rsidRDefault="00B550D6" w:rsidP="006D58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Pr="00212AA2">
              <w:rPr>
                <w:rFonts w:ascii="Times New Roman" w:hAnsi="Times New Roman"/>
                <w:sz w:val="28"/>
                <w:szCs w:val="28"/>
                <w:lang w:val="en-US"/>
              </w:rPr>
              <w:t>n=96</w:t>
            </w:r>
            <w:r>
              <w:rPr>
                <w:rFonts w:ascii="Times New Roman" w:hAnsi="Times New Roman"/>
                <w:sz w:val="28"/>
                <w:szCs w:val="28"/>
                <w:lang w:val="uk-UA"/>
              </w:rPr>
              <w:t>)</w:t>
            </w:r>
          </w:p>
        </w:tc>
        <w:tc>
          <w:tcPr>
            <w:tcW w:w="1559" w:type="dxa"/>
          </w:tcPr>
          <w:p w:rsidR="00B550D6"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sz w:val="28"/>
                <w:szCs w:val="28"/>
                <w:lang w:val="uk-UA"/>
              </w:rPr>
              <w:t>Група ІІ</w:t>
            </w:r>
          </w:p>
          <w:p w:rsidR="00B550D6" w:rsidRPr="00910E66" w:rsidRDefault="00B550D6" w:rsidP="006D58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Pr="00212AA2">
              <w:rPr>
                <w:rFonts w:ascii="Times New Roman" w:hAnsi="Times New Roman"/>
                <w:sz w:val="28"/>
                <w:szCs w:val="28"/>
                <w:lang w:val="en-US"/>
              </w:rPr>
              <w:t>n=78</w:t>
            </w:r>
            <w:r>
              <w:rPr>
                <w:rFonts w:ascii="Times New Roman" w:hAnsi="Times New Roman"/>
                <w:sz w:val="28"/>
                <w:szCs w:val="28"/>
                <w:lang w:val="uk-UA"/>
              </w:rPr>
              <w:t>)</w:t>
            </w:r>
          </w:p>
        </w:tc>
        <w:tc>
          <w:tcPr>
            <w:tcW w:w="851" w:type="dxa"/>
          </w:tcPr>
          <w:p w:rsidR="00B550D6" w:rsidRPr="00212AA2" w:rsidRDefault="00B550D6" w:rsidP="006D5811">
            <w:pPr>
              <w:spacing w:after="0" w:line="240" w:lineRule="auto"/>
              <w:rPr>
                <w:rFonts w:ascii="Times New Roman" w:hAnsi="Times New Roman"/>
                <w:sz w:val="28"/>
                <w:szCs w:val="28"/>
                <w:vertAlign w:val="subscript"/>
                <w:lang w:val="uk-UA"/>
              </w:rPr>
            </w:pPr>
            <w:r w:rsidRPr="00212AA2">
              <w:rPr>
                <w:rFonts w:ascii="Times New Roman" w:hAnsi="Times New Roman"/>
                <w:sz w:val="28"/>
                <w:szCs w:val="28"/>
                <w:lang w:val="uk-UA"/>
              </w:rPr>
              <w:t>р</w:t>
            </w:r>
            <w:r w:rsidRPr="00212AA2">
              <w:rPr>
                <w:rFonts w:ascii="Times New Roman" w:hAnsi="Times New Roman"/>
                <w:sz w:val="28"/>
                <w:szCs w:val="28"/>
                <w:vertAlign w:val="subscript"/>
                <w:lang w:val="uk-UA"/>
              </w:rPr>
              <w:t>1-2</w:t>
            </w:r>
          </w:p>
        </w:tc>
        <w:tc>
          <w:tcPr>
            <w:tcW w:w="992" w:type="dxa"/>
          </w:tcPr>
          <w:p w:rsidR="00B550D6" w:rsidRPr="00212AA2" w:rsidRDefault="00B550D6" w:rsidP="006D5811">
            <w:pPr>
              <w:spacing w:after="0" w:line="240" w:lineRule="auto"/>
              <w:rPr>
                <w:rFonts w:ascii="Times New Roman" w:hAnsi="Times New Roman"/>
                <w:sz w:val="28"/>
                <w:szCs w:val="28"/>
                <w:vertAlign w:val="subscript"/>
                <w:lang w:val="uk-UA"/>
              </w:rPr>
            </w:pPr>
            <w:r w:rsidRPr="00212AA2">
              <w:rPr>
                <w:rFonts w:ascii="Times New Roman" w:hAnsi="Times New Roman"/>
                <w:sz w:val="28"/>
                <w:szCs w:val="28"/>
                <w:lang w:val="uk-UA"/>
              </w:rPr>
              <w:t>р</w:t>
            </w:r>
            <w:r w:rsidRPr="00212AA2">
              <w:rPr>
                <w:rFonts w:ascii="Times New Roman" w:hAnsi="Times New Roman"/>
                <w:sz w:val="28"/>
                <w:szCs w:val="28"/>
                <w:vertAlign w:val="subscript"/>
                <w:lang w:val="uk-UA"/>
              </w:rPr>
              <w:t>1-3</w:t>
            </w:r>
          </w:p>
        </w:tc>
        <w:tc>
          <w:tcPr>
            <w:tcW w:w="957" w:type="dxa"/>
          </w:tcPr>
          <w:p w:rsidR="00B550D6" w:rsidRPr="00212AA2" w:rsidRDefault="00B550D6" w:rsidP="006D5811">
            <w:pPr>
              <w:spacing w:after="0" w:line="240" w:lineRule="auto"/>
              <w:rPr>
                <w:rFonts w:ascii="Times New Roman" w:hAnsi="Times New Roman"/>
                <w:sz w:val="28"/>
                <w:szCs w:val="28"/>
                <w:vertAlign w:val="subscript"/>
                <w:lang w:val="uk-UA"/>
              </w:rPr>
            </w:pPr>
            <w:r w:rsidRPr="00212AA2">
              <w:rPr>
                <w:rFonts w:ascii="Times New Roman" w:hAnsi="Times New Roman"/>
                <w:sz w:val="28"/>
                <w:szCs w:val="28"/>
                <w:lang w:val="uk-UA"/>
              </w:rPr>
              <w:t>р</w:t>
            </w:r>
            <w:r w:rsidRPr="00212AA2">
              <w:rPr>
                <w:rFonts w:ascii="Times New Roman" w:hAnsi="Times New Roman"/>
                <w:sz w:val="28"/>
                <w:szCs w:val="28"/>
                <w:vertAlign w:val="subscript"/>
                <w:lang w:val="uk-UA"/>
              </w:rPr>
              <w:t>2-3</w:t>
            </w:r>
          </w:p>
        </w:tc>
      </w:tr>
      <w:tr w:rsidR="00B550D6" w:rsidRPr="00212AA2" w:rsidTr="009E2C8C">
        <w:tc>
          <w:tcPr>
            <w:tcW w:w="1843"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ШЕ, кількість</w:t>
            </w:r>
          </w:p>
        </w:tc>
        <w:tc>
          <w:tcPr>
            <w:tcW w:w="1843"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lang w:val="uk-UA"/>
              </w:rPr>
              <w:t>1066,9±212</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341(90;1209)</w:t>
            </w:r>
          </w:p>
        </w:tc>
        <w:tc>
          <w:tcPr>
            <w:tcW w:w="1701"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478,8</w:t>
            </w:r>
            <w:r w:rsidRPr="00212AA2">
              <w:rPr>
                <w:rFonts w:ascii="Times New Roman" w:hAnsi="Times New Roman"/>
                <w:color w:val="000000"/>
                <w:sz w:val="28"/>
                <w:szCs w:val="28"/>
                <w:lang w:val="uk-UA"/>
              </w:rPr>
              <w:t>±103</w:t>
            </w:r>
          </w:p>
          <w:p w:rsidR="00B550D6" w:rsidRPr="00212AA2" w:rsidRDefault="00B550D6" w:rsidP="006D5811">
            <w:pPr>
              <w:spacing w:after="0" w:line="240" w:lineRule="auto"/>
              <w:jc w:val="center"/>
              <w:rPr>
                <w:rFonts w:ascii="Times New Roman" w:hAnsi="Times New Roman"/>
                <w:sz w:val="28"/>
                <w:szCs w:val="28"/>
              </w:rPr>
            </w:pPr>
            <w:r w:rsidRPr="00212AA2">
              <w:rPr>
                <w:rFonts w:ascii="Times New Roman" w:hAnsi="Times New Roman"/>
                <w:color w:val="000000"/>
                <w:sz w:val="28"/>
                <w:szCs w:val="28"/>
                <w:lang w:val="uk-UA"/>
              </w:rPr>
              <w:t>120(33;576)</w:t>
            </w:r>
          </w:p>
        </w:tc>
        <w:tc>
          <w:tcPr>
            <w:tcW w:w="1559"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700,</w:t>
            </w:r>
            <w:r w:rsidRPr="00212AA2">
              <w:rPr>
                <w:rFonts w:ascii="Times New Roman" w:hAnsi="Times New Roman"/>
                <w:color w:val="000000"/>
                <w:sz w:val="28"/>
                <w:szCs w:val="28"/>
                <w:lang w:val="uk-UA"/>
              </w:rPr>
              <w:t>7</w:t>
            </w:r>
            <w:r w:rsidRPr="00212AA2">
              <w:rPr>
                <w:rFonts w:ascii="Times New Roman" w:hAnsi="Times New Roman"/>
                <w:color w:val="000000"/>
                <w:sz w:val="28"/>
                <w:szCs w:val="28"/>
              </w:rPr>
              <w:t>±</w:t>
            </w:r>
            <w:r w:rsidRPr="00212AA2">
              <w:rPr>
                <w:rFonts w:ascii="Times New Roman" w:hAnsi="Times New Roman"/>
                <w:color w:val="000000"/>
                <w:sz w:val="28"/>
                <w:szCs w:val="28"/>
                <w:lang w:val="uk-UA"/>
              </w:rPr>
              <w:t>42</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34(10;254)</w:t>
            </w:r>
          </w:p>
        </w:tc>
        <w:tc>
          <w:tcPr>
            <w:tcW w:w="851"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0,004</w:t>
            </w:r>
          </w:p>
        </w:tc>
        <w:tc>
          <w:tcPr>
            <w:tcW w:w="992" w:type="dxa"/>
            <w:vAlign w:val="center"/>
          </w:tcPr>
          <w:p w:rsidR="00B550D6" w:rsidRPr="000C53BE" w:rsidRDefault="00B550D6" w:rsidP="006D5811">
            <w:pPr>
              <w:spacing w:after="0" w:line="240" w:lineRule="auto"/>
              <w:rPr>
                <w:rFonts w:ascii="Times New Roman" w:hAnsi="Times New Roman"/>
                <w:sz w:val="24"/>
                <w:szCs w:val="24"/>
              </w:rPr>
            </w:pPr>
            <w:r w:rsidRPr="000C53BE">
              <w:rPr>
                <w:rFonts w:ascii="Times New Roman" w:hAnsi="Times New Roman"/>
                <w:color w:val="000000"/>
                <w:sz w:val="24"/>
                <w:szCs w:val="24"/>
              </w:rPr>
              <w:t>&lt;</w:t>
            </w:r>
            <w:r w:rsidRPr="000C53BE">
              <w:rPr>
                <w:rFonts w:ascii="Times New Roman" w:hAnsi="Times New Roman"/>
                <w:color w:val="000000"/>
                <w:sz w:val="24"/>
                <w:szCs w:val="24"/>
                <w:lang w:val="uk-UA"/>
              </w:rPr>
              <w:t xml:space="preserve"> 0,001</w:t>
            </w:r>
          </w:p>
        </w:tc>
        <w:tc>
          <w:tcPr>
            <w:tcW w:w="957"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w:t>
            </w:r>
            <w:r w:rsidRPr="000C53BE">
              <w:rPr>
                <w:rFonts w:ascii="Times New Roman" w:hAnsi="Times New Roman"/>
                <w:color w:val="000000"/>
                <w:sz w:val="24"/>
                <w:szCs w:val="24"/>
                <w:lang w:val="uk-UA"/>
              </w:rPr>
              <w:t>2</w:t>
            </w:r>
          </w:p>
        </w:tc>
      </w:tr>
      <w:tr w:rsidR="00B550D6" w:rsidRPr="00212AA2" w:rsidTr="009E2C8C">
        <w:tc>
          <w:tcPr>
            <w:tcW w:w="1843"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ШЕ«R на Т», кількість</w:t>
            </w:r>
          </w:p>
        </w:tc>
        <w:tc>
          <w:tcPr>
            <w:tcW w:w="1843"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73,9±</w:t>
            </w:r>
            <w:r w:rsidRPr="00212AA2">
              <w:rPr>
                <w:rFonts w:ascii="Times New Roman" w:hAnsi="Times New Roman"/>
                <w:color w:val="000000"/>
                <w:sz w:val="28"/>
                <w:szCs w:val="28"/>
                <w:lang w:val="uk-UA"/>
              </w:rPr>
              <w:t>26,5</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13 (0;57)</w:t>
            </w:r>
          </w:p>
        </w:tc>
        <w:tc>
          <w:tcPr>
            <w:tcW w:w="1701"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23,</w:t>
            </w:r>
            <w:r w:rsidRPr="00212AA2">
              <w:rPr>
                <w:rFonts w:ascii="Times New Roman" w:hAnsi="Times New Roman"/>
                <w:color w:val="000000"/>
                <w:sz w:val="28"/>
                <w:szCs w:val="28"/>
                <w:lang w:val="uk-UA"/>
              </w:rPr>
              <w:t>2±5</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0 (0;16)</w:t>
            </w:r>
          </w:p>
        </w:tc>
        <w:tc>
          <w:tcPr>
            <w:tcW w:w="1559"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24,0</w:t>
            </w:r>
            <w:r w:rsidRPr="00212AA2">
              <w:rPr>
                <w:rFonts w:ascii="Times New Roman" w:hAnsi="Times New Roman"/>
                <w:color w:val="000000"/>
                <w:sz w:val="28"/>
                <w:szCs w:val="28"/>
                <w:lang w:val="uk-UA"/>
              </w:rPr>
              <w:t>2</w:t>
            </w:r>
            <w:r w:rsidRPr="00212AA2">
              <w:rPr>
                <w:rFonts w:ascii="Times New Roman" w:hAnsi="Times New Roman"/>
                <w:color w:val="000000"/>
                <w:sz w:val="28"/>
                <w:szCs w:val="28"/>
              </w:rPr>
              <w:t>±</w:t>
            </w:r>
            <w:r w:rsidRPr="00212AA2">
              <w:rPr>
                <w:rFonts w:ascii="Times New Roman" w:hAnsi="Times New Roman"/>
                <w:color w:val="000000"/>
                <w:sz w:val="28"/>
                <w:szCs w:val="28"/>
                <w:lang w:val="uk-UA"/>
              </w:rPr>
              <w:t>7</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0(0;6)</w:t>
            </w:r>
          </w:p>
        </w:tc>
        <w:tc>
          <w:tcPr>
            <w:tcW w:w="851"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0,008</w:t>
            </w:r>
          </w:p>
        </w:tc>
        <w:tc>
          <w:tcPr>
            <w:tcW w:w="992" w:type="dxa"/>
            <w:vAlign w:val="center"/>
          </w:tcPr>
          <w:p w:rsidR="00B550D6" w:rsidRPr="000C53BE" w:rsidRDefault="00B550D6" w:rsidP="006D5811">
            <w:pPr>
              <w:spacing w:after="0" w:line="240" w:lineRule="auto"/>
              <w:rPr>
                <w:rFonts w:ascii="Times New Roman" w:hAnsi="Times New Roman"/>
                <w:sz w:val="24"/>
                <w:szCs w:val="24"/>
              </w:rPr>
            </w:pPr>
            <w:r w:rsidRPr="000C53BE">
              <w:rPr>
                <w:rFonts w:ascii="Times New Roman" w:hAnsi="Times New Roman"/>
                <w:color w:val="000000"/>
                <w:sz w:val="24"/>
                <w:szCs w:val="24"/>
              </w:rPr>
              <w:t>&lt;</w:t>
            </w:r>
            <w:r w:rsidRPr="000C53BE">
              <w:rPr>
                <w:rFonts w:ascii="Times New Roman" w:hAnsi="Times New Roman"/>
                <w:color w:val="000000"/>
                <w:sz w:val="24"/>
                <w:szCs w:val="24"/>
                <w:lang w:val="uk-UA"/>
              </w:rPr>
              <w:t xml:space="preserve"> 0,001</w:t>
            </w:r>
          </w:p>
        </w:tc>
        <w:tc>
          <w:tcPr>
            <w:tcW w:w="957" w:type="dxa"/>
            <w:vAlign w:val="center"/>
          </w:tcPr>
          <w:p w:rsidR="00B550D6" w:rsidRPr="000C53BE" w:rsidRDefault="00B550D6" w:rsidP="006D5811">
            <w:pPr>
              <w:spacing w:after="0" w:line="240" w:lineRule="auto"/>
              <w:rPr>
                <w:rFonts w:ascii="Times New Roman" w:hAnsi="Times New Roman"/>
                <w:sz w:val="24"/>
                <w:szCs w:val="24"/>
              </w:rPr>
            </w:pPr>
            <w:r w:rsidRPr="000C53BE">
              <w:rPr>
                <w:rFonts w:ascii="Times New Roman" w:hAnsi="Times New Roman"/>
                <w:color w:val="000000"/>
                <w:sz w:val="24"/>
                <w:szCs w:val="24"/>
              </w:rPr>
              <w:t>0,138</w:t>
            </w:r>
          </w:p>
        </w:tc>
      </w:tr>
      <w:tr w:rsidR="00B550D6" w:rsidRPr="00212AA2" w:rsidTr="009E2C8C">
        <w:tc>
          <w:tcPr>
            <w:tcW w:w="1843"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ШЕ парні</w:t>
            </w:r>
            <w:r w:rsidR="00185D7B">
              <w:rPr>
                <w:rFonts w:ascii="Times New Roman" w:hAnsi="Times New Roman"/>
                <w:sz w:val="28"/>
                <w:szCs w:val="28"/>
                <w:lang w:val="uk-UA"/>
              </w:rPr>
              <w:t>, кількість</w:t>
            </w:r>
          </w:p>
        </w:tc>
        <w:tc>
          <w:tcPr>
            <w:tcW w:w="1843"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68,5±</w:t>
            </w:r>
            <w:r w:rsidRPr="00212AA2">
              <w:rPr>
                <w:rFonts w:ascii="Times New Roman" w:hAnsi="Times New Roman"/>
                <w:color w:val="000000"/>
                <w:sz w:val="28"/>
                <w:szCs w:val="28"/>
                <w:lang w:val="uk-UA"/>
              </w:rPr>
              <w:t>26,1</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8 (0;52)</w:t>
            </w:r>
          </w:p>
        </w:tc>
        <w:tc>
          <w:tcPr>
            <w:tcW w:w="1701"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38,</w:t>
            </w:r>
            <w:r w:rsidRPr="00212AA2">
              <w:rPr>
                <w:rFonts w:ascii="Times New Roman" w:hAnsi="Times New Roman"/>
                <w:color w:val="000000"/>
                <w:sz w:val="28"/>
                <w:szCs w:val="28"/>
                <w:lang w:val="uk-UA"/>
              </w:rPr>
              <w:t>2±10</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0 (0;34)</w:t>
            </w:r>
          </w:p>
        </w:tc>
        <w:tc>
          <w:tcPr>
            <w:tcW w:w="1559"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13,9±</w:t>
            </w:r>
            <w:r w:rsidRPr="00212AA2">
              <w:rPr>
                <w:rFonts w:ascii="Times New Roman" w:hAnsi="Times New Roman"/>
                <w:color w:val="000000"/>
                <w:sz w:val="28"/>
                <w:szCs w:val="28"/>
                <w:lang w:val="uk-UA"/>
              </w:rPr>
              <w:t>5</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0(0)</w:t>
            </w:r>
          </w:p>
        </w:tc>
        <w:tc>
          <w:tcPr>
            <w:tcW w:w="851"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0,151</w:t>
            </w:r>
          </w:p>
        </w:tc>
        <w:tc>
          <w:tcPr>
            <w:tcW w:w="992"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&lt;</w:t>
            </w:r>
            <w:r w:rsidRPr="000C53BE">
              <w:rPr>
                <w:rFonts w:ascii="Times New Roman" w:hAnsi="Times New Roman"/>
                <w:color w:val="000000"/>
                <w:sz w:val="24"/>
                <w:szCs w:val="24"/>
                <w:lang w:val="uk-UA"/>
              </w:rPr>
              <w:t xml:space="preserve"> 0,001</w:t>
            </w:r>
          </w:p>
        </w:tc>
        <w:tc>
          <w:tcPr>
            <w:tcW w:w="957"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w:t>
            </w:r>
            <w:r w:rsidRPr="000C53BE">
              <w:rPr>
                <w:rFonts w:ascii="Times New Roman" w:hAnsi="Times New Roman"/>
                <w:color w:val="000000"/>
                <w:sz w:val="24"/>
                <w:szCs w:val="24"/>
                <w:lang w:val="uk-UA"/>
              </w:rPr>
              <w:t>4</w:t>
            </w:r>
          </w:p>
        </w:tc>
      </w:tr>
      <w:tr w:rsidR="00B550D6" w:rsidRPr="00212AA2" w:rsidTr="009E2C8C">
        <w:tc>
          <w:tcPr>
            <w:tcW w:w="1843" w:type="dxa"/>
          </w:tcPr>
          <w:p w:rsidR="00B550D6" w:rsidRPr="00212AA2" w:rsidRDefault="00B550D6" w:rsidP="006D5811">
            <w:pPr>
              <w:spacing w:after="0" w:line="240" w:lineRule="auto"/>
              <w:rPr>
                <w:rFonts w:ascii="Times New Roman" w:hAnsi="Times New Roman"/>
                <w:sz w:val="28"/>
                <w:szCs w:val="28"/>
                <w:lang w:val="uk-UA"/>
              </w:rPr>
            </w:pPr>
            <w:r w:rsidRPr="00212AA2">
              <w:rPr>
                <w:rFonts w:ascii="Times New Roman" w:hAnsi="Times New Roman"/>
                <w:sz w:val="28"/>
                <w:szCs w:val="28"/>
                <w:lang w:val="uk-UA"/>
              </w:rPr>
              <w:t>Шлуночкова бігемінія, кількість</w:t>
            </w:r>
          </w:p>
        </w:tc>
        <w:tc>
          <w:tcPr>
            <w:tcW w:w="1843"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110,4±</w:t>
            </w:r>
            <w:r w:rsidRPr="00212AA2">
              <w:rPr>
                <w:rFonts w:ascii="Times New Roman" w:hAnsi="Times New Roman"/>
                <w:color w:val="000000"/>
                <w:sz w:val="28"/>
                <w:szCs w:val="28"/>
                <w:lang w:val="uk-UA"/>
              </w:rPr>
              <w:t>52,8</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2 (0;20)</w:t>
            </w:r>
          </w:p>
        </w:tc>
        <w:tc>
          <w:tcPr>
            <w:tcW w:w="1701"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27,</w:t>
            </w:r>
            <w:r w:rsidRPr="00212AA2">
              <w:rPr>
                <w:rFonts w:ascii="Times New Roman" w:hAnsi="Times New Roman"/>
                <w:color w:val="000000"/>
                <w:sz w:val="28"/>
                <w:szCs w:val="28"/>
                <w:lang w:val="uk-UA"/>
              </w:rPr>
              <w:t>4±23</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0 (0;2)</w:t>
            </w:r>
          </w:p>
        </w:tc>
        <w:tc>
          <w:tcPr>
            <w:tcW w:w="1559" w:type="dxa"/>
            <w:vAlign w:val="center"/>
          </w:tcPr>
          <w:p w:rsidR="00B550D6" w:rsidRPr="00212AA2" w:rsidRDefault="00B550D6" w:rsidP="006D5811">
            <w:pPr>
              <w:spacing w:after="0" w:line="240" w:lineRule="auto"/>
              <w:jc w:val="center"/>
              <w:rPr>
                <w:rFonts w:ascii="Times New Roman" w:hAnsi="Times New Roman"/>
                <w:color w:val="000000"/>
                <w:sz w:val="28"/>
                <w:szCs w:val="28"/>
                <w:lang w:val="uk-UA"/>
              </w:rPr>
            </w:pPr>
            <w:r w:rsidRPr="00212AA2">
              <w:rPr>
                <w:rFonts w:ascii="Times New Roman" w:hAnsi="Times New Roman"/>
                <w:color w:val="000000"/>
                <w:sz w:val="28"/>
                <w:szCs w:val="28"/>
              </w:rPr>
              <w:t>4,5</w:t>
            </w:r>
            <w:r w:rsidRPr="00212AA2">
              <w:rPr>
                <w:rFonts w:ascii="Times New Roman" w:hAnsi="Times New Roman"/>
                <w:color w:val="000000"/>
                <w:sz w:val="28"/>
                <w:szCs w:val="28"/>
                <w:lang w:val="uk-UA"/>
              </w:rPr>
              <w:t>7</w:t>
            </w:r>
            <w:r w:rsidRPr="00212AA2">
              <w:rPr>
                <w:rFonts w:ascii="Times New Roman" w:hAnsi="Times New Roman"/>
                <w:color w:val="000000"/>
                <w:sz w:val="28"/>
                <w:szCs w:val="28"/>
              </w:rPr>
              <w:t>±</w:t>
            </w:r>
            <w:r w:rsidRPr="00212AA2">
              <w:rPr>
                <w:rFonts w:ascii="Times New Roman" w:hAnsi="Times New Roman"/>
                <w:color w:val="000000"/>
                <w:sz w:val="28"/>
                <w:szCs w:val="28"/>
                <w:lang w:val="uk-UA"/>
              </w:rPr>
              <w:t>2</w:t>
            </w:r>
          </w:p>
          <w:p w:rsidR="00B550D6" w:rsidRPr="00212AA2" w:rsidRDefault="00B550D6" w:rsidP="006D5811">
            <w:pPr>
              <w:spacing w:after="0" w:line="240" w:lineRule="auto"/>
              <w:jc w:val="center"/>
              <w:rPr>
                <w:rFonts w:ascii="Times New Roman" w:hAnsi="Times New Roman"/>
                <w:sz w:val="28"/>
                <w:szCs w:val="28"/>
                <w:lang w:val="uk-UA"/>
              </w:rPr>
            </w:pPr>
            <w:r w:rsidRPr="00212AA2">
              <w:rPr>
                <w:rFonts w:ascii="Times New Roman" w:hAnsi="Times New Roman"/>
                <w:color w:val="000000"/>
                <w:sz w:val="28"/>
                <w:szCs w:val="28"/>
                <w:lang w:val="uk-UA"/>
              </w:rPr>
              <w:t>(0)</w:t>
            </w:r>
          </w:p>
        </w:tc>
        <w:tc>
          <w:tcPr>
            <w:tcW w:w="851"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0,00</w:t>
            </w:r>
            <w:r w:rsidRPr="000C53BE">
              <w:rPr>
                <w:rFonts w:ascii="Times New Roman" w:hAnsi="Times New Roman"/>
                <w:color w:val="000000"/>
                <w:sz w:val="24"/>
                <w:szCs w:val="24"/>
                <w:lang w:val="uk-UA"/>
              </w:rPr>
              <w:t>5</w:t>
            </w:r>
          </w:p>
        </w:tc>
        <w:tc>
          <w:tcPr>
            <w:tcW w:w="992"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&lt;</w:t>
            </w:r>
            <w:r w:rsidRPr="000C53BE">
              <w:rPr>
                <w:rFonts w:ascii="Times New Roman" w:hAnsi="Times New Roman"/>
                <w:color w:val="000000"/>
                <w:sz w:val="24"/>
                <w:szCs w:val="24"/>
                <w:lang w:val="uk-UA"/>
              </w:rPr>
              <w:t xml:space="preserve"> 0,001</w:t>
            </w:r>
          </w:p>
        </w:tc>
        <w:tc>
          <w:tcPr>
            <w:tcW w:w="957" w:type="dxa"/>
            <w:vAlign w:val="center"/>
          </w:tcPr>
          <w:p w:rsidR="00B550D6" w:rsidRPr="000C53BE" w:rsidRDefault="00B550D6" w:rsidP="006D5811">
            <w:pPr>
              <w:spacing w:after="0" w:line="240" w:lineRule="auto"/>
              <w:rPr>
                <w:rFonts w:ascii="Times New Roman" w:hAnsi="Times New Roman"/>
                <w:sz w:val="24"/>
                <w:szCs w:val="24"/>
                <w:lang w:val="uk-UA"/>
              </w:rPr>
            </w:pPr>
            <w:r w:rsidRPr="000C53BE">
              <w:rPr>
                <w:rFonts w:ascii="Times New Roman" w:hAnsi="Times New Roman"/>
                <w:color w:val="000000"/>
                <w:sz w:val="24"/>
                <w:szCs w:val="24"/>
              </w:rPr>
              <w:t>0,17</w:t>
            </w:r>
            <w:r w:rsidRPr="000C53BE">
              <w:rPr>
                <w:rFonts w:ascii="Times New Roman" w:hAnsi="Times New Roman"/>
                <w:color w:val="000000"/>
                <w:sz w:val="24"/>
                <w:szCs w:val="24"/>
                <w:lang w:val="uk-UA"/>
              </w:rPr>
              <w:t>7</w:t>
            </w:r>
          </w:p>
        </w:tc>
      </w:tr>
    </w:tbl>
    <w:p w:rsidR="00B550D6" w:rsidRPr="00D65FCC" w:rsidRDefault="00B550D6" w:rsidP="00B550D6">
      <w:pPr>
        <w:spacing w:after="0" w:line="240" w:lineRule="auto"/>
        <w:jc w:val="both"/>
        <w:rPr>
          <w:rFonts w:ascii="Times New Roman" w:hAnsi="Times New Roman"/>
          <w:sz w:val="24"/>
          <w:szCs w:val="24"/>
          <w:lang w:val="uk-UA"/>
        </w:rPr>
      </w:pPr>
      <w:r w:rsidRPr="00D65FCC">
        <w:rPr>
          <w:rFonts w:ascii="Times New Roman" w:hAnsi="Times New Roman"/>
          <w:sz w:val="24"/>
          <w:szCs w:val="24"/>
          <w:lang w:val="uk-UA"/>
        </w:rPr>
        <w:t xml:space="preserve">Примітки: </w:t>
      </w:r>
    </w:p>
    <w:p w:rsidR="00B550D6" w:rsidRPr="00D65FCC" w:rsidRDefault="00B550D6" w:rsidP="00B550D6">
      <w:pPr>
        <w:spacing w:after="0" w:line="240" w:lineRule="auto"/>
        <w:jc w:val="both"/>
        <w:rPr>
          <w:rFonts w:ascii="Times New Roman" w:hAnsi="Times New Roman"/>
          <w:sz w:val="24"/>
          <w:szCs w:val="24"/>
          <w:lang w:val="uk-UA"/>
        </w:rPr>
      </w:pPr>
      <w:r w:rsidRPr="00D65FCC">
        <w:rPr>
          <w:rFonts w:ascii="Times New Roman" w:hAnsi="Times New Roman"/>
          <w:sz w:val="24"/>
          <w:szCs w:val="24"/>
          <w:lang w:val="uk-UA"/>
        </w:rPr>
        <w:t>1.Дані кількісни</w:t>
      </w:r>
      <w:r w:rsidR="00185D7B">
        <w:rPr>
          <w:rFonts w:ascii="Times New Roman" w:hAnsi="Times New Roman"/>
          <w:sz w:val="24"/>
          <w:szCs w:val="24"/>
          <w:lang w:val="uk-UA"/>
        </w:rPr>
        <w:t>х показників представлені як (М±</w:t>
      </w:r>
      <w:r w:rsidRPr="00D65FCC">
        <w:rPr>
          <w:rFonts w:ascii="Times New Roman" w:hAnsi="Times New Roman"/>
          <w:sz w:val="24"/>
          <w:szCs w:val="24"/>
          <w:lang w:val="en-US"/>
        </w:rPr>
        <w:t>m</w:t>
      </w:r>
      <w:r w:rsidRPr="00D65FCC">
        <w:rPr>
          <w:rFonts w:ascii="Times New Roman" w:hAnsi="Times New Roman"/>
          <w:sz w:val="24"/>
          <w:szCs w:val="24"/>
          <w:lang w:val="uk-UA"/>
        </w:rPr>
        <w:t>) і як медіана та міжквартильний розмах (25 і 75 персантиль);</w:t>
      </w:r>
    </w:p>
    <w:p w:rsidR="00D65FCC" w:rsidRDefault="00B550D6" w:rsidP="00D65FCC">
      <w:pPr>
        <w:spacing w:after="0" w:line="240" w:lineRule="auto"/>
        <w:jc w:val="both"/>
        <w:rPr>
          <w:rFonts w:ascii="Times New Roman" w:hAnsi="Times New Roman"/>
          <w:sz w:val="24"/>
          <w:szCs w:val="24"/>
          <w:lang w:val="uk-UA"/>
        </w:rPr>
      </w:pPr>
      <w:r w:rsidRPr="00D65FCC">
        <w:rPr>
          <w:rFonts w:ascii="Times New Roman" w:hAnsi="Times New Roman"/>
          <w:sz w:val="24"/>
          <w:szCs w:val="24"/>
          <w:lang w:val="uk-UA"/>
        </w:rPr>
        <w:t>2. Порівняння медіан кількісних показників проводилось за критерієм Крускала-Уолліса та</w:t>
      </w:r>
      <w:r w:rsidRPr="00D65FCC">
        <w:rPr>
          <w:rFonts w:ascii="Times New Roman" w:hAnsi="Times New Roman"/>
          <w:sz w:val="24"/>
          <w:szCs w:val="24"/>
          <w:lang w:val="en-US"/>
        </w:rPr>
        <w:t>U</w:t>
      </w:r>
      <w:r w:rsidRPr="00D65FCC">
        <w:rPr>
          <w:rFonts w:ascii="Times New Roman" w:hAnsi="Times New Roman"/>
          <w:sz w:val="24"/>
          <w:szCs w:val="24"/>
          <w:lang w:val="uk-UA"/>
        </w:rPr>
        <w:t xml:space="preserve"> Манна-Уітні;</w:t>
      </w:r>
    </w:p>
    <w:p w:rsidR="00D65FCC" w:rsidRDefault="00B550D6" w:rsidP="00D65FCC">
      <w:pPr>
        <w:spacing w:after="0" w:line="240" w:lineRule="auto"/>
        <w:jc w:val="both"/>
        <w:rPr>
          <w:rFonts w:ascii="Times New Roman" w:hAnsi="Times New Roman" w:cs="Times New Roman"/>
          <w:sz w:val="24"/>
          <w:szCs w:val="24"/>
          <w:lang w:val="uk-UA"/>
        </w:rPr>
      </w:pPr>
      <w:r w:rsidRPr="00D65FCC">
        <w:rPr>
          <w:rFonts w:ascii="Times New Roman" w:hAnsi="Times New Roman" w:cs="Times New Roman"/>
          <w:sz w:val="24"/>
          <w:szCs w:val="24"/>
          <w:lang w:val="uk-UA"/>
        </w:rPr>
        <w:t xml:space="preserve">3. </w:t>
      </w:r>
      <w:r w:rsidR="00185D7B"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185D7B" w:rsidRPr="00DB4DB3">
        <w:rPr>
          <w:rFonts w:ascii="Times New Roman" w:hAnsi="Times New Roman" w:cs="Times New Roman"/>
          <w:sz w:val="24"/>
          <w:szCs w:val="24"/>
          <w:lang w:val="uk-UA"/>
        </w:rPr>
        <w:t>р</w:t>
      </w:r>
      <w:r w:rsidR="00185D7B" w:rsidRPr="00DB4DB3">
        <w:rPr>
          <w:rFonts w:ascii="Times New Roman" w:hAnsi="Times New Roman" w:cs="Times New Roman"/>
          <w:sz w:val="24"/>
          <w:szCs w:val="24"/>
          <w:vertAlign w:val="subscript"/>
          <w:lang w:val="uk-UA"/>
        </w:rPr>
        <w:t xml:space="preserve">1-2 </w:t>
      </w:r>
      <w:r w:rsidR="00185D7B" w:rsidRPr="00DB4DB3">
        <w:rPr>
          <w:rFonts w:ascii="Times New Roman" w:hAnsi="Times New Roman" w:cs="Times New Roman"/>
          <w:sz w:val="24"/>
          <w:szCs w:val="24"/>
          <w:lang w:val="uk-UA"/>
        </w:rPr>
        <w:t>– різниця показників між групами І та ІІ, р</w:t>
      </w:r>
      <w:r w:rsidR="00185D7B" w:rsidRPr="00DB4DB3">
        <w:rPr>
          <w:rFonts w:ascii="Times New Roman" w:hAnsi="Times New Roman" w:cs="Times New Roman"/>
          <w:sz w:val="24"/>
          <w:szCs w:val="24"/>
          <w:vertAlign w:val="subscript"/>
          <w:lang w:val="uk-UA"/>
        </w:rPr>
        <w:t xml:space="preserve">1-3 </w:t>
      </w:r>
      <w:r w:rsidR="00185D7B" w:rsidRPr="00DB4DB3">
        <w:rPr>
          <w:rFonts w:ascii="Times New Roman" w:hAnsi="Times New Roman" w:cs="Times New Roman"/>
          <w:sz w:val="24"/>
          <w:szCs w:val="24"/>
          <w:lang w:val="uk-UA"/>
        </w:rPr>
        <w:t>–між групами І та ІІІ, р</w:t>
      </w:r>
      <w:r w:rsidR="00185D7B" w:rsidRPr="00DB4DB3">
        <w:rPr>
          <w:rFonts w:ascii="Times New Roman" w:hAnsi="Times New Roman" w:cs="Times New Roman"/>
          <w:sz w:val="24"/>
          <w:szCs w:val="24"/>
          <w:vertAlign w:val="subscript"/>
          <w:lang w:val="uk-UA"/>
        </w:rPr>
        <w:t xml:space="preserve">2-3 </w:t>
      </w:r>
      <w:r w:rsidR="00185D7B" w:rsidRPr="00DB4DB3">
        <w:rPr>
          <w:rFonts w:ascii="Times New Roman" w:hAnsi="Times New Roman" w:cs="Times New Roman"/>
          <w:sz w:val="24"/>
          <w:szCs w:val="24"/>
          <w:lang w:val="uk-UA"/>
        </w:rPr>
        <w:t>– між групами ІІ та ІІІ</w:t>
      </w:r>
      <w:r w:rsidR="00185D7B">
        <w:rPr>
          <w:rFonts w:ascii="Times New Roman" w:hAnsi="Times New Roman" w:cs="Times New Roman"/>
          <w:sz w:val="24"/>
          <w:szCs w:val="24"/>
          <w:lang w:val="uk-UA"/>
        </w:rPr>
        <w:t>.</w:t>
      </w:r>
    </w:p>
    <w:p w:rsidR="00D65FCC" w:rsidRDefault="00D65FCC" w:rsidP="00D65FCC">
      <w:pPr>
        <w:spacing w:after="0" w:line="240" w:lineRule="auto"/>
        <w:jc w:val="both"/>
        <w:rPr>
          <w:rFonts w:ascii="Times New Roman" w:hAnsi="Times New Roman" w:cs="Times New Roman"/>
          <w:sz w:val="24"/>
          <w:szCs w:val="24"/>
          <w:lang w:val="uk-UA"/>
        </w:rPr>
      </w:pPr>
    </w:p>
    <w:p w:rsidR="00B550D6" w:rsidRPr="00D65FCC" w:rsidRDefault="00B550D6" w:rsidP="00D65FCC">
      <w:pPr>
        <w:spacing w:after="0" w:line="360" w:lineRule="auto"/>
        <w:ind w:firstLine="709"/>
        <w:jc w:val="both"/>
        <w:rPr>
          <w:rFonts w:ascii="Times New Roman" w:hAnsi="Times New Roman"/>
          <w:sz w:val="28"/>
          <w:szCs w:val="28"/>
          <w:lang w:val="uk-UA"/>
        </w:rPr>
      </w:pPr>
      <w:r w:rsidRPr="00D65FCC">
        <w:rPr>
          <w:rFonts w:ascii="Times New Roman" w:hAnsi="Times New Roman" w:cs="Times New Roman"/>
          <w:sz w:val="28"/>
          <w:szCs w:val="28"/>
          <w:lang w:val="uk-UA"/>
        </w:rPr>
        <w:t>Відмічається міжгрупова різниця за частотою реєстрації випадків шлуночкових порушень ритму. В</w:t>
      </w:r>
      <w:r w:rsidR="00FB5D06">
        <w:rPr>
          <w:rFonts w:ascii="Times New Roman" w:hAnsi="Times New Roman" w:cs="Times New Roman"/>
          <w:sz w:val="28"/>
          <w:szCs w:val="28"/>
          <w:lang w:val="uk-UA"/>
        </w:rPr>
        <w:t xml:space="preserve"> І групі переважає частка осіб </w:t>
      </w:r>
      <w:r w:rsidRPr="00D65FCC">
        <w:rPr>
          <w:rFonts w:ascii="Times New Roman" w:hAnsi="Times New Roman" w:cs="Times New Roman"/>
          <w:sz w:val="28"/>
          <w:szCs w:val="28"/>
          <w:lang w:val="uk-UA"/>
        </w:rPr>
        <w:t>з усіма типами ШЕ порівняно із пацієнтами з ізольованими патологіями: в даній групі часті ШЕ зареєстровані у 40,8 %, що переважає показники пацієнтів із ХОЗЛ (р=0,003), ранні ШЕ «</w:t>
      </w:r>
      <w:r w:rsidRPr="00D65FCC">
        <w:rPr>
          <w:rFonts w:ascii="Times New Roman" w:hAnsi="Times New Roman" w:cs="Times New Roman"/>
          <w:sz w:val="28"/>
          <w:szCs w:val="28"/>
          <w:lang w:val="uk-UA" w:eastAsia="en-US"/>
        </w:rPr>
        <w:t>R н</w:t>
      </w:r>
      <w:r w:rsidRPr="00D65FCC">
        <w:rPr>
          <w:rFonts w:ascii="Times New Roman" w:hAnsi="Times New Roman" w:cs="Times New Roman"/>
          <w:sz w:val="28"/>
          <w:szCs w:val="28"/>
          <w:lang w:val="uk-UA"/>
        </w:rPr>
        <w:t>а Т» зафіксовані у 69,4 %, що достовірно частіше, ніж в інших групах (р</w:t>
      </w:r>
      <w:r w:rsidRPr="00D65FCC">
        <w:rPr>
          <w:rFonts w:ascii="Times New Roman" w:hAnsi="Times New Roman" w:cs="Times New Roman"/>
          <w:sz w:val="28"/>
          <w:szCs w:val="28"/>
          <w:vertAlign w:val="subscript"/>
          <w:lang w:val="uk-UA"/>
        </w:rPr>
        <w:t>1-2</w:t>
      </w:r>
      <w:r w:rsidRPr="00D65FCC">
        <w:rPr>
          <w:rFonts w:ascii="Times New Roman" w:hAnsi="Times New Roman" w:cs="Times New Roman"/>
          <w:sz w:val="28"/>
          <w:szCs w:val="28"/>
          <w:lang w:val="uk-UA"/>
        </w:rPr>
        <w:t>=0,008, р</w:t>
      </w:r>
      <w:r w:rsidRPr="00D65FCC">
        <w:rPr>
          <w:rFonts w:ascii="Times New Roman" w:hAnsi="Times New Roman" w:cs="Times New Roman"/>
          <w:sz w:val="28"/>
          <w:szCs w:val="28"/>
          <w:vertAlign w:val="subscript"/>
          <w:lang w:val="uk-UA"/>
        </w:rPr>
        <w:t>1-3</w:t>
      </w:r>
      <w:r w:rsidR="005D524B">
        <w:rPr>
          <w:rFonts w:ascii="Times New Roman" w:hAnsi="Times New Roman" w:cs="Times New Roman"/>
          <w:sz w:val="28"/>
          <w:szCs w:val="28"/>
          <w:lang w:val="uk-UA"/>
        </w:rPr>
        <w:t>&lt;0,001) (рис.</w:t>
      </w:r>
      <w:r w:rsidR="000C6D0E">
        <w:rPr>
          <w:rFonts w:ascii="Times New Roman" w:hAnsi="Times New Roman" w:cs="Times New Roman"/>
          <w:sz w:val="28"/>
          <w:szCs w:val="28"/>
          <w:lang w:val="uk-UA"/>
        </w:rPr>
        <w:t xml:space="preserve"> </w:t>
      </w:r>
      <w:r w:rsidRPr="00D65FCC">
        <w:rPr>
          <w:rFonts w:ascii="Times New Roman" w:hAnsi="Times New Roman" w:cs="Times New Roman"/>
          <w:sz w:val="28"/>
          <w:szCs w:val="28"/>
          <w:lang w:val="uk-UA"/>
        </w:rPr>
        <w:t>5.</w:t>
      </w:r>
      <w:r w:rsidR="000C6D0E">
        <w:rPr>
          <w:rFonts w:ascii="Times New Roman" w:hAnsi="Times New Roman" w:cs="Times New Roman"/>
          <w:sz w:val="28"/>
          <w:szCs w:val="28"/>
          <w:lang w:val="uk-UA"/>
        </w:rPr>
        <w:t>7</w:t>
      </w:r>
      <w:r w:rsidRPr="00D65FCC">
        <w:rPr>
          <w:rFonts w:ascii="Times New Roman" w:hAnsi="Times New Roman" w:cs="Times New Roman"/>
          <w:sz w:val="28"/>
          <w:szCs w:val="28"/>
          <w:lang w:val="uk-UA"/>
        </w:rPr>
        <w:t>).</w:t>
      </w:r>
    </w:p>
    <w:p w:rsidR="00D65FCC" w:rsidRDefault="00B550D6" w:rsidP="00B550D6">
      <w:pPr>
        <w:spacing w:after="0" w:line="360" w:lineRule="auto"/>
        <w:jc w:val="both"/>
        <w:rPr>
          <w:rFonts w:ascii="Times New Roman" w:hAnsi="Times New Roman" w:cs="Times New Roman"/>
          <w:b/>
          <w:sz w:val="28"/>
          <w:szCs w:val="28"/>
          <w:lang w:val="uk-UA"/>
        </w:rPr>
      </w:pPr>
      <w:r>
        <w:rPr>
          <w:rFonts w:ascii="Times New Roman" w:hAnsi="Times New Roman" w:cs="Times New Roman"/>
          <w:noProof/>
          <w:sz w:val="28"/>
          <w:szCs w:val="28"/>
        </w:rPr>
        <w:lastRenderedPageBreak/>
        <w:drawing>
          <wp:inline distT="0" distB="0" distL="0" distR="0">
            <wp:extent cx="6038850" cy="4352925"/>
            <wp:effectExtent l="19050" t="0" r="19050" b="0"/>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50D6" w:rsidRDefault="00B550D6" w:rsidP="00B550D6">
      <w:pPr>
        <w:spacing w:after="0" w:line="360" w:lineRule="auto"/>
        <w:jc w:val="both"/>
        <w:rPr>
          <w:rFonts w:ascii="Times New Roman" w:hAnsi="Times New Roman" w:cs="Times New Roman"/>
          <w:b/>
          <w:sz w:val="28"/>
          <w:szCs w:val="28"/>
          <w:lang w:val="uk-UA"/>
        </w:rPr>
      </w:pPr>
      <w:r w:rsidRPr="007F77CF">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5</w:t>
      </w:r>
      <w:r w:rsidRPr="007F77CF">
        <w:rPr>
          <w:rFonts w:ascii="Times New Roman" w:hAnsi="Times New Roman" w:cs="Times New Roman"/>
          <w:b/>
          <w:sz w:val="28"/>
          <w:szCs w:val="28"/>
          <w:lang w:val="uk-UA"/>
        </w:rPr>
        <w:t>.</w:t>
      </w:r>
      <w:r w:rsidR="000C6D0E">
        <w:rPr>
          <w:rFonts w:ascii="Times New Roman" w:hAnsi="Times New Roman" w:cs="Times New Roman"/>
          <w:b/>
          <w:sz w:val="28"/>
          <w:szCs w:val="28"/>
          <w:lang w:val="uk-UA"/>
        </w:rPr>
        <w:t>7</w:t>
      </w:r>
      <w:r w:rsidRPr="007F77CF">
        <w:rPr>
          <w:rFonts w:ascii="Times New Roman" w:hAnsi="Times New Roman" w:cs="Times New Roman"/>
          <w:b/>
          <w:sz w:val="28"/>
          <w:szCs w:val="28"/>
          <w:lang w:val="uk-UA"/>
        </w:rPr>
        <w:t xml:space="preserve">. Частота виявлення шлуночкових порушень ритму за даними добового моніторування </w:t>
      </w:r>
      <w:r w:rsidR="005D7E13">
        <w:rPr>
          <w:rFonts w:ascii="Times New Roman" w:hAnsi="Times New Roman" w:cs="Times New Roman"/>
          <w:b/>
          <w:sz w:val="28"/>
          <w:szCs w:val="28"/>
          <w:lang w:val="uk-UA"/>
        </w:rPr>
        <w:t>ЕКГ</w:t>
      </w:r>
      <w:r w:rsidRPr="007F77CF">
        <w:rPr>
          <w:rFonts w:ascii="Times New Roman" w:hAnsi="Times New Roman" w:cs="Times New Roman"/>
          <w:b/>
          <w:sz w:val="28"/>
          <w:szCs w:val="28"/>
          <w:lang w:val="uk-UA"/>
        </w:rPr>
        <w:t xml:space="preserve"> у пацієнтів різних груп</w:t>
      </w:r>
      <w:r>
        <w:rPr>
          <w:rFonts w:ascii="Times New Roman" w:hAnsi="Times New Roman" w:cs="Times New Roman"/>
          <w:b/>
          <w:sz w:val="28"/>
          <w:szCs w:val="28"/>
          <w:lang w:val="uk-UA"/>
        </w:rPr>
        <w:t>.</w:t>
      </w:r>
    </w:p>
    <w:p w:rsidR="00B550D6" w:rsidRPr="00E53E78" w:rsidRDefault="00B550D6" w:rsidP="00B550D6">
      <w:pPr>
        <w:spacing w:after="0" w:line="360" w:lineRule="auto"/>
        <w:ind w:firstLine="709"/>
        <w:jc w:val="both"/>
        <w:rPr>
          <w:rFonts w:ascii="Times New Roman" w:hAnsi="Times New Roman" w:cs="Times New Roman"/>
          <w:sz w:val="28"/>
          <w:szCs w:val="28"/>
          <w:lang w:val="uk-UA"/>
        </w:rPr>
      </w:pPr>
      <w:r w:rsidRPr="00E53E78">
        <w:rPr>
          <w:rFonts w:ascii="Times New Roman" w:hAnsi="Times New Roman" w:cs="Times New Roman"/>
          <w:sz w:val="28"/>
          <w:szCs w:val="28"/>
          <w:lang w:val="uk-UA"/>
        </w:rPr>
        <w:t>Більшою серед осіб із поєднанням ІХС та ХОЗЛ є частка пацієнтів з парними ШЕ – 53,1 % (р</w:t>
      </w:r>
      <w:r w:rsidRPr="00E53E78">
        <w:rPr>
          <w:rFonts w:ascii="Times New Roman" w:hAnsi="Times New Roman" w:cs="Times New Roman"/>
          <w:sz w:val="28"/>
          <w:szCs w:val="28"/>
          <w:vertAlign w:val="subscript"/>
          <w:lang w:val="uk-UA"/>
        </w:rPr>
        <w:t>1-2</w:t>
      </w:r>
      <w:r w:rsidRPr="00E53E78">
        <w:rPr>
          <w:rFonts w:ascii="Times New Roman" w:hAnsi="Times New Roman" w:cs="Times New Roman"/>
          <w:sz w:val="28"/>
          <w:szCs w:val="28"/>
          <w:lang w:val="uk-UA"/>
        </w:rPr>
        <w:t>=0,042, р</w:t>
      </w:r>
      <w:r w:rsidRPr="00E53E78">
        <w:rPr>
          <w:rFonts w:ascii="Times New Roman" w:hAnsi="Times New Roman" w:cs="Times New Roman"/>
          <w:sz w:val="28"/>
          <w:szCs w:val="28"/>
          <w:vertAlign w:val="subscript"/>
          <w:lang w:val="uk-UA"/>
        </w:rPr>
        <w:t>1-3</w:t>
      </w:r>
      <w:r w:rsidRPr="00E53E78">
        <w:rPr>
          <w:rFonts w:ascii="Times New Roman" w:hAnsi="Times New Roman" w:cs="Times New Roman"/>
          <w:sz w:val="28"/>
          <w:szCs w:val="28"/>
          <w:lang w:val="uk-UA"/>
        </w:rPr>
        <w:t>&lt;0,00</w:t>
      </w:r>
      <w:r w:rsidR="00FB5D06">
        <w:rPr>
          <w:rFonts w:ascii="Times New Roman" w:hAnsi="Times New Roman" w:cs="Times New Roman"/>
          <w:sz w:val="28"/>
          <w:szCs w:val="28"/>
          <w:lang w:val="uk-UA"/>
        </w:rPr>
        <w:t>1), шлуночковою бігемінією – 52 </w:t>
      </w:r>
      <w:r w:rsidRPr="00E53E78">
        <w:rPr>
          <w:rFonts w:ascii="Times New Roman" w:hAnsi="Times New Roman" w:cs="Times New Roman"/>
          <w:sz w:val="28"/>
          <w:szCs w:val="28"/>
          <w:lang w:val="uk-UA"/>
        </w:rPr>
        <w:t>% (р</w:t>
      </w:r>
      <w:r w:rsidRPr="00E53E78">
        <w:rPr>
          <w:rFonts w:ascii="Times New Roman" w:hAnsi="Times New Roman" w:cs="Times New Roman"/>
          <w:sz w:val="28"/>
          <w:szCs w:val="28"/>
          <w:vertAlign w:val="subscript"/>
          <w:lang w:val="uk-UA"/>
        </w:rPr>
        <w:t>1-2</w:t>
      </w:r>
      <w:r w:rsidRPr="00E53E78">
        <w:rPr>
          <w:rFonts w:ascii="Times New Roman" w:hAnsi="Times New Roman" w:cs="Times New Roman"/>
          <w:sz w:val="28"/>
          <w:szCs w:val="28"/>
          <w:lang w:val="uk-UA"/>
        </w:rPr>
        <w:t>=0,005, р</w:t>
      </w:r>
      <w:r w:rsidRPr="00E53E78">
        <w:rPr>
          <w:rFonts w:ascii="Times New Roman" w:hAnsi="Times New Roman" w:cs="Times New Roman"/>
          <w:sz w:val="28"/>
          <w:szCs w:val="28"/>
          <w:vertAlign w:val="subscript"/>
          <w:lang w:val="uk-UA"/>
        </w:rPr>
        <w:t>1-3</w:t>
      </w:r>
      <w:r w:rsidRPr="00E53E78">
        <w:rPr>
          <w:rFonts w:ascii="Times New Roman" w:hAnsi="Times New Roman" w:cs="Times New Roman"/>
          <w:sz w:val="28"/>
          <w:szCs w:val="28"/>
          <w:lang w:val="uk-UA"/>
        </w:rPr>
        <w:t>&lt;0,001) та тригемінією – 33,6 % (р</w:t>
      </w:r>
      <w:r w:rsidRPr="00E53E78">
        <w:rPr>
          <w:rFonts w:ascii="Times New Roman" w:hAnsi="Times New Roman" w:cs="Times New Roman"/>
          <w:sz w:val="28"/>
          <w:szCs w:val="28"/>
          <w:vertAlign w:val="subscript"/>
          <w:lang w:val="uk-UA"/>
        </w:rPr>
        <w:t>1-2</w:t>
      </w:r>
      <w:r w:rsidRPr="00E53E78">
        <w:rPr>
          <w:rFonts w:ascii="Times New Roman" w:hAnsi="Times New Roman" w:cs="Times New Roman"/>
          <w:sz w:val="28"/>
          <w:szCs w:val="28"/>
          <w:lang w:val="uk-UA"/>
        </w:rPr>
        <w:t>=0,018, р</w:t>
      </w:r>
      <w:r w:rsidRPr="00E53E78">
        <w:rPr>
          <w:rFonts w:ascii="Times New Roman" w:hAnsi="Times New Roman" w:cs="Times New Roman"/>
          <w:sz w:val="28"/>
          <w:szCs w:val="28"/>
          <w:vertAlign w:val="subscript"/>
          <w:lang w:val="uk-UA"/>
        </w:rPr>
        <w:t>1-3</w:t>
      </w:r>
      <w:r w:rsidRPr="00E53E78">
        <w:rPr>
          <w:rFonts w:ascii="Times New Roman" w:hAnsi="Times New Roman" w:cs="Times New Roman"/>
          <w:sz w:val="28"/>
          <w:szCs w:val="28"/>
          <w:lang w:val="uk-UA"/>
        </w:rPr>
        <w:t>=0,017), а також груповими ШЕ – 16,3 % (р</w:t>
      </w:r>
      <w:r w:rsidRPr="00E53E78">
        <w:rPr>
          <w:rFonts w:ascii="Times New Roman" w:hAnsi="Times New Roman" w:cs="Times New Roman"/>
          <w:sz w:val="28"/>
          <w:szCs w:val="28"/>
          <w:vertAlign w:val="subscript"/>
          <w:lang w:val="uk-UA"/>
        </w:rPr>
        <w:t>1-2</w:t>
      </w:r>
      <w:r w:rsidRPr="00E53E78">
        <w:rPr>
          <w:rFonts w:ascii="Times New Roman" w:hAnsi="Times New Roman" w:cs="Times New Roman"/>
          <w:sz w:val="28"/>
          <w:szCs w:val="28"/>
          <w:lang w:val="uk-UA"/>
        </w:rPr>
        <w:t>=0,01, р</w:t>
      </w:r>
      <w:r w:rsidRPr="00E53E78">
        <w:rPr>
          <w:rFonts w:ascii="Times New Roman" w:hAnsi="Times New Roman" w:cs="Times New Roman"/>
          <w:sz w:val="28"/>
          <w:szCs w:val="28"/>
          <w:vertAlign w:val="subscript"/>
          <w:lang w:val="uk-UA"/>
        </w:rPr>
        <w:t>1-3</w:t>
      </w:r>
      <w:r w:rsidRPr="00E53E78">
        <w:rPr>
          <w:rFonts w:ascii="Times New Roman" w:hAnsi="Times New Roman" w:cs="Times New Roman"/>
          <w:sz w:val="28"/>
          <w:szCs w:val="28"/>
          <w:lang w:val="uk-UA"/>
        </w:rPr>
        <w:t>=0,043)</w:t>
      </w:r>
      <w:r>
        <w:rPr>
          <w:rFonts w:ascii="Times New Roman" w:hAnsi="Times New Roman" w:cs="Times New Roman"/>
          <w:sz w:val="28"/>
          <w:szCs w:val="28"/>
          <w:lang w:val="uk-UA"/>
        </w:rPr>
        <w:t>.</w:t>
      </w:r>
    </w:p>
    <w:p w:rsidR="00B550D6" w:rsidRDefault="00B550D6" w:rsidP="00B550D6">
      <w:pPr>
        <w:spacing w:after="0" w:line="360" w:lineRule="auto"/>
        <w:ind w:firstLine="709"/>
        <w:jc w:val="both"/>
        <w:rPr>
          <w:rFonts w:ascii="Times New Roman" w:hAnsi="Times New Roman"/>
          <w:sz w:val="28"/>
          <w:szCs w:val="28"/>
          <w:lang w:val="uk-UA"/>
        </w:rPr>
      </w:pPr>
      <w:r w:rsidRPr="00E53E78">
        <w:rPr>
          <w:rFonts w:ascii="Times New Roman" w:hAnsi="Times New Roman" w:cs="Times New Roman"/>
          <w:sz w:val="28"/>
          <w:szCs w:val="28"/>
          <w:lang w:val="uk-UA"/>
        </w:rPr>
        <w:t>Отже, в групі поєднаної патології значно зростала</w:t>
      </w:r>
      <w:r>
        <w:rPr>
          <w:rFonts w:ascii="Times New Roman" w:hAnsi="Times New Roman"/>
          <w:sz w:val="28"/>
          <w:szCs w:val="28"/>
          <w:lang w:val="uk-UA"/>
        </w:rPr>
        <w:t xml:space="preserve"> як частка пацієнтів </w:t>
      </w:r>
      <w:r w:rsidR="005D7E13">
        <w:rPr>
          <w:rFonts w:ascii="Times New Roman" w:hAnsi="Times New Roman"/>
          <w:sz w:val="28"/>
          <w:szCs w:val="28"/>
          <w:lang w:val="uk-UA"/>
        </w:rPr>
        <w:t>і</w:t>
      </w:r>
      <w:r>
        <w:rPr>
          <w:rFonts w:ascii="Times New Roman" w:hAnsi="Times New Roman"/>
          <w:sz w:val="28"/>
          <w:szCs w:val="28"/>
          <w:lang w:val="uk-UA"/>
        </w:rPr>
        <w:t xml:space="preserve">з шлуночковими порушеннями ритму, так і кількість таких порушень за добу. </w:t>
      </w:r>
    </w:p>
    <w:p w:rsidR="00D65FCC" w:rsidRDefault="00B550D6" w:rsidP="00B550D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кількістю пароксизмальних порушень ритму (ФП, Ш</w:t>
      </w:r>
      <w:r w:rsidR="003D4313">
        <w:rPr>
          <w:rFonts w:ascii="Times New Roman" w:hAnsi="Times New Roman"/>
          <w:sz w:val="28"/>
          <w:szCs w:val="28"/>
          <w:lang w:val="uk-UA"/>
        </w:rPr>
        <w:t>П</w:t>
      </w:r>
      <w:r>
        <w:rPr>
          <w:rFonts w:ascii="Times New Roman" w:hAnsi="Times New Roman"/>
          <w:sz w:val="28"/>
          <w:szCs w:val="28"/>
          <w:lang w:val="uk-UA"/>
        </w:rPr>
        <w:t>Т) найбільше пацієнтів було також серед осіб із поєднаною патологією – 29 (29,6 %), в той час як серед пацієнтів з ІХС – 19 (19,8 %), с</w:t>
      </w:r>
      <w:r w:rsidR="00FB5D06">
        <w:rPr>
          <w:rFonts w:ascii="Times New Roman" w:hAnsi="Times New Roman"/>
          <w:sz w:val="28"/>
          <w:szCs w:val="28"/>
          <w:lang w:val="uk-UA"/>
        </w:rPr>
        <w:t>еред пацієнтів з ХОЗЛ – 9 (11,5 </w:t>
      </w:r>
      <w:r>
        <w:rPr>
          <w:rFonts w:ascii="Times New Roman" w:hAnsi="Times New Roman"/>
          <w:sz w:val="28"/>
          <w:szCs w:val="28"/>
          <w:lang w:val="uk-UA"/>
        </w:rPr>
        <w:t>%)</w:t>
      </w:r>
      <w:r w:rsidR="00F51828">
        <w:rPr>
          <w:rFonts w:ascii="Times New Roman" w:hAnsi="Times New Roman"/>
          <w:sz w:val="28"/>
          <w:szCs w:val="28"/>
          <w:lang w:val="uk-UA"/>
        </w:rPr>
        <w:t>,</w:t>
      </w:r>
      <w:r>
        <w:rPr>
          <w:rFonts w:ascii="Times New Roman" w:hAnsi="Times New Roman"/>
          <w:sz w:val="28"/>
          <w:szCs w:val="28"/>
          <w:lang w:val="uk-UA"/>
        </w:rPr>
        <w:t xml:space="preserve"> (</w:t>
      </w:r>
      <w:r w:rsidRPr="00FF58F8">
        <w:rPr>
          <w:rFonts w:ascii="Times New Roman" w:hAnsi="Times New Roman"/>
          <w:sz w:val="28"/>
          <w:szCs w:val="28"/>
          <w:lang w:val="uk-UA"/>
        </w:rPr>
        <w:t>р</w:t>
      </w:r>
      <w:r w:rsidRPr="00FF58F8">
        <w:rPr>
          <w:rFonts w:ascii="Times New Roman" w:hAnsi="Times New Roman"/>
          <w:sz w:val="28"/>
          <w:szCs w:val="28"/>
          <w:vertAlign w:val="subscript"/>
          <w:lang w:val="uk-UA"/>
        </w:rPr>
        <w:t>1-3</w:t>
      </w:r>
      <w:r>
        <w:rPr>
          <w:rFonts w:ascii="Times New Roman" w:hAnsi="Times New Roman"/>
          <w:sz w:val="28"/>
          <w:szCs w:val="28"/>
          <w:lang w:val="uk-UA"/>
        </w:rPr>
        <w:t xml:space="preserve">=0,018). </w:t>
      </w:r>
    </w:p>
    <w:p w:rsidR="00B550D6" w:rsidRDefault="00B550D6" w:rsidP="00B550D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Достовірної різниці за частотою пароксизмів Ш</w:t>
      </w:r>
      <w:r w:rsidR="003D4313">
        <w:rPr>
          <w:rFonts w:ascii="Times New Roman" w:hAnsi="Times New Roman"/>
          <w:sz w:val="28"/>
          <w:szCs w:val="28"/>
          <w:lang w:val="uk-UA"/>
        </w:rPr>
        <w:t>П</w:t>
      </w:r>
      <w:r>
        <w:rPr>
          <w:rFonts w:ascii="Times New Roman" w:hAnsi="Times New Roman"/>
          <w:sz w:val="28"/>
          <w:szCs w:val="28"/>
          <w:lang w:val="uk-UA"/>
        </w:rPr>
        <w:t>Т виявлено не було, пароксизми СВТ не були зареєст</w:t>
      </w:r>
      <w:r w:rsidR="005D524B">
        <w:rPr>
          <w:rFonts w:ascii="Times New Roman" w:hAnsi="Times New Roman"/>
          <w:sz w:val="28"/>
          <w:szCs w:val="28"/>
          <w:lang w:val="uk-UA"/>
        </w:rPr>
        <w:t>ровані у жодного пацієнта (рис.</w:t>
      </w:r>
      <w:r w:rsidR="005D7E13">
        <w:rPr>
          <w:rFonts w:ascii="Times New Roman" w:hAnsi="Times New Roman"/>
          <w:sz w:val="28"/>
          <w:szCs w:val="28"/>
          <w:lang w:val="uk-UA"/>
        </w:rPr>
        <w:t xml:space="preserve"> </w:t>
      </w:r>
      <w:r>
        <w:rPr>
          <w:rFonts w:ascii="Times New Roman" w:hAnsi="Times New Roman"/>
          <w:sz w:val="28"/>
          <w:szCs w:val="28"/>
          <w:lang w:val="uk-UA"/>
        </w:rPr>
        <w:t>5.</w:t>
      </w:r>
      <w:r w:rsidR="000C6D0E">
        <w:rPr>
          <w:rFonts w:ascii="Times New Roman" w:hAnsi="Times New Roman"/>
          <w:sz w:val="28"/>
          <w:szCs w:val="28"/>
          <w:lang w:val="uk-UA"/>
        </w:rPr>
        <w:t>8</w:t>
      </w:r>
      <w:r>
        <w:rPr>
          <w:rFonts w:ascii="Times New Roman" w:hAnsi="Times New Roman"/>
          <w:sz w:val="28"/>
          <w:szCs w:val="28"/>
          <w:lang w:val="uk-UA"/>
        </w:rPr>
        <w:t>).</w:t>
      </w:r>
    </w:p>
    <w:p w:rsidR="00B550D6" w:rsidRDefault="00B550D6" w:rsidP="00B550D6">
      <w:pPr>
        <w:rPr>
          <w:rFonts w:ascii="Times New Roman" w:hAnsi="Times New Roman"/>
          <w:sz w:val="28"/>
          <w:szCs w:val="28"/>
          <w:lang w:val="uk-UA"/>
        </w:rPr>
      </w:pPr>
      <w:r>
        <w:rPr>
          <w:rFonts w:ascii="Times New Roman" w:hAnsi="Times New Roman"/>
          <w:noProof/>
          <w:color w:val="595959"/>
          <w:sz w:val="28"/>
          <w:szCs w:val="28"/>
        </w:rPr>
        <w:lastRenderedPageBreak/>
        <w:drawing>
          <wp:inline distT="0" distB="0" distL="0" distR="0">
            <wp:extent cx="6096000" cy="2543175"/>
            <wp:effectExtent l="19050" t="0" r="19050" b="0"/>
            <wp:docPr id="3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50D6" w:rsidRDefault="00B550D6" w:rsidP="00B550D6">
      <w:pPr>
        <w:spacing w:after="0" w:line="360" w:lineRule="auto"/>
        <w:jc w:val="both"/>
        <w:rPr>
          <w:rFonts w:ascii="Times New Roman" w:hAnsi="Times New Roman"/>
          <w:b/>
          <w:sz w:val="28"/>
          <w:szCs w:val="28"/>
          <w:lang w:val="uk-UA"/>
        </w:rPr>
      </w:pPr>
      <w:r w:rsidRPr="0038632E">
        <w:rPr>
          <w:rFonts w:ascii="Times New Roman" w:hAnsi="Times New Roman"/>
          <w:b/>
          <w:sz w:val="28"/>
          <w:szCs w:val="28"/>
          <w:lang w:val="uk-UA"/>
        </w:rPr>
        <w:t xml:space="preserve">Рисунок </w:t>
      </w:r>
      <w:r w:rsidR="00494A79">
        <w:rPr>
          <w:rFonts w:ascii="Times New Roman" w:hAnsi="Times New Roman"/>
          <w:b/>
          <w:sz w:val="28"/>
          <w:szCs w:val="28"/>
          <w:lang w:val="uk-UA"/>
        </w:rPr>
        <w:t>5.</w:t>
      </w:r>
      <w:r w:rsidR="000C6D0E">
        <w:rPr>
          <w:rFonts w:ascii="Times New Roman" w:hAnsi="Times New Roman"/>
          <w:b/>
          <w:sz w:val="28"/>
          <w:szCs w:val="28"/>
          <w:lang w:val="uk-UA"/>
        </w:rPr>
        <w:t>8</w:t>
      </w:r>
      <w:r w:rsidRPr="0038632E">
        <w:rPr>
          <w:rFonts w:ascii="Times New Roman" w:hAnsi="Times New Roman"/>
          <w:b/>
          <w:sz w:val="28"/>
          <w:szCs w:val="28"/>
          <w:lang w:val="uk-UA"/>
        </w:rPr>
        <w:t>. Частота виявлення пароксизмальних порушень ритму за даними добового м</w:t>
      </w:r>
      <w:r w:rsidR="007C48C3">
        <w:rPr>
          <w:rFonts w:ascii="Times New Roman" w:hAnsi="Times New Roman"/>
          <w:b/>
          <w:sz w:val="28"/>
          <w:szCs w:val="28"/>
          <w:lang w:val="uk-UA"/>
        </w:rPr>
        <w:t>оніторування ЕКГ</w:t>
      </w:r>
      <w:r>
        <w:rPr>
          <w:rFonts w:ascii="Times New Roman" w:hAnsi="Times New Roman"/>
          <w:b/>
          <w:sz w:val="28"/>
          <w:szCs w:val="28"/>
          <w:lang w:val="uk-UA"/>
        </w:rPr>
        <w:t xml:space="preserve"> у пацієнтів різних груп.</w:t>
      </w:r>
    </w:p>
    <w:p w:rsidR="00B550D6" w:rsidRDefault="00B550D6" w:rsidP="00B550D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Визначено, що в групі осіб із поєднаною патологією пароксизмальні порушення були більш тривалими, а саме пароксизми ФП до 10 секунд були у 16 (59,3 %) осіб (р</w:t>
      </w:r>
      <w:r w:rsidRPr="00AC2D34">
        <w:rPr>
          <w:rFonts w:ascii="Times New Roman" w:hAnsi="Times New Roman"/>
          <w:sz w:val="28"/>
          <w:szCs w:val="28"/>
          <w:vertAlign w:val="subscript"/>
          <w:lang w:val="uk-UA"/>
        </w:rPr>
        <w:t>1-2</w:t>
      </w:r>
      <w:r w:rsidR="00185D7B">
        <w:rPr>
          <w:rFonts w:ascii="Times New Roman" w:hAnsi="Times New Roman"/>
          <w:sz w:val="28"/>
          <w:szCs w:val="28"/>
          <w:lang w:val="uk-UA"/>
        </w:rPr>
        <w:t>=</w:t>
      </w:r>
      <w:r>
        <w:rPr>
          <w:rFonts w:ascii="Times New Roman" w:hAnsi="Times New Roman"/>
          <w:sz w:val="28"/>
          <w:szCs w:val="28"/>
          <w:lang w:val="uk-UA"/>
        </w:rPr>
        <w:t>0,023), від 10 секунд до 1 години – у 2 (7,4 %) та понад 1 годину – у 9 (33,3 %), (р</w:t>
      </w:r>
      <w:r w:rsidRPr="00AC2D34">
        <w:rPr>
          <w:rFonts w:ascii="Times New Roman" w:hAnsi="Times New Roman"/>
          <w:sz w:val="28"/>
          <w:szCs w:val="28"/>
          <w:vertAlign w:val="subscript"/>
          <w:lang w:val="uk-UA"/>
        </w:rPr>
        <w:t>1-2</w:t>
      </w:r>
      <w:r w:rsidR="00D65FCC">
        <w:rPr>
          <w:rFonts w:ascii="Times New Roman" w:hAnsi="Times New Roman"/>
          <w:sz w:val="28"/>
          <w:szCs w:val="28"/>
          <w:lang w:val="uk-UA"/>
        </w:rPr>
        <w:t xml:space="preserve">= 0,048) </w:t>
      </w:r>
      <w:r>
        <w:rPr>
          <w:rFonts w:ascii="Times New Roman" w:hAnsi="Times New Roman"/>
          <w:sz w:val="28"/>
          <w:szCs w:val="28"/>
          <w:lang w:val="uk-UA"/>
        </w:rPr>
        <w:t>(рис.</w:t>
      </w:r>
      <w:r w:rsidR="000C6D0E">
        <w:rPr>
          <w:rFonts w:ascii="Times New Roman" w:hAnsi="Times New Roman"/>
          <w:sz w:val="28"/>
          <w:szCs w:val="28"/>
          <w:lang w:val="uk-UA"/>
        </w:rPr>
        <w:t xml:space="preserve"> </w:t>
      </w:r>
      <w:r>
        <w:rPr>
          <w:rFonts w:ascii="Times New Roman" w:hAnsi="Times New Roman"/>
          <w:sz w:val="28"/>
          <w:szCs w:val="28"/>
          <w:lang w:val="uk-UA"/>
        </w:rPr>
        <w:t>5.</w:t>
      </w:r>
      <w:r w:rsidR="000C6D0E">
        <w:rPr>
          <w:rFonts w:ascii="Times New Roman" w:hAnsi="Times New Roman"/>
          <w:sz w:val="28"/>
          <w:szCs w:val="28"/>
          <w:lang w:val="uk-UA"/>
        </w:rPr>
        <w:t>9</w:t>
      </w:r>
      <w:r>
        <w:rPr>
          <w:rFonts w:ascii="Times New Roman" w:hAnsi="Times New Roman"/>
          <w:sz w:val="28"/>
          <w:szCs w:val="28"/>
          <w:lang w:val="uk-UA"/>
        </w:rPr>
        <w:t>).</w:t>
      </w:r>
    </w:p>
    <w:p w:rsidR="00B550D6" w:rsidRDefault="00B550D6" w:rsidP="00B550D6">
      <w:pPr>
        <w:spacing w:after="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extent cx="6096000" cy="2552700"/>
            <wp:effectExtent l="19050" t="0" r="19050" b="0"/>
            <wp:docPr id="3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550D6" w:rsidRDefault="00B550D6" w:rsidP="00517C21">
      <w:pPr>
        <w:spacing w:after="0" w:line="360" w:lineRule="auto"/>
        <w:jc w:val="both"/>
        <w:rPr>
          <w:rFonts w:ascii="Times New Roman" w:hAnsi="Times New Roman"/>
          <w:b/>
          <w:sz w:val="28"/>
          <w:szCs w:val="28"/>
          <w:lang w:val="uk-UA"/>
        </w:rPr>
      </w:pPr>
      <w:r w:rsidRPr="00EF7376">
        <w:rPr>
          <w:rFonts w:ascii="Times New Roman" w:hAnsi="Times New Roman"/>
          <w:b/>
          <w:sz w:val="28"/>
          <w:szCs w:val="28"/>
          <w:lang w:val="uk-UA"/>
        </w:rPr>
        <w:t xml:space="preserve">Рисунок </w:t>
      </w:r>
      <w:r>
        <w:rPr>
          <w:rFonts w:ascii="Times New Roman" w:hAnsi="Times New Roman"/>
          <w:b/>
          <w:sz w:val="28"/>
          <w:szCs w:val="28"/>
          <w:lang w:val="uk-UA"/>
        </w:rPr>
        <w:t>5</w:t>
      </w:r>
      <w:r w:rsidRPr="00EF7376">
        <w:rPr>
          <w:rFonts w:ascii="Times New Roman" w:hAnsi="Times New Roman"/>
          <w:b/>
          <w:sz w:val="28"/>
          <w:szCs w:val="28"/>
          <w:lang w:val="uk-UA"/>
        </w:rPr>
        <w:t>.</w:t>
      </w:r>
      <w:r w:rsidR="000C6D0E">
        <w:rPr>
          <w:rFonts w:ascii="Times New Roman" w:hAnsi="Times New Roman"/>
          <w:b/>
          <w:sz w:val="28"/>
          <w:szCs w:val="28"/>
          <w:lang w:val="uk-UA"/>
        </w:rPr>
        <w:t>9</w:t>
      </w:r>
      <w:r w:rsidRPr="00EF7376">
        <w:rPr>
          <w:rFonts w:ascii="Times New Roman" w:hAnsi="Times New Roman"/>
          <w:b/>
          <w:sz w:val="28"/>
          <w:szCs w:val="28"/>
          <w:lang w:val="uk-UA"/>
        </w:rPr>
        <w:t>. Тривалість пароксизмі</w:t>
      </w:r>
      <w:r>
        <w:rPr>
          <w:rFonts w:ascii="Times New Roman" w:hAnsi="Times New Roman"/>
          <w:b/>
          <w:sz w:val="28"/>
          <w:szCs w:val="28"/>
          <w:lang w:val="uk-UA"/>
        </w:rPr>
        <w:t>в</w:t>
      </w:r>
      <w:r w:rsidRPr="00EF7376">
        <w:rPr>
          <w:rFonts w:ascii="Times New Roman" w:hAnsi="Times New Roman"/>
          <w:b/>
          <w:sz w:val="28"/>
          <w:szCs w:val="28"/>
          <w:lang w:val="uk-UA"/>
        </w:rPr>
        <w:t xml:space="preserve"> фібриляції передсердь у пацієнтів різних груп</w:t>
      </w:r>
      <w:r>
        <w:rPr>
          <w:rFonts w:ascii="Times New Roman" w:hAnsi="Times New Roman"/>
          <w:b/>
          <w:sz w:val="28"/>
          <w:szCs w:val="28"/>
          <w:lang w:val="uk-UA"/>
        </w:rPr>
        <w:t>.</w:t>
      </w:r>
    </w:p>
    <w:p w:rsidR="00D65FCC" w:rsidRDefault="00D65FCC" w:rsidP="00517C2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пацієнтів з ІХС пароксизми ФП до 10 секунд були зареєстровані у 15 (83,3 %) осіб, від 10 секунд до 1 години не визначались у жодн</w:t>
      </w:r>
      <w:r w:rsidR="00FB5D06">
        <w:rPr>
          <w:rFonts w:ascii="Times New Roman" w:hAnsi="Times New Roman"/>
          <w:sz w:val="28"/>
          <w:szCs w:val="28"/>
          <w:lang w:val="uk-UA"/>
        </w:rPr>
        <w:t xml:space="preserve">ого пацієнта та понад 1 годину </w:t>
      </w:r>
      <w:r>
        <w:rPr>
          <w:rFonts w:ascii="Times New Roman" w:hAnsi="Times New Roman"/>
          <w:sz w:val="28"/>
          <w:szCs w:val="28"/>
          <w:lang w:val="uk-UA"/>
        </w:rPr>
        <w:t>діагностовані у 3 (16,7 %). У осіб із ХОЗЛ діагностували лише ФП тривалістю до 10 секунд – у 9 (100 %).</w:t>
      </w:r>
    </w:p>
    <w:p w:rsidR="00B550D6" w:rsidRPr="00EF7376" w:rsidRDefault="00B550D6" w:rsidP="00B550D6">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lastRenderedPageBreak/>
        <w:t>Тривалість пароксизмів ШПТ достовірно не відрізнялась та складала до 10 секунд у всіх обстежених.</w:t>
      </w:r>
    </w:p>
    <w:p w:rsidR="00B550D6" w:rsidRPr="00783B10" w:rsidRDefault="00B550D6" w:rsidP="00B550D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Нами було проведено порівняння частоти реєстрації порушень ритму за допомогою рутинної ЕКГ та добового моніторування ЕКГ (рис.</w:t>
      </w:r>
      <w:r w:rsidR="000C6D0E">
        <w:rPr>
          <w:rFonts w:ascii="Times New Roman" w:hAnsi="Times New Roman"/>
          <w:sz w:val="28"/>
          <w:szCs w:val="28"/>
          <w:lang w:val="uk-UA"/>
        </w:rPr>
        <w:t xml:space="preserve"> </w:t>
      </w:r>
      <w:r>
        <w:rPr>
          <w:rFonts w:ascii="Times New Roman" w:hAnsi="Times New Roman"/>
          <w:sz w:val="28"/>
          <w:szCs w:val="28"/>
          <w:lang w:val="uk-UA"/>
        </w:rPr>
        <w:t>5.</w:t>
      </w:r>
      <w:r w:rsidR="00494A79">
        <w:rPr>
          <w:rFonts w:ascii="Times New Roman" w:hAnsi="Times New Roman"/>
          <w:sz w:val="28"/>
          <w:szCs w:val="28"/>
          <w:lang w:val="uk-UA"/>
        </w:rPr>
        <w:t>1</w:t>
      </w:r>
      <w:r w:rsidR="000C6D0E">
        <w:rPr>
          <w:rFonts w:ascii="Times New Roman" w:hAnsi="Times New Roman"/>
          <w:sz w:val="28"/>
          <w:szCs w:val="28"/>
          <w:lang w:val="uk-UA"/>
        </w:rPr>
        <w:t>0</w:t>
      </w:r>
      <w:r>
        <w:rPr>
          <w:rFonts w:ascii="Times New Roman" w:hAnsi="Times New Roman"/>
          <w:sz w:val="28"/>
          <w:szCs w:val="28"/>
          <w:lang w:val="uk-UA"/>
        </w:rPr>
        <w:t>).</w:t>
      </w:r>
    </w:p>
    <w:p w:rsidR="00B550D6" w:rsidRDefault="00B550D6" w:rsidP="00B550D6">
      <w:pPr>
        <w:jc w:val="center"/>
        <w:rPr>
          <w:rFonts w:ascii="Times New Roman" w:hAnsi="Times New Roman"/>
          <w:b/>
          <w:sz w:val="28"/>
          <w:szCs w:val="28"/>
          <w:lang w:val="uk-UA"/>
        </w:rPr>
      </w:pPr>
      <w:r>
        <w:rPr>
          <w:rFonts w:ascii="Times New Roman" w:hAnsi="Times New Roman"/>
          <w:b/>
          <w:noProof/>
          <w:color w:val="0D0D0D"/>
          <w:sz w:val="28"/>
          <w:szCs w:val="28"/>
        </w:rPr>
        <w:drawing>
          <wp:inline distT="0" distB="0" distL="0" distR="0">
            <wp:extent cx="6219825" cy="4038600"/>
            <wp:effectExtent l="19050" t="0" r="9525" b="0"/>
            <wp:docPr id="3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550D6" w:rsidRPr="0038632E" w:rsidRDefault="00B550D6" w:rsidP="00D65FCC">
      <w:pPr>
        <w:spacing w:after="0" w:line="360" w:lineRule="auto"/>
        <w:jc w:val="both"/>
        <w:rPr>
          <w:rFonts w:ascii="Times New Roman" w:hAnsi="Times New Roman"/>
          <w:b/>
          <w:sz w:val="28"/>
          <w:szCs w:val="28"/>
          <w:lang w:val="uk-UA"/>
        </w:rPr>
      </w:pPr>
      <w:r w:rsidRPr="0038632E">
        <w:rPr>
          <w:rFonts w:ascii="Times New Roman" w:hAnsi="Times New Roman"/>
          <w:b/>
          <w:sz w:val="28"/>
          <w:szCs w:val="28"/>
          <w:lang w:val="uk-UA"/>
        </w:rPr>
        <w:t xml:space="preserve">Рисунок </w:t>
      </w:r>
      <w:r>
        <w:rPr>
          <w:rFonts w:ascii="Times New Roman" w:hAnsi="Times New Roman"/>
          <w:b/>
          <w:sz w:val="28"/>
          <w:szCs w:val="28"/>
          <w:lang w:val="uk-UA"/>
        </w:rPr>
        <w:t>5.</w:t>
      </w:r>
      <w:r w:rsidR="00494A79">
        <w:rPr>
          <w:rFonts w:ascii="Times New Roman" w:hAnsi="Times New Roman"/>
          <w:b/>
          <w:sz w:val="28"/>
          <w:szCs w:val="28"/>
          <w:lang w:val="uk-UA"/>
        </w:rPr>
        <w:t>1</w:t>
      </w:r>
      <w:r w:rsidR="000C6D0E">
        <w:rPr>
          <w:rFonts w:ascii="Times New Roman" w:hAnsi="Times New Roman"/>
          <w:b/>
          <w:sz w:val="28"/>
          <w:szCs w:val="28"/>
          <w:lang w:val="uk-UA"/>
        </w:rPr>
        <w:t>0</w:t>
      </w:r>
      <w:r w:rsidRPr="0038632E">
        <w:rPr>
          <w:rFonts w:ascii="Times New Roman" w:hAnsi="Times New Roman"/>
          <w:b/>
          <w:sz w:val="28"/>
          <w:szCs w:val="28"/>
          <w:lang w:val="uk-UA"/>
        </w:rPr>
        <w:t>. Частота виявлення порушень ритму</w:t>
      </w:r>
      <w:r>
        <w:rPr>
          <w:rFonts w:ascii="Times New Roman" w:hAnsi="Times New Roman"/>
          <w:b/>
          <w:sz w:val="28"/>
          <w:szCs w:val="28"/>
          <w:lang w:val="uk-UA"/>
        </w:rPr>
        <w:t xml:space="preserve"> обстежених контингентів</w:t>
      </w:r>
      <w:r w:rsidRPr="0038632E">
        <w:rPr>
          <w:rFonts w:ascii="Times New Roman" w:hAnsi="Times New Roman"/>
          <w:b/>
          <w:sz w:val="28"/>
          <w:szCs w:val="28"/>
          <w:lang w:val="uk-UA"/>
        </w:rPr>
        <w:t xml:space="preserve"> за даними стандартної </w:t>
      </w:r>
      <w:r w:rsidR="007C48C3">
        <w:rPr>
          <w:rFonts w:ascii="Times New Roman" w:hAnsi="Times New Roman"/>
          <w:b/>
          <w:sz w:val="28"/>
          <w:szCs w:val="28"/>
          <w:lang w:val="uk-UA"/>
        </w:rPr>
        <w:t>ЕКГ</w:t>
      </w:r>
      <w:r w:rsidRPr="0038632E">
        <w:rPr>
          <w:rFonts w:ascii="Times New Roman" w:hAnsi="Times New Roman"/>
          <w:b/>
          <w:sz w:val="28"/>
          <w:szCs w:val="28"/>
          <w:lang w:val="uk-UA"/>
        </w:rPr>
        <w:t xml:space="preserve"> та добового моніторування </w:t>
      </w:r>
      <w:r w:rsidR="007C48C3">
        <w:rPr>
          <w:rFonts w:ascii="Times New Roman" w:hAnsi="Times New Roman"/>
          <w:b/>
          <w:sz w:val="28"/>
          <w:szCs w:val="28"/>
          <w:lang w:val="uk-UA"/>
        </w:rPr>
        <w:t>ЕКГ</w:t>
      </w:r>
      <w:r w:rsidRPr="0038632E">
        <w:rPr>
          <w:rFonts w:ascii="Times New Roman" w:hAnsi="Times New Roman"/>
          <w:b/>
          <w:sz w:val="28"/>
          <w:szCs w:val="28"/>
          <w:lang w:val="uk-UA"/>
        </w:rPr>
        <w:t>.</w:t>
      </w:r>
    </w:p>
    <w:p w:rsidR="00B550D6" w:rsidRPr="00D65FCC" w:rsidRDefault="00B550D6" w:rsidP="00B550D6">
      <w:pPr>
        <w:spacing w:after="0" w:line="360" w:lineRule="auto"/>
        <w:jc w:val="both"/>
        <w:rPr>
          <w:rFonts w:ascii="Times New Roman" w:hAnsi="Times New Roman"/>
          <w:sz w:val="24"/>
          <w:szCs w:val="24"/>
          <w:lang w:val="uk-UA"/>
        </w:rPr>
      </w:pPr>
      <w:r w:rsidRPr="00D65FCC">
        <w:rPr>
          <w:rFonts w:ascii="Times New Roman" w:hAnsi="Times New Roman"/>
          <w:sz w:val="24"/>
          <w:szCs w:val="24"/>
          <w:lang w:val="uk-UA"/>
        </w:rPr>
        <w:t>Примітка: ДМ – добове моніторування електрокардіограми.</w:t>
      </w:r>
    </w:p>
    <w:p w:rsidR="00B550D6" w:rsidRDefault="00B550D6" w:rsidP="00B550D6">
      <w:pPr>
        <w:spacing w:before="240"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наведені дан</w:t>
      </w:r>
      <w:r w:rsidR="007C48C3">
        <w:rPr>
          <w:rFonts w:ascii="Times New Roman" w:hAnsi="Times New Roman"/>
          <w:sz w:val="28"/>
          <w:szCs w:val="28"/>
          <w:lang w:val="uk-UA"/>
        </w:rPr>
        <w:t xml:space="preserve">і було встановлено, що рутинна </w:t>
      </w:r>
      <w:r>
        <w:rPr>
          <w:rFonts w:ascii="Times New Roman" w:hAnsi="Times New Roman"/>
          <w:sz w:val="28"/>
          <w:szCs w:val="28"/>
          <w:lang w:val="uk-UA"/>
        </w:rPr>
        <w:t>ЕКГ дозволяє діагностувати вкрай малу кількість порушень ритму, в тому числі прогностично несприятливих та небезпечних у пацієнтів всіх груп та не надає інформації про суттєві відмінності у</w:t>
      </w:r>
      <w:r w:rsidR="00112372">
        <w:rPr>
          <w:rFonts w:ascii="Times New Roman" w:hAnsi="Times New Roman"/>
          <w:sz w:val="28"/>
          <w:szCs w:val="28"/>
          <w:lang w:val="uk-UA"/>
        </w:rPr>
        <w:t xml:space="preserve"> осіб із поєднанням ІХС та ХОЗЛ.</w:t>
      </w:r>
      <w:r w:rsidR="00185D7B">
        <w:rPr>
          <w:rFonts w:ascii="Times New Roman" w:hAnsi="Times New Roman"/>
          <w:sz w:val="28"/>
          <w:szCs w:val="28"/>
          <w:lang w:val="uk-UA"/>
        </w:rPr>
        <w:t xml:space="preserve"> </w:t>
      </w:r>
      <w:r w:rsidR="00112372">
        <w:rPr>
          <w:rFonts w:ascii="Times New Roman" w:hAnsi="Times New Roman"/>
          <w:sz w:val="28"/>
          <w:szCs w:val="28"/>
          <w:lang w:val="uk-UA"/>
        </w:rPr>
        <w:t>Т</w:t>
      </w:r>
      <w:r>
        <w:rPr>
          <w:rFonts w:ascii="Times New Roman" w:hAnsi="Times New Roman"/>
          <w:sz w:val="28"/>
          <w:szCs w:val="28"/>
          <w:lang w:val="uk-UA"/>
        </w:rPr>
        <w:t>ому</w:t>
      </w:r>
      <w:r w:rsidR="00112372">
        <w:rPr>
          <w:rFonts w:ascii="Times New Roman" w:hAnsi="Times New Roman"/>
          <w:sz w:val="28"/>
          <w:szCs w:val="28"/>
          <w:lang w:val="uk-UA"/>
        </w:rPr>
        <w:t>,</w:t>
      </w:r>
      <w:r>
        <w:rPr>
          <w:rFonts w:ascii="Times New Roman" w:hAnsi="Times New Roman"/>
          <w:sz w:val="28"/>
          <w:szCs w:val="28"/>
          <w:lang w:val="uk-UA"/>
        </w:rPr>
        <w:t xml:space="preserve"> на нашу думку, пацієнтам із поєднаною патологією доцільно застосовуват</w:t>
      </w:r>
      <w:r w:rsidR="00112372">
        <w:rPr>
          <w:rFonts w:ascii="Times New Roman" w:hAnsi="Times New Roman"/>
          <w:sz w:val="28"/>
          <w:szCs w:val="28"/>
          <w:lang w:val="uk-UA"/>
        </w:rPr>
        <w:t>и добове моніторування ЕКГ, як у випадку вперше діагностованого захворювання, так і в динаміці під час лікування.</w:t>
      </w:r>
    </w:p>
    <w:p w:rsidR="00B550D6" w:rsidRDefault="00B550D6" w:rsidP="003D431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Порівняння епізодів ішемії міокарда за даними добового моніторування ЕКГ проводилося між групами І та ІІ, оскільки в групі пацієнтів із ХОЗЛ такі прояви визначені не були. Встановлена тенденція до більш частого виявлення епізодів депресії сегменту</w:t>
      </w:r>
      <w:r w:rsidR="00185D7B">
        <w:rPr>
          <w:rFonts w:ascii="Times New Roman" w:hAnsi="Times New Roman"/>
          <w:sz w:val="28"/>
          <w:szCs w:val="28"/>
          <w:lang w:val="uk-UA"/>
        </w:rPr>
        <w:t xml:space="preserve"> </w:t>
      </w:r>
      <w:r>
        <w:rPr>
          <w:rFonts w:ascii="Times New Roman" w:hAnsi="Times New Roman"/>
          <w:sz w:val="28"/>
          <w:szCs w:val="28"/>
          <w:lang w:val="en-US"/>
        </w:rPr>
        <w:t>ST</w:t>
      </w:r>
      <w:r>
        <w:rPr>
          <w:rFonts w:ascii="Times New Roman" w:hAnsi="Times New Roman"/>
          <w:sz w:val="28"/>
          <w:szCs w:val="28"/>
          <w:lang w:val="uk-UA"/>
        </w:rPr>
        <w:t xml:space="preserve"> у осіб з поєднаним</w:t>
      </w:r>
      <w:r w:rsidR="00185D7B">
        <w:rPr>
          <w:rFonts w:ascii="Times New Roman" w:hAnsi="Times New Roman"/>
          <w:sz w:val="28"/>
          <w:szCs w:val="28"/>
          <w:lang w:val="uk-UA"/>
        </w:rPr>
        <w:t xml:space="preserve"> </w:t>
      </w:r>
      <w:r>
        <w:rPr>
          <w:rFonts w:ascii="Times New Roman" w:hAnsi="Times New Roman"/>
          <w:sz w:val="28"/>
          <w:szCs w:val="28"/>
          <w:lang w:val="uk-UA"/>
        </w:rPr>
        <w:t xml:space="preserve">перебігом ІХС та ХОЗЛ </w:t>
      </w:r>
      <w:r w:rsidR="005D7E13">
        <w:rPr>
          <w:rFonts w:ascii="Times New Roman" w:hAnsi="Times New Roman"/>
          <w:sz w:val="28"/>
          <w:szCs w:val="28"/>
          <w:lang w:val="uk-UA"/>
        </w:rPr>
        <w:t xml:space="preserve">(38 пацієнтів (38,8 %), </w:t>
      </w:r>
      <w:r>
        <w:rPr>
          <w:rFonts w:ascii="Times New Roman" w:hAnsi="Times New Roman"/>
          <w:sz w:val="28"/>
          <w:szCs w:val="28"/>
          <w:lang w:val="uk-UA"/>
        </w:rPr>
        <w:t xml:space="preserve">ніж у пацієнтів </w:t>
      </w:r>
      <w:r w:rsidR="00FB5D06">
        <w:rPr>
          <w:rFonts w:ascii="Times New Roman" w:hAnsi="Times New Roman"/>
          <w:sz w:val="28"/>
          <w:szCs w:val="28"/>
          <w:lang w:val="uk-UA"/>
        </w:rPr>
        <w:t>з</w:t>
      </w:r>
      <w:r w:rsidR="005D7E13">
        <w:rPr>
          <w:rFonts w:ascii="Times New Roman" w:hAnsi="Times New Roman"/>
          <w:sz w:val="28"/>
          <w:szCs w:val="28"/>
          <w:lang w:val="uk-UA"/>
        </w:rPr>
        <w:t xml:space="preserve"> ізольован</w:t>
      </w:r>
      <w:r w:rsidR="00FB5D06">
        <w:rPr>
          <w:rFonts w:ascii="Times New Roman" w:hAnsi="Times New Roman"/>
          <w:sz w:val="28"/>
          <w:szCs w:val="28"/>
          <w:lang w:val="uk-UA"/>
        </w:rPr>
        <w:t>ою</w:t>
      </w:r>
      <w:r>
        <w:rPr>
          <w:rFonts w:ascii="Times New Roman" w:hAnsi="Times New Roman"/>
          <w:sz w:val="28"/>
          <w:szCs w:val="28"/>
          <w:lang w:val="uk-UA"/>
        </w:rPr>
        <w:t xml:space="preserve"> ІХС</w:t>
      </w:r>
      <w:r w:rsidR="007C48C3">
        <w:rPr>
          <w:rFonts w:ascii="Times New Roman" w:hAnsi="Times New Roman"/>
          <w:sz w:val="28"/>
          <w:szCs w:val="28"/>
          <w:lang w:val="uk-UA"/>
        </w:rPr>
        <w:t xml:space="preserve"> (25 осіб (26</w:t>
      </w:r>
      <w:r w:rsidR="009E2C8C">
        <w:rPr>
          <w:rFonts w:ascii="Times New Roman" w:hAnsi="Times New Roman"/>
          <w:sz w:val="28"/>
          <w:szCs w:val="28"/>
          <w:lang w:val="uk-UA"/>
        </w:rPr>
        <w:t xml:space="preserve"> </w:t>
      </w:r>
      <w:r w:rsidR="007C48C3">
        <w:rPr>
          <w:rFonts w:ascii="Times New Roman" w:hAnsi="Times New Roman"/>
          <w:sz w:val="28"/>
          <w:szCs w:val="28"/>
          <w:lang w:val="uk-UA"/>
        </w:rPr>
        <w:t>%)</w:t>
      </w:r>
      <w:r w:rsidR="005D7E13">
        <w:rPr>
          <w:rFonts w:ascii="Times New Roman" w:hAnsi="Times New Roman"/>
          <w:sz w:val="28"/>
          <w:szCs w:val="28"/>
          <w:lang w:val="uk-UA"/>
        </w:rPr>
        <w:t>),</w:t>
      </w:r>
      <w:r>
        <w:rPr>
          <w:rFonts w:ascii="Times New Roman" w:hAnsi="Times New Roman"/>
          <w:sz w:val="28"/>
          <w:szCs w:val="28"/>
          <w:lang w:val="uk-UA"/>
        </w:rPr>
        <w:t xml:space="preserve"> (р=0,058). </w:t>
      </w:r>
      <w:r w:rsidR="005D7E13">
        <w:rPr>
          <w:rFonts w:ascii="Times New Roman" w:hAnsi="Times New Roman"/>
          <w:sz w:val="28"/>
          <w:szCs w:val="28"/>
          <w:lang w:val="uk-UA"/>
        </w:rPr>
        <w:t>Е</w:t>
      </w:r>
      <w:r>
        <w:rPr>
          <w:rFonts w:ascii="Times New Roman" w:hAnsi="Times New Roman"/>
          <w:sz w:val="28"/>
          <w:szCs w:val="28"/>
          <w:lang w:val="uk-UA"/>
        </w:rPr>
        <w:t>пізод</w:t>
      </w:r>
      <w:r w:rsidR="005D7E13">
        <w:rPr>
          <w:rFonts w:ascii="Times New Roman" w:hAnsi="Times New Roman"/>
          <w:sz w:val="28"/>
          <w:szCs w:val="28"/>
          <w:lang w:val="uk-UA"/>
        </w:rPr>
        <w:t>и</w:t>
      </w:r>
      <w:r>
        <w:rPr>
          <w:rFonts w:ascii="Times New Roman" w:hAnsi="Times New Roman"/>
          <w:sz w:val="28"/>
          <w:szCs w:val="28"/>
          <w:lang w:val="uk-UA"/>
        </w:rPr>
        <w:t xml:space="preserve"> елевації сегменту</w:t>
      </w:r>
      <w:r w:rsidR="005D7E13">
        <w:rPr>
          <w:rFonts w:ascii="Times New Roman" w:hAnsi="Times New Roman"/>
          <w:sz w:val="28"/>
          <w:szCs w:val="28"/>
          <w:lang w:val="uk-UA"/>
        </w:rPr>
        <w:t xml:space="preserve"> </w:t>
      </w:r>
      <w:r>
        <w:rPr>
          <w:rFonts w:ascii="Times New Roman" w:hAnsi="Times New Roman"/>
          <w:sz w:val="28"/>
          <w:szCs w:val="28"/>
          <w:lang w:val="en-US"/>
        </w:rPr>
        <w:t>ST</w:t>
      </w:r>
      <w:r w:rsidR="005D7E13">
        <w:rPr>
          <w:rFonts w:ascii="Times New Roman" w:hAnsi="Times New Roman"/>
          <w:sz w:val="28"/>
          <w:szCs w:val="28"/>
          <w:lang w:val="uk-UA"/>
        </w:rPr>
        <w:t xml:space="preserve"> реєстрували у 44 (44,9 %) осіб І групи та 45 (46,8 %) пацієнтів ІІ групи (р=0,78).</w:t>
      </w:r>
    </w:p>
    <w:p w:rsidR="00FB5D06" w:rsidRDefault="00B550D6" w:rsidP="00BC48B0">
      <w:pPr>
        <w:spacing w:after="0" w:line="360" w:lineRule="auto"/>
        <w:ind w:firstLine="709"/>
        <w:jc w:val="both"/>
        <w:rPr>
          <w:rFonts w:ascii="Times New Roman" w:hAnsi="Times New Roman"/>
          <w:sz w:val="28"/>
          <w:szCs w:val="28"/>
          <w:lang w:val="uk-UA"/>
        </w:rPr>
      </w:pPr>
      <w:r w:rsidRPr="00BA6A69">
        <w:rPr>
          <w:rFonts w:ascii="Times New Roman" w:hAnsi="Times New Roman"/>
          <w:sz w:val="28"/>
          <w:szCs w:val="28"/>
          <w:lang w:val="uk-UA"/>
        </w:rPr>
        <w:t xml:space="preserve">Таким чином, за даними добового моніторування ЕКГ </w:t>
      </w:r>
      <w:r>
        <w:rPr>
          <w:rFonts w:ascii="Times New Roman" w:hAnsi="Times New Roman"/>
          <w:sz w:val="28"/>
          <w:szCs w:val="28"/>
          <w:lang w:val="uk-UA"/>
        </w:rPr>
        <w:t xml:space="preserve">визначаються відмінності між показниками </w:t>
      </w:r>
      <w:r w:rsidRPr="00BA6A69">
        <w:rPr>
          <w:rFonts w:ascii="Times New Roman" w:hAnsi="Times New Roman"/>
          <w:sz w:val="28"/>
          <w:szCs w:val="28"/>
          <w:lang w:val="uk-UA"/>
        </w:rPr>
        <w:t xml:space="preserve">пацієнтів із поєднанням </w:t>
      </w:r>
      <w:r w:rsidR="00FB5D06">
        <w:rPr>
          <w:rFonts w:ascii="Times New Roman" w:hAnsi="Times New Roman"/>
          <w:sz w:val="28"/>
          <w:szCs w:val="28"/>
          <w:lang w:val="uk-UA"/>
        </w:rPr>
        <w:t>ІХС та ХОЗЛ</w:t>
      </w:r>
      <w:r>
        <w:rPr>
          <w:rFonts w:ascii="Times New Roman" w:hAnsi="Times New Roman"/>
          <w:sz w:val="28"/>
          <w:szCs w:val="28"/>
          <w:lang w:val="uk-UA"/>
        </w:rPr>
        <w:t xml:space="preserve"> та осіб із ізольованим перебігом даних патологій. </w:t>
      </w:r>
      <w:r>
        <w:rPr>
          <w:rFonts w:ascii="Times New Roman" w:hAnsi="Times New Roman" w:cs="Times New Roman"/>
          <w:sz w:val="28"/>
          <w:szCs w:val="28"/>
          <w:lang w:val="uk-UA"/>
        </w:rPr>
        <w:t>У осіб із поєднаною патологією діагностовано зростання середньої ЧСС вночі, мінімальної ЧСС за добу мі</w:t>
      </w:r>
      <w:r w:rsidR="00BC48B0">
        <w:rPr>
          <w:rFonts w:ascii="Times New Roman" w:hAnsi="Times New Roman" w:cs="Times New Roman"/>
          <w:sz w:val="28"/>
          <w:szCs w:val="28"/>
          <w:lang w:val="uk-UA"/>
        </w:rPr>
        <w:t>німальної ЧСС вдень та вночі.</w:t>
      </w:r>
      <w:r w:rsidR="00BC48B0">
        <w:rPr>
          <w:rFonts w:ascii="Times New Roman" w:hAnsi="Times New Roman"/>
          <w:sz w:val="28"/>
          <w:szCs w:val="28"/>
          <w:lang w:val="uk-UA"/>
        </w:rPr>
        <w:t xml:space="preserve"> </w:t>
      </w:r>
    </w:p>
    <w:p w:rsidR="00B550D6" w:rsidRPr="00BA6A69" w:rsidRDefault="00B550D6" w:rsidP="00BC48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BA6A69">
        <w:rPr>
          <w:rFonts w:ascii="Times New Roman" w:hAnsi="Times New Roman"/>
          <w:sz w:val="28"/>
          <w:szCs w:val="28"/>
          <w:lang w:val="uk-UA"/>
        </w:rPr>
        <w:t>орушення ритму</w:t>
      </w:r>
      <w:r>
        <w:rPr>
          <w:rFonts w:ascii="Times New Roman" w:hAnsi="Times New Roman"/>
          <w:sz w:val="28"/>
          <w:szCs w:val="28"/>
          <w:lang w:val="uk-UA"/>
        </w:rPr>
        <w:t xml:space="preserve"> у</w:t>
      </w:r>
      <w:r w:rsidR="00BC48B0">
        <w:rPr>
          <w:rFonts w:ascii="Times New Roman" w:hAnsi="Times New Roman"/>
          <w:sz w:val="28"/>
          <w:szCs w:val="28"/>
          <w:lang w:val="uk-UA"/>
        </w:rPr>
        <w:t xml:space="preserve"> </w:t>
      </w:r>
      <w:r>
        <w:rPr>
          <w:rFonts w:ascii="Times New Roman" w:hAnsi="Times New Roman"/>
          <w:sz w:val="28"/>
          <w:szCs w:val="28"/>
          <w:lang w:val="uk-UA"/>
        </w:rPr>
        <w:t xml:space="preserve">осіб із поєднанням ІХС та ХОЗЛ </w:t>
      </w:r>
      <w:r w:rsidRPr="00BA6A69">
        <w:rPr>
          <w:rFonts w:ascii="Times New Roman" w:hAnsi="Times New Roman"/>
          <w:sz w:val="28"/>
          <w:szCs w:val="28"/>
          <w:lang w:val="uk-UA"/>
        </w:rPr>
        <w:t xml:space="preserve">визначаються достовірно частіше, ніж у пацієнтів із ІХС без супутнього ХОЗЛ та у осіб з ХОЗЛ без ІХС, зокрема парні </w:t>
      </w:r>
      <w:r w:rsidR="00FB5D06">
        <w:rPr>
          <w:rFonts w:ascii="Times New Roman" w:hAnsi="Times New Roman"/>
          <w:sz w:val="28"/>
          <w:szCs w:val="28"/>
          <w:lang w:val="uk-UA"/>
        </w:rPr>
        <w:t>СВЕ</w:t>
      </w:r>
      <w:r w:rsidRPr="00BA6A69">
        <w:rPr>
          <w:rFonts w:ascii="Times New Roman" w:hAnsi="Times New Roman"/>
          <w:sz w:val="28"/>
          <w:szCs w:val="28"/>
          <w:lang w:val="uk-UA"/>
        </w:rPr>
        <w:t xml:space="preserve"> у 57,1 %, групові </w:t>
      </w:r>
      <w:r w:rsidR="00FB5D06">
        <w:rPr>
          <w:rFonts w:ascii="Times New Roman" w:hAnsi="Times New Roman"/>
          <w:sz w:val="28"/>
          <w:szCs w:val="28"/>
          <w:lang w:val="uk-UA"/>
        </w:rPr>
        <w:t>СВЕ</w:t>
      </w:r>
      <w:r w:rsidRPr="00BA6A69">
        <w:rPr>
          <w:rFonts w:ascii="Times New Roman" w:hAnsi="Times New Roman"/>
          <w:sz w:val="28"/>
          <w:szCs w:val="28"/>
          <w:lang w:val="uk-UA"/>
        </w:rPr>
        <w:t xml:space="preserve"> – у 36,7 %, часті </w:t>
      </w:r>
      <w:r w:rsidR="00F51828">
        <w:rPr>
          <w:rFonts w:ascii="Times New Roman" w:hAnsi="Times New Roman"/>
          <w:sz w:val="28"/>
          <w:szCs w:val="28"/>
          <w:lang w:val="uk-UA"/>
        </w:rPr>
        <w:t>ШЕ</w:t>
      </w:r>
      <w:r w:rsidRPr="00BA6A69">
        <w:rPr>
          <w:rFonts w:ascii="Times New Roman" w:hAnsi="Times New Roman"/>
          <w:sz w:val="28"/>
          <w:szCs w:val="28"/>
          <w:lang w:val="uk-UA"/>
        </w:rPr>
        <w:t xml:space="preserve"> – у 40,8 %, ранні – у 69,4 %, групові – у 16,3 %.</w:t>
      </w:r>
      <w:r w:rsidR="00F51828">
        <w:rPr>
          <w:rFonts w:ascii="Times New Roman" w:hAnsi="Times New Roman"/>
          <w:sz w:val="28"/>
          <w:szCs w:val="28"/>
          <w:lang w:val="uk-UA"/>
        </w:rPr>
        <w:t xml:space="preserve"> </w:t>
      </w:r>
      <w:r w:rsidRPr="00BA6A69">
        <w:rPr>
          <w:rFonts w:ascii="Times New Roman" w:hAnsi="Times New Roman"/>
          <w:sz w:val="28"/>
          <w:szCs w:val="28"/>
          <w:lang w:val="uk-UA"/>
        </w:rPr>
        <w:t xml:space="preserve">Пацієнти із поєднаною патологією мають достовірно більшу кількість та тривалість пароксизмальних порушень ритму – </w:t>
      </w:r>
      <w:r>
        <w:rPr>
          <w:rFonts w:ascii="Times New Roman" w:hAnsi="Times New Roman"/>
          <w:sz w:val="28"/>
          <w:szCs w:val="28"/>
          <w:lang w:val="uk-UA"/>
        </w:rPr>
        <w:t>ФП та ШПТ.</w:t>
      </w:r>
    </w:p>
    <w:p w:rsidR="00B550D6" w:rsidRDefault="00B550D6" w:rsidP="00BC48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пацієнтам із поєднанням ІХС та ХОЗЛ доцільно виконувати добове моніторування ЕКГ для </w:t>
      </w:r>
      <w:r w:rsidR="00112372">
        <w:rPr>
          <w:rFonts w:ascii="Times New Roman" w:hAnsi="Times New Roman"/>
          <w:sz w:val="28"/>
          <w:szCs w:val="28"/>
          <w:lang w:val="uk-UA"/>
        </w:rPr>
        <w:t>виявлення групи високого ризику</w:t>
      </w:r>
      <w:r>
        <w:rPr>
          <w:rFonts w:ascii="Times New Roman" w:hAnsi="Times New Roman"/>
          <w:sz w:val="28"/>
          <w:szCs w:val="28"/>
          <w:lang w:val="uk-UA"/>
        </w:rPr>
        <w:t xml:space="preserve"> аритмогенних проявів та вибору раціональних схем терапії.</w:t>
      </w:r>
    </w:p>
    <w:p w:rsidR="00BC48B0" w:rsidRPr="00ED7EFD" w:rsidRDefault="00BC48B0" w:rsidP="00BC48B0">
      <w:pPr>
        <w:spacing w:after="0" w:line="360" w:lineRule="auto"/>
        <w:ind w:firstLine="709"/>
        <w:jc w:val="both"/>
        <w:rPr>
          <w:rFonts w:ascii="Times New Roman" w:hAnsi="Times New Roman"/>
          <w:sz w:val="28"/>
          <w:szCs w:val="28"/>
          <w:lang w:val="uk-UA"/>
        </w:rPr>
      </w:pPr>
    </w:p>
    <w:p w:rsidR="00672683" w:rsidRDefault="00B550D6" w:rsidP="000C6D0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F603A8">
        <w:rPr>
          <w:rFonts w:ascii="Times New Roman" w:hAnsi="Times New Roman" w:cs="Times New Roman"/>
          <w:b/>
          <w:sz w:val="28"/>
          <w:szCs w:val="28"/>
          <w:lang w:val="uk-UA"/>
        </w:rPr>
        <w:t>.</w:t>
      </w:r>
      <w:r w:rsidR="00BC48B0">
        <w:rPr>
          <w:rFonts w:ascii="Times New Roman" w:hAnsi="Times New Roman" w:cs="Times New Roman"/>
          <w:b/>
          <w:sz w:val="28"/>
          <w:szCs w:val="28"/>
          <w:lang w:val="uk-UA"/>
        </w:rPr>
        <w:t>5</w:t>
      </w:r>
      <w:r w:rsidRPr="00F603A8">
        <w:rPr>
          <w:rFonts w:ascii="Times New Roman" w:hAnsi="Times New Roman" w:cs="Times New Roman"/>
          <w:b/>
          <w:sz w:val="28"/>
          <w:szCs w:val="28"/>
          <w:lang w:val="uk-UA"/>
        </w:rPr>
        <w:t>. Особливості параметрів якості життя пацієнтів із стабільною ішемічною хворобою серця, хронічним обструктивним захворюванням леген</w:t>
      </w:r>
      <w:r>
        <w:rPr>
          <w:rFonts w:ascii="Times New Roman" w:hAnsi="Times New Roman" w:cs="Times New Roman"/>
          <w:b/>
          <w:sz w:val="28"/>
          <w:szCs w:val="28"/>
          <w:lang w:val="uk-UA"/>
        </w:rPr>
        <w:t>ь та при їх поєднаному перебігу</w:t>
      </w:r>
    </w:p>
    <w:p w:rsidR="005B4385" w:rsidRPr="00BC48B0" w:rsidRDefault="00B550D6" w:rsidP="00BC48B0">
      <w:pPr>
        <w:spacing w:after="0" w:line="360" w:lineRule="auto"/>
        <w:ind w:firstLine="709"/>
        <w:jc w:val="both"/>
        <w:rPr>
          <w:rFonts w:ascii="Times New Roman" w:hAnsi="Times New Roman" w:cs="Times New Roman"/>
          <w:b/>
          <w:sz w:val="28"/>
          <w:szCs w:val="28"/>
          <w:lang w:val="uk-UA"/>
        </w:rPr>
      </w:pPr>
      <w:r w:rsidRPr="00761278">
        <w:rPr>
          <w:rFonts w:ascii="Times New Roman" w:hAnsi="Times New Roman" w:cs="Times New Roman"/>
          <w:sz w:val="28"/>
          <w:szCs w:val="28"/>
          <w:lang w:val="uk-UA"/>
        </w:rPr>
        <w:t>За наявності хронічних захворювань ЯЖ є важливим критерієм оцінки стану пацієнта та ефективності лікування</w:t>
      </w:r>
      <w:r w:rsidR="00112372">
        <w:rPr>
          <w:rFonts w:ascii="Times New Roman" w:hAnsi="Times New Roman" w:cs="Times New Roman"/>
          <w:sz w:val="28"/>
          <w:szCs w:val="28"/>
          <w:lang w:val="uk-UA"/>
        </w:rPr>
        <w:t xml:space="preserve">. </w:t>
      </w:r>
      <w:r w:rsidRPr="009B6D5A">
        <w:rPr>
          <w:rFonts w:ascii="Times New Roman" w:hAnsi="Times New Roman" w:cs="Times New Roman"/>
          <w:sz w:val="28"/>
          <w:szCs w:val="28"/>
          <w:lang w:val="uk-UA"/>
        </w:rPr>
        <w:t xml:space="preserve">Порівняльний аналіз даних </w:t>
      </w:r>
      <w:r>
        <w:rPr>
          <w:rFonts w:ascii="Times New Roman" w:hAnsi="Times New Roman" w:cs="Times New Roman"/>
          <w:sz w:val="28"/>
          <w:szCs w:val="28"/>
          <w:lang w:val="uk-UA"/>
        </w:rPr>
        <w:t>анкетування за українськ</w:t>
      </w:r>
      <w:r w:rsidR="003D4313">
        <w:rPr>
          <w:rFonts w:ascii="Times New Roman" w:hAnsi="Times New Roman" w:cs="Times New Roman"/>
          <w:sz w:val="28"/>
          <w:szCs w:val="28"/>
          <w:lang w:val="uk-UA"/>
        </w:rPr>
        <w:t>ою версією опитувальника MOS SF-</w:t>
      </w:r>
      <w:r>
        <w:rPr>
          <w:rFonts w:ascii="Times New Roman" w:hAnsi="Times New Roman" w:cs="Times New Roman"/>
          <w:sz w:val="28"/>
          <w:szCs w:val="28"/>
          <w:lang w:val="uk-UA"/>
        </w:rPr>
        <w:t xml:space="preserve">36 </w:t>
      </w:r>
      <w:r w:rsidRPr="009B6D5A">
        <w:rPr>
          <w:rFonts w:ascii="Times New Roman" w:hAnsi="Times New Roman" w:cs="Times New Roman"/>
          <w:sz w:val="28"/>
          <w:szCs w:val="28"/>
          <w:lang w:val="uk-UA"/>
        </w:rPr>
        <w:t xml:space="preserve">встановив суттєві відмінності пацієнтів із поєднанням ІХС та ХОЗЛ від пацієнтів з ізольованим перебігом </w:t>
      </w:r>
      <w:r w:rsidR="00A670AA">
        <w:rPr>
          <w:rFonts w:ascii="Times New Roman" w:hAnsi="Times New Roman" w:cs="Times New Roman"/>
          <w:sz w:val="28"/>
          <w:szCs w:val="28"/>
          <w:lang w:val="uk-UA"/>
        </w:rPr>
        <w:t>даних захворювань (табл.</w:t>
      </w:r>
      <w:r w:rsidR="007C48C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14</w:t>
      </w:r>
      <w:r>
        <w:rPr>
          <w:rFonts w:ascii="Times New Roman" w:hAnsi="Times New Roman" w:cs="Times New Roman"/>
          <w:sz w:val="28"/>
          <w:szCs w:val="28"/>
          <w:lang w:val="uk-UA"/>
        </w:rPr>
        <w:t>)</w:t>
      </w:r>
      <w:r w:rsidR="005B4385">
        <w:rPr>
          <w:rFonts w:ascii="Times New Roman" w:hAnsi="Times New Roman" w:cs="Times New Roman"/>
          <w:sz w:val="28"/>
          <w:szCs w:val="28"/>
          <w:lang w:val="uk-UA"/>
        </w:rPr>
        <w:t>.</w:t>
      </w:r>
    </w:p>
    <w:p w:rsidR="00B550D6" w:rsidRPr="00CE5628" w:rsidRDefault="00B550D6" w:rsidP="00672683">
      <w:pPr>
        <w:spacing w:after="0" w:line="360" w:lineRule="auto"/>
        <w:jc w:val="right"/>
        <w:rPr>
          <w:rFonts w:ascii="Times New Roman" w:hAnsi="Times New Roman" w:cs="Times New Roman"/>
          <w:b/>
          <w:sz w:val="28"/>
          <w:szCs w:val="28"/>
          <w:lang w:val="uk-UA"/>
        </w:rPr>
      </w:pPr>
      <w:r w:rsidRPr="00CE5628">
        <w:rPr>
          <w:rFonts w:ascii="Times New Roman" w:hAnsi="Times New Roman" w:cs="Times New Roman"/>
          <w:b/>
          <w:sz w:val="28"/>
          <w:szCs w:val="28"/>
          <w:lang w:val="uk-UA"/>
        </w:rPr>
        <w:lastRenderedPageBreak/>
        <w:t xml:space="preserve">Таблиця </w:t>
      </w:r>
      <w:r>
        <w:rPr>
          <w:rFonts w:ascii="Times New Roman" w:hAnsi="Times New Roman" w:cs="Times New Roman"/>
          <w:b/>
          <w:sz w:val="28"/>
          <w:szCs w:val="28"/>
          <w:lang w:val="uk-UA"/>
        </w:rPr>
        <w:t>5</w:t>
      </w:r>
      <w:r w:rsidRPr="00CE5628">
        <w:rPr>
          <w:rFonts w:ascii="Times New Roman" w:hAnsi="Times New Roman" w:cs="Times New Roman"/>
          <w:b/>
          <w:sz w:val="28"/>
          <w:szCs w:val="28"/>
          <w:lang w:val="uk-UA"/>
        </w:rPr>
        <w:t>.</w:t>
      </w:r>
      <w:r w:rsidR="00494A79">
        <w:rPr>
          <w:rFonts w:ascii="Times New Roman" w:hAnsi="Times New Roman" w:cs="Times New Roman"/>
          <w:b/>
          <w:sz w:val="28"/>
          <w:szCs w:val="28"/>
          <w:lang w:val="uk-UA"/>
        </w:rPr>
        <w:t>14</w:t>
      </w:r>
    </w:p>
    <w:p w:rsidR="00B550D6" w:rsidRPr="0076706D" w:rsidRDefault="007C48C3" w:rsidP="00672683">
      <w:pPr>
        <w:pStyle w:val="a4"/>
        <w:spacing w:line="360" w:lineRule="auto"/>
        <w:ind w:left="0"/>
        <w:jc w:val="center"/>
        <w:rPr>
          <w:b/>
          <w:sz w:val="28"/>
          <w:szCs w:val="28"/>
          <w:lang w:val="uk-UA"/>
        </w:rPr>
      </w:pPr>
      <w:r>
        <w:rPr>
          <w:b/>
          <w:sz w:val="28"/>
          <w:szCs w:val="28"/>
          <w:lang w:val="uk-UA"/>
        </w:rPr>
        <w:t>Параметри якості життя у</w:t>
      </w:r>
      <w:r w:rsidR="00B550D6" w:rsidRPr="0076706D">
        <w:rPr>
          <w:b/>
          <w:sz w:val="28"/>
          <w:szCs w:val="28"/>
          <w:lang w:val="uk-UA"/>
        </w:rPr>
        <w:t xml:space="preserve"> осіб із стабільною </w:t>
      </w:r>
      <w:r w:rsidR="00B550D6">
        <w:rPr>
          <w:b/>
          <w:sz w:val="28"/>
          <w:szCs w:val="28"/>
          <w:lang w:val="uk-UA"/>
        </w:rPr>
        <w:t>ІХС, ХОЗЛ</w:t>
      </w:r>
      <w:r w:rsidR="00B550D6" w:rsidRPr="0076706D">
        <w:rPr>
          <w:b/>
          <w:sz w:val="28"/>
          <w:szCs w:val="28"/>
          <w:lang w:val="uk-UA"/>
        </w:rPr>
        <w:t xml:space="preserve"> та їх поєднанням</w:t>
      </w:r>
    </w:p>
    <w:tbl>
      <w:tblPr>
        <w:tblStyle w:val="a9"/>
        <w:tblW w:w="9498" w:type="dxa"/>
        <w:tblInd w:w="108" w:type="dxa"/>
        <w:tblLayout w:type="fixed"/>
        <w:tblLook w:val="04A0"/>
      </w:tblPr>
      <w:tblGrid>
        <w:gridCol w:w="2268"/>
        <w:gridCol w:w="2127"/>
        <w:gridCol w:w="1842"/>
        <w:gridCol w:w="1843"/>
        <w:gridCol w:w="1418"/>
      </w:tblGrid>
      <w:tr w:rsidR="00B550D6" w:rsidTr="006D5811">
        <w:tc>
          <w:tcPr>
            <w:tcW w:w="2268" w:type="dxa"/>
          </w:tcPr>
          <w:p w:rsidR="00B550D6" w:rsidRDefault="00B550D6" w:rsidP="006D5811">
            <w:pPr>
              <w:rPr>
                <w:sz w:val="28"/>
                <w:szCs w:val="28"/>
                <w:lang w:val="uk-UA"/>
              </w:rPr>
            </w:pPr>
            <w:r>
              <w:rPr>
                <w:sz w:val="28"/>
                <w:szCs w:val="28"/>
                <w:lang w:val="uk-UA"/>
              </w:rPr>
              <w:t>Показник</w:t>
            </w:r>
          </w:p>
        </w:tc>
        <w:tc>
          <w:tcPr>
            <w:tcW w:w="2127" w:type="dxa"/>
          </w:tcPr>
          <w:p w:rsidR="00B550D6" w:rsidRDefault="00B550D6" w:rsidP="006D5811">
            <w:pPr>
              <w:rPr>
                <w:sz w:val="28"/>
                <w:szCs w:val="28"/>
                <w:lang w:val="uk-UA"/>
              </w:rPr>
            </w:pPr>
            <w:r>
              <w:rPr>
                <w:sz w:val="28"/>
                <w:szCs w:val="28"/>
                <w:lang w:val="uk-UA"/>
              </w:rPr>
              <w:t>Група І</w:t>
            </w:r>
          </w:p>
          <w:p w:rsidR="00B550D6" w:rsidRDefault="00B550D6" w:rsidP="006D5811">
            <w:pPr>
              <w:rPr>
                <w:sz w:val="28"/>
                <w:szCs w:val="28"/>
                <w:lang w:val="uk-UA"/>
              </w:rPr>
            </w:pPr>
            <w:r>
              <w:rPr>
                <w:sz w:val="28"/>
                <w:szCs w:val="28"/>
                <w:lang w:val="en-US"/>
              </w:rPr>
              <w:t>n=98</w:t>
            </w:r>
          </w:p>
        </w:tc>
        <w:tc>
          <w:tcPr>
            <w:tcW w:w="1842" w:type="dxa"/>
          </w:tcPr>
          <w:p w:rsidR="00B550D6" w:rsidRDefault="00B550D6" w:rsidP="006D5811">
            <w:pPr>
              <w:rPr>
                <w:sz w:val="28"/>
                <w:szCs w:val="28"/>
                <w:lang w:val="uk-UA"/>
              </w:rPr>
            </w:pPr>
            <w:r>
              <w:rPr>
                <w:sz w:val="28"/>
                <w:szCs w:val="28"/>
                <w:lang w:val="uk-UA"/>
              </w:rPr>
              <w:t>Група ІІ</w:t>
            </w:r>
          </w:p>
          <w:p w:rsidR="00B550D6" w:rsidRDefault="00B550D6" w:rsidP="006D5811">
            <w:pPr>
              <w:rPr>
                <w:sz w:val="28"/>
                <w:szCs w:val="28"/>
                <w:lang w:val="uk-UA"/>
              </w:rPr>
            </w:pPr>
            <w:r>
              <w:rPr>
                <w:sz w:val="28"/>
                <w:szCs w:val="28"/>
                <w:lang w:val="en-US"/>
              </w:rPr>
              <w:t>n=96</w:t>
            </w:r>
          </w:p>
        </w:tc>
        <w:tc>
          <w:tcPr>
            <w:tcW w:w="1843" w:type="dxa"/>
          </w:tcPr>
          <w:p w:rsidR="00B550D6" w:rsidRDefault="00B550D6" w:rsidP="006D5811">
            <w:pPr>
              <w:rPr>
                <w:sz w:val="28"/>
                <w:szCs w:val="28"/>
                <w:lang w:val="uk-UA"/>
              </w:rPr>
            </w:pPr>
            <w:r>
              <w:rPr>
                <w:sz w:val="28"/>
                <w:szCs w:val="28"/>
                <w:lang w:val="uk-UA"/>
              </w:rPr>
              <w:t>Група ІІІ</w:t>
            </w:r>
          </w:p>
          <w:p w:rsidR="00B550D6" w:rsidRDefault="00B550D6" w:rsidP="006D5811">
            <w:pPr>
              <w:rPr>
                <w:sz w:val="28"/>
                <w:szCs w:val="28"/>
                <w:lang w:val="uk-UA"/>
              </w:rPr>
            </w:pPr>
            <w:r>
              <w:rPr>
                <w:sz w:val="28"/>
                <w:szCs w:val="28"/>
                <w:lang w:val="en-US"/>
              </w:rPr>
              <w:t>n=78</w:t>
            </w:r>
          </w:p>
        </w:tc>
        <w:tc>
          <w:tcPr>
            <w:tcW w:w="1418" w:type="dxa"/>
          </w:tcPr>
          <w:p w:rsidR="00B550D6" w:rsidRDefault="00B550D6" w:rsidP="006D5811">
            <w:pPr>
              <w:rPr>
                <w:sz w:val="28"/>
                <w:szCs w:val="28"/>
                <w:lang w:val="uk-UA"/>
              </w:rPr>
            </w:pPr>
            <w:r>
              <w:rPr>
                <w:sz w:val="28"/>
                <w:szCs w:val="28"/>
                <w:lang w:val="uk-UA"/>
              </w:rPr>
              <w:t>р</w:t>
            </w:r>
          </w:p>
        </w:tc>
      </w:tr>
      <w:tr w:rsidR="00B550D6" w:rsidTr="006D5811">
        <w:tc>
          <w:tcPr>
            <w:tcW w:w="2268" w:type="dxa"/>
          </w:tcPr>
          <w:p w:rsidR="00B550D6" w:rsidRDefault="00B550D6" w:rsidP="006D5811">
            <w:pPr>
              <w:rPr>
                <w:sz w:val="28"/>
                <w:szCs w:val="28"/>
                <w:lang w:val="uk-UA"/>
              </w:rPr>
            </w:pPr>
            <w:r>
              <w:rPr>
                <w:sz w:val="28"/>
                <w:szCs w:val="28"/>
                <w:lang w:val="uk-UA"/>
              </w:rPr>
              <w:t>Фізична активність, бал</w:t>
            </w:r>
          </w:p>
        </w:tc>
        <w:tc>
          <w:tcPr>
            <w:tcW w:w="2127" w:type="dxa"/>
          </w:tcPr>
          <w:p w:rsidR="00B550D6" w:rsidRDefault="00B550D6" w:rsidP="006D5811">
            <w:pPr>
              <w:rPr>
                <w:sz w:val="28"/>
                <w:szCs w:val="28"/>
                <w:lang w:val="uk-UA"/>
              </w:rPr>
            </w:pPr>
            <w:r>
              <w:rPr>
                <w:sz w:val="28"/>
                <w:szCs w:val="28"/>
                <w:lang w:val="uk-UA"/>
              </w:rPr>
              <w:t>43,7±2,6</w:t>
            </w:r>
          </w:p>
          <w:p w:rsidR="00672683" w:rsidRDefault="00B550D6" w:rsidP="006D5811">
            <w:pPr>
              <w:rPr>
                <w:sz w:val="28"/>
                <w:szCs w:val="28"/>
                <w:lang w:val="uk-UA"/>
              </w:rPr>
            </w:pPr>
            <w:r>
              <w:rPr>
                <w:sz w:val="28"/>
                <w:szCs w:val="28"/>
                <w:lang w:val="uk-UA"/>
              </w:rPr>
              <w:t>44,4</w:t>
            </w:r>
            <w:r w:rsidR="00672683">
              <w:rPr>
                <w:sz w:val="28"/>
                <w:szCs w:val="28"/>
                <w:lang w:val="uk-UA"/>
              </w:rPr>
              <w:t xml:space="preserve"> </w:t>
            </w:r>
          </w:p>
          <w:p w:rsidR="00B550D6" w:rsidRDefault="00B550D6" w:rsidP="006D5811">
            <w:pPr>
              <w:rPr>
                <w:sz w:val="28"/>
                <w:szCs w:val="28"/>
                <w:lang w:val="uk-UA"/>
              </w:rPr>
            </w:pPr>
            <w:r>
              <w:rPr>
                <w:sz w:val="28"/>
                <w:szCs w:val="28"/>
                <w:lang w:val="uk-UA"/>
              </w:rPr>
              <w:t>(27,7;66,6)</w:t>
            </w:r>
          </w:p>
        </w:tc>
        <w:tc>
          <w:tcPr>
            <w:tcW w:w="1842" w:type="dxa"/>
          </w:tcPr>
          <w:p w:rsidR="00B550D6" w:rsidRDefault="00B550D6" w:rsidP="006D5811">
            <w:pPr>
              <w:rPr>
                <w:sz w:val="28"/>
                <w:szCs w:val="28"/>
                <w:lang w:val="uk-UA"/>
              </w:rPr>
            </w:pPr>
            <w:r>
              <w:rPr>
                <w:sz w:val="28"/>
                <w:szCs w:val="28"/>
                <w:lang w:val="uk-UA"/>
              </w:rPr>
              <w:t>67,4±2,7</w:t>
            </w:r>
          </w:p>
          <w:p w:rsidR="00672683" w:rsidRDefault="00B550D6" w:rsidP="006D5811">
            <w:pPr>
              <w:rPr>
                <w:sz w:val="28"/>
                <w:szCs w:val="28"/>
                <w:lang w:val="uk-UA"/>
              </w:rPr>
            </w:pPr>
            <w:r>
              <w:rPr>
                <w:sz w:val="28"/>
                <w:szCs w:val="28"/>
                <w:lang w:val="uk-UA"/>
              </w:rPr>
              <w:t xml:space="preserve">72 </w:t>
            </w:r>
          </w:p>
          <w:p w:rsidR="00B550D6" w:rsidRDefault="00B550D6" w:rsidP="006D5811">
            <w:pPr>
              <w:rPr>
                <w:sz w:val="28"/>
                <w:szCs w:val="28"/>
                <w:lang w:val="uk-UA"/>
              </w:rPr>
            </w:pPr>
            <w:r>
              <w:rPr>
                <w:sz w:val="28"/>
                <w:szCs w:val="28"/>
                <w:lang w:val="uk-UA"/>
              </w:rPr>
              <w:t>(61;83)</w:t>
            </w:r>
          </w:p>
        </w:tc>
        <w:tc>
          <w:tcPr>
            <w:tcW w:w="1843" w:type="dxa"/>
          </w:tcPr>
          <w:p w:rsidR="00B550D6" w:rsidRDefault="00B550D6" w:rsidP="006D5811">
            <w:pPr>
              <w:rPr>
                <w:sz w:val="28"/>
                <w:szCs w:val="28"/>
                <w:lang w:val="uk-UA"/>
              </w:rPr>
            </w:pPr>
            <w:r>
              <w:rPr>
                <w:sz w:val="28"/>
                <w:szCs w:val="28"/>
                <w:lang w:val="uk-UA"/>
              </w:rPr>
              <w:t>64,7±2,8</w:t>
            </w:r>
          </w:p>
          <w:p w:rsidR="00672683" w:rsidRDefault="00B550D6" w:rsidP="006D5811">
            <w:pPr>
              <w:rPr>
                <w:sz w:val="28"/>
                <w:szCs w:val="28"/>
                <w:lang w:val="uk-UA"/>
              </w:rPr>
            </w:pPr>
            <w:r>
              <w:rPr>
                <w:sz w:val="28"/>
                <w:szCs w:val="28"/>
                <w:lang w:val="uk-UA"/>
              </w:rPr>
              <w:t>72,2</w:t>
            </w:r>
            <w:r w:rsidR="00672683">
              <w:rPr>
                <w:sz w:val="28"/>
                <w:szCs w:val="28"/>
                <w:lang w:val="uk-UA"/>
              </w:rPr>
              <w:t xml:space="preserve"> </w:t>
            </w:r>
          </w:p>
          <w:p w:rsidR="00B550D6" w:rsidRDefault="00B550D6" w:rsidP="006D5811">
            <w:pPr>
              <w:rPr>
                <w:sz w:val="28"/>
                <w:szCs w:val="28"/>
                <w:lang w:val="uk-UA"/>
              </w:rPr>
            </w:pPr>
            <w:r>
              <w:rPr>
                <w:sz w:val="28"/>
                <w:szCs w:val="28"/>
                <w:lang w:val="uk-UA"/>
              </w:rPr>
              <w:t>(50;77,9)</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&lt;0,001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&lt;0,001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=0,61</w:t>
            </w:r>
          </w:p>
        </w:tc>
      </w:tr>
      <w:tr w:rsidR="00B550D6" w:rsidTr="006D5811">
        <w:tc>
          <w:tcPr>
            <w:tcW w:w="2268" w:type="dxa"/>
          </w:tcPr>
          <w:p w:rsidR="00B550D6" w:rsidRDefault="00B550D6" w:rsidP="006D5811">
            <w:pPr>
              <w:rPr>
                <w:sz w:val="28"/>
                <w:szCs w:val="28"/>
                <w:lang w:val="uk-UA"/>
              </w:rPr>
            </w:pPr>
            <w:r>
              <w:rPr>
                <w:sz w:val="28"/>
                <w:szCs w:val="28"/>
                <w:lang w:val="uk-UA"/>
              </w:rPr>
              <w:t>Роль фізичних проблем, бал</w:t>
            </w:r>
          </w:p>
        </w:tc>
        <w:tc>
          <w:tcPr>
            <w:tcW w:w="2127" w:type="dxa"/>
          </w:tcPr>
          <w:p w:rsidR="00B550D6" w:rsidRDefault="00B550D6" w:rsidP="006D5811">
            <w:pPr>
              <w:rPr>
                <w:sz w:val="28"/>
                <w:szCs w:val="28"/>
                <w:lang w:val="uk-UA"/>
              </w:rPr>
            </w:pPr>
            <w:r>
              <w:rPr>
                <w:sz w:val="28"/>
                <w:szCs w:val="28"/>
                <w:lang w:val="uk-UA"/>
              </w:rPr>
              <w:t>9,93±2,9</w:t>
            </w:r>
          </w:p>
          <w:p w:rsidR="00672683" w:rsidRDefault="00B550D6" w:rsidP="006D5811">
            <w:pPr>
              <w:rPr>
                <w:sz w:val="28"/>
                <w:szCs w:val="28"/>
                <w:lang w:val="uk-UA"/>
              </w:rPr>
            </w:pPr>
            <w:r>
              <w:rPr>
                <w:sz w:val="28"/>
                <w:szCs w:val="28"/>
                <w:lang w:val="uk-UA"/>
              </w:rPr>
              <w:t>0</w:t>
            </w:r>
          </w:p>
          <w:p w:rsidR="00B550D6" w:rsidRDefault="00B550D6" w:rsidP="006D5811">
            <w:pPr>
              <w:rPr>
                <w:sz w:val="28"/>
                <w:szCs w:val="28"/>
                <w:lang w:val="uk-UA"/>
              </w:rPr>
            </w:pPr>
            <w:r>
              <w:rPr>
                <w:sz w:val="28"/>
                <w:szCs w:val="28"/>
                <w:lang w:val="uk-UA"/>
              </w:rPr>
              <w:t xml:space="preserve"> (0)</w:t>
            </w:r>
          </w:p>
        </w:tc>
        <w:tc>
          <w:tcPr>
            <w:tcW w:w="1842" w:type="dxa"/>
          </w:tcPr>
          <w:p w:rsidR="00B550D6" w:rsidRDefault="00B550D6" w:rsidP="006D5811">
            <w:pPr>
              <w:rPr>
                <w:sz w:val="28"/>
                <w:szCs w:val="28"/>
                <w:lang w:val="uk-UA"/>
              </w:rPr>
            </w:pPr>
            <w:r>
              <w:rPr>
                <w:sz w:val="28"/>
                <w:szCs w:val="28"/>
                <w:lang w:val="uk-UA"/>
              </w:rPr>
              <w:t>26,9±5,1</w:t>
            </w:r>
          </w:p>
          <w:p w:rsidR="00672683" w:rsidRDefault="00B550D6" w:rsidP="006D5811">
            <w:pPr>
              <w:rPr>
                <w:sz w:val="28"/>
                <w:szCs w:val="28"/>
                <w:lang w:val="uk-UA"/>
              </w:rPr>
            </w:pPr>
            <w:r>
              <w:rPr>
                <w:sz w:val="28"/>
                <w:szCs w:val="28"/>
                <w:lang w:val="uk-UA"/>
              </w:rPr>
              <w:t>0</w:t>
            </w:r>
          </w:p>
          <w:p w:rsidR="00B550D6" w:rsidRDefault="00B550D6" w:rsidP="006D5811">
            <w:pPr>
              <w:rPr>
                <w:sz w:val="28"/>
                <w:szCs w:val="28"/>
                <w:lang w:val="uk-UA"/>
              </w:rPr>
            </w:pPr>
            <w:r>
              <w:rPr>
                <w:sz w:val="28"/>
                <w:szCs w:val="28"/>
                <w:lang w:val="uk-UA"/>
              </w:rPr>
              <w:t xml:space="preserve"> (0;50)</w:t>
            </w:r>
          </w:p>
        </w:tc>
        <w:tc>
          <w:tcPr>
            <w:tcW w:w="1843" w:type="dxa"/>
          </w:tcPr>
          <w:p w:rsidR="00B550D6" w:rsidRDefault="00B550D6" w:rsidP="006D5811">
            <w:pPr>
              <w:rPr>
                <w:sz w:val="28"/>
                <w:szCs w:val="28"/>
                <w:lang w:val="uk-UA"/>
              </w:rPr>
            </w:pPr>
            <w:r>
              <w:rPr>
                <w:sz w:val="28"/>
                <w:szCs w:val="28"/>
                <w:lang w:val="uk-UA"/>
              </w:rPr>
              <w:t>39,6±5,4</w:t>
            </w:r>
          </w:p>
          <w:p w:rsidR="00672683" w:rsidRDefault="00B550D6" w:rsidP="006D5811">
            <w:pPr>
              <w:rPr>
                <w:sz w:val="28"/>
                <w:szCs w:val="28"/>
                <w:lang w:val="uk-UA"/>
              </w:rPr>
            </w:pPr>
            <w:r>
              <w:rPr>
                <w:sz w:val="28"/>
                <w:szCs w:val="28"/>
                <w:lang w:val="uk-UA"/>
              </w:rPr>
              <w:t>25</w:t>
            </w:r>
          </w:p>
          <w:p w:rsidR="00B550D6" w:rsidRDefault="00672683" w:rsidP="006D5811">
            <w:pPr>
              <w:rPr>
                <w:sz w:val="28"/>
                <w:szCs w:val="28"/>
                <w:lang w:val="uk-UA"/>
              </w:rPr>
            </w:pPr>
            <w:r>
              <w:rPr>
                <w:sz w:val="28"/>
                <w:szCs w:val="28"/>
                <w:lang w:val="uk-UA"/>
              </w:rPr>
              <w:t xml:space="preserve"> </w:t>
            </w:r>
            <w:r w:rsidR="00B550D6">
              <w:rPr>
                <w:sz w:val="28"/>
                <w:szCs w:val="28"/>
                <w:lang w:val="uk-UA"/>
              </w:rPr>
              <w:t>(0;75)</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&lt;0,001</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&lt;0,001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=0,11</w:t>
            </w:r>
          </w:p>
        </w:tc>
      </w:tr>
      <w:tr w:rsidR="00B550D6" w:rsidTr="006D5811">
        <w:tc>
          <w:tcPr>
            <w:tcW w:w="2268" w:type="dxa"/>
          </w:tcPr>
          <w:p w:rsidR="00B550D6" w:rsidRDefault="00B550D6" w:rsidP="006D5811">
            <w:pPr>
              <w:rPr>
                <w:sz w:val="28"/>
                <w:szCs w:val="28"/>
                <w:lang w:val="uk-UA"/>
              </w:rPr>
            </w:pPr>
            <w:r>
              <w:rPr>
                <w:sz w:val="28"/>
                <w:szCs w:val="28"/>
                <w:lang w:val="uk-UA"/>
              </w:rPr>
              <w:t>Біль загальна, бал</w:t>
            </w:r>
          </w:p>
        </w:tc>
        <w:tc>
          <w:tcPr>
            <w:tcW w:w="2127" w:type="dxa"/>
          </w:tcPr>
          <w:p w:rsidR="00B550D6" w:rsidRDefault="00B550D6" w:rsidP="006D5811">
            <w:pPr>
              <w:rPr>
                <w:sz w:val="28"/>
                <w:szCs w:val="28"/>
                <w:lang w:val="uk-UA"/>
              </w:rPr>
            </w:pPr>
            <w:r>
              <w:rPr>
                <w:sz w:val="28"/>
                <w:szCs w:val="28"/>
                <w:lang w:val="uk-UA"/>
              </w:rPr>
              <w:t>51,9±2,2</w:t>
            </w:r>
          </w:p>
          <w:p w:rsidR="00672683" w:rsidRDefault="00B550D6" w:rsidP="006D5811">
            <w:pPr>
              <w:rPr>
                <w:sz w:val="28"/>
                <w:szCs w:val="28"/>
                <w:lang w:val="uk-UA"/>
              </w:rPr>
            </w:pPr>
            <w:r>
              <w:rPr>
                <w:sz w:val="28"/>
                <w:szCs w:val="28"/>
                <w:lang w:val="uk-UA"/>
              </w:rPr>
              <w:t>45</w:t>
            </w:r>
          </w:p>
          <w:p w:rsidR="00B550D6" w:rsidRDefault="00672683" w:rsidP="006D5811">
            <w:pPr>
              <w:rPr>
                <w:sz w:val="28"/>
                <w:szCs w:val="28"/>
                <w:lang w:val="uk-UA"/>
              </w:rPr>
            </w:pPr>
            <w:r>
              <w:rPr>
                <w:sz w:val="28"/>
                <w:szCs w:val="28"/>
                <w:lang w:val="uk-UA"/>
              </w:rPr>
              <w:t xml:space="preserve"> </w:t>
            </w:r>
            <w:r w:rsidR="00B550D6">
              <w:rPr>
                <w:sz w:val="28"/>
                <w:szCs w:val="28"/>
                <w:lang w:val="uk-UA"/>
              </w:rPr>
              <w:t>(45;67,5)</w:t>
            </w:r>
          </w:p>
        </w:tc>
        <w:tc>
          <w:tcPr>
            <w:tcW w:w="1842" w:type="dxa"/>
          </w:tcPr>
          <w:p w:rsidR="00B550D6" w:rsidRDefault="00B550D6" w:rsidP="006D5811">
            <w:pPr>
              <w:rPr>
                <w:sz w:val="28"/>
                <w:szCs w:val="28"/>
                <w:lang w:val="uk-UA"/>
              </w:rPr>
            </w:pPr>
            <w:r>
              <w:rPr>
                <w:sz w:val="28"/>
                <w:szCs w:val="28"/>
                <w:lang w:val="uk-UA"/>
              </w:rPr>
              <w:t>62±2,7</w:t>
            </w:r>
          </w:p>
          <w:p w:rsidR="00672683" w:rsidRDefault="00B550D6" w:rsidP="006D5811">
            <w:pPr>
              <w:rPr>
                <w:sz w:val="28"/>
                <w:szCs w:val="28"/>
                <w:lang w:val="uk-UA"/>
              </w:rPr>
            </w:pPr>
            <w:r>
              <w:rPr>
                <w:sz w:val="28"/>
                <w:szCs w:val="28"/>
                <w:lang w:val="uk-UA"/>
              </w:rPr>
              <w:t>57</w:t>
            </w:r>
          </w:p>
          <w:p w:rsidR="00B550D6" w:rsidRDefault="00B550D6" w:rsidP="006D5811">
            <w:pPr>
              <w:rPr>
                <w:sz w:val="28"/>
                <w:szCs w:val="28"/>
                <w:lang w:val="uk-UA"/>
              </w:rPr>
            </w:pPr>
            <w:r>
              <w:rPr>
                <w:sz w:val="28"/>
                <w:szCs w:val="28"/>
                <w:lang w:val="uk-UA"/>
              </w:rPr>
              <w:t xml:space="preserve"> (45;80)</w:t>
            </w:r>
          </w:p>
        </w:tc>
        <w:tc>
          <w:tcPr>
            <w:tcW w:w="1843" w:type="dxa"/>
          </w:tcPr>
          <w:p w:rsidR="00B550D6" w:rsidRDefault="00B550D6" w:rsidP="006D5811">
            <w:pPr>
              <w:rPr>
                <w:sz w:val="28"/>
                <w:szCs w:val="28"/>
                <w:lang w:val="uk-UA"/>
              </w:rPr>
            </w:pPr>
            <w:r>
              <w:rPr>
                <w:sz w:val="28"/>
                <w:szCs w:val="28"/>
                <w:lang w:val="uk-UA"/>
              </w:rPr>
              <w:t>76,7±2,8</w:t>
            </w:r>
          </w:p>
          <w:p w:rsidR="00672683" w:rsidRDefault="00B550D6" w:rsidP="006D5811">
            <w:pPr>
              <w:rPr>
                <w:sz w:val="28"/>
                <w:szCs w:val="28"/>
                <w:lang w:val="uk-UA"/>
              </w:rPr>
            </w:pPr>
            <w:r>
              <w:rPr>
                <w:sz w:val="28"/>
                <w:szCs w:val="28"/>
                <w:lang w:val="uk-UA"/>
              </w:rPr>
              <w:t>80</w:t>
            </w:r>
          </w:p>
          <w:p w:rsidR="00B550D6" w:rsidRDefault="00672683" w:rsidP="006D5811">
            <w:pPr>
              <w:rPr>
                <w:sz w:val="28"/>
                <w:szCs w:val="28"/>
                <w:lang w:val="uk-UA"/>
              </w:rPr>
            </w:pPr>
            <w:r>
              <w:rPr>
                <w:sz w:val="28"/>
                <w:szCs w:val="28"/>
                <w:lang w:val="uk-UA"/>
              </w:rPr>
              <w:t xml:space="preserve"> </w:t>
            </w:r>
            <w:r w:rsidR="00B550D6">
              <w:rPr>
                <w:sz w:val="28"/>
                <w:szCs w:val="28"/>
                <w:lang w:val="uk-UA"/>
              </w:rPr>
              <w:t>(67,5;90)</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=0,003</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&lt;0,001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&lt;0,001</w:t>
            </w:r>
          </w:p>
        </w:tc>
      </w:tr>
      <w:tr w:rsidR="00B550D6" w:rsidTr="006D5811">
        <w:tc>
          <w:tcPr>
            <w:tcW w:w="2268" w:type="dxa"/>
          </w:tcPr>
          <w:p w:rsidR="00B550D6" w:rsidRDefault="00B550D6" w:rsidP="006D5811">
            <w:pPr>
              <w:rPr>
                <w:sz w:val="28"/>
                <w:szCs w:val="28"/>
                <w:lang w:val="uk-UA"/>
              </w:rPr>
            </w:pPr>
            <w:r>
              <w:rPr>
                <w:sz w:val="28"/>
                <w:szCs w:val="28"/>
                <w:lang w:val="uk-UA"/>
              </w:rPr>
              <w:t>Соціальна активність, бал</w:t>
            </w:r>
          </w:p>
        </w:tc>
        <w:tc>
          <w:tcPr>
            <w:tcW w:w="2127" w:type="dxa"/>
          </w:tcPr>
          <w:p w:rsidR="00B550D6" w:rsidRDefault="00B550D6" w:rsidP="006D5811">
            <w:pPr>
              <w:rPr>
                <w:sz w:val="28"/>
                <w:szCs w:val="28"/>
                <w:lang w:val="uk-UA"/>
              </w:rPr>
            </w:pPr>
            <w:r>
              <w:rPr>
                <w:sz w:val="28"/>
                <w:szCs w:val="28"/>
                <w:lang w:val="uk-UA"/>
              </w:rPr>
              <w:t>63,2±2,5</w:t>
            </w:r>
          </w:p>
          <w:p w:rsidR="00672683" w:rsidRDefault="00B550D6" w:rsidP="006D5811">
            <w:pPr>
              <w:rPr>
                <w:sz w:val="28"/>
                <w:szCs w:val="28"/>
                <w:lang w:val="uk-UA"/>
              </w:rPr>
            </w:pPr>
            <w:r>
              <w:rPr>
                <w:sz w:val="28"/>
                <w:szCs w:val="28"/>
                <w:lang w:val="uk-UA"/>
              </w:rPr>
              <w:t>62</w:t>
            </w:r>
            <w:r w:rsidR="00672683">
              <w:rPr>
                <w:sz w:val="28"/>
                <w:szCs w:val="28"/>
                <w:lang w:val="uk-UA"/>
              </w:rPr>
              <w:t xml:space="preserve"> </w:t>
            </w:r>
          </w:p>
          <w:p w:rsidR="00B550D6" w:rsidRDefault="00B550D6" w:rsidP="006D5811">
            <w:pPr>
              <w:rPr>
                <w:sz w:val="28"/>
                <w:szCs w:val="28"/>
                <w:lang w:val="uk-UA"/>
              </w:rPr>
            </w:pPr>
            <w:r>
              <w:rPr>
                <w:sz w:val="28"/>
                <w:szCs w:val="28"/>
                <w:lang w:val="uk-UA"/>
              </w:rPr>
              <w:t>(50;75)</w:t>
            </w:r>
          </w:p>
        </w:tc>
        <w:tc>
          <w:tcPr>
            <w:tcW w:w="1842" w:type="dxa"/>
          </w:tcPr>
          <w:p w:rsidR="00B550D6" w:rsidRDefault="00B550D6" w:rsidP="006D5811">
            <w:pPr>
              <w:rPr>
                <w:sz w:val="28"/>
                <w:szCs w:val="28"/>
                <w:lang w:val="uk-UA"/>
              </w:rPr>
            </w:pPr>
            <w:r>
              <w:rPr>
                <w:sz w:val="28"/>
                <w:szCs w:val="28"/>
                <w:lang w:val="uk-UA"/>
              </w:rPr>
              <w:t>77,7±2,6</w:t>
            </w:r>
          </w:p>
          <w:p w:rsidR="00672683" w:rsidRDefault="00B550D6" w:rsidP="006D5811">
            <w:pPr>
              <w:rPr>
                <w:sz w:val="28"/>
                <w:szCs w:val="28"/>
                <w:lang w:val="uk-UA"/>
              </w:rPr>
            </w:pPr>
            <w:r>
              <w:rPr>
                <w:sz w:val="28"/>
                <w:szCs w:val="28"/>
                <w:lang w:val="uk-UA"/>
              </w:rPr>
              <w:t xml:space="preserve">75 </w:t>
            </w:r>
          </w:p>
          <w:p w:rsidR="00B550D6" w:rsidRDefault="00B550D6" w:rsidP="006D5811">
            <w:pPr>
              <w:rPr>
                <w:sz w:val="28"/>
                <w:szCs w:val="28"/>
                <w:lang w:val="uk-UA"/>
              </w:rPr>
            </w:pPr>
            <w:r>
              <w:rPr>
                <w:sz w:val="28"/>
                <w:szCs w:val="28"/>
                <w:lang w:val="uk-UA"/>
              </w:rPr>
              <w:t>(62,5;100)</w:t>
            </w:r>
          </w:p>
        </w:tc>
        <w:tc>
          <w:tcPr>
            <w:tcW w:w="1843" w:type="dxa"/>
          </w:tcPr>
          <w:p w:rsidR="00B550D6" w:rsidRDefault="00B550D6" w:rsidP="006D5811">
            <w:pPr>
              <w:rPr>
                <w:sz w:val="28"/>
                <w:szCs w:val="28"/>
                <w:lang w:val="uk-UA"/>
              </w:rPr>
            </w:pPr>
            <w:r>
              <w:rPr>
                <w:sz w:val="28"/>
                <w:szCs w:val="28"/>
                <w:lang w:val="uk-UA"/>
              </w:rPr>
              <w:t>76,1±3</w:t>
            </w:r>
          </w:p>
          <w:p w:rsidR="00672683" w:rsidRDefault="00B550D6" w:rsidP="006D5811">
            <w:pPr>
              <w:rPr>
                <w:sz w:val="28"/>
                <w:szCs w:val="28"/>
                <w:lang w:val="uk-UA"/>
              </w:rPr>
            </w:pPr>
            <w:r>
              <w:rPr>
                <w:sz w:val="28"/>
                <w:szCs w:val="28"/>
                <w:lang w:val="uk-UA"/>
              </w:rPr>
              <w:t>75</w:t>
            </w:r>
            <w:r w:rsidR="00672683">
              <w:rPr>
                <w:sz w:val="28"/>
                <w:szCs w:val="28"/>
                <w:lang w:val="uk-UA"/>
              </w:rPr>
              <w:t xml:space="preserve"> </w:t>
            </w:r>
          </w:p>
          <w:p w:rsidR="00B550D6" w:rsidRDefault="00B550D6" w:rsidP="006D5811">
            <w:pPr>
              <w:rPr>
                <w:sz w:val="28"/>
                <w:szCs w:val="28"/>
                <w:lang w:val="uk-UA"/>
              </w:rPr>
            </w:pPr>
            <w:r>
              <w:rPr>
                <w:sz w:val="28"/>
                <w:szCs w:val="28"/>
                <w:lang w:val="uk-UA"/>
              </w:rPr>
              <w:t>(62,5;100)</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&lt;0,001</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&lt;0,001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=0,89</w:t>
            </w:r>
          </w:p>
        </w:tc>
      </w:tr>
      <w:tr w:rsidR="00B550D6" w:rsidTr="006D5811">
        <w:tc>
          <w:tcPr>
            <w:tcW w:w="2268" w:type="dxa"/>
          </w:tcPr>
          <w:p w:rsidR="00B550D6" w:rsidRDefault="00B550D6" w:rsidP="006D5811">
            <w:pPr>
              <w:rPr>
                <w:sz w:val="28"/>
                <w:szCs w:val="28"/>
                <w:lang w:val="uk-UA"/>
              </w:rPr>
            </w:pPr>
            <w:r>
              <w:rPr>
                <w:sz w:val="28"/>
                <w:szCs w:val="28"/>
                <w:lang w:val="uk-UA"/>
              </w:rPr>
              <w:t>Загальне розумове здоров</w:t>
            </w:r>
            <w:r>
              <w:rPr>
                <w:rFonts w:ascii="Calibri" w:hAnsi="Calibri" w:cs="Calibri"/>
                <w:sz w:val="28"/>
                <w:szCs w:val="28"/>
                <w:lang w:val="uk-UA"/>
              </w:rPr>
              <w:t>'</w:t>
            </w:r>
            <w:r>
              <w:rPr>
                <w:sz w:val="28"/>
                <w:szCs w:val="28"/>
                <w:lang w:val="uk-UA"/>
              </w:rPr>
              <w:t>я, бал</w:t>
            </w:r>
          </w:p>
        </w:tc>
        <w:tc>
          <w:tcPr>
            <w:tcW w:w="2127" w:type="dxa"/>
          </w:tcPr>
          <w:p w:rsidR="00B550D6" w:rsidRDefault="00B550D6" w:rsidP="006D5811">
            <w:pPr>
              <w:rPr>
                <w:sz w:val="28"/>
                <w:szCs w:val="28"/>
                <w:lang w:val="uk-UA"/>
              </w:rPr>
            </w:pPr>
            <w:r>
              <w:rPr>
                <w:sz w:val="28"/>
                <w:szCs w:val="28"/>
                <w:lang w:val="uk-UA"/>
              </w:rPr>
              <w:t>51,8±2,3</w:t>
            </w:r>
          </w:p>
          <w:p w:rsidR="00672683" w:rsidRDefault="00B550D6" w:rsidP="006D5811">
            <w:pPr>
              <w:rPr>
                <w:sz w:val="28"/>
                <w:szCs w:val="28"/>
                <w:lang w:val="uk-UA"/>
              </w:rPr>
            </w:pPr>
            <w:r>
              <w:rPr>
                <w:sz w:val="28"/>
                <w:szCs w:val="28"/>
                <w:lang w:val="uk-UA"/>
              </w:rPr>
              <w:t>51</w:t>
            </w:r>
            <w:r w:rsidR="00672683">
              <w:rPr>
                <w:sz w:val="28"/>
                <w:szCs w:val="28"/>
                <w:lang w:val="uk-UA"/>
              </w:rPr>
              <w:t xml:space="preserve"> </w:t>
            </w:r>
          </w:p>
          <w:p w:rsidR="00B550D6" w:rsidRDefault="00B550D6" w:rsidP="006D5811">
            <w:pPr>
              <w:rPr>
                <w:sz w:val="28"/>
                <w:szCs w:val="28"/>
                <w:lang w:val="uk-UA"/>
              </w:rPr>
            </w:pPr>
            <w:r>
              <w:rPr>
                <w:sz w:val="28"/>
                <w:szCs w:val="28"/>
                <w:lang w:val="uk-UA"/>
              </w:rPr>
              <w:t>(36;72)</w:t>
            </w:r>
          </w:p>
        </w:tc>
        <w:tc>
          <w:tcPr>
            <w:tcW w:w="1842" w:type="dxa"/>
          </w:tcPr>
          <w:p w:rsidR="00B550D6" w:rsidRDefault="00B550D6" w:rsidP="006D5811">
            <w:pPr>
              <w:rPr>
                <w:sz w:val="28"/>
                <w:szCs w:val="28"/>
                <w:lang w:val="uk-UA"/>
              </w:rPr>
            </w:pPr>
            <w:r>
              <w:rPr>
                <w:sz w:val="28"/>
                <w:szCs w:val="28"/>
                <w:lang w:val="uk-UA"/>
              </w:rPr>
              <w:t>66,9±2,5</w:t>
            </w:r>
          </w:p>
          <w:p w:rsidR="00672683" w:rsidRDefault="00B550D6" w:rsidP="006D5811">
            <w:pPr>
              <w:rPr>
                <w:sz w:val="28"/>
                <w:szCs w:val="28"/>
                <w:lang w:val="uk-UA"/>
              </w:rPr>
            </w:pPr>
            <w:r>
              <w:rPr>
                <w:sz w:val="28"/>
                <w:szCs w:val="28"/>
                <w:lang w:val="uk-UA"/>
              </w:rPr>
              <w:t>72</w:t>
            </w:r>
          </w:p>
          <w:p w:rsidR="00B550D6" w:rsidRDefault="00B550D6" w:rsidP="006D5811">
            <w:pPr>
              <w:rPr>
                <w:sz w:val="28"/>
                <w:szCs w:val="28"/>
                <w:lang w:val="uk-UA"/>
              </w:rPr>
            </w:pPr>
            <w:r>
              <w:rPr>
                <w:sz w:val="28"/>
                <w:szCs w:val="28"/>
                <w:lang w:val="uk-UA"/>
              </w:rPr>
              <w:t xml:space="preserve"> (52;80)</w:t>
            </w:r>
          </w:p>
        </w:tc>
        <w:tc>
          <w:tcPr>
            <w:tcW w:w="1843" w:type="dxa"/>
          </w:tcPr>
          <w:p w:rsidR="00B550D6" w:rsidRDefault="00B550D6" w:rsidP="006D5811">
            <w:pPr>
              <w:rPr>
                <w:sz w:val="28"/>
                <w:szCs w:val="28"/>
                <w:lang w:val="uk-UA"/>
              </w:rPr>
            </w:pPr>
            <w:r>
              <w:rPr>
                <w:sz w:val="28"/>
                <w:szCs w:val="28"/>
                <w:lang w:val="uk-UA"/>
              </w:rPr>
              <w:t>61,4±2,3</w:t>
            </w:r>
          </w:p>
          <w:p w:rsidR="00672683" w:rsidRDefault="00B550D6" w:rsidP="006D5811">
            <w:pPr>
              <w:rPr>
                <w:sz w:val="28"/>
                <w:szCs w:val="28"/>
                <w:lang w:val="uk-UA"/>
              </w:rPr>
            </w:pPr>
            <w:r>
              <w:rPr>
                <w:sz w:val="28"/>
                <w:szCs w:val="28"/>
                <w:lang w:val="uk-UA"/>
              </w:rPr>
              <w:t>68</w:t>
            </w:r>
            <w:r w:rsidR="00672683">
              <w:rPr>
                <w:sz w:val="28"/>
                <w:szCs w:val="28"/>
                <w:lang w:val="uk-UA"/>
              </w:rPr>
              <w:t xml:space="preserve"> </w:t>
            </w:r>
          </w:p>
          <w:p w:rsidR="00B550D6" w:rsidRDefault="00B550D6" w:rsidP="006D5811">
            <w:pPr>
              <w:rPr>
                <w:sz w:val="28"/>
                <w:szCs w:val="28"/>
                <w:lang w:val="uk-UA"/>
              </w:rPr>
            </w:pPr>
            <w:r>
              <w:rPr>
                <w:sz w:val="28"/>
                <w:szCs w:val="28"/>
                <w:lang w:val="uk-UA"/>
              </w:rPr>
              <w:t>(52;72)</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&lt;0,001</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=0,006</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=0,056</w:t>
            </w:r>
          </w:p>
        </w:tc>
      </w:tr>
      <w:tr w:rsidR="00B550D6" w:rsidTr="006D5811">
        <w:tc>
          <w:tcPr>
            <w:tcW w:w="2268" w:type="dxa"/>
          </w:tcPr>
          <w:p w:rsidR="00B550D6" w:rsidRDefault="00B550D6" w:rsidP="006D5811">
            <w:pPr>
              <w:rPr>
                <w:sz w:val="28"/>
                <w:szCs w:val="28"/>
                <w:lang w:val="uk-UA"/>
              </w:rPr>
            </w:pPr>
            <w:r>
              <w:rPr>
                <w:sz w:val="28"/>
                <w:szCs w:val="28"/>
                <w:lang w:val="uk-UA"/>
              </w:rPr>
              <w:t>Роль емоційних проблем, бал</w:t>
            </w:r>
          </w:p>
        </w:tc>
        <w:tc>
          <w:tcPr>
            <w:tcW w:w="2127" w:type="dxa"/>
          </w:tcPr>
          <w:p w:rsidR="00B550D6" w:rsidRDefault="00B550D6" w:rsidP="006D5811">
            <w:pPr>
              <w:rPr>
                <w:sz w:val="28"/>
                <w:szCs w:val="28"/>
                <w:lang w:val="uk-UA"/>
              </w:rPr>
            </w:pPr>
            <w:r>
              <w:rPr>
                <w:sz w:val="28"/>
                <w:szCs w:val="28"/>
                <w:lang w:val="uk-UA"/>
              </w:rPr>
              <w:t>53,1±5</w:t>
            </w:r>
          </w:p>
          <w:p w:rsidR="00672683" w:rsidRDefault="00B550D6" w:rsidP="006D5811">
            <w:pPr>
              <w:rPr>
                <w:sz w:val="28"/>
                <w:szCs w:val="28"/>
                <w:lang w:val="uk-UA"/>
              </w:rPr>
            </w:pPr>
            <w:r>
              <w:rPr>
                <w:sz w:val="28"/>
                <w:szCs w:val="28"/>
                <w:lang w:val="uk-UA"/>
              </w:rPr>
              <w:t xml:space="preserve">50 </w:t>
            </w:r>
          </w:p>
          <w:p w:rsidR="00B550D6" w:rsidRDefault="00B550D6" w:rsidP="006D5811">
            <w:pPr>
              <w:rPr>
                <w:sz w:val="28"/>
                <w:szCs w:val="28"/>
                <w:lang w:val="uk-UA"/>
              </w:rPr>
            </w:pPr>
            <w:r>
              <w:rPr>
                <w:sz w:val="28"/>
                <w:szCs w:val="28"/>
                <w:lang w:val="uk-UA"/>
              </w:rPr>
              <w:t>(0;100)</w:t>
            </w:r>
          </w:p>
        </w:tc>
        <w:tc>
          <w:tcPr>
            <w:tcW w:w="1842" w:type="dxa"/>
          </w:tcPr>
          <w:p w:rsidR="00B550D6" w:rsidRDefault="00B550D6" w:rsidP="006D5811">
            <w:pPr>
              <w:rPr>
                <w:sz w:val="28"/>
                <w:szCs w:val="28"/>
                <w:lang w:val="uk-UA"/>
              </w:rPr>
            </w:pPr>
            <w:r>
              <w:rPr>
                <w:sz w:val="28"/>
                <w:szCs w:val="28"/>
                <w:lang w:val="uk-UA"/>
              </w:rPr>
              <w:t>64±6,2</w:t>
            </w:r>
          </w:p>
          <w:p w:rsidR="00672683" w:rsidRDefault="00B550D6" w:rsidP="006D5811">
            <w:pPr>
              <w:rPr>
                <w:sz w:val="28"/>
                <w:szCs w:val="28"/>
                <w:lang w:val="uk-UA"/>
              </w:rPr>
            </w:pPr>
            <w:r>
              <w:rPr>
                <w:sz w:val="28"/>
                <w:szCs w:val="28"/>
                <w:lang w:val="uk-UA"/>
              </w:rPr>
              <w:t>100</w:t>
            </w:r>
          </w:p>
          <w:p w:rsidR="00B550D6" w:rsidRDefault="00B550D6" w:rsidP="006D5811">
            <w:pPr>
              <w:rPr>
                <w:sz w:val="28"/>
                <w:szCs w:val="28"/>
                <w:lang w:val="uk-UA"/>
              </w:rPr>
            </w:pPr>
            <w:r>
              <w:rPr>
                <w:sz w:val="28"/>
                <w:szCs w:val="28"/>
                <w:lang w:val="uk-UA"/>
              </w:rPr>
              <w:t xml:space="preserve"> (0;100)</w:t>
            </w:r>
          </w:p>
        </w:tc>
        <w:tc>
          <w:tcPr>
            <w:tcW w:w="1843" w:type="dxa"/>
          </w:tcPr>
          <w:p w:rsidR="00B550D6" w:rsidRDefault="00B550D6" w:rsidP="006D5811">
            <w:pPr>
              <w:rPr>
                <w:sz w:val="28"/>
                <w:szCs w:val="28"/>
                <w:lang w:val="uk-UA"/>
              </w:rPr>
            </w:pPr>
            <w:r>
              <w:rPr>
                <w:sz w:val="28"/>
                <w:szCs w:val="28"/>
                <w:lang w:val="uk-UA"/>
              </w:rPr>
              <w:t>67,2±5,6</w:t>
            </w:r>
          </w:p>
          <w:p w:rsidR="00B550D6" w:rsidRDefault="00B550D6" w:rsidP="006D5811">
            <w:pPr>
              <w:rPr>
                <w:sz w:val="28"/>
                <w:szCs w:val="28"/>
                <w:lang w:val="uk-UA"/>
              </w:rPr>
            </w:pPr>
            <w:r>
              <w:rPr>
                <w:sz w:val="28"/>
                <w:szCs w:val="28"/>
                <w:lang w:val="uk-UA"/>
              </w:rPr>
              <w:t>100</w:t>
            </w:r>
            <w:r w:rsidR="00672683">
              <w:rPr>
                <w:sz w:val="28"/>
                <w:szCs w:val="28"/>
                <w:lang w:val="uk-UA"/>
              </w:rPr>
              <w:t xml:space="preserve"> </w:t>
            </w:r>
            <w:r>
              <w:rPr>
                <w:sz w:val="28"/>
                <w:szCs w:val="28"/>
                <w:lang w:val="uk-UA"/>
              </w:rPr>
              <w:t>(33,3;100)</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=0,19</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=0,079</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=0,74</w:t>
            </w:r>
          </w:p>
        </w:tc>
      </w:tr>
      <w:tr w:rsidR="00B550D6" w:rsidTr="006D5811">
        <w:trPr>
          <w:trHeight w:val="1142"/>
        </w:trPr>
        <w:tc>
          <w:tcPr>
            <w:tcW w:w="2268" w:type="dxa"/>
          </w:tcPr>
          <w:p w:rsidR="00B550D6" w:rsidRDefault="00B550D6" w:rsidP="006D5811">
            <w:pPr>
              <w:rPr>
                <w:sz w:val="28"/>
                <w:szCs w:val="28"/>
                <w:lang w:val="uk-UA"/>
              </w:rPr>
            </w:pPr>
            <w:r>
              <w:rPr>
                <w:sz w:val="28"/>
                <w:szCs w:val="28"/>
                <w:lang w:val="uk-UA"/>
              </w:rPr>
              <w:t>Життєздатність</w:t>
            </w:r>
          </w:p>
          <w:p w:rsidR="00B550D6" w:rsidRDefault="00B550D6" w:rsidP="006D5811">
            <w:pPr>
              <w:rPr>
                <w:sz w:val="28"/>
                <w:szCs w:val="28"/>
                <w:lang w:val="uk-UA"/>
              </w:rPr>
            </w:pPr>
            <w:r>
              <w:rPr>
                <w:sz w:val="28"/>
                <w:szCs w:val="28"/>
                <w:lang w:val="uk-UA"/>
              </w:rPr>
              <w:t>(енергія, втома), бал</w:t>
            </w:r>
          </w:p>
        </w:tc>
        <w:tc>
          <w:tcPr>
            <w:tcW w:w="2127" w:type="dxa"/>
          </w:tcPr>
          <w:p w:rsidR="00B550D6" w:rsidRDefault="00B550D6" w:rsidP="006D5811">
            <w:pPr>
              <w:rPr>
                <w:sz w:val="28"/>
                <w:szCs w:val="28"/>
                <w:lang w:val="uk-UA"/>
              </w:rPr>
            </w:pPr>
            <w:r>
              <w:rPr>
                <w:sz w:val="28"/>
                <w:szCs w:val="28"/>
                <w:lang w:val="uk-UA"/>
              </w:rPr>
              <w:t>30,2±1,9</w:t>
            </w:r>
          </w:p>
          <w:p w:rsidR="00672683" w:rsidRDefault="00B550D6" w:rsidP="006D5811">
            <w:pPr>
              <w:rPr>
                <w:sz w:val="28"/>
                <w:szCs w:val="28"/>
                <w:lang w:val="uk-UA"/>
              </w:rPr>
            </w:pPr>
            <w:r>
              <w:rPr>
                <w:sz w:val="28"/>
                <w:szCs w:val="28"/>
                <w:lang w:val="uk-UA"/>
              </w:rPr>
              <w:t xml:space="preserve">30 </w:t>
            </w:r>
          </w:p>
          <w:p w:rsidR="00B550D6" w:rsidRDefault="00B550D6" w:rsidP="006D5811">
            <w:pPr>
              <w:rPr>
                <w:sz w:val="28"/>
                <w:szCs w:val="28"/>
                <w:lang w:val="uk-UA"/>
              </w:rPr>
            </w:pPr>
            <w:r>
              <w:rPr>
                <w:sz w:val="28"/>
                <w:szCs w:val="28"/>
                <w:lang w:val="uk-UA"/>
              </w:rPr>
              <w:t>(20;35)</w:t>
            </w:r>
          </w:p>
        </w:tc>
        <w:tc>
          <w:tcPr>
            <w:tcW w:w="1842" w:type="dxa"/>
          </w:tcPr>
          <w:p w:rsidR="00B550D6" w:rsidRDefault="00B550D6" w:rsidP="006D5811">
            <w:pPr>
              <w:rPr>
                <w:sz w:val="28"/>
                <w:szCs w:val="28"/>
                <w:lang w:val="uk-UA"/>
              </w:rPr>
            </w:pPr>
            <w:r>
              <w:rPr>
                <w:sz w:val="28"/>
                <w:szCs w:val="28"/>
                <w:lang w:val="uk-UA"/>
              </w:rPr>
              <w:t>48,5±2,3</w:t>
            </w:r>
          </w:p>
          <w:p w:rsidR="00672683" w:rsidRDefault="00B550D6" w:rsidP="006D5811">
            <w:pPr>
              <w:rPr>
                <w:sz w:val="28"/>
                <w:szCs w:val="28"/>
                <w:lang w:val="uk-UA"/>
              </w:rPr>
            </w:pPr>
            <w:r>
              <w:rPr>
                <w:sz w:val="28"/>
                <w:szCs w:val="28"/>
                <w:lang w:val="uk-UA"/>
              </w:rPr>
              <w:t>50</w:t>
            </w:r>
          </w:p>
          <w:p w:rsidR="00B550D6" w:rsidRDefault="00B550D6" w:rsidP="006D5811">
            <w:pPr>
              <w:rPr>
                <w:sz w:val="28"/>
                <w:szCs w:val="28"/>
                <w:lang w:val="uk-UA"/>
              </w:rPr>
            </w:pPr>
            <w:r>
              <w:rPr>
                <w:sz w:val="28"/>
                <w:szCs w:val="28"/>
                <w:lang w:val="uk-UA"/>
              </w:rPr>
              <w:t xml:space="preserve"> (35;55)</w:t>
            </w:r>
          </w:p>
        </w:tc>
        <w:tc>
          <w:tcPr>
            <w:tcW w:w="1843" w:type="dxa"/>
          </w:tcPr>
          <w:p w:rsidR="00B550D6" w:rsidRDefault="00B550D6" w:rsidP="006D5811">
            <w:pPr>
              <w:rPr>
                <w:sz w:val="28"/>
                <w:szCs w:val="28"/>
                <w:lang w:val="uk-UA"/>
              </w:rPr>
            </w:pPr>
            <w:r>
              <w:rPr>
                <w:sz w:val="28"/>
                <w:szCs w:val="28"/>
                <w:lang w:val="uk-UA"/>
              </w:rPr>
              <w:t>45,3±2,5</w:t>
            </w:r>
          </w:p>
          <w:p w:rsidR="00672683" w:rsidRDefault="00B550D6" w:rsidP="006D5811">
            <w:pPr>
              <w:rPr>
                <w:sz w:val="28"/>
                <w:szCs w:val="28"/>
                <w:lang w:val="uk-UA"/>
              </w:rPr>
            </w:pPr>
            <w:r>
              <w:rPr>
                <w:sz w:val="28"/>
                <w:szCs w:val="28"/>
                <w:lang w:val="uk-UA"/>
              </w:rPr>
              <w:t>45</w:t>
            </w:r>
          </w:p>
          <w:p w:rsidR="00B550D6" w:rsidRDefault="00672683" w:rsidP="006D5811">
            <w:pPr>
              <w:rPr>
                <w:sz w:val="28"/>
                <w:szCs w:val="28"/>
                <w:lang w:val="uk-UA"/>
              </w:rPr>
            </w:pPr>
            <w:r>
              <w:rPr>
                <w:sz w:val="28"/>
                <w:szCs w:val="28"/>
                <w:lang w:val="uk-UA"/>
              </w:rPr>
              <w:t xml:space="preserve"> </w:t>
            </w:r>
            <w:r w:rsidR="00B550D6">
              <w:rPr>
                <w:sz w:val="28"/>
                <w:szCs w:val="28"/>
                <w:lang w:val="uk-UA"/>
              </w:rPr>
              <w:t>(35;55)</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&lt;0,001</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&lt;0,001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=0,23</w:t>
            </w:r>
          </w:p>
        </w:tc>
      </w:tr>
      <w:tr w:rsidR="00B550D6" w:rsidTr="006D5811">
        <w:tc>
          <w:tcPr>
            <w:tcW w:w="2268" w:type="dxa"/>
          </w:tcPr>
          <w:p w:rsidR="00B550D6" w:rsidRDefault="00B550D6" w:rsidP="006D5811">
            <w:pPr>
              <w:rPr>
                <w:sz w:val="28"/>
                <w:szCs w:val="28"/>
                <w:lang w:val="uk-UA"/>
              </w:rPr>
            </w:pPr>
            <w:r>
              <w:rPr>
                <w:sz w:val="28"/>
                <w:szCs w:val="28"/>
                <w:lang w:val="uk-UA"/>
              </w:rPr>
              <w:t>Загальне сприйняття здоров</w:t>
            </w:r>
            <w:r>
              <w:rPr>
                <w:rFonts w:ascii="Calibri" w:hAnsi="Calibri" w:cs="Calibri"/>
                <w:sz w:val="28"/>
                <w:szCs w:val="28"/>
                <w:lang w:val="uk-UA"/>
              </w:rPr>
              <w:t>'</w:t>
            </w:r>
            <w:r>
              <w:rPr>
                <w:sz w:val="28"/>
                <w:szCs w:val="28"/>
                <w:lang w:val="uk-UA"/>
              </w:rPr>
              <w:t>я, бал</w:t>
            </w:r>
          </w:p>
        </w:tc>
        <w:tc>
          <w:tcPr>
            <w:tcW w:w="2127" w:type="dxa"/>
          </w:tcPr>
          <w:p w:rsidR="00B550D6" w:rsidRDefault="00B550D6" w:rsidP="006D5811">
            <w:pPr>
              <w:rPr>
                <w:sz w:val="28"/>
                <w:szCs w:val="28"/>
                <w:lang w:val="uk-UA"/>
              </w:rPr>
            </w:pPr>
            <w:r>
              <w:rPr>
                <w:sz w:val="28"/>
                <w:szCs w:val="28"/>
                <w:lang w:val="uk-UA"/>
              </w:rPr>
              <w:t>30,9±1,8</w:t>
            </w:r>
          </w:p>
          <w:p w:rsidR="00672683" w:rsidRDefault="00B550D6" w:rsidP="006D5811">
            <w:pPr>
              <w:rPr>
                <w:sz w:val="28"/>
                <w:szCs w:val="28"/>
                <w:lang w:val="uk-UA"/>
              </w:rPr>
            </w:pPr>
            <w:r>
              <w:rPr>
                <w:sz w:val="28"/>
                <w:szCs w:val="28"/>
                <w:lang w:val="uk-UA"/>
              </w:rPr>
              <w:t>30</w:t>
            </w:r>
          </w:p>
          <w:p w:rsidR="00B550D6" w:rsidRDefault="00B550D6" w:rsidP="006D5811">
            <w:pPr>
              <w:rPr>
                <w:sz w:val="28"/>
                <w:szCs w:val="28"/>
                <w:lang w:val="uk-UA"/>
              </w:rPr>
            </w:pPr>
            <w:r>
              <w:rPr>
                <w:sz w:val="28"/>
                <w:szCs w:val="28"/>
                <w:lang w:val="uk-UA"/>
              </w:rPr>
              <w:t>(20;45)</w:t>
            </w:r>
          </w:p>
        </w:tc>
        <w:tc>
          <w:tcPr>
            <w:tcW w:w="1842" w:type="dxa"/>
          </w:tcPr>
          <w:p w:rsidR="00B550D6" w:rsidRDefault="00B550D6" w:rsidP="006D5811">
            <w:pPr>
              <w:rPr>
                <w:sz w:val="28"/>
                <w:szCs w:val="28"/>
                <w:lang w:val="uk-UA"/>
              </w:rPr>
            </w:pPr>
            <w:r>
              <w:rPr>
                <w:sz w:val="28"/>
                <w:szCs w:val="28"/>
                <w:lang w:val="uk-UA"/>
              </w:rPr>
              <w:t>39,6±1,7</w:t>
            </w:r>
          </w:p>
          <w:p w:rsidR="00672683" w:rsidRDefault="00B550D6" w:rsidP="006D5811">
            <w:pPr>
              <w:rPr>
                <w:sz w:val="28"/>
                <w:szCs w:val="28"/>
                <w:lang w:val="uk-UA"/>
              </w:rPr>
            </w:pPr>
            <w:r>
              <w:rPr>
                <w:sz w:val="28"/>
                <w:szCs w:val="28"/>
                <w:lang w:val="uk-UA"/>
              </w:rPr>
              <w:t xml:space="preserve">40 </w:t>
            </w:r>
          </w:p>
          <w:p w:rsidR="00B550D6" w:rsidRDefault="00B550D6" w:rsidP="006D5811">
            <w:pPr>
              <w:rPr>
                <w:sz w:val="28"/>
                <w:szCs w:val="28"/>
                <w:lang w:val="uk-UA"/>
              </w:rPr>
            </w:pPr>
            <w:r>
              <w:rPr>
                <w:sz w:val="28"/>
                <w:szCs w:val="28"/>
                <w:lang w:val="uk-UA"/>
              </w:rPr>
              <w:t>(35;50)</w:t>
            </w:r>
          </w:p>
        </w:tc>
        <w:tc>
          <w:tcPr>
            <w:tcW w:w="1843" w:type="dxa"/>
          </w:tcPr>
          <w:p w:rsidR="00B550D6" w:rsidRDefault="00B550D6" w:rsidP="006D5811">
            <w:pPr>
              <w:rPr>
                <w:sz w:val="28"/>
                <w:szCs w:val="28"/>
                <w:lang w:val="uk-UA"/>
              </w:rPr>
            </w:pPr>
            <w:r>
              <w:rPr>
                <w:sz w:val="28"/>
                <w:szCs w:val="28"/>
                <w:lang w:val="uk-UA"/>
              </w:rPr>
              <w:t>38,8±1,9</w:t>
            </w:r>
          </w:p>
          <w:p w:rsidR="00672683" w:rsidRDefault="00B550D6" w:rsidP="006D5811">
            <w:pPr>
              <w:rPr>
                <w:sz w:val="28"/>
                <w:szCs w:val="28"/>
                <w:lang w:val="uk-UA"/>
              </w:rPr>
            </w:pPr>
            <w:r>
              <w:rPr>
                <w:sz w:val="28"/>
                <w:szCs w:val="28"/>
                <w:lang w:val="uk-UA"/>
              </w:rPr>
              <w:t>40</w:t>
            </w:r>
          </w:p>
          <w:p w:rsidR="00B550D6" w:rsidRDefault="00672683" w:rsidP="006D5811">
            <w:pPr>
              <w:rPr>
                <w:sz w:val="28"/>
                <w:szCs w:val="28"/>
                <w:lang w:val="uk-UA"/>
              </w:rPr>
            </w:pPr>
            <w:r>
              <w:rPr>
                <w:sz w:val="28"/>
                <w:szCs w:val="28"/>
                <w:lang w:val="uk-UA"/>
              </w:rPr>
              <w:t xml:space="preserve"> </w:t>
            </w:r>
            <w:r w:rsidR="00B550D6">
              <w:rPr>
                <w:sz w:val="28"/>
                <w:szCs w:val="28"/>
                <w:lang w:val="uk-UA"/>
              </w:rPr>
              <w:t>(30;50)</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&lt;0,001</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=0,003</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=0,83</w:t>
            </w:r>
          </w:p>
        </w:tc>
      </w:tr>
      <w:tr w:rsidR="00B550D6" w:rsidTr="006D5811">
        <w:tc>
          <w:tcPr>
            <w:tcW w:w="2268" w:type="dxa"/>
          </w:tcPr>
          <w:p w:rsidR="00B550D6" w:rsidRDefault="00B550D6" w:rsidP="006D5811">
            <w:pPr>
              <w:rPr>
                <w:sz w:val="28"/>
                <w:szCs w:val="28"/>
                <w:lang w:val="uk-UA"/>
              </w:rPr>
            </w:pPr>
            <w:r>
              <w:rPr>
                <w:sz w:val="28"/>
                <w:szCs w:val="28"/>
                <w:lang w:val="uk-UA"/>
              </w:rPr>
              <w:t>Здоров</w:t>
            </w:r>
            <w:r>
              <w:rPr>
                <w:rFonts w:ascii="Calibri" w:hAnsi="Calibri" w:cs="Calibri"/>
                <w:sz w:val="28"/>
                <w:szCs w:val="28"/>
                <w:lang w:val="uk-UA"/>
              </w:rPr>
              <w:t>'</w:t>
            </w:r>
            <w:r>
              <w:rPr>
                <w:sz w:val="28"/>
                <w:szCs w:val="28"/>
                <w:lang w:val="uk-UA"/>
              </w:rPr>
              <w:t>я в порівнянні з минулим роком, бал</w:t>
            </w:r>
          </w:p>
        </w:tc>
        <w:tc>
          <w:tcPr>
            <w:tcW w:w="2127" w:type="dxa"/>
          </w:tcPr>
          <w:p w:rsidR="00B550D6" w:rsidRDefault="00B550D6" w:rsidP="006D5811">
            <w:pPr>
              <w:rPr>
                <w:sz w:val="28"/>
                <w:szCs w:val="28"/>
                <w:lang w:val="uk-UA"/>
              </w:rPr>
            </w:pPr>
            <w:r>
              <w:rPr>
                <w:sz w:val="28"/>
                <w:szCs w:val="28"/>
                <w:lang w:val="uk-UA"/>
              </w:rPr>
              <w:t>26,8±2,2</w:t>
            </w:r>
          </w:p>
          <w:p w:rsidR="00672683" w:rsidRDefault="00B550D6" w:rsidP="006D5811">
            <w:pPr>
              <w:rPr>
                <w:sz w:val="28"/>
                <w:szCs w:val="28"/>
                <w:lang w:val="uk-UA"/>
              </w:rPr>
            </w:pPr>
            <w:r>
              <w:rPr>
                <w:sz w:val="28"/>
                <w:szCs w:val="28"/>
                <w:lang w:val="uk-UA"/>
              </w:rPr>
              <w:t>25</w:t>
            </w:r>
          </w:p>
          <w:p w:rsidR="00B550D6" w:rsidRDefault="00672683" w:rsidP="006D5811">
            <w:pPr>
              <w:rPr>
                <w:sz w:val="28"/>
                <w:szCs w:val="28"/>
                <w:lang w:val="uk-UA"/>
              </w:rPr>
            </w:pPr>
            <w:r>
              <w:rPr>
                <w:sz w:val="28"/>
                <w:szCs w:val="28"/>
                <w:lang w:val="uk-UA"/>
              </w:rPr>
              <w:t xml:space="preserve"> </w:t>
            </w:r>
            <w:r w:rsidR="00B550D6">
              <w:rPr>
                <w:sz w:val="28"/>
                <w:szCs w:val="28"/>
                <w:lang w:val="uk-UA"/>
              </w:rPr>
              <w:t>(15;50)</w:t>
            </w:r>
          </w:p>
        </w:tc>
        <w:tc>
          <w:tcPr>
            <w:tcW w:w="1842" w:type="dxa"/>
          </w:tcPr>
          <w:p w:rsidR="00B550D6" w:rsidRDefault="00B550D6" w:rsidP="006D5811">
            <w:pPr>
              <w:rPr>
                <w:sz w:val="28"/>
                <w:szCs w:val="28"/>
                <w:lang w:val="uk-UA"/>
              </w:rPr>
            </w:pPr>
            <w:r>
              <w:rPr>
                <w:sz w:val="28"/>
                <w:szCs w:val="28"/>
                <w:lang w:val="uk-UA"/>
              </w:rPr>
              <w:t>39±3,4</w:t>
            </w:r>
          </w:p>
          <w:p w:rsidR="00672683" w:rsidRDefault="00B550D6" w:rsidP="006D5811">
            <w:pPr>
              <w:rPr>
                <w:sz w:val="28"/>
                <w:szCs w:val="28"/>
                <w:lang w:val="uk-UA"/>
              </w:rPr>
            </w:pPr>
            <w:r>
              <w:rPr>
                <w:sz w:val="28"/>
                <w:szCs w:val="28"/>
                <w:lang w:val="uk-UA"/>
              </w:rPr>
              <w:t>35</w:t>
            </w:r>
          </w:p>
          <w:p w:rsidR="00B550D6" w:rsidRDefault="00B550D6" w:rsidP="006D5811">
            <w:pPr>
              <w:rPr>
                <w:sz w:val="28"/>
                <w:szCs w:val="28"/>
                <w:lang w:val="uk-UA"/>
              </w:rPr>
            </w:pPr>
            <w:r>
              <w:rPr>
                <w:sz w:val="28"/>
                <w:szCs w:val="28"/>
                <w:lang w:val="uk-UA"/>
              </w:rPr>
              <w:t xml:space="preserve"> (25;50)</w:t>
            </w:r>
          </w:p>
        </w:tc>
        <w:tc>
          <w:tcPr>
            <w:tcW w:w="1843" w:type="dxa"/>
          </w:tcPr>
          <w:p w:rsidR="00B550D6" w:rsidRDefault="00B550D6" w:rsidP="006D5811">
            <w:pPr>
              <w:rPr>
                <w:sz w:val="28"/>
                <w:szCs w:val="28"/>
                <w:lang w:val="uk-UA"/>
              </w:rPr>
            </w:pPr>
            <w:r>
              <w:rPr>
                <w:sz w:val="28"/>
                <w:szCs w:val="28"/>
                <w:lang w:val="uk-UA"/>
              </w:rPr>
              <w:t>39,6±2,9</w:t>
            </w:r>
          </w:p>
          <w:p w:rsidR="00672683" w:rsidRDefault="00B550D6" w:rsidP="006D5811">
            <w:pPr>
              <w:rPr>
                <w:sz w:val="28"/>
                <w:szCs w:val="28"/>
                <w:lang w:val="uk-UA"/>
              </w:rPr>
            </w:pPr>
            <w:r>
              <w:rPr>
                <w:sz w:val="28"/>
                <w:szCs w:val="28"/>
                <w:lang w:val="uk-UA"/>
              </w:rPr>
              <w:t>37</w:t>
            </w:r>
          </w:p>
          <w:p w:rsidR="00B550D6" w:rsidRDefault="00672683" w:rsidP="006D5811">
            <w:pPr>
              <w:rPr>
                <w:sz w:val="28"/>
                <w:szCs w:val="28"/>
                <w:lang w:val="uk-UA"/>
              </w:rPr>
            </w:pPr>
            <w:r>
              <w:rPr>
                <w:sz w:val="28"/>
                <w:szCs w:val="28"/>
                <w:lang w:val="uk-UA"/>
              </w:rPr>
              <w:t xml:space="preserve"> </w:t>
            </w:r>
            <w:r w:rsidR="00B550D6">
              <w:rPr>
                <w:sz w:val="28"/>
                <w:szCs w:val="28"/>
                <w:lang w:val="uk-UA"/>
              </w:rPr>
              <w:t>(25;50)</w:t>
            </w:r>
          </w:p>
        </w:tc>
        <w:tc>
          <w:tcPr>
            <w:tcW w:w="1418" w:type="dxa"/>
          </w:tcPr>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1-2</w:t>
            </w:r>
            <w:r w:rsidRPr="00672683">
              <w:rPr>
                <w:sz w:val="24"/>
                <w:szCs w:val="24"/>
                <w:lang w:val="uk-UA"/>
              </w:rPr>
              <w:t>=0,006</w:t>
            </w:r>
          </w:p>
          <w:p w:rsidR="00B550D6" w:rsidRPr="00672683" w:rsidRDefault="00B550D6" w:rsidP="006D5811">
            <w:pPr>
              <w:rPr>
                <w:sz w:val="24"/>
                <w:szCs w:val="24"/>
                <w:vertAlign w:val="subscript"/>
                <w:lang w:val="uk-UA"/>
              </w:rPr>
            </w:pPr>
            <w:r w:rsidRPr="00672683">
              <w:rPr>
                <w:sz w:val="24"/>
                <w:szCs w:val="24"/>
                <w:lang w:val="uk-UA"/>
              </w:rPr>
              <w:t>р</w:t>
            </w:r>
            <w:r w:rsidRPr="00672683">
              <w:rPr>
                <w:sz w:val="24"/>
                <w:szCs w:val="24"/>
                <w:vertAlign w:val="subscript"/>
                <w:lang w:val="uk-UA"/>
              </w:rPr>
              <w:t>1-3</w:t>
            </w:r>
            <w:r w:rsidRPr="00672683">
              <w:rPr>
                <w:sz w:val="24"/>
                <w:szCs w:val="24"/>
                <w:lang w:val="uk-UA"/>
              </w:rPr>
              <w:t>=0,001</w:t>
            </w:r>
          </w:p>
          <w:p w:rsidR="00B550D6" w:rsidRPr="00672683" w:rsidRDefault="00B550D6" w:rsidP="006D5811">
            <w:pPr>
              <w:rPr>
                <w:sz w:val="24"/>
                <w:szCs w:val="24"/>
                <w:lang w:val="uk-UA"/>
              </w:rPr>
            </w:pPr>
            <w:r w:rsidRPr="00672683">
              <w:rPr>
                <w:sz w:val="24"/>
                <w:szCs w:val="24"/>
                <w:lang w:val="uk-UA"/>
              </w:rPr>
              <w:t>р</w:t>
            </w:r>
            <w:r w:rsidRPr="00672683">
              <w:rPr>
                <w:sz w:val="24"/>
                <w:szCs w:val="24"/>
                <w:vertAlign w:val="subscript"/>
                <w:lang w:val="uk-UA"/>
              </w:rPr>
              <w:t>2-3</w:t>
            </w:r>
            <w:r w:rsidRPr="00672683">
              <w:rPr>
                <w:sz w:val="24"/>
                <w:szCs w:val="24"/>
                <w:lang w:val="uk-UA"/>
              </w:rPr>
              <w:t>=0,84</w:t>
            </w:r>
          </w:p>
        </w:tc>
      </w:tr>
    </w:tbl>
    <w:p w:rsidR="00B550D6" w:rsidRPr="005B4385" w:rsidRDefault="00B550D6" w:rsidP="00B550D6">
      <w:pPr>
        <w:spacing w:after="0" w:line="240" w:lineRule="auto"/>
        <w:jc w:val="both"/>
        <w:rPr>
          <w:rFonts w:ascii="Times New Roman" w:hAnsi="Times New Roman"/>
          <w:sz w:val="24"/>
          <w:szCs w:val="24"/>
          <w:lang w:val="uk-UA"/>
        </w:rPr>
      </w:pPr>
      <w:r w:rsidRPr="005B4385">
        <w:rPr>
          <w:rFonts w:ascii="Times New Roman" w:hAnsi="Times New Roman"/>
          <w:sz w:val="24"/>
          <w:szCs w:val="24"/>
          <w:lang w:val="uk-UA"/>
        </w:rPr>
        <w:t xml:space="preserve">Примітки: </w:t>
      </w:r>
    </w:p>
    <w:p w:rsidR="00B550D6" w:rsidRPr="005B4385" w:rsidRDefault="00B550D6" w:rsidP="00B550D6">
      <w:pPr>
        <w:spacing w:after="0" w:line="240" w:lineRule="auto"/>
        <w:jc w:val="both"/>
        <w:rPr>
          <w:rFonts w:ascii="Times New Roman" w:hAnsi="Times New Roman"/>
          <w:sz w:val="24"/>
          <w:szCs w:val="24"/>
          <w:lang w:val="uk-UA"/>
        </w:rPr>
      </w:pPr>
      <w:r w:rsidRPr="005B4385">
        <w:rPr>
          <w:rFonts w:ascii="Times New Roman" w:hAnsi="Times New Roman"/>
          <w:sz w:val="24"/>
          <w:szCs w:val="24"/>
          <w:lang w:val="uk-UA"/>
        </w:rPr>
        <w:t xml:space="preserve">1. Дані кількісних показників представлені як </w:t>
      </w:r>
      <w:r w:rsidR="00672683">
        <w:rPr>
          <w:rFonts w:ascii="Times New Roman" w:hAnsi="Times New Roman"/>
          <w:sz w:val="24"/>
          <w:szCs w:val="24"/>
          <w:lang w:val="uk-UA"/>
        </w:rPr>
        <w:t>(</w:t>
      </w:r>
      <w:r w:rsidRPr="005B4385">
        <w:rPr>
          <w:rFonts w:ascii="Times New Roman" w:hAnsi="Times New Roman"/>
          <w:sz w:val="24"/>
          <w:szCs w:val="24"/>
          <w:lang w:val="uk-UA"/>
        </w:rPr>
        <w:t>М±</w:t>
      </w:r>
      <w:r w:rsidRPr="005B4385">
        <w:rPr>
          <w:rFonts w:ascii="Times New Roman" w:hAnsi="Times New Roman"/>
          <w:sz w:val="24"/>
          <w:szCs w:val="24"/>
          <w:lang w:val="en-US"/>
        </w:rPr>
        <w:t>m</w:t>
      </w:r>
      <w:r w:rsidR="00672683">
        <w:rPr>
          <w:rFonts w:ascii="Times New Roman" w:hAnsi="Times New Roman"/>
          <w:sz w:val="24"/>
          <w:szCs w:val="24"/>
          <w:lang w:val="uk-UA"/>
        </w:rPr>
        <w:t>)</w:t>
      </w:r>
      <w:r w:rsidRPr="005B4385">
        <w:rPr>
          <w:rFonts w:ascii="Times New Roman" w:hAnsi="Times New Roman"/>
          <w:sz w:val="24"/>
          <w:szCs w:val="24"/>
          <w:lang w:val="uk-UA"/>
        </w:rPr>
        <w:t xml:space="preserve"> – середнє значення ± математична похибка середнього і як </w:t>
      </w:r>
      <w:r w:rsidRPr="005B4385">
        <w:rPr>
          <w:rFonts w:ascii="Times New Roman" w:hAnsi="Times New Roman"/>
          <w:sz w:val="24"/>
          <w:szCs w:val="24"/>
          <w:lang w:val="en-US"/>
        </w:rPr>
        <w:t>Med</w:t>
      </w:r>
      <w:r w:rsidRPr="005B4385">
        <w:rPr>
          <w:rFonts w:ascii="Times New Roman" w:hAnsi="Times New Roman"/>
          <w:sz w:val="24"/>
          <w:szCs w:val="24"/>
          <w:lang w:val="uk-UA"/>
        </w:rPr>
        <w:t xml:space="preserve"> (</w:t>
      </w:r>
      <w:r w:rsidRPr="005B4385">
        <w:rPr>
          <w:rFonts w:ascii="Times New Roman" w:hAnsi="Times New Roman"/>
          <w:sz w:val="24"/>
          <w:szCs w:val="24"/>
          <w:lang w:val="en-US"/>
        </w:rPr>
        <w:t>per</w:t>
      </w:r>
      <w:r w:rsidRPr="005B4385">
        <w:rPr>
          <w:rFonts w:ascii="Times New Roman" w:hAnsi="Times New Roman"/>
          <w:sz w:val="24"/>
          <w:szCs w:val="24"/>
          <w:lang w:val="uk-UA"/>
        </w:rPr>
        <w:t xml:space="preserve">25; </w:t>
      </w:r>
      <w:r w:rsidRPr="005B4385">
        <w:rPr>
          <w:rFonts w:ascii="Times New Roman" w:hAnsi="Times New Roman"/>
          <w:sz w:val="24"/>
          <w:szCs w:val="24"/>
          <w:lang w:val="en-US"/>
        </w:rPr>
        <w:t>per</w:t>
      </w:r>
      <w:r w:rsidRPr="005B4385">
        <w:rPr>
          <w:rFonts w:ascii="Times New Roman" w:hAnsi="Times New Roman"/>
          <w:sz w:val="24"/>
          <w:szCs w:val="24"/>
          <w:lang w:val="uk-UA"/>
        </w:rPr>
        <w:t>75) – медіана і міжквартильний розмах (25 і 75 персантиль);</w:t>
      </w:r>
    </w:p>
    <w:p w:rsidR="005B4385" w:rsidRDefault="00B550D6" w:rsidP="005B4385">
      <w:pPr>
        <w:spacing w:after="0" w:line="240" w:lineRule="auto"/>
        <w:jc w:val="both"/>
        <w:rPr>
          <w:rFonts w:ascii="Times New Roman" w:hAnsi="Times New Roman"/>
          <w:sz w:val="24"/>
          <w:szCs w:val="24"/>
          <w:lang w:val="uk-UA"/>
        </w:rPr>
      </w:pPr>
      <w:r w:rsidRPr="005B4385">
        <w:rPr>
          <w:rFonts w:ascii="Times New Roman" w:hAnsi="Times New Roman"/>
          <w:sz w:val="24"/>
          <w:szCs w:val="24"/>
          <w:lang w:val="uk-UA"/>
        </w:rPr>
        <w:t xml:space="preserve">2. Порівняння медіан кількісних показників проводилось за критерієм Крускала-Уолліса та </w:t>
      </w:r>
      <w:r w:rsidRPr="005B4385">
        <w:rPr>
          <w:rFonts w:ascii="Times New Roman" w:hAnsi="Times New Roman"/>
          <w:sz w:val="24"/>
          <w:szCs w:val="24"/>
          <w:lang w:val="en-US"/>
        </w:rPr>
        <w:t>U</w:t>
      </w:r>
      <w:r w:rsidRPr="005B4385">
        <w:rPr>
          <w:rFonts w:ascii="Times New Roman" w:hAnsi="Times New Roman"/>
          <w:sz w:val="24"/>
          <w:szCs w:val="24"/>
          <w:lang w:val="uk-UA"/>
        </w:rPr>
        <w:t xml:space="preserve"> Манна-Уітні;</w:t>
      </w:r>
    </w:p>
    <w:p w:rsidR="005B4385" w:rsidRDefault="00B550D6" w:rsidP="005B4385">
      <w:pPr>
        <w:spacing w:after="0" w:line="240" w:lineRule="auto"/>
        <w:jc w:val="both"/>
        <w:rPr>
          <w:rFonts w:ascii="Times New Roman" w:hAnsi="Times New Roman" w:cs="Times New Roman"/>
          <w:sz w:val="24"/>
          <w:szCs w:val="24"/>
          <w:lang w:val="uk-UA"/>
        </w:rPr>
      </w:pPr>
      <w:r w:rsidRPr="005B4385">
        <w:rPr>
          <w:rFonts w:ascii="Times New Roman" w:hAnsi="Times New Roman" w:cs="Times New Roman"/>
          <w:sz w:val="24"/>
          <w:szCs w:val="24"/>
          <w:lang w:val="uk-UA"/>
        </w:rPr>
        <w:t xml:space="preserve">3. </w:t>
      </w:r>
      <w:r w:rsidR="00672683"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672683" w:rsidRPr="00DB4DB3">
        <w:rPr>
          <w:rFonts w:ascii="Times New Roman" w:hAnsi="Times New Roman" w:cs="Times New Roman"/>
          <w:sz w:val="24"/>
          <w:szCs w:val="24"/>
          <w:lang w:val="uk-UA"/>
        </w:rPr>
        <w:t>р</w:t>
      </w:r>
      <w:r w:rsidR="00672683" w:rsidRPr="00DB4DB3">
        <w:rPr>
          <w:rFonts w:ascii="Times New Roman" w:hAnsi="Times New Roman" w:cs="Times New Roman"/>
          <w:sz w:val="24"/>
          <w:szCs w:val="24"/>
          <w:vertAlign w:val="subscript"/>
          <w:lang w:val="uk-UA"/>
        </w:rPr>
        <w:t xml:space="preserve">1-2 </w:t>
      </w:r>
      <w:r w:rsidR="00672683" w:rsidRPr="00DB4DB3">
        <w:rPr>
          <w:rFonts w:ascii="Times New Roman" w:hAnsi="Times New Roman" w:cs="Times New Roman"/>
          <w:sz w:val="24"/>
          <w:szCs w:val="24"/>
          <w:lang w:val="uk-UA"/>
        </w:rPr>
        <w:t>– різниця показників між групами І та ІІ, р</w:t>
      </w:r>
      <w:r w:rsidR="00672683" w:rsidRPr="00DB4DB3">
        <w:rPr>
          <w:rFonts w:ascii="Times New Roman" w:hAnsi="Times New Roman" w:cs="Times New Roman"/>
          <w:sz w:val="24"/>
          <w:szCs w:val="24"/>
          <w:vertAlign w:val="subscript"/>
          <w:lang w:val="uk-UA"/>
        </w:rPr>
        <w:t xml:space="preserve">1-3 </w:t>
      </w:r>
      <w:r w:rsidR="00672683" w:rsidRPr="00DB4DB3">
        <w:rPr>
          <w:rFonts w:ascii="Times New Roman" w:hAnsi="Times New Roman" w:cs="Times New Roman"/>
          <w:sz w:val="24"/>
          <w:szCs w:val="24"/>
          <w:lang w:val="uk-UA"/>
        </w:rPr>
        <w:t>–між групами І та ІІІ, р</w:t>
      </w:r>
      <w:r w:rsidR="00672683" w:rsidRPr="00DB4DB3">
        <w:rPr>
          <w:rFonts w:ascii="Times New Roman" w:hAnsi="Times New Roman" w:cs="Times New Roman"/>
          <w:sz w:val="24"/>
          <w:szCs w:val="24"/>
          <w:vertAlign w:val="subscript"/>
          <w:lang w:val="uk-UA"/>
        </w:rPr>
        <w:t xml:space="preserve">2-3 </w:t>
      </w:r>
      <w:r w:rsidR="00672683" w:rsidRPr="00DB4DB3">
        <w:rPr>
          <w:rFonts w:ascii="Times New Roman" w:hAnsi="Times New Roman" w:cs="Times New Roman"/>
          <w:sz w:val="24"/>
          <w:szCs w:val="24"/>
          <w:lang w:val="uk-UA"/>
        </w:rPr>
        <w:t>– між групами ІІ та ІІІ</w:t>
      </w:r>
      <w:r w:rsidR="00672683">
        <w:rPr>
          <w:rFonts w:ascii="Times New Roman" w:hAnsi="Times New Roman" w:cs="Times New Roman"/>
          <w:sz w:val="24"/>
          <w:szCs w:val="24"/>
          <w:lang w:val="uk-UA"/>
        </w:rPr>
        <w:t>.</w:t>
      </w:r>
    </w:p>
    <w:p w:rsidR="005B4385" w:rsidRDefault="005B4385" w:rsidP="005B4385">
      <w:pPr>
        <w:spacing w:after="0" w:line="240" w:lineRule="auto"/>
        <w:jc w:val="both"/>
        <w:rPr>
          <w:rFonts w:ascii="Times New Roman" w:hAnsi="Times New Roman" w:cs="Times New Roman"/>
          <w:sz w:val="24"/>
          <w:szCs w:val="24"/>
          <w:lang w:val="uk-UA"/>
        </w:rPr>
      </w:pPr>
    </w:p>
    <w:p w:rsidR="005B4385" w:rsidRPr="00BC48B0" w:rsidRDefault="00BC48B0" w:rsidP="00BC48B0">
      <w:pPr>
        <w:spacing w:after="0" w:line="360" w:lineRule="auto"/>
        <w:ind w:firstLine="709"/>
        <w:jc w:val="both"/>
        <w:rPr>
          <w:rFonts w:ascii="Times New Roman" w:eastAsia="Times New Roman" w:hAnsi="Times New Roman"/>
          <w:sz w:val="28"/>
          <w:szCs w:val="28"/>
          <w:lang w:val="uk-UA"/>
        </w:rPr>
      </w:pPr>
      <w:r>
        <w:rPr>
          <w:rFonts w:ascii="Times New Roman" w:hAnsi="Times New Roman" w:cs="Times New Roman"/>
          <w:sz w:val="28"/>
          <w:szCs w:val="28"/>
          <w:lang w:val="uk-UA"/>
        </w:rPr>
        <w:lastRenderedPageBreak/>
        <w:t xml:space="preserve">Показник фізичної активності (ФА) був однаковим у пацієнтів </w:t>
      </w:r>
      <w:r w:rsidR="00FB5D06">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та осіб із ХОЗЛ – близько 72 балів (р</w:t>
      </w:r>
      <w:r w:rsidRPr="00CE5628">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=0,61), тоді як у пацієнтів із поєднаною патологією – (43,7±2,6) балів, що достовірно менше (</w:t>
      </w:r>
      <w:r w:rsidRPr="001E7C9E">
        <w:rPr>
          <w:rFonts w:ascii="Times New Roman" w:hAnsi="Times New Roman" w:cs="Times New Roman"/>
          <w:sz w:val="28"/>
          <w:szCs w:val="28"/>
          <w:lang w:val="uk-UA"/>
        </w:rPr>
        <w:t>р</w:t>
      </w:r>
      <w:r w:rsidRPr="001E7C9E">
        <w:rPr>
          <w:rFonts w:ascii="Times New Roman" w:hAnsi="Times New Roman" w:cs="Times New Roman"/>
          <w:sz w:val="28"/>
          <w:szCs w:val="28"/>
          <w:vertAlign w:val="subscript"/>
          <w:lang w:val="uk-UA"/>
        </w:rPr>
        <w:t>1-2</w:t>
      </w:r>
      <w:r w:rsidRPr="001E7C9E">
        <w:rPr>
          <w:rFonts w:ascii="Times New Roman" w:hAnsi="Times New Roman" w:cs="Times New Roman"/>
          <w:sz w:val="28"/>
          <w:szCs w:val="28"/>
          <w:lang w:val="uk-UA"/>
        </w:rPr>
        <w:t>&lt;0,001</w:t>
      </w:r>
      <w:r>
        <w:rPr>
          <w:rFonts w:ascii="Times New Roman" w:hAnsi="Times New Roman" w:cs="Times New Roman"/>
          <w:sz w:val="28"/>
          <w:szCs w:val="28"/>
          <w:lang w:val="uk-UA"/>
        </w:rPr>
        <w:t>, р</w:t>
      </w:r>
      <w:r>
        <w:rPr>
          <w:rFonts w:ascii="Times New Roman" w:hAnsi="Times New Roman" w:cs="Times New Roman"/>
          <w:sz w:val="28"/>
          <w:szCs w:val="28"/>
          <w:vertAlign w:val="subscript"/>
          <w:lang w:val="uk-UA"/>
        </w:rPr>
        <w:t>1</w:t>
      </w:r>
      <w:r w:rsidRPr="00D36C25">
        <w:rPr>
          <w:rFonts w:ascii="Times New Roman" w:hAnsi="Times New Roman" w:cs="Times New Roman"/>
          <w:sz w:val="28"/>
          <w:szCs w:val="28"/>
          <w:vertAlign w:val="subscript"/>
          <w:lang w:val="uk-UA"/>
        </w:rPr>
        <w:t>-</w:t>
      </w:r>
      <w:r w:rsidRPr="001E7C9E">
        <w:rPr>
          <w:rFonts w:ascii="Times New Roman" w:hAnsi="Times New Roman" w:cs="Times New Roman"/>
          <w:sz w:val="28"/>
          <w:szCs w:val="28"/>
          <w:vertAlign w:val="subscript"/>
          <w:lang w:val="uk-UA"/>
        </w:rPr>
        <w:t>3</w:t>
      </w:r>
      <w:r w:rsidRPr="001E7C9E">
        <w:rPr>
          <w:rFonts w:ascii="Times New Roman" w:hAnsi="Times New Roman" w:cs="Times New Roman"/>
          <w:sz w:val="28"/>
          <w:szCs w:val="28"/>
          <w:lang w:val="uk-UA"/>
        </w:rPr>
        <w:t>&lt;0,001</w:t>
      </w:r>
      <w:r>
        <w:rPr>
          <w:rFonts w:ascii="Times New Roman" w:hAnsi="Times New Roman" w:cs="Times New Roman"/>
          <w:sz w:val="28"/>
          <w:szCs w:val="28"/>
          <w:lang w:val="uk-UA"/>
        </w:rPr>
        <w:t>). Життєдіяльність через фізичні проблеми (РФ) була найбільше обмежена у пацієнтів із поєднанням ІХС та ХОЗЛ (</w:t>
      </w:r>
      <w:r w:rsidRPr="00BC48B0">
        <w:rPr>
          <w:rFonts w:ascii="Times New Roman" w:hAnsi="Times New Roman" w:cs="Times New Roman"/>
          <w:sz w:val="28"/>
          <w:szCs w:val="28"/>
          <w:lang w:val="uk-UA"/>
        </w:rPr>
        <w:t>р</w:t>
      </w:r>
      <w:r w:rsidRPr="00BC48B0">
        <w:rPr>
          <w:rFonts w:ascii="Times New Roman" w:hAnsi="Times New Roman" w:cs="Times New Roman"/>
          <w:sz w:val="28"/>
          <w:szCs w:val="28"/>
          <w:vertAlign w:val="subscript"/>
          <w:lang w:val="uk-UA"/>
        </w:rPr>
        <w:t>1-2</w:t>
      </w:r>
      <w:r w:rsidRPr="00BC48B0">
        <w:rPr>
          <w:rFonts w:ascii="Times New Roman" w:hAnsi="Times New Roman" w:cs="Times New Roman"/>
          <w:sz w:val="28"/>
          <w:szCs w:val="28"/>
          <w:lang w:val="uk-UA"/>
        </w:rPr>
        <w:t>&lt;0,001, р</w:t>
      </w:r>
      <w:r w:rsidRPr="00BC48B0">
        <w:rPr>
          <w:rFonts w:ascii="Times New Roman" w:hAnsi="Times New Roman" w:cs="Times New Roman"/>
          <w:sz w:val="28"/>
          <w:szCs w:val="28"/>
          <w:vertAlign w:val="subscript"/>
          <w:lang w:val="uk-UA"/>
        </w:rPr>
        <w:t>1-3</w:t>
      </w:r>
      <w:r w:rsidRPr="00BC48B0">
        <w:rPr>
          <w:rFonts w:ascii="Times New Roman" w:hAnsi="Times New Roman" w:cs="Times New Roman"/>
          <w:sz w:val="28"/>
          <w:szCs w:val="28"/>
          <w:lang w:val="uk-UA"/>
        </w:rPr>
        <w:t>&lt;0,001</w:t>
      </w:r>
      <w:r>
        <w:rPr>
          <w:rFonts w:ascii="Times New Roman" w:hAnsi="Times New Roman" w:cs="Times New Roman"/>
          <w:sz w:val="28"/>
          <w:szCs w:val="28"/>
          <w:lang w:val="uk-UA"/>
        </w:rPr>
        <w:t xml:space="preserve">), значно обмежена у осіб із ІХС та найменше обмежена у пацієнтів </w:t>
      </w:r>
      <w:r w:rsidR="00FB5D06">
        <w:rPr>
          <w:rFonts w:ascii="Times New Roman" w:hAnsi="Times New Roman" w:cs="Times New Roman"/>
          <w:sz w:val="28"/>
          <w:szCs w:val="28"/>
          <w:lang w:val="uk-UA"/>
        </w:rPr>
        <w:t>з</w:t>
      </w:r>
      <w:r>
        <w:rPr>
          <w:rFonts w:ascii="Times New Roman" w:hAnsi="Times New Roman" w:cs="Times New Roman"/>
          <w:sz w:val="28"/>
          <w:szCs w:val="28"/>
          <w:lang w:val="uk-UA"/>
        </w:rPr>
        <w:t xml:space="preserve"> ХОЗЛ (р</w:t>
      </w:r>
      <w:r w:rsidRPr="00D36C25">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 xml:space="preserve">=0,11). </w:t>
      </w:r>
      <w:r w:rsidR="005B4385">
        <w:rPr>
          <w:rFonts w:ascii="Times New Roman" w:hAnsi="Times New Roman" w:cs="Times New Roman"/>
          <w:sz w:val="28"/>
          <w:szCs w:val="28"/>
          <w:lang w:val="uk-UA"/>
        </w:rPr>
        <w:t xml:space="preserve">Показник </w:t>
      </w:r>
      <w:r w:rsidR="005B4385">
        <w:rPr>
          <w:rFonts w:ascii="Times New Roman" w:eastAsia="Times New Roman" w:hAnsi="Times New Roman"/>
          <w:sz w:val="28"/>
          <w:szCs w:val="28"/>
          <w:lang w:val="uk-UA"/>
        </w:rPr>
        <w:t xml:space="preserve">загального болю (характеризується </w:t>
      </w:r>
      <w:r w:rsidR="005B4385" w:rsidRPr="00EF7C86">
        <w:rPr>
          <w:rFonts w:ascii="Times New Roman" w:eastAsia="Times New Roman" w:hAnsi="Times New Roman"/>
          <w:spacing w:val="-7"/>
          <w:sz w:val="28"/>
          <w:szCs w:val="28"/>
          <w:lang w:val="uk-UA"/>
        </w:rPr>
        <w:t>зворотні</w:t>
      </w:r>
      <w:r w:rsidR="005B4385">
        <w:rPr>
          <w:rFonts w:ascii="Times New Roman" w:eastAsia="Times New Roman" w:hAnsi="Times New Roman"/>
          <w:spacing w:val="-7"/>
          <w:sz w:val="28"/>
          <w:szCs w:val="28"/>
          <w:lang w:val="uk-UA"/>
        </w:rPr>
        <w:t>м</w:t>
      </w:r>
      <w:r w:rsidR="005B4385" w:rsidRPr="00EF7C86">
        <w:rPr>
          <w:rFonts w:ascii="Times New Roman" w:eastAsia="Times New Roman" w:hAnsi="Times New Roman"/>
          <w:spacing w:val="-7"/>
          <w:sz w:val="28"/>
          <w:szCs w:val="28"/>
          <w:lang w:val="uk-UA"/>
        </w:rPr>
        <w:t xml:space="preserve"> зв'язк</w:t>
      </w:r>
      <w:r w:rsidR="005B4385">
        <w:rPr>
          <w:rFonts w:ascii="Times New Roman" w:eastAsia="Times New Roman" w:hAnsi="Times New Roman"/>
          <w:spacing w:val="-7"/>
          <w:sz w:val="28"/>
          <w:szCs w:val="28"/>
          <w:lang w:val="uk-UA"/>
        </w:rPr>
        <w:t>ом</w:t>
      </w:r>
      <w:r w:rsidR="005B4385" w:rsidRPr="00EF7C86">
        <w:rPr>
          <w:rFonts w:ascii="Times New Roman" w:eastAsia="Times New Roman" w:hAnsi="Times New Roman"/>
          <w:spacing w:val="-7"/>
          <w:sz w:val="28"/>
          <w:szCs w:val="28"/>
          <w:lang w:val="uk-UA"/>
        </w:rPr>
        <w:t>:</w:t>
      </w:r>
      <w:r w:rsidR="005B4385">
        <w:rPr>
          <w:rFonts w:ascii="Times New Roman" w:eastAsia="Times New Roman" w:hAnsi="Times New Roman"/>
          <w:spacing w:val="-7"/>
          <w:sz w:val="28"/>
          <w:szCs w:val="28"/>
          <w:lang w:val="uk-UA"/>
        </w:rPr>
        <w:t xml:space="preserve"> чим вищий бал, ти</w:t>
      </w:r>
      <w:r w:rsidR="005B4385" w:rsidRPr="00EF7C86">
        <w:rPr>
          <w:rFonts w:ascii="Times New Roman" w:eastAsia="Times New Roman" w:hAnsi="Times New Roman"/>
          <w:spacing w:val="-7"/>
          <w:sz w:val="28"/>
          <w:szCs w:val="28"/>
          <w:lang w:val="uk-UA"/>
        </w:rPr>
        <w:t xml:space="preserve">м менше </w:t>
      </w:r>
      <w:r w:rsidR="005B4385">
        <w:rPr>
          <w:rFonts w:ascii="Times New Roman" w:eastAsia="Times New Roman" w:hAnsi="Times New Roman"/>
          <w:sz w:val="28"/>
          <w:szCs w:val="28"/>
          <w:lang w:val="uk-UA"/>
        </w:rPr>
        <w:t xml:space="preserve">респондент відчуває біль) найбільшим був </w:t>
      </w:r>
      <w:r>
        <w:rPr>
          <w:rFonts w:ascii="Times New Roman" w:eastAsia="Times New Roman" w:hAnsi="Times New Roman"/>
          <w:sz w:val="28"/>
          <w:szCs w:val="28"/>
          <w:lang w:val="uk-UA"/>
        </w:rPr>
        <w:t>у</w:t>
      </w:r>
      <w:r w:rsidR="005B4385">
        <w:rPr>
          <w:rFonts w:ascii="Times New Roman" w:eastAsia="Times New Roman" w:hAnsi="Times New Roman"/>
          <w:sz w:val="28"/>
          <w:szCs w:val="28"/>
          <w:lang w:val="uk-UA"/>
        </w:rPr>
        <w:t xml:space="preserve"> ІІІ групі, тобто пацієнти із ХОЗЛ найменше відчувають біль – (76,7</w:t>
      </w:r>
      <w:r w:rsidR="005B4385">
        <w:rPr>
          <w:rFonts w:ascii="Times New Roman" w:eastAsia="Times New Roman" w:hAnsi="Times New Roman" w:cs="Times New Roman"/>
          <w:sz w:val="28"/>
          <w:szCs w:val="28"/>
          <w:lang w:val="uk-UA"/>
        </w:rPr>
        <w:t>±</w:t>
      </w:r>
      <w:r w:rsidR="005B4385">
        <w:rPr>
          <w:rFonts w:ascii="Times New Roman" w:eastAsia="Times New Roman" w:hAnsi="Times New Roman"/>
          <w:sz w:val="28"/>
          <w:szCs w:val="28"/>
          <w:lang w:val="uk-UA"/>
        </w:rPr>
        <w:t>2,8) балів, а найбільший больовий синдром відмітили особи із поєднанням ІХС та ХОЗЛ – (51,9</w:t>
      </w:r>
      <w:r w:rsidR="005B4385">
        <w:rPr>
          <w:rFonts w:ascii="Times New Roman" w:eastAsia="Times New Roman" w:hAnsi="Times New Roman" w:cs="Times New Roman"/>
          <w:sz w:val="28"/>
          <w:szCs w:val="28"/>
          <w:lang w:val="uk-UA"/>
        </w:rPr>
        <w:t>±</w:t>
      </w:r>
      <w:r w:rsidR="005B4385">
        <w:rPr>
          <w:rFonts w:ascii="Times New Roman" w:eastAsia="Times New Roman" w:hAnsi="Times New Roman"/>
          <w:sz w:val="28"/>
          <w:szCs w:val="28"/>
          <w:lang w:val="uk-UA"/>
        </w:rPr>
        <w:t>2,2) балів, різниця між всіма групами обстежених достовірна.</w:t>
      </w:r>
    </w:p>
    <w:p w:rsidR="00B550D6" w:rsidRDefault="00B550D6" w:rsidP="00BC48B0">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sz w:val="28"/>
          <w:szCs w:val="28"/>
          <w:lang w:val="uk-UA"/>
        </w:rPr>
        <w:t>Показник соціальної активності</w:t>
      </w:r>
      <w:r w:rsidR="00BC48B0">
        <w:rPr>
          <w:rFonts w:ascii="Times New Roman" w:eastAsia="Times New Roman" w:hAnsi="Times New Roman"/>
          <w:sz w:val="28"/>
          <w:szCs w:val="28"/>
          <w:lang w:val="uk-UA"/>
        </w:rPr>
        <w:t xml:space="preserve"> (СА)</w:t>
      </w:r>
      <w:r>
        <w:rPr>
          <w:rFonts w:ascii="Times New Roman" w:eastAsia="Times New Roman" w:hAnsi="Times New Roman"/>
          <w:sz w:val="28"/>
          <w:szCs w:val="28"/>
          <w:lang w:val="uk-UA"/>
        </w:rPr>
        <w:t xml:space="preserve"> був вищим в групах ІІ та ІІІ –</w:t>
      </w:r>
      <w:r w:rsidR="00672683">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(77,7</w:t>
      </w:r>
      <w:r>
        <w:rPr>
          <w:rFonts w:ascii="Times New Roman" w:eastAsia="Times New Roman" w:hAnsi="Times New Roman" w:cs="Times New Roman"/>
          <w:sz w:val="28"/>
          <w:szCs w:val="28"/>
          <w:lang w:val="uk-UA"/>
        </w:rPr>
        <w:t>±</w:t>
      </w:r>
      <w:r w:rsidR="001E7C9E">
        <w:rPr>
          <w:rFonts w:ascii="Times New Roman" w:eastAsia="Times New Roman" w:hAnsi="Times New Roman"/>
          <w:sz w:val="28"/>
          <w:szCs w:val="28"/>
          <w:lang w:val="uk-UA"/>
        </w:rPr>
        <w:t xml:space="preserve">2,6) та </w:t>
      </w:r>
      <w:r>
        <w:rPr>
          <w:rFonts w:ascii="Times New Roman" w:eastAsia="Times New Roman" w:hAnsi="Times New Roman"/>
          <w:sz w:val="28"/>
          <w:szCs w:val="28"/>
          <w:lang w:val="uk-UA"/>
        </w:rPr>
        <w:t>(76,1</w:t>
      </w:r>
      <w:r>
        <w:rPr>
          <w:rFonts w:ascii="Times New Roman" w:eastAsia="Times New Roman" w:hAnsi="Times New Roman" w:cs="Times New Roman"/>
          <w:sz w:val="28"/>
          <w:szCs w:val="28"/>
          <w:lang w:val="uk-UA"/>
        </w:rPr>
        <w:t>±</w:t>
      </w:r>
      <w:r>
        <w:rPr>
          <w:rFonts w:ascii="Times New Roman" w:eastAsia="Times New Roman" w:hAnsi="Times New Roman"/>
          <w:sz w:val="28"/>
          <w:szCs w:val="28"/>
          <w:lang w:val="uk-UA"/>
        </w:rPr>
        <w:t>3) балів відповідно (р=0,89), а у пацієнтів групи І соціальне функціонування було достовірно більш обмеженим – (63,2</w:t>
      </w:r>
      <w:r>
        <w:rPr>
          <w:rFonts w:ascii="Times New Roman" w:eastAsia="Times New Roman" w:hAnsi="Times New Roman" w:cs="Times New Roman"/>
          <w:sz w:val="28"/>
          <w:szCs w:val="28"/>
          <w:lang w:val="uk-UA"/>
        </w:rPr>
        <w:t>±</w:t>
      </w:r>
      <w:r>
        <w:rPr>
          <w:rFonts w:ascii="Times New Roman" w:eastAsia="Times New Roman" w:hAnsi="Times New Roman"/>
          <w:sz w:val="28"/>
          <w:szCs w:val="28"/>
          <w:lang w:val="uk-UA"/>
        </w:rPr>
        <w:t>2,5) бали (</w:t>
      </w:r>
      <w:r w:rsidRPr="00BC48B0">
        <w:rPr>
          <w:rFonts w:ascii="Times New Roman" w:hAnsi="Times New Roman" w:cs="Times New Roman"/>
          <w:sz w:val="28"/>
          <w:szCs w:val="28"/>
          <w:lang w:val="uk-UA"/>
        </w:rPr>
        <w:t>р</w:t>
      </w:r>
      <w:r w:rsidRPr="00BC48B0">
        <w:rPr>
          <w:rFonts w:ascii="Times New Roman" w:hAnsi="Times New Roman" w:cs="Times New Roman"/>
          <w:sz w:val="28"/>
          <w:szCs w:val="28"/>
          <w:vertAlign w:val="subscript"/>
          <w:lang w:val="uk-UA"/>
        </w:rPr>
        <w:t>1-2</w:t>
      </w:r>
      <w:r w:rsidRPr="00BC48B0">
        <w:rPr>
          <w:rFonts w:ascii="Times New Roman" w:hAnsi="Times New Roman" w:cs="Times New Roman"/>
          <w:sz w:val="28"/>
          <w:szCs w:val="28"/>
          <w:lang w:val="uk-UA"/>
        </w:rPr>
        <w:t>&lt;0,001, р</w:t>
      </w:r>
      <w:r w:rsidRPr="00BC48B0">
        <w:rPr>
          <w:rFonts w:ascii="Times New Roman" w:hAnsi="Times New Roman" w:cs="Times New Roman"/>
          <w:sz w:val="28"/>
          <w:szCs w:val="28"/>
          <w:vertAlign w:val="subscript"/>
          <w:lang w:val="uk-UA"/>
        </w:rPr>
        <w:t>2-3</w:t>
      </w:r>
      <w:r w:rsidRPr="00BC48B0">
        <w:rPr>
          <w:rFonts w:ascii="Times New Roman" w:hAnsi="Times New Roman" w:cs="Times New Roman"/>
          <w:sz w:val="28"/>
          <w:szCs w:val="28"/>
          <w:lang w:val="uk-UA"/>
        </w:rPr>
        <w:t xml:space="preserve">&lt;0,001). </w:t>
      </w:r>
      <w:r>
        <w:rPr>
          <w:rFonts w:ascii="Times New Roman" w:hAnsi="Times New Roman" w:cs="Times New Roman"/>
          <w:sz w:val="28"/>
          <w:szCs w:val="28"/>
          <w:lang w:val="uk-UA"/>
        </w:rPr>
        <w:t>Загальне розумове здоров</w:t>
      </w:r>
      <w:r>
        <w:rPr>
          <w:rFonts w:ascii="Calibri" w:hAnsi="Calibri" w:cs="Calibri"/>
          <w:sz w:val="28"/>
          <w:szCs w:val="28"/>
          <w:lang w:val="uk-UA"/>
        </w:rPr>
        <w:t>'</w:t>
      </w:r>
      <w:r>
        <w:rPr>
          <w:rFonts w:ascii="Times New Roman" w:hAnsi="Times New Roman" w:cs="Times New Roman"/>
          <w:sz w:val="28"/>
          <w:szCs w:val="28"/>
          <w:lang w:val="uk-UA"/>
        </w:rPr>
        <w:t>я</w:t>
      </w:r>
      <w:r w:rsidR="00BC48B0">
        <w:rPr>
          <w:rFonts w:ascii="Times New Roman" w:hAnsi="Times New Roman" w:cs="Times New Roman"/>
          <w:sz w:val="28"/>
          <w:szCs w:val="28"/>
          <w:lang w:val="uk-UA"/>
        </w:rPr>
        <w:t xml:space="preserve"> (ЗРЗ)</w:t>
      </w:r>
      <w:r>
        <w:rPr>
          <w:rFonts w:ascii="Times New Roman" w:hAnsi="Times New Roman" w:cs="Times New Roman"/>
          <w:sz w:val="28"/>
          <w:szCs w:val="28"/>
          <w:lang w:val="uk-UA"/>
        </w:rPr>
        <w:t xml:space="preserve">, що відображає співвідношення позитивних та негативних емоцій, найвищим виявлено у осіб із ІХС – (66,9±2,5) бали, дещо нижчий цей показник був у пацієнтів </w:t>
      </w:r>
      <w:r w:rsidR="00FB5D06">
        <w:rPr>
          <w:rFonts w:ascii="Times New Roman" w:hAnsi="Times New Roman" w:cs="Times New Roman"/>
          <w:sz w:val="28"/>
          <w:szCs w:val="28"/>
          <w:lang w:val="uk-UA"/>
        </w:rPr>
        <w:t>з</w:t>
      </w:r>
      <w:r w:rsidR="00BC48B0">
        <w:rPr>
          <w:rFonts w:ascii="Times New Roman" w:hAnsi="Times New Roman" w:cs="Times New Roman"/>
          <w:sz w:val="28"/>
          <w:szCs w:val="28"/>
          <w:lang w:val="uk-UA"/>
        </w:rPr>
        <w:t xml:space="preserve"> </w:t>
      </w:r>
      <w:r>
        <w:rPr>
          <w:rFonts w:ascii="Times New Roman" w:hAnsi="Times New Roman" w:cs="Times New Roman"/>
          <w:sz w:val="28"/>
          <w:szCs w:val="28"/>
          <w:lang w:val="uk-UA"/>
        </w:rPr>
        <w:t>ХОЗЛ – (61,4±2,3), (р</w:t>
      </w:r>
      <w:r w:rsidRPr="007219DD">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=0,056) та найгірший рівень –</w:t>
      </w:r>
      <w:r w:rsidR="00FB5D06">
        <w:rPr>
          <w:rFonts w:ascii="Times New Roman" w:hAnsi="Times New Roman" w:cs="Times New Roman"/>
          <w:sz w:val="28"/>
          <w:szCs w:val="28"/>
          <w:lang w:val="uk-UA"/>
        </w:rPr>
        <w:t xml:space="preserve"> у осіб із поєднаною патологією </w:t>
      </w:r>
      <w:r>
        <w:rPr>
          <w:rFonts w:ascii="Times New Roman" w:hAnsi="Times New Roman" w:cs="Times New Roman"/>
          <w:sz w:val="28"/>
          <w:szCs w:val="28"/>
          <w:lang w:val="uk-UA"/>
        </w:rPr>
        <w:t>– (51,8±2,3)</w:t>
      </w:r>
      <w:r w:rsidR="00FB5D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48B0">
        <w:rPr>
          <w:rFonts w:ascii="Times New Roman" w:hAnsi="Times New Roman" w:cs="Times New Roman"/>
          <w:sz w:val="28"/>
          <w:szCs w:val="28"/>
          <w:lang w:val="uk-UA"/>
        </w:rPr>
        <w:t>р</w:t>
      </w:r>
      <w:r w:rsidRPr="00BC48B0">
        <w:rPr>
          <w:rFonts w:ascii="Times New Roman" w:hAnsi="Times New Roman" w:cs="Times New Roman"/>
          <w:sz w:val="28"/>
          <w:szCs w:val="28"/>
          <w:vertAlign w:val="subscript"/>
          <w:lang w:val="uk-UA"/>
        </w:rPr>
        <w:t>1-2</w:t>
      </w:r>
      <w:r w:rsidRPr="00BC48B0">
        <w:rPr>
          <w:rFonts w:ascii="Times New Roman" w:hAnsi="Times New Roman" w:cs="Times New Roman"/>
          <w:sz w:val="28"/>
          <w:szCs w:val="28"/>
          <w:lang w:val="uk-UA"/>
        </w:rPr>
        <w:t>&lt;0,001, р</w:t>
      </w:r>
      <w:r w:rsidRPr="00BC48B0">
        <w:rPr>
          <w:rFonts w:ascii="Times New Roman" w:hAnsi="Times New Roman" w:cs="Times New Roman"/>
          <w:sz w:val="28"/>
          <w:szCs w:val="28"/>
          <w:vertAlign w:val="subscript"/>
          <w:lang w:val="uk-UA"/>
        </w:rPr>
        <w:t>1-3</w:t>
      </w:r>
      <w:r w:rsidRPr="00BC48B0">
        <w:rPr>
          <w:rFonts w:ascii="Times New Roman" w:hAnsi="Times New Roman" w:cs="Times New Roman"/>
          <w:sz w:val="28"/>
          <w:szCs w:val="28"/>
          <w:lang w:val="uk-UA"/>
        </w:rPr>
        <w:t>&lt;0,001</w:t>
      </w:r>
      <w:r>
        <w:rPr>
          <w:rFonts w:ascii="Times New Roman" w:hAnsi="Times New Roman" w:cs="Times New Roman"/>
          <w:sz w:val="28"/>
          <w:szCs w:val="28"/>
          <w:lang w:val="uk-UA"/>
        </w:rPr>
        <w:t xml:space="preserve">). </w:t>
      </w:r>
    </w:p>
    <w:p w:rsidR="00B550D6" w:rsidRDefault="00B550D6" w:rsidP="00B550D6">
      <w:pPr>
        <w:spacing w:after="0" w:line="360" w:lineRule="auto"/>
        <w:ind w:firstLine="709"/>
        <w:jc w:val="both"/>
        <w:rPr>
          <w:rFonts w:ascii="Times New Roman" w:hAnsi="Times New Roman" w:cs="Times New Roman"/>
          <w:sz w:val="28"/>
          <w:szCs w:val="28"/>
          <w:lang w:val="uk-UA"/>
        </w:rPr>
      </w:pPr>
      <w:r w:rsidRPr="00EF7C86">
        <w:rPr>
          <w:rFonts w:ascii="Times New Roman" w:eastAsia="Times New Roman" w:hAnsi="Times New Roman"/>
          <w:spacing w:val="-3"/>
          <w:sz w:val="28"/>
          <w:szCs w:val="28"/>
          <w:lang w:val="uk-UA"/>
        </w:rPr>
        <w:t>Роль емоційних проблем в обмеженні життєдіяльності (РЕ)</w:t>
      </w:r>
      <w:r>
        <w:rPr>
          <w:rFonts w:ascii="Times New Roman" w:eastAsia="Times New Roman" w:hAnsi="Times New Roman"/>
          <w:spacing w:val="-3"/>
          <w:sz w:val="28"/>
          <w:szCs w:val="28"/>
          <w:lang w:val="uk-UA"/>
        </w:rPr>
        <w:t xml:space="preserve"> найбільшою була у групі пацієнтів з поєднанням ІХС та ХОЗЛ, що відображено у нижчому балі (зв</w:t>
      </w:r>
      <w:r>
        <w:rPr>
          <w:rFonts w:ascii="Calibri" w:eastAsia="Times New Roman" w:hAnsi="Calibri" w:cs="Calibri"/>
          <w:spacing w:val="-3"/>
          <w:sz w:val="28"/>
          <w:szCs w:val="28"/>
          <w:lang w:val="uk-UA"/>
        </w:rPr>
        <w:t>'</w:t>
      </w:r>
      <w:r>
        <w:rPr>
          <w:rFonts w:ascii="Times New Roman" w:eastAsia="Times New Roman" w:hAnsi="Times New Roman"/>
          <w:spacing w:val="-3"/>
          <w:sz w:val="28"/>
          <w:szCs w:val="28"/>
          <w:lang w:val="uk-UA"/>
        </w:rPr>
        <w:t xml:space="preserve">язок показника зворотній), в групах ІІ та ІІІ емоційні проблеми не обмежували життєдіяльності респондентів, але за даним параметром простежується лише тенденція, достовірної відмінності не виявлено </w:t>
      </w:r>
      <w:r w:rsidRPr="00CE5628">
        <w:rPr>
          <w:rFonts w:ascii="Times New Roman" w:eastAsia="Times New Roman" w:hAnsi="Times New Roman" w:cs="Times New Roman"/>
          <w:spacing w:val="-3"/>
          <w:sz w:val="28"/>
          <w:szCs w:val="28"/>
          <w:lang w:val="uk-UA"/>
        </w:rPr>
        <w:t>(</w:t>
      </w:r>
      <w:r w:rsidRPr="00CE5628">
        <w:rPr>
          <w:rFonts w:ascii="Times New Roman" w:hAnsi="Times New Roman" w:cs="Times New Roman"/>
          <w:sz w:val="28"/>
          <w:szCs w:val="28"/>
          <w:lang w:val="uk-UA"/>
        </w:rPr>
        <w:t>р</w:t>
      </w:r>
      <w:r w:rsidRPr="00CE5628">
        <w:rPr>
          <w:rFonts w:ascii="Times New Roman" w:hAnsi="Times New Roman" w:cs="Times New Roman"/>
          <w:sz w:val="28"/>
          <w:szCs w:val="28"/>
          <w:vertAlign w:val="subscript"/>
          <w:lang w:val="uk-UA"/>
        </w:rPr>
        <w:t>1-2</w:t>
      </w:r>
      <w:r w:rsidRPr="00CE5628">
        <w:rPr>
          <w:rFonts w:ascii="Times New Roman" w:hAnsi="Times New Roman" w:cs="Times New Roman"/>
          <w:sz w:val="28"/>
          <w:szCs w:val="28"/>
          <w:lang w:val="uk-UA"/>
        </w:rPr>
        <w:t>=0,19, р</w:t>
      </w:r>
      <w:r w:rsidRPr="00CE5628">
        <w:rPr>
          <w:rFonts w:ascii="Times New Roman" w:hAnsi="Times New Roman" w:cs="Times New Roman"/>
          <w:sz w:val="28"/>
          <w:szCs w:val="28"/>
          <w:vertAlign w:val="subscript"/>
          <w:lang w:val="uk-UA"/>
        </w:rPr>
        <w:t>1-3</w:t>
      </w:r>
      <w:r w:rsidRPr="00CE5628">
        <w:rPr>
          <w:rFonts w:ascii="Times New Roman" w:hAnsi="Times New Roman" w:cs="Times New Roman"/>
          <w:sz w:val="28"/>
          <w:szCs w:val="28"/>
          <w:lang w:val="uk-UA"/>
        </w:rPr>
        <w:t>=0,079, р</w:t>
      </w:r>
      <w:r w:rsidRPr="00CE5628">
        <w:rPr>
          <w:rFonts w:ascii="Times New Roman" w:hAnsi="Times New Roman" w:cs="Times New Roman"/>
          <w:sz w:val="28"/>
          <w:szCs w:val="28"/>
          <w:vertAlign w:val="subscript"/>
          <w:lang w:val="uk-UA"/>
        </w:rPr>
        <w:t>2-3</w:t>
      </w:r>
      <w:r w:rsidRPr="00CE5628">
        <w:rPr>
          <w:rFonts w:ascii="Times New Roman" w:hAnsi="Times New Roman" w:cs="Times New Roman"/>
          <w:sz w:val="28"/>
          <w:szCs w:val="28"/>
          <w:lang w:val="uk-UA"/>
        </w:rPr>
        <w:t>=0,74)</w:t>
      </w:r>
      <w:r>
        <w:rPr>
          <w:rFonts w:ascii="Times New Roman" w:hAnsi="Times New Roman" w:cs="Times New Roman"/>
          <w:sz w:val="28"/>
          <w:szCs w:val="28"/>
          <w:lang w:val="uk-UA"/>
        </w:rPr>
        <w:t xml:space="preserve">. </w:t>
      </w:r>
    </w:p>
    <w:p w:rsidR="003D4313" w:rsidRDefault="00B550D6" w:rsidP="003D43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Життєздатність, відчуття енергії (ЖЗ) було найменшим у групі поєднаної патології – (30,2±1,9) балів (</w:t>
      </w:r>
      <w:r w:rsidRPr="00BC48B0">
        <w:rPr>
          <w:rFonts w:ascii="Times New Roman" w:hAnsi="Times New Roman" w:cs="Times New Roman"/>
          <w:sz w:val="28"/>
          <w:szCs w:val="28"/>
          <w:lang w:val="uk-UA"/>
        </w:rPr>
        <w:t>р</w:t>
      </w:r>
      <w:r w:rsidRPr="00BC48B0">
        <w:rPr>
          <w:rFonts w:ascii="Times New Roman" w:hAnsi="Times New Roman" w:cs="Times New Roman"/>
          <w:sz w:val="28"/>
          <w:szCs w:val="28"/>
          <w:vertAlign w:val="subscript"/>
          <w:lang w:val="uk-UA"/>
        </w:rPr>
        <w:t>1-2</w:t>
      </w:r>
      <w:r w:rsidRPr="00BC48B0">
        <w:rPr>
          <w:rFonts w:ascii="Times New Roman" w:hAnsi="Times New Roman" w:cs="Times New Roman"/>
          <w:sz w:val="28"/>
          <w:szCs w:val="28"/>
          <w:lang w:val="uk-UA"/>
        </w:rPr>
        <w:t>&lt;0,001, р</w:t>
      </w:r>
      <w:r w:rsidRPr="00BC48B0">
        <w:rPr>
          <w:rFonts w:ascii="Times New Roman" w:hAnsi="Times New Roman" w:cs="Times New Roman"/>
          <w:sz w:val="28"/>
          <w:szCs w:val="28"/>
          <w:vertAlign w:val="subscript"/>
          <w:lang w:val="uk-UA"/>
        </w:rPr>
        <w:t>1-3</w:t>
      </w:r>
      <w:r w:rsidRPr="00BC48B0">
        <w:rPr>
          <w:rFonts w:ascii="Times New Roman" w:hAnsi="Times New Roman" w:cs="Times New Roman"/>
          <w:sz w:val="28"/>
          <w:szCs w:val="28"/>
          <w:lang w:val="uk-UA"/>
        </w:rPr>
        <w:t>&lt;0,001</w:t>
      </w:r>
      <w:r>
        <w:rPr>
          <w:rFonts w:ascii="Times New Roman" w:hAnsi="Times New Roman" w:cs="Times New Roman"/>
          <w:sz w:val="28"/>
          <w:szCs w:val="28"/>
          <w:lang w:val="uk-UA"/>
        </w:rPr>
        <w:t>), найвищим – у осіб із ІХС – (48,5±2,3) балів, у пацієнтів із ХОЗЛ становило (45,3±2,5) балів (р</w:t>
      </w:r>
      <w:r w:rsidRPr="007219DD">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=0,23). Досить низьким в усіх групах був показник загального сприйняття здоров</w:t>
      </w:r>
      <w:r>
        <w:rPr>
          <w:rFonts w:ascii="Calibri" w:hAnsi="Calibri" w:cs="Calibri"/>
          <w:sz w:val="28"/>
          <w:szCs w:val="28"/>
          <w:lang w:val="uk-UA"/>
        </w:rPr>
        <w:t>'</w:t>
      </w:r>
      <w:r>
        <w:rPr>
          <w:rFonts w:ascii="Times New Roman" w:hAnsi="Times New Roman" w:cs="Times New Roman"/>
          <w:sz w:val="28"/>
          <w:szCs w:val="28"/>
          <w:lang w:val="uk-UA"/>
        </w:rPr>
        <w:t xml:space="preserve">я (ЗСЗ) – серед пацієнтів ІІ та ІІІ груп він становив </w:t>
      </w:r>
      <w:r>
        <w:rPr>
          <w:rFonts w:ascii="Times New Roman" w:hAnsi="Times New Roman" w:cs="Times New Roman"/>
          <w:sz w:val="28"/>
          <w:szCs w:val="28"/>
          <w:lang w:val="uk-UA"/>
        </w:rPr>
        <w:lastRenderedPageBreak/>
        <w:t xml:space="preserve">(39,6±1,7) та (38,8±1,9) балів відповідно, у осіб із поєднанням ІХС та ХОЗЛ – </w:t>
      </w:r>
      <w:r w:rsidR="00672683">
        <w:rPr>
          <w:rFonts w:ascii="Times New Roman" w:hAnsi="Times New Roman" w:cs="Times New Roman"/>
          <w:sz w:val="28"/>
          <w:szCs w:val="28"/>
          <w:lang w:val="uk-UA"/>
        </w:rPr>
        <w:t xml:space="preserve">(30,2±1,9) балів. </w:t>
      </w:r>
      <w:r>
        <w:rPr>
          <w:rFonts w:ascii="Times New Roman" w:hAnsi="Times New Roman" w:cs="Times New Roman"/>
          <w:sz w:val="28"/>
          <w:szCs w:val="28"/>
          <w:lang w:val="uk-UA"/>
        </w:rPr>
        <w:t xml:space="preserve">Отже пацієнти відчувають свою відмінність від здорових осіб та негативно оцінюють власний </w:t>
      </w:r>
      <w:r w:rsidRPr="00CA530D">
        <w:rPr>
          <w:rFonts w:ascii="Times New Roman" w:hAnsi="Times New Roman" w:cs="Times New Roman"/>
          <w:sz w:val="28"/>
          <w:szCs w:val="28"/>
          <w:lang w:val="uk-UA"/>
        </w:rPr>
        <w:t>прогноз (р</w:t>
      </w:r>
      <w:r w:rsidRPr="00CA530D">
        <w:rPr>
          <w:rFonts w:ascii="Times New Roman" w:hAnsi="Times New Roman" w:cs="Times New Roman"/>
          <w:sz w:val="28"/>
          <w:szCs w:val="28"/>
          <w:vertAlign w:val="subscript"/>
          <w:lang w:val="uk-UA"/>
        </w:rPr>
        <w:t>1-2</w:t>
      </w:r>
      <w:r w:rsidRPr="00CA530D">
        <w:rPr>
          <w:rFonts w:ascii="Times New Roman" w:hAnsi="Times New Roman" w:cs="Times New Roman"/>
          <w:sz w:val="28"/>
          <w:szCs w:val="28"/>
          <w:lang w:val="uk-UA"/>
        </w:rPr>
        <w:t>&lt;0,001</w:t>
      </w:r>
      <w:r w:rsidRPr="00BC48B0">
        <w:rPr>
          <w:rFonts w:ascii="Times New Roman" w:hAnsi="Times New Roman" w:cs="Times New Roman"/>
          <w:sz w:val="28"/>
          <w:szCs w:val="28"/>
          <w:lang w:val="uk-UA"/>
        </w:rPr>
        <w:t>,</w:t>
      </w:r>
      <w:r w:rsidR="00BC48B0">
        <w:rPr>
          <w:rFonts w:ascii="Times New Roman" w:hAnsi="Times New Roman" w:cs="Times New Roman"/>
          <w:sz w:val="28"/>
          <w:szCs w:val="28"/>
          <w:lang w:val="uk-UA"/>
        </w:rPr>
        <w:t xml:space="preserve"> </w:t>
      </w:r>
      <w:r w:rsidRPr="00CA530D">
        <w:rPr>
          <w:rFonts w:ascii="Times New Roman" w:hAnsi="Times New Roman" w:cs="Times New Roman"/>
          <w:sz w:val="28"/>
          <w:szCs w:val="28"/>
          <w:lang w:val="uk-UA"/>
        </w:rPr>
        <w:t>р</w:t>
      </w:r>
      <w:r w:rsidRPr="00CA530D">
        <w:rPr>
          <w:rFonts w:ascii="Times New Roman" w:hAnsi="Times New Roman" w:cs="Times New Roman"/>
          <w:sz w:val="28"/>
          <w:szCs w:val="28"/>
          <w:vertAlign w:val="subscript"/>
          <w:lang w:val="uk-UA"/>
        </w:rPr>
        <w:t>1-3</w:t>
      </w:r>
      <w:r w:rsidRPr="00CA530D">
        <w:rPr>
          <w:rFonts w:ascii="Times New Roman" w:hAnsi="Times New Roman" w:cs="Times New Roman"/>
          <w:sz w:val="28"/>
          <w:szCs w:val="28"/>
          <w:lang w:val="uk-UA"/>
        </w:rPr>
        <w:t>=0,003). Респонденти</w:t>
      </w:r>
      <w:r w:rsidR="00BC48B0">
        <w:rPr>
          <w:rFonts w:ascii="Times New Roman" w:hAnsi="Times New Roman" w:cs="Times New Roman"/>
          <w:sz w:val="28"/>
          <w:szCs w:val="28"/>
          <w:lang w:val="uk-UA"/>
        </w:rPr>
        <w:t xml:space="preserve"> </w:t>
      </w:r>
      <w:r w:rsidRPr="00F200A6">
        <w:rPr>
          <w:rFonts w:ascii="Times New Roman" w:hAnsi="Times New Roman" w:cs="Times New Roman"/>
          <w:sz w:val="28"/>
          <w:szCs w:val="28"/>
          <w:lang w:val="uk-UA"/>
        </w:rPr>
        <w:t>всіх груп відмітили погіршення</w:t>
      </w:r>
      <w:r>
        <w:rPr>
          <w:rFonts w:ascii="Times New Roman" w:hAnsi="Times New Roman" w:cs="Times New Roman"/>
          <w:sz w:val="28"/>
          <w:szCs w:val="28"/>
          <w:lang w:val="uk-UA"/>
        </w:rPr>
        <w:t xml:space="preserve"> стану свого здоров</w:t>
      </w:r>
      <w:r>
        <w:rPr>
          <w:rFonts w:ascii="Calibri" w:hAnsi="Calibri" w:cs="Calibri"/>
          <w:sz w:val="28"/>
          <w:szCs w:val="28"/>
          <w:lang w:val="uk-UA"/>
        </w:rPr>
        <w:t>'</w:t>
      </w:r>
      <w:r>
        <w:rPr>
          <w:rFonts w:ascii="Times New Roman" w:hAnsi="Times New Roman" w:cs="Times New Roman"/>
          <w:sz w:val="28"/>
          <w:szCs w:val="28"/>
          <w:lang w:val="uk-UA"/>
        </w:rPr>
        <w:t>я порівняно із минулим роком (ЗП), більш значну негативну динаміку заз</w:t>
      </w:r>
      <w:r w:rsidR="00BC48B0">
        <w:rPr>
          <w:rFonts w:ascii="Times New Roman" w:hAnsi="Times New Roman" w:cs="Times New Roman"/>
          <w:sz w:val="28"/>
          <w:szCs w:val="28"/>
          <w:lang w:val="uk-UA"/>
        </w:rPr>
        <w:t xml:space="preserve">начили пацієнти із ІХС та ХОЗЛ </w:t>
      </w:r>
      <w:r>
        <w:rPr>
          <w:rFonts w:ascii="Times New Roman" w:hAnsi="Times New Roman" w:cs="Times New Roman"/>
          <w:sz w:val="28"/>
          <w:szCs w:val="28"/>
          <w:lang w:val="uk-UA"/>
        </w:rPr>
        <w:t>(р</w:t>
      </w:r>
      <w:r w:rsidRPr="00D36C25">
        <w:rPr>
          <w:rFonts w:ascii="Times New Roman" w:hAnsi="Times New Roman" w:cs="Times New Roman"/>
          <w:sz w:val="28"/>
          <w:szCs w:val="28"/>
          <w:vertAlign w:val="subscript"/>
          <w:lang w:val="uk-UA"/>
        </w:rPr>
        <w:t>1-2</w:t>
      </w:r>
      <w:r>
        <w:rPr>
          <w:rFonts w:ascii="Calibri" w:hAnsi="Calibri" w:cs="Calibri"/>
          <w:sz w:val="28"/>
          <w:szCs w:val="28"/>
          <w:lang w:val="uk-UA"/>
        </w:rPr>
        <w:t>=</w:t>
      </w:r>
      <w:r>
        <w:rPr>
          <w:rFonts w:ascii="Times New Roman" w:hAnsi="Times New Roman" w:cs="Times New Roman"/>
          <w:sz w:val="28"/>
          <w:szCs w:val="28"/>
          <w:lang w:val="uk-UA"/>
        </w:rPr>
        <w:t>0,006, р</w:t>
      </w:r>
      <w:r>
        <w:rPr>
          <w:rFonts w:ascii="Times New Roman" w:hAnsi="Times New Roman" w:cs="Times New Roman"/>
          <w:sz w:val="28"/>
          <w:szCs w:val="28"/>
          <w:vertAlign w:val="subscript"/>
          <w:lang w:val="uk-UA"/>
        </w:rPr>
        <w:t>1</w:t>
      </w:r>
      <w:r w:rsidRPr="00D36C25">
        <w:rPr>
          <w:rFonts w:ascii="Times New Roman" w:hAnsi="Times New Roman" w:cs="Times New Roman"/>
          <w:sz w:val="28"/>
          <w:szCs w:val="28"/>
          <w:vertAlign w:val="subscript"/>
          <w:lang w:val="uk-UA"/>
        </w:rPr>
        <w:t>-3</w:t>
      </w:r>
      <w:r>
        <w:rPr>
          <w:rFonts w:ascii="Calibri" w:hAnsi="Calibri" w:cs="Calibri"/>
          <w:sz w:val="28"/>
          <w:szCs w:val="28"/>
          <w:lang w:val="uk-UA"/>
        </w:rPr>
        <w:t>&lt;</w:t>
      </w:r>
      <w:r>
        <w:rPr>
          <w:rFonts w:ascii="Times New Roman" w:hAnsi="Times New Roman" w:cs="Times New Roman"/>
          <w:sz w:val="28"/>
          <w:szCs w:val="28"/>
          <w:lang w:val="uk-UA"/>
        </w:rPr>
        <w:t>0,001</w:t>
      </w:r>
      <w:r w:rsidRPr="003D4313">
        <w:rPr>
          <w:rFonts w:ascii="Times New Roman" w:hAnsi="Times New Roman" w:cs="Times New Roman"/>
          <w:sz w:val="28"/>
          <w:szCs w:val="28"/>
          <w:lang w:val="uk-UA"/>
        </w:rPr>
        <w:t>).</w:t>
      </w:r>
    </w:p>
    <w:p w:rsidR="00B550D6" w:rsidRPr="003D4313" w:rsidRDefault="00B550D6" w:rsidP="003D4313">
      <w:pPr>
        <w:spacing w:after="0" w:line="360" w:lineRule="auto"/>
        <w:ind w:firstLine="709"/>
        <w:jc w:val="both"/>
        <w:rPr>
          <w:rFonts w:ascii="Times New Roman" w:hAnsi="Times New Roman" w:cs="Times New Roman"/>
          <w:sz w:val="28"/>
          <w:szCs w:val="28"/>
          <w:vertAlign w:val="subscript"/>
          <w:lang w:val="uk-UA"/>
        </w:rPr>
      </w:pPr>
      <w:r w:rsidRPr="003D4313">
        <w:rPr>
          <w:rFonts w:ascii="Times New Roman" w:hAnsi="Times New Roman" w:cs="Times New Roman"/>
          <w:sz w:val="28"/>
          <w:szCs w:val="28"/>
          <w:lang w:val="uk-UA"/>
        </w:rPr>
        <w:t>Показники сумарних шкал демонструють вірогідне зниження фізичного статусу</w:t>
      </w:r>
      <w:r w:rsidR="00112372">
        <w:rPr>
          <w:rFonts w:ascii="Times New Roman" w:hAnsi="Times New Roman" w:cs="Times New Roman"/>
          <w:sz w:val="28"/>
          <w:szCs w:val="28"/>
          <w:lang w:val="uk-UA"/>
        </w:rPr>
        <w:t xml:space="preserve"> (ФС)</w:t>
      </w:r>
      <w:r w:rsidRPr="003D4313">
        <w:rPr>
          <w:rFonts w:ascii="Times New Roman" w:hAnsi="Times New Roman" w:cs="Times New Roman"/>
          <w:sz w:val="28"/>
          <w:szCs w:val="28"/>
          <w:lang w:val="uk-UA"/>
        </w:rPr>
        <w:t xml:space="preserve"> у пацієнтів І групи – (35,</w:t>
      </w:r>
      <w:r w:rsidR="00FB5D06">
        <w:rPr>
          <w:rFonts w:ascii="Times New Roman" w:hAnsi="Times New Roman" w:cs="Times New Roman"/>
          <w:sz w:val="28"/>
          <w:szCs w:val="28"/>
          <w:lang w:val="uk-UA"/>
        </w:rPr>
        <w:t>1±1,9) бали, тоді як в ІІ групі </w:t>
      </w:r>
      <w:r w:rsidRPr="003D4313">
        <w:rPr>
          <w:rFonts w:ascii="Times New Roman" w:hAnsi="Times New Roman" w:cs="Times New Roman"/>
          <w:sz w:val="28"/>
          <w:szCs w:val="28"/>
          <w:lang w:val="uk-UA"/>
        </w:rPr>
        <w:t>– (52,1±2,8), в ІІІ – (60,9±3) балів в середньому (р</w:t>
      </w:r>
      <w:r w:rsidRPr="003D4313">
        <w:rPr>
          <w:rFonts w:ascii="Times New Roman" w:hAnsi="Times New Roman" w:cs="Times New Roman"/>
          <w:sz w:val="28"/>
          <w:szCs w:val="28"/>
          <w:vertAlign w:val="subscript"/>
          <w:lang w:val="uk-UA"/>
        </w:rPr>
        <w:t>1-2</w:t>
      </w:r>
      <w:r w:rsidRPr="003D4313">
        <w:rPr>
          <w:rFonts w:ascii="Times New Roman" w:hAnsi="Times New Roman" w:cs="Times New Roman"/>
          <w:sz w:val="28"/>
          <w:szCs w:val="28"/>
          <w:lang w:val="uk-UA"/>
        </w:rPr>
        <w:t>&lt;0,001</w:t>
      </w:r>
      <w:r w:rsidRPr="003D4313">
        <w:rPr>
          <w:rFonts w:ascii="Times New Roman" w:hAnsi="Times New Roman" w:cs="Times New Roman"/>
          <w:sz w:val="28"/>
          <w:szCs w:val="28"/>
          <w:vertAlign w:val="subscript"/>
          <w:lang w:val="uk-UA"/>
        </w:rPr>
        <w:t xml:space="preserve">, </w:t>
      </w:r>
      <w:r w:rsidRPr="003D4313">
        <w:rPr>
          <w:rFonts w:ascii="Times New Roman" w:hAnsi="Times New Roman" w:cs="Times New Roman"/>
          <w:sz w:val="28"/>
          <w:szCs w:val="28"/>
          <w:lang w:val="uk-UA"/>
        </w:rPr>
        <w:t>р</w:t>
      </w:r>
      <w:r w:rsidRPr="003D4313">
        <w:rPr>
          <w:rFonts w:ascii="Times New Roman" w:hAnsi="Times New Roman" w:cs="Times New Roman"/>
          <w:sz w:val="28"/>
          <w:szCs w:val="28"/>
          <w:vertAlign w:val="subscript"/>
          <w:lang w:val="uk-UA"/>
        </w:rPr>
        <w:t>1-3</w:t>
      </w:r>
      <w:r w:rsidRPr="003D4313">
        <w:rPr>
          <w:rFonts w:ascii="Times New Roman" w:hAnsi="Times New Roman" w:cs="Times New Roman"/>
          <w:sz w:val="28"/>
          <w:szCs w:val="28"/>
          <w:lang w:val="uk-UA"/>
        </w:rPr>
        <w:t>&lt;0,001, р</w:t>
      </w:r>
      <w:r w:rsidRPr="003D4313">
        <w:rPr>
          <w:rFonts w:ascii="Times New Roman" w:hAnsi="Times New Roman" w:cs="Times New Roman"/>
          <w:sz w:val="28"/>
          <w:szCs w:val="28"/>
          <w:vertAlign w:val="subscript"/>
          <w:lang w:val="uk-UA"/>
        </w:rPr>
        <w:t>2-3</w:t>
      </w:r>
      <w:r w:rsidRPr="003D4313">
        <w:rPr>
          <w:rFonts w:ascii="Times New Roman" w:hAnsi="Times New Roman" w:cs="Times New Roman"/>
          <w:sz w:val="28"/>
          <w:szCs w:val="28"/>
          <w:lang w:val="uk-UA"/>
        </w:rPr>
        <w:t>=0,067). Психічний статус</w:t>
      </w:r>
      <w:r w:rsidR="00112372">
        <w:rPr>
          <w:rFonts w:ascii="Times New Roman" w:hAnsi="Times New Roman" w:cs="Times New Roman"/>
          <w:sz w:val="28"/>
          <w:szCs w:val="28"/>
          <w:lang w:val="uk-UA"/>
        </w:rPr>
        <w:t xml:space="preserve"> (ПС)</w:t>
      </w:r>
      <w:r w:rsidRPr="003D4313">
        <w:rPr>
          <w:rFonts w:ascii="Times New Roman" w:hAnsi="Times New Roman" w:cs="Times New Roman"/>
          <w:sz w:val="28"/>
          <w:szCs w:val="28"/>
          <w:lang w:val="uk-UA"/>
        </w:rPr>
        <w:t xml:space="preserve"> змінений навіть більше за фізичний і становить в І групі (30,4±1,7) балів, в ІІ групі – (44,1±1,7) балів та в ІІІ групі – (42,1±2,1) балів (р</w:t>
      </w:r>
      <w:r w:rsidRPr="003D4313">
        <w:rPr>
          <w:rFonts w:ascii="Times New Roman" w:hAnsi="Times New Roman" w:cs="Times New Roman"/>
          <w:sz w:val="28"/>
          <w:szCs w:val="28"/>
          <w:vertAlign w:val="subscript"/>
          <w:lang w:val="uk-UA"/>
        </w:rPr>
        <w:t>1-2</w:t>
      </w:r>
      <w:r w:rsidRPr="003D4313">
        <w:rPr>
          <w:rFonts w:ascii="Times New Roman" w:hAnsi="Times New Roman" w:cs="Times New Roman"/>
          <w:sz w:val="28"/>
          <w:szCs w:val="28"/>
          <w:lang w:val="uk-UA"/>
        </w:rPr>
        <w:t>&lt;0,001</w:t>
      </w:r>
      <w:r w:rsidRPr="003D4313">
        <w:rPr>
          <w:rFonts w:ascii="Times New Roman" w:hAnsi="Times New Roman" w:cs="Times New Roman"/>
          <w:sz w:val="28"/>
          <w:szCs w:val="28"/>
          <w:vertAlign w:val="subscript"/>
          <w:lang w:val="uk-UA"/>
        </w:rPr>
        <w:t xml:space="preserve">, </w:t>
      </w:r>
      <w:r w:rsidRPr="003D4313">
        <w:rPr>
          <w:rFonts w:ascii="Times New Roman" w:hAnsi="Times New Roman" w:cs="Times New Roman"/>
          <w:sz w:val="28"/>
          <w:szCs w:val="28"/>
          <w:lang w:val="uk-UA"/>
        </w:rPr>
        <w:t>р</w:t>
      </w:r>
      <w:r w:rsidRPr="003D4313">
        <w:rPr>
          <w:rFonts w:ascii="Times New Roman" w:hAnsi="Times New Roman" w:cs="Times New Roman"/>
          <w:sz w:val="28"/>
          <w:szCs w:val="28"/>
          <w:vertAlign w:val="subscript"/>
          <w:lang w:val="uk-UA"/>
        </w:rPr>
        <w:t>1-3</w:t>
      </w:r>
      <w:r w:rsidRPr="003D4313">
        <w:rPr>
          <w:rFonts w:ascii="Times New Roman" w:hAnsi="Times New Roman" w:cs="Times New Roman"/>
          <w:sz w:val="28"/>
          <w:szCs w:val="28"/>
          <w:lang w:val="uk-UA"/>
        </w:rPr>
        <w:t>&lt;0,001, р</w:t>
      </w:r>
      <w:r w:rsidRPr="003D4313">
        <w:rPr>
          <w:rFonts w:ascii="Times New Roman" w:hAnsi="Times New Roman" w:cs="Times New Roman"/>
          <w:sz w:val="28"/>
          <w:szCs w:val="28"/>
          <w:vertAlign w:val="subscript"/>
          <w:lang w:val="uk-UA"/>
        </w:rPr>
        <w:t>2-3</w:t>
      </w:r>
      <w:r w:rsidRPr="003D4313">
        <w:rPr>
          <w:rFonts w:ascii="Times New Roman" w:hAnsi="Times New Roman" w:cs="Times New Roman"/>
          <w:sz w:val="28"/>
          <w:szCs w:val="28"/>
          <w:lang w:val="uk-UA"/>
        </w:rPr>
        <w:t xml:space="preserve">=0,39). Рівень загального статусу </w:t>
      </w:r>
      <w:r w:rsidR="00112372">
        <w:rPr>
          <w:rFonts w:ascii="Times New Roman" w:hAnsi="Times New Roman" w:cs="Times New Roman"/>
          <w:sz w:val="28"/>
          <w:szCs w:val="28"/>
          <w:lang w:val="uk-UA"/>
        </w:rPr>
        <w:t xml:space="preserve">(ЗС) </w:t>
      </w:r>
      <w:r w:rsidRPr="003D4313">
        <w:rPr>
          <w:rFonts w:ascii="Times New Roman" w:hAnsi="Times New Roman" w:cs="Times New Roman"/>
          <w:sz w:val="28"/>
          <w:szCs w:val="28"/>
          <w:lang w:val="uk-UA"/>
        </w:rPr>
        <w:t>в І групі склав (56,3±2,7) бали, в ІІ – (69,3±3,1) балів та в ІІІ – (68,2±3,2) балів (р</w:t>
      </w:r>
      <w:r w:rsidRPr="003D4313">
        <w:rPr>
          <w:rFonts w:ascii="Times New Roman" w:hAnsi="Times New Roman" w:cs="Times New Roman"/>
          <w:sz w:val="28"/>
          <w:szCs w:val="28"/>
          <w:vertAlign w:val="subscript"/>
          <w:lang w:val="uk-UA"/>
        </w:rPr>
        <w:t>1-2</w:t>
      </w:r>
      <w:r w:rsidRPr="003D4313">
        <w:rPr>
          <w:rFonts w:ascii="Times New Roman" w:hAnsi="Times New Roman" w:cs="Times New Roman"/>
          <w:sz w:val="28"/>
          <w:szCs w:val="28"/>
          <w:lang w:val="uk-UA"/>
        </w:rPr>
        <w:t>=0,001, р</w:t>
      </w:r>
      <w:r w:rsidRPr="003D4313">
        <w:rPr>
          <w:rFonts w:ascii="Times New Roman" w:hAnsi="Times New Roman" w:cs="Times New Roman"/>
          <w:sz w:val="28"/>
          <w:szCs w:val="28"/>
          <w:vertAlign w:val="subscript"/>
          <w:lang w:val="uk-UA"/>
        </w:rPr>
        <w:t>1-3</w:t>
      </w:r>
      <w:r w:rsidRPr="003D4313">
        <w:rPr>
          <w:rFonts w:ascii="Times New Roman" w:hAnsi="Times New Roman" w:cs="Times New Roman"/>
          <w:sz w:val="28"/>
          <w:szCs w:val="28"/>
          <w:lang w:val="uk-UA"/>
        </w:rPr>
        <w:t>=0,002, р</w:t>
      </w:r>
      <w:r w:rsidRPr="003D4313">
        <w:rPr>
          <w:rFonts w:ascii="Times New Roman" w:hAnsi="Times New Roman" w:cs="Times New Roman"/>
          <w:sz w:val="28"/>
          <w:szCs w:val="28"/>
          <w:vertAlign w:val="subscript"/>
          <w:lang w:val="uk-UA"/>
        </w:rPr>
        <w:t>2-3</w:t>
      </w:r>
      <w:r w:rsidR="00A670AA">
        <w:rPr>
          <w:rFonts w:ascii="Times New Roman" w:hAnsi="Times New Roman" w:cs="Times New Roman"/>
          <w:sz w:val="28"/>
          <w:szCs w:val="28"/>
          <w:lang w:val="uk-UA"/>
        </w:rPr>
        <w:t>=0,96) (рис.</w:t>
      </w:r>
      <w:r w:rsidR="000C6D0E">
        <w:rPr>
          <w:rFonts w:ascii="Times New Roman" w:hAnsi="Times New Roman" w:cs="Times New Roman"/>
          <w:sz w:val="28"/>
          <w:szCs w:val="28"/>
          <w:lang w:val="uk-UA"/>
        </w:rPr>
        <w:t xml:space="preserve"> </w:t>
      </w:r>
      <w:r w:rsidRPr="003D4313">
        <w:rPr>
          <w:rFonts w:ascii="Times New Roman" w:hAnsi="Times New Roman" w:cs="Times New Roman"/>
          <w:sz w:val="28"/>
          <w:szCs w:val="28"/>
          <w:lang w:val="uk-UA"/>
        </w:rPr>
        <w:t>5.</w:t>
      </w:r>
      <w:r w:rsidR="00494A79">
        <w:rPr>
          <w:rFonts w:ascii="Times New Roman" w:hAnsi="Times New Roman" w:cs="Times New Roman"/>
          <w:sz w:val="28"/>
          <w:szCs w:val="28"/>
          <w:lang w:val="uk-UA"/>
        </w:rPr>
        <w:t>1</w:t>
      </w:r>
      <w:r w:rsidR="00BC48B0">
        <w:rPr>
          <w:rFonts w:ascii="Times New Roman" w:hAnsi="Times New Roman" w:cs="Times New Roman"/>
          <w:sz w:val="28"/>
          <w:szCs w:val="28"/>
          <w:lang w:val="uk-UA"/>
        </w:rPr>
        <w:t>1</w:t>
      </w:r>
      <w:r w:rsidRPr="003D4313">
        <w:rPr>
          <w:rFonts w:ascii="Times New Roman" w:hAnsi="Times New Roman" w:cs="Times New Roman"/>
          <w:sz w:val="28"/>
          <w:szCs w:val="28"/>
          <w:lang w:val="uk-UA"/>
        </w:rPr>
        <w:t>).</w:t>
      </w:r>
    </w:p>
    <w:p w:rsidR="00B550D6" w:rsidRPr="00C54323" w:rsidRDefault="00B550D6" w:rsidP="00B550D6">
      <w:pPr>
        <w:pStyle w:val="1"/>
        <w:shd w:val="clear" w:color="auto" w:fill="FFFFFF"/>
        <w:spacing w:before="0" w:line="360" w:lineRule="auto"/>
        <w:jc w:val="both"/>
        <w:rPr>
          <w:b w:val="0"/>
          <w:lang w:val="uk-UA"/>
        </w:rPr>
      </w:pPr>
      <w:r>
        <w:rPr>
          <w:b w:val="0"/>
          <w:noProof/>
        </w:rPr>
        <w:drawing>
          <wp:inline distT="0" distB="0" distL="0" distR="0">
            <wp:extent cx="5972175" cy="2981325"/>
            <wp:effectExtent l="19050" t="0" r="9525" b="0"/>
            <wp:docPr id="3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550D6" w:rsidRPr="006D5811" w:rsidRDefault="00B550D6" w:rsidP="00B550D6">
      <w:pPr>
        <w:pStyle w:val="1"/>
        <w:shd w:val="clear" w:color="auto" w:fill="FFFFFF"/>
        <w:spacing w:before="0" w:line="360" w:lineRule="auto"/>
        <w:jc w:val="both"/>
        <w:rPr>
          <w:rFonts w:ascii="Times New Roman" w:hAnsi="Times New Roman" w:cs="Times New Roman"/>
          <w:color w:val="auto"/>
          <w:lang w:val="uk-UA"/>
        </w:rPr>
      </w:pPr>
      <w:r w:rsidRPr="006D5811">
        <w:rPr>
          <w:rFonts w:ascii="Times New Roman" w:hAnsi="Times New Roman" w:cs="Times New Roman"/>
          <w:color w:val="auto"/>
          <w:lang w:val="uk-UA"/>
        </w:rPr>
        <w:t>Рисунок 5.</w:t>
      </w:r>
      <w:r w:rsidR="00494A79">
        <w:rPr>
          <w:rFonts w:ascii="Times New Roman" w:hAnsi="Times New Roman" w:cs="Times New Roman"/>
          <w:color w:val="auto"/>
          <w:lang w:val="uk-UA"/>
        </w:rPr>
        <w:t>1</w:t>
      </w:r>
      <w:r w:rsidR="00BC48B0">
        <w:rPr>
          <w:rFonts w:ascii="Times New Roman" w:hAnsi="Times New Roman" w:cs="Times New Roman"/>
          <w:color w:val="auto"/>
          <w:lang w:val="uk-UA"/>
        </w:rPr>
        <w:t>1</w:t>
      </w:r>
      <w:r w:rsidRPr="006D5811">
        <w:rPr>
          <w:rFonts w:ascii="Times New Roman" w:hAnsi="Times New Roman" w:cs="Times New Roman"/>
          <w:color w:val="auto"/>
          <w:lang w:val="uk-UA"/>
        </w:rPr>
        <w:t xml:space="preserve">. Показники сумарних шкал </w:t>
      </w:r>
      <w:r w:rsidR="005B4385">
        <w:rPr>
          <w:rFonts w:ascii="Times New Roman" w:hAnsi="Times New Roman" w:cs="Times New Roman"/>
          <w:color w:val="auto"/>
          <w:lang w:val="uk-UA"/>
        </w:rPr>
        <w:t>ЯЖ</w:t>
      </w:r>
      <w:r w:rsidRPr="006D5811">
        <w:rPr>
          <w:rFonts w:ascii="Times New Roman" w:hAnsi="Times New Roman" w:cs="Times New Roman"/>
          <w:color w:val="auto"/>
          <w:lang w:val="uk-UA"/>
        </w:rPr>
        <w:t xml:space="preserve"> обстежених.</w:t>
      </w:r>
    </w:p>
    <w:p w:rsidR="00B550D6" w:rsidRPr="005B4385" w:rsidRDefault="00B550D6" w:rsidP="00B550D6">
      <w:pPr>
        <w:spacing w:after="0" w:line="240" w:lineRule="auto"/>
        <w:jc w:val="both"/>
        <w:rPr>
          <w:rFonts w:ascii="Times New Roman" w:hAnsi="Times New Roman" w:cs="Times New Roman"/>
          <w:sz w:val="24"/>
          <w:szCs w:val="24"/>
          <w:lang w:val="uk-UA"/>
        </w:rPr>
      </w:pPr>
      <w:r w:rsidRPr="005B4385">
        <w:rPr>
          <w:rFonts w:ascii="Times New Roman" w:hAnsi="Times New Roman" w:cs="Times New Roman"/>
          <w:sz w:val="24"/>
          <w:szCs w:val="24"/>
          <w:lang w:val="uk-UA"/>
        </w:rPr>
        <w:t>Примітки:</w:t>
      </w:r>
    </w:p>
    <w:p w:rsidR="00B550D6" w:rsidRPr="005B4385" w:rsidRDefault="00B550D6" w:rsidP="00B550D6">
      <w:pPr>
        <w:pStyle w:val="a4"/>
        <w:ind w:left="0"/>
        <w:jc w:val="both"/>
        <w:rPr>
          <w:bCs/>
          <w:iCs/>
          <w:color w:val="000000"/>
          <w:lang w:val="uk-UA"/>
        </w:rPr>
      </w:pPr>
      <w:r w:rsidRPr="005B4385">
        <w:rPr>
          <w:lang w:val="uk-UA"/>
        </w:rPr>
        <w:t>1.Показники наведені як</w:t>
      </w:r>
      <w:r w:rsidRPr="005B4385">
        <w:rPr>
          <w:bCs/>
          <w:iCs/>
          <w:color w:val="000000"/>
          <w:lang w:val="uk-UA"/>
        </w:rPr>
        <w:t xml:space="preserve"> медіана та інтерквартильний розмах; </w:t>
      </w:r>
    </w:p>
    <w:p w:rsidR="00B550D6" w:rsidRPr="005B4385" w:rsidRDefault="00B550D6" w:rsidP="00B550D6">
      <w:pPr>
        <w:pStyle w:val="a4"/>
        <w:ind w:left="0"/>
        <w:jc w:val="both"/>
        <w:rPr>
          <w:bCs/>
          <w:iCs/>
          <w:color w:val="000000"/>
          <w:lang w:val="uk-UA"/>
        </w:rPr>
      </w:pPr>
      <w:r w:rsidRPr="005B4385">
        <w:rPr>
          <w:bCs/>
          <w:iCs/>
          <w:color w:val="000000"/>
          <w:lang w:val="uk-UA"/>
        </w:rPr>
        <w:t xml:space="preserve">2. </w:t>
      </w:r>
      <w:r w:rsidRPr="005B4385">
        <w:rPr>
          <w:lang w:val="uk-UA"/>
        </w:rPr>
        <w:t>Достовірною вважалась різниця при р&lt;0,05;</w:t>
      </w:r>
    </w:p>
    <w:p w:rsidR="00B550D6" w:rsidRPr="005B4385" w:rsidRDefault="00B550D6" w:rsidP="00B550D6">
      <w:pPr>
        <w:spacing w:after="0" w:line="240" w:lineRule="auto"/>
        <w:jc w:val="both"/>
        <w:rPr>
          <w:rFonts w:ascii="Times New Roman" w:hAnsi="Times New Roman" w:cs="Times New Roman"/>
          <w:sz w:val="24"/>
          <w:szCs w:val="24"/>
          <w:lang w:val="uk-UA"/>
        </w:rPr>
      </w:pPr>
      <w:r w:rsidRPr="005B4385">
        <w:rPr>
          <w:rFonts w:ascii="Times New Roman" w:hAnsi="Times New Roman" w:cs="Times New Roman"/>
          <w:sz w:val="24"/>
          <w:szCs w:val="24"/>
          <w:lang w:val="uk-UA"/>
        </w:rPr>
        <w:t>3.*- різниця достовірна між групами І та ІІ, **- різниця достовірна між групами І та ІІІ, *** - різниця достовірна між групами ІІ та ІІІ.</w:t>
      </w:r>
    </w:p>
    <w:p w:rsidR="00B550D6" w:rsidRPr="00CA530D" w:rsidRDefault="00B550D6" w:rsidP="00B550D6">
      <w:pPr>
        <w:spacing w:before="240" w:after="0" w:line="360" w:lineRule="auto"/>
        <w:ind w:firstLine="709"/>
        <w:jc w:val="both"/>
        <w:rPr>
          <w:rFonts w:ascii="Times New Roman" w:hAnsi="Times New Roman" w:cs="Times New Roman"/>
          <w:sz w:val="28"/>
          <w:szCs w:val="28"/>
          <w:lang w:val="uk-UA"/>
        </w:rPr>
      </w:pPr>
      <w:r w:rsidRPr="00CA530D">
        <w:rPr>
          <w:rFonts w:ascii="Times New Roman" w:hAnsi="Times New Roman" w:cs="Times New Roman"/>
          <w:sz w:val="28"/>
          <w:szCs w:val="28"/>
          <w:lang w:val="uk-UA"/>
        </w:rPr>
        <w:lastRenderedPageBreak/>
        <w:t>З метою визначення клінічних та функціональних особливостей,</w:t>
      </w:r>
      <w:r w:rsidR="00FB5D06">
        <w:rPr>
          <w:rFonts w:ascii="Times New Roman" w:hAnsi="Times New Roman" w:cs="Times New Roman"/>
          <w:sz w:val="28"/>
          <w:szCs w:val="28"/>
          <w:lang w:val="uk-UA"/>
        </w:rPr>
        <w:t xml:space="preserve"> які найбільше взаємопов'язані </w:t>
      </w:r>
      <w:r w:rsidRPr="00CA530D">
        <w:rPr>
          <w:rFonts w:ascii="Times New Roman" w:hAnsi="Times New Roman" w:cs="Times New Roman"/>
          <w:sz w:val="28"/>
          <w:szCs w:val="28"/>
          <w:lang w:val="uk-UA"/>
        </w:rPr>
        <w:t xml:space="preserve">з параметрами ЯЖ </w:t>
      </w:r>
      <w:r w:rsidR="00112372">
        <w:rPr>
          <w:rFonts w:ascii="Times New Roman" w:hAnsi="Times New Roman" w:cs="Times New Roman"/>
          <w:sz w:val="28"/>
          <w:szCs w:val="28"/>
          <w:lang w:val="uk-UA"/>
        </w:rPr>
        <w:t>в групі осіб</w:t>
      </w:r>
      <w:r w:rsidRPr="00CA530D">
        <w:rPr>
          <w:rFonts w:ascii="Times New Roman" w:hAnsi="Times New Roman" w:cs="Times New Roman"/>
          <w:sz w:val="28"/>
          <w:szCs w:val="28"/>
          <w:lang w:val="uk-UA"/>
        </w:rPr>
        <w:t xml:space="preserve"> із поєднанням стабільної ІХС та ХОЗЛ проведено непараметрич</w:t>
      </w:r>
      <w:r w:rsidR="00112372">
        <w:rPr>
          <w:rFonts w:ascii="Times New Roman" w:hAnsi="Times New Roman" w:cs="Times New Roman"/>
          <w:sz w:val="28"/>
          <w:szCs w:val="28"/>
          <w:lang w:val="uk-UA"/>
        </w:rPr>
        <w:t>ний кореляційний аналіз Кендала</w:t>
      </w:r>
      <w:r w:rsidRPr="00CA530D">
        <w:rPr>
          <w:rFonts w:ascii="Times New Roman" w:hAnsi="Times New Roman" w:cs="Times New Roman"/>
          <w:sz w:val="28"/>
          <w:szCs w:val="28"/>
          <w:lang w:val="uk-UA"/>
        </w:rPr>
        <w:t>. В таблицях наведені ті ознаки, з якими у сумарних шкал ЯЖ виявлено кореляційний зв'язок.</w:t>
      </w:r>
    </w:p>
    <w:p w:rsidR="00FB5D06" w:rsidRDefault="00112372" w:rsidP="00FB5D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групі</w:t>
      </w:r>
      <w:r w:rsidR="00672683">
        <w:rPr>
          <w:rFonts w:ascii="Times New Roman" w:hAnsi="Times New Roman" w:cs="Times New Roman"/>
          <w:sz w:val="28"/>
          <w:szCs w:val="28"/>
          <w:lang w:val="uk-UA"/>
        </w:rPr>
        <w:t xml:space="preserve"> </w:t>
      </w:r>
      <w:r w:rsidR="00B550D6">
        <w:rPr>
          <w:rFonts w:ascii="Times New Roman" w:hAnsi="Times New Roman" w:cs="Times New Roman"/>
          <w:sz w:val="28"/>
          <w:szCs w:val="28"/>
          <w:lang w:val="uk-UA"/>
        </w:rPr>
        <w:t>пацієнтів</w:t>
      </w:r>
      <w:r w:rsidR="00B550D6" w:rsidRPr="00D34BF9">
        <w:rPr>
          <w:rFonts w:ascii="Times New Roman" w:hAnsi="Times New Roman" w:cs="Times New Roman"/>
          <w:bCs/>
          <w:iCs/>
          <w:color w:val="000000"/>
          <w:sz w:val="28"/>
          <w:szCs w:val="28"/>
          <w:lang w:val="uk-UA"/>
        </w:rPr>
        <w:t xml:space="preserve"> із поєднаною патологією </w:t>
      </w:r>
      <w:r>
        <w:rPr>
          <w:rFonts w:ascii="Times New Roman" w:hAnsi="Times New Roman" w:cs="Times New Roman"/>
          <w:bCs/>
          <w:iCs/>
          <w:color w:val="000000"/>
          <w:sz w:val="28"/>
          <w:szCs w:val="28"/>
          <w:lang w:val="uk-UA"/>
        </w:rPr>
        <w:t xml:space="preserve">ФС </w:t>
      </w:r>
      <w:r w:rsidR="00B550D6" w:rsidRPr="00D34BF9">
        <w:rPr>
          <w:rFonts w:ascii="Times New Roman" w:hAnsi="Times New Roman" w:cs="Times New Roman"/>
          <w:bCs/>
          <w:iCs/>
          <w:color w:val="000000"/>
          <w:sz w:val="28"/>
          <w:szCs w:val="28"/>
          <w:lang w:val="uk-UA"/>
        </w:rPr>
        <w:t>виявив найсильніший зворотній зв'язок із тяжкістю задишки за мМДР (</w:t>
      </w:r>
      <w:r w:rsidR="00BC48B0" w:rsidRPr="00042725">
        <w:rPr>
          <w:rFonts w:ascii="Times New Roman" w:hAnsi="Times New Roman" w:cs="Times New Roman"/>
          <w:sz w:val="28"/>
          <w:szCs w:val="28"/>
          <w:lang w:val="en-US"/>
        </w:rPr>
        <w:t>Kendall</w:t>
      </w:r>
      <w:r w:rsidR="00BC48B0" w:rsidRPr="003D4313">
        <w:rPr>
          <w:rFonts w:ascii="Times New Roman" w:hAnsi="Times New Roman" w:cs="Times New Roman"/>
          <w:sz w:val="28"/>
          <w:szCs w:val="28"/>
          <w:lang w:val="uk-UA"/>
        </w:rPr>
        <w:t>–</w:t>
      </w:r>
      <w:r w:rsidR="00BC48B0" w:rsidRPr="00042725">
        <w:rPr>
          <w:rFonts w:ascii="Times New Roman" w:hAnsi="Times New Roman" w:cs="Times New Roman"/>
          <w:sz w:val="28"/>
          <w:szCs w:val="28"/>
          <w:lang w:val="en-US"/>
        </w:rPr>
        <w:t>tau</w:t>
      </w:r>
      <w:r w:rsidR="00BC48B0">
        <w:rPr>
          <w:rFonts w:ascii="Times New Roman" w:hAnsi="Times New Roman" w:cs="Times New Roman"/>
          <w:bCs/>
          <w:iCs/>
          <w:color w:val="000000"/>
          <w:sz w:val="28"/>
          <w:szCs w:val="28"/>
          <w:lang w:val="uk-UA"/>
        </w:rPr>
        <w:t xml:space="preserve"> </w:t>
      </w:r>
      <w:r w:rsidR="00B550D6">
        <w:rPr>
          <w:rFonts w:ascii="Times New Roman" w:hAnsi="Times New Roman" w:cs="Times New Roman"/>
          <w:bCs/>
          <w:iCs/>
          <w:color w:val="000000"/>
          <w:sz w:val="28"/>
          <w:szCs w:val="28"/>
          <w:lang w:val="uk-UA"/>
        </w:rPr>
        <w:t>=</w:t>
      </w:r>
      <w:r w:rsidR="00B550D6" w:rsidRPr="00D34BF9">
        <w:rPr>
          <w:rFonts w:ascii="Times New Roman" w:hAnsi="Times New Roman" w:cs="Times New Roman"/>
          <w:bCs/>
          <w:iCs/>
          <w:color w:val="000000"/>
          <w:sz w:val="28"/>
          <w:szCs w:val="28"/>
          <w:lang w:val="uk-UA"/>
        </w:rPr>
        <w:t>-0,51, р&lt;0,001) та балом ТОХ (</w:t>
      </w:r>
      <w:r w:rsidR="00BC48B0" w:rsidRPr="00042725">
        <w:rPr>
          <w:rFonts w:ascii="Times New Roman" w:hAnsi="Times New Roman" w:cs="Times New Roman"/>
          <w:sz w:val="28"/>
          <w:szCs w:val="28"/>
          <w:lang w:val="en-US"/>
        </w:rPr>
        <w:t>Kendall</w:t>
      </w:r>
      <w:r w:rsidR="00BC48B0" w:rsidRPr="003D4313">
        <w:rPr>
          <w:rFonts w:ascii="Times New Roman" w:hAnsi="Times New Roman" w:cs="Times New Roman"/>
          <w:sz w:val="28"/>
          <w:szCs w:val="28"/>
          <w:lang w:val="uk-UA"/>
        </w:rPr>
        <w:t>–</w:t>
      </w:r>
      <w:r w:rsidR="00BC48B0" w:rsidRPr="00042725">
        <w:rPr>
          <w:rFonts w:ascii="Times New Roman" w:hAnsi="Times New Roman" w:cs="Times New Roman"/>
          <w:sz w:val="28"/>
          <w:szCs w:val="28"/>
          <w:lang w:val="en-US"/>
        </w:rPr>
        <w:t>tau</w:t>
      </w:r>
      <w:r w:rsidR="00BC48B0">
        <w:rPr>
          <w:rFonts w:ascii="Times New Roman" w:hAnsi="Times New Roman" w:cs="Times New Roman"/>
          <w:sz w:val="28"/>
          <w:szCs w:val="28"/>
          <w:lang w:val="uk-UA"/>
        </w:rPr>
        <w:t xml:space="preserve"> </w:t>
      </w:r>
      <w:r w:rsidR="00B550D6">
        <w:rPr>
          <w:rFonts w:ascii="Times New Roman" w:hAnsi="Times New Roman" w:cs="Times New Roman"/>
          <w:sz w:val="28"/>
          <w:szCs w:val="28"/>
          <w:lang w:val="uk-UA"/>
        </w:rPr>
        <w:t>=</w:t>
      </w:r>
      <w:r w:rsidR="00BC48B0">
        <w:rPr>
          <w:rFonts w:ascii="Times New Roman" w:hAnsi="Times New Roman" w:cs="Times New Roman"/>
          <w:sz w:val="28"/>
          <w:szCs w:val="28"/>
          <w:lang w:val="uk-UA"/>
        </w:rPr>
        <w:t>-0,41, р&lt;0,001)</w:t>
      </w:r>
      <w:r w:rsidR="00BC48B0" w:rsidRPr="00BC48B0">
        <w:rPr>
          <w:rFonts w:ascii="Times New Roman" w:hAnsi="Times New Roman" w:cs="Times New Roman"/>
          <w:sz w:val="28"/>
          <w:szCs w:val="28"/>
          <w:lang w:val="uk-UA"/>
        </w:rPr>
        <w:t xml:space="preserve"> </w:t>
      </w:r>
      <w:r w:rsidR="00A670AA">
        <w:rPr>
          <w:rFonts w:ascii="Times New Roman" w:hAnsi="Times New Roman" w:cs="Times New Roman"/>
          <w:sz w:val="28"/>
          <w:szCs w:val="28"/>
          <w:lang w:val="uk-UA"/>
        </w:rPr>
        <w:t>(табл.</w:t>
      </w:r>
      <w:r w:rsidR="00B550D6">
        <w:rPr>
          <w:rFonts w:ascii="Times New Roman" w:hAnsi="Times New Roman" w:cs="Times New Roman"/>
          <w:sz w:val="28"/>
          <w:szCs w:val="28"/>
          <w:lang w:val="uk-UA"/>
        </w:rPr>
        <w:t>5</w:t>
      </w:r>
      <w:r w:rsidR="00B550D6" w:rsidRPr="00D34BF9">
        <w:rPr>
          <w:rFonts w:ascii="Times New Roman" w:hAnsi="Times New Roman" w:cs="Times New Roman"/>
          <w:sz w:val="28"/>
          <w:szCs w:val="28"/>
          <w:lang w:val="uk-UA"/>
        </w:rPr>
        <w:t>.</w:t>
      </w:r>
      <w:r w:rsidR="00494A79">
        <w:rPr>
          <w:rFonts w:ascii="Times New Roman" w:hAnsi="Times New Roman" w:cs="Times New Roman"/>
          <w:sz w:val="28"/>
          <w:szCs w:val="28"/>
          <w:lang w:val="uk-UA"/>
        </w:rPr>
        <w:t>15</w:t>
      </w:r>
      <w:r w:rsidR="00B550D6" w:rsidRPr="00D34BF9">
        <w:rPr>
          <w:rFonts w:ascii="Times New Roman" w:hAnsi="Times New Roman" w:cs="Times New Roman"/>
          <w:sz w:val="28"/>
          <w:szCs w:val="28"/>
          <w:lang w:val="uk-UA"/>
        </w:rPr>
        <w:t>).</w:t>
      </w:r>
    </w:p>
    <w:p w:rsidR="00B550D6" w:rsidRPr="00FB5D06" w:rsidRDefault="00B550D6" w:rsidP="00FB5D06">
      <w:pPr>
        <w:spacing w:after="0" w:line="360" w:lineRule="auto"/>
        <w:ind w:firstLine="709"/>
        <w:jc w:val="right"/>
        <w:rPr>
          <w:rFonts w:ascii="Times New Roman" w:hAnsi="Times New Roman" w:cs="Times New Roman"/>
          <w:b/>
          <w:sz w:val="28"/>
          <w:szCs w:val="28"/>
          <w:lang w:val="uk-UA"/>
        </w:rPr>
      </w:pPr>
      <w:r w:rsidRPr="00FB5D06">
        <w:rPr>
          <w:rFonts w:ascii="Times New Roman" w:hAnsi="Times New Roman" w:cs="Times New Roman"/>
          <w:b/>
          <w:sz w:val="28"/>
          <w:szCs w:val="28"/>
          <w:lang w:val="uk-UA"/>
        </w:rPr>
        <w:t>Таблиця 5.</w:t>
      </w:r>
      <w:r w:rsidR="00494A79" w:rsidRPr="00FB5D06">
        <w:rPr>
          <w:rFonts w:ascii="Times New Roman" w:hAnsi="Times New Roman" w:cs="Times New Roman"/>
          <w:b/>
          <w:sz w:val="28"/>
          <w:szCs w:val="28"/>
          <w:lang w:val="uk-UA"/>
        </w:rPr>
        <w:t>15</w:t>
      </w:r>
    </w:p>
    <w:p w:rsidR="00B550D6" w:rsidRPr="00D34BF9" w:rsidRDefault="00B550D6" w:rsidP="00672683">
      <w:pPr>
        <w:spacing w:after="0" w:line="360" w:lineRule="auto"/>
        <w:jc w:val="center"/>
        <w:rPr>
          <w:rFonts w:ascii="Times New Roman" w:hAnsi="Times New Roman" w:cs="Times New Roman"/>
          <w:b/>
          <w:sz w:val="28"/>
          <w:szCs w:val="28"/>
          <w:lang w:val="uk-UA"/>
        </w:rPr>
      </w:pPr>
      <w:r w:rsidRPr="00C16EF3">
        <w:rPr>
          <w:rFonts w:ascii="Times New Roman" w:hAnsi="Times New Roman" w:cs="Times New Roman"/>
          <w:b/>
          <w:sz w:val="28"/>
          <w:szCs w:val="28"/>
          <w:lang w:val="uk-UA"/>
        </w:rPr>
        <w:t xml:space="preserve">Кореляційний зв'язок </w:t>
      </w:r>
      <w:r>
        <w:rPr>
          <w:rFonts w:ascii="Times New Roman" w:hAnsi="Times New Roman" w:cs="Times New Roman"/>
          <w:b/>
          <w:sz w:val="28"/>
          <w:szCs w:val="28"/>
          <w:lang w:val="uk-UA"/>
        </w:rPr>
        <w:t>фізичного статусу</w:t>
      </w:r>
      <w:r w:rsidRPr="00C16EF3">
        <w:rPr>
          <w:rFonts w:ascii="Times New Roman" w:hAnsi="Times New Roman" w:cs="Times New Roman"/>
          <w:b/>
          <w:sz w:val="28"/>
          <w:szCs w:val="28"/>
          <w:lang w:val="uk-UA"/>
        </w:rPr>
        <w:t xml:space="preserve"> та клініко-функціональних параметрів</w:t>
      </w:r>
      <w:r>
        <w:rPr>
          <w:rFonts w:ascii="Times New Roman" w:hAnsi="Times New Roman" w:cs="Times New Roman"/>
          <w:b/>
          <w:sz w:val="28"/>
          <w:szCs w:val="28"/>
          <w:lang w:val="uk-UA"/>
        </w:rPr>
        <w:t xml:space="preserve"> пацієнтів із поєднаною патологією, n=98</w:t>
      </w:r>
    </w:p>
    <w:tbl>
      <w:tblPr>
        <w:tblStyle w:val="a9"/>
        <w:tblW w:w="0" w:type="auto"/>
        <w:tblLook w:val="04A0"/>
      </w:tblPr>
      <w:tblGrid>
        <w:gridCol w:w="4644"/>
        <w:gridCol w:w="1843"/>
        <w:gridCol w:w="1418"/>
        <w:gridCol w:w="1666"/>
      </w:tblGrid>
      <w:tr w:rsidR="00B550D6" w:rsidTr="00BC48B0">
        <w:tc>
          <w:tcPr>
            <w:tcW w:w="4644" w:type="dxa"/>
          </w:tcPr>
          <w:p w:rsidR="00B550D6" w:rsidRDefault="00B550D6" w:rsidP="006D5811">
            <w:pPr>
              <w:jc w:val="center"/>
              <w:rPr>
                <w:b/>
                <w:sz w:val="28"/>
                <w:szCs w:val="28"/>
                <w:lang w:val="uk-UA"/>
              </w:rPr>
            </w:pPr>
            <w:r>
              <w:rPr>
                <w:b/>
                <w:sz w:val="28"/>
                <w:szCs w:val="28"/>
                <w:lang w:val="uk-UA"/>
              </w:rPr>
              <w:t>Показник</w:t>
            </w:r>
          </w:p>
        </w:tc>
        <w:tc>
          <w:tcPr>
            <w:tcW w:w="1843" w:type="dxa"/>
          </w:tcPr>
          <w:p w:rsidR="00B550D6" w:rsidRPr="00EC04C4" w:rsidRDefault="00B550D6" w:rsidP="006D5811">
            <w:pPr>
              <w:jc w:val="center"/>
              <w:rPr>
                <w:b/>
                <w:sz w:val="28"/>
                <w:szCs w:val="28"/>
                <w:lang w:val="en-US"/>
              </w:rPr>
            </w:pPr>
            <w:r>
              <w:rPr>
                <w:b/>
                <w:sz w:val="28"/>
                <w:szCs w:val="28"/>
                <w:lang w:val="en-US"/>
              </w:rPr>
              <w:t>Kendall tau</w:t>
            </w:r>
          </w:p>
        </w:tc>
        <w:tc>
          <w:tcPr>
            <w:tcW w:w="1418" w:type="dxa"/>
          </w:tcPr>
          <w:p w:rsidR="00B550D6" w:rsidRPr="00EC04C4" w:rsidRDefault="00B550D6" w:rsidP="006D5811">
            <w:pPr>
              <w:jc w:val="center"/>
              <w:rPr>
                <w:b/>
                <w:sz w:val="28"/>
                <w:szCs w:val="28"/>
                <w:lang w:val="en-US"/>
              </w:rPr>
            </w:pPr>
            <w:r>
              <w:rPr>
                <w:b/>
                <w:sz w:val="28"/>
                <w:szCs w:val="28"/>
                <w:lang w:val="en-US"/>
              </w:rPr>
              <w:t>z</w:t>
            </w:r>
          </w:p>
        </w:tc>
        <w:tc>
          <w:tcPr>
            <w:tcW w:w="1666" w:type="dxa"/>
          </w:tcPr>
          <w:p w:rsidR="00B550D6" w:rsidRPr="00EC04C4" w:rsidRDefault="00B550D6" w:rsidP="006D5811">
            <w:pPr>
              <w:jc w:val="center"/>
              <w:rPr>
                <w:b/>
                <w:sz w:val="28"/>
                <w:szCs w:val="28"/>
                <w:lang w:val="en-US"/>
              </w:rPr>
            </w:pPr>
            <w:r>
              <w:rPr>
                <w:b/>
                <w:sz w:val="28"/>
                <w:szCs w:val="28"/>
                <w:lang w:val="en-US"/>
              </w:rPr>
              <w:t>p</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ХОЗЛ група С</w:t>
            </w:r>
          </w:p>
        </w:tc>
        <w:tc>
          <w:tcPr>
            <w:tcW w:w="1843" w:type="dxa"/>
            <w:vAlign w:val="center"/>
          </w:tcPr>
          <w:p w:rsidR="00B550D6" w:rsidRPr="00D86613" w:rsidRDefault="00B550D6" w:rsidP="006D5811">
            <w:pPr>
              <w:rPr>
                <w:sz w:val="28"/>
                <w:szCs w:val="28"/>
                <w:lang w:val="uk-UA"/>
              </w:rPr>
            </w:pPr>
            <w:r w:rsidRPr="00D86613">
              <w:rPr>
                <w:color w:val="000000"/>
                <w:sz w:val="28"/>
                <w:szCs w:val="28"/>
              </w:rPr>
              <w:t>0,19</w:t>
            </w:r>
            <w:r w:rsidRPr="00D86613">
              <w:rPr>
                <w:color w:val="000000"/>
                <w:sz w:val="28"/>
                <w:szCs w:val="28"/>
                <w:lang w:val="uk-UA"/>
              </w:rPr>
              <w:t>2</w:t>
            </w:r>
          </w:p>
        </w:tc>
        <w:tc>
          <w:tcPr>
            <w:tcW w:w="1418" w:type="dxa"/>
            <w:vAlign w:val="center"/>
          </w:tcPr>
          <w:p w:rsidR="00B550D6" w:rsidRPr="00D86613" w:rsidRDefault="00B550D6" w:rsidP="006D5811">
            <w:pPr>
              <w:rPr>
                <w:sz w:val="28"/>
                <w:szCs w:val="28"/>
              </w:rPr>
            </w:pPr>
            <w:r w:rsidRPr="00D86613">
              <w:rPr>
                <w:color w:val="000000"/>
                <w:sz w:val="28"/>
                <w:szCs w:val="28"/>
              </w:rPr>
              <w:t>2,48</w:t>
            </w:r>
          </w:p>
        </w:tc>
        <w:tc>
          <w:tcPr>
            <w:tcW w:w="1666" w:type="dxa"/>
            <w:vAlign w:val="center"/>
          </w:tcPr>
          <w:p w:rsidR="00B550D6" w:rsidRPr="00D86613" w:rsidRDefault="00B550D6" w:rsidP="006D5811">
            <w:pPr>
              <w:rPr>
                <w:sz w:val="28"/>
                <w:szCs w:val="28"/>
              </w:rPr>
            </w:pPr>
            <w:r w:rsidRPr="00D86613">
              <w:rPr>
                <w:color w:val="000000"/>
                <w:sz w:val="28"/>
                <w:szCs w:val="28"/>
              </w:rPr>
              <w:t>0,013</w:t>
            </w:r>
          </w:p>
        </w:tc>
      </w:tr>
      <w:tr w:rsidR="00B550D6" w:rsidTr="00BC48B0">
        <w:tc>
          <w:tcPr>
            <w:tcW w:w="4644" w:type="dxa"/>
          </w:tcPr>
          <w:p w:rsidR="00B550D6" w:rsidRPr="009756F4" w:rsidRDefault="00B550D6" w:rsidP="006D5811">
            <w:pPr>
              <w:rPr>
                <w:sz w:val="28"/>
                <w:szCs w:val="28"/>
                <w:lang w:val="en-US"/>
              </w:rPr>
            </w:pPr>
            <w:r>
              <w:rPr>
                <w:sz w:val="28"/>
                <w:szCs w:val="28"/>
                <w:lang w:val="uk-UA"/>
              </w:rPr>
              <w:t xml:space="preserve">ХОЗЛ група </w:t>
            </w:r>
            <w:r>
              <w:rPr>
                <w:sz w:val="28"/>
                <w:szCs w:val="28"/>
                <w:lang w:val="en-US"/>
              </w:rPr>
              <w:t>D</w:t>
            </w:r>
          </w:p>
        </w:tc>
        <w:tc>
          <w:tcPr>
            <w:tcW w:w="1843" w:type="dxa"/>
            <w:vAlign w:val="center"/>
          </w:tcPr>
          <w:p w:rsidR="00B550D6" w:rsidRPr="00D86613" w:rsidRDefault="00B550D6" w:rsidP="006D5811">
            <w:pPr>
              <w:rPr>
                <w:sz w:val="28"/>
                <w:szCs w:val="28"/>
                <w:lang w:val="uk-UA"/>
              </w:rPr>
            </w:pPr>
            <w:r w:rsidRPr="00D86613">
              <w:rPr>
                <w:color w:val="000000"/>
                <w:sz w:val="28"/>
                <w:szCs w:val="28"/>
              </w:rPr>
              <w:t>-0,19</w:t>
            </w:r>
            <w:r w:rsidRPr="00D86613">
              <w:rPr>
                <w:color w:val="000000"/>
                <w:sz w:val="28"/>
                <w:szCs w:val="28"/>
                <w:lang w:val="uk-UA"/>
              </w:rPr>
              <w:t>6</w:t>
            </w:r>
          </w:p>
        </w:tc>
        <w:tc>
          <w:tcPr>
            <w:tcW w:w="1418" w:type="dxa"/>
            <w:vAlign w:val="center"/>
          </w:tcPr>
          <w:p w:rsidR="00B550D6" w:rsidRPr="00D86613" w:rsidRDefault="00B550D6" w:rsidP="006D5811">
            <w:pPr>
              <w:rPr>
                <w:sz w:val="28"/>
                <w:szCs w:val="28"/>
                <w:lang w:val="uk-UA"/>
              </w:rPr>
            </w:pPr>
            <w:r w:rsidRPr="00D86613">
              <w:rPr>
                <w:color w:val="000000"/>
                <w:sz w:val="28"/>
                <w:szCs w:val="28"/>
              </w:rPr>
              <w:t>-2,5</w:t>
            </w:r>
            <w:r w:rsidRPr="00D86613">
              <w:rPr>
                <w:color w:val="000000"/>
                <w:sz w:val="28"/>
                <w:szCs w:val="28"/>
                <w:lang w:val="uk-UA"/>
              </w:rPr>
              <w:t>4</w:t>
            </w:r>
          </w:p>
        </w:tc>
        <w:tc>
          <w:tcPr>
            <w:tcW w:w="1666" w:type="dxa"/>
            <w:vAlign w:val="center"/>
          </w:tcPr>
          <w:p w:rsidR="00B550D6" w:rsidRPr="00D86613" w:rsidRDefault="00B550D6" w:rsidP="006D5811">
            <w:pPr>
              <w:rPr>
                <w:sz w:val="28"/>
                <w:szCs w:val="28"/>
              </w:rPr>
            </w:pPr>
            <w:r w:rsidRPr="00D86613">
              <w:rPr>
                <w:color w:val="000000"/>
                <w:sz w:val="28"/>
                <w:szCs w:val="28"/>
              </w:rPr>
              <w:t>0,011</w:t>
            </w:r>
          </w:p>
        </w:tc>
      </w:tr>
      <w:tr w:rsidR="00B550D6" w:rsidTr="00BC48B0">
        <w:tc>
          <w:tcPr>
            <w:tcW w:w="4644" w:type="dxa"/>
          </w:tcPr>
          <w:p w:rsidR="00B550D6" w:rsidRPr="00D86613" w:rsidRDefault="00B550D6" w:rsidP="00F562EF">
            <w:pPr>
              <w:rPr>
                <w:sz w:val="28"/>
                <w:szCs w:val="28"/>
                <w:lang w:val="uk-UA"/>
              </w:rPr>
            </w:pPr>
            <w:r w:rsidRPr="00D86613">
              <w:rPr>
                <w:sz w:val="28"/>
                <w:szCs w:val="28"/>
                <w:lang w:val="uk-UA"/>
              </w:rPr>
              <w:t xml:space="preserve">ФК СН </w:t>
            </w:r>
            <w:r w:rsidR="00F562EF">
              <w:rPr>
                <w:sz w:val="28"/>
                <w:szCs w:val="28"/>
                <w:lang w:val="uk-UA"/>
              </w:rPr>
              <w:t>ІІІ</w:t>
            </w:r>
          </w:p>
        </w:tc>
        <w:tc>
          <w:tcPr>
            <w:tcW w:w="1843" w:type="dxa"/>
            <w:vAlign w:val="center"/>
          </w:tcPr>
          <w:p w:rsidR="00B550D6" w:rsidRPr="00D86613" w:rsidRDefault="00B550D6" w:rsidP="006D5811">
            <w:pPr>
              <w:rPr>
                <w:sz w:val="28"/>
                <w:szCs w:val="28"/>
                <w:lang w:val="uk-UA"/>
              </w:rPr>
            </w:pPr>
            <w:r w:rsidRPr="00D86613">
              <w:rPr>
                <w:color w:val="000000"/>
                <w:sz w:val="28"/>
                <w:szCs w:val="28"/>
              </w:rPr>
              <w:t>-0,2</w:t>
            </w:r>
            <w:r w:rsidRPr="00D86613">
              <w:rPr>
                <w:color w:val="000000"/>
                <w:sz w:val="28"/>
                <w:szCs w:val="28"/>
                <w:lang w:val="uk-UA"/>
              </w:rPr>
              <w:t>3</w:t>
            </w:r>
          </w:p>
        </w:tc>
        <w:tc>
          <w:tcPr>
            <w:tcW w:w="1418" w:type="dxa"/>
            <w:vAlign w:val="center"/>
          </w:tcPr>
          <w:p w:rsidR="00B550D6" w:rsidRPr="00D86613" w:rsidRDefault="00B550D6" w:rsidP="006D5811">
            <w:pPr>
              <w:rPr>
                <w:sz w:val="28"/>
                <w:szCs w:val="28"/>
              </w:rPr>
            </w:pPr>
            <w:r w:rsidRPr="00D86613">
              <w:rPr>
                <w:color w:val="000000"/>
                <w:sz w:val="28"/>
                <w:szCs w:val="28"/>
              </w:rPr>
              <w:t>-2,97</w:t>
            </w:r>
          </w:p>
        </w:tc>
        <w:tc>
          <w:tcPr>
            <w:tcW w:w="1666" w:type="dxa"/>
            <w:vAlign w:val="center"/>
          </w:tcPr>
          <w:p w:rsidR="00B550D6" w:rsidRPr="00D86613" w:rsidRDefault="00B550D6" w:rsidP="006D5811">
            <w:pPr>
              <w:rPr>
                <w:sz w:val="28"/>
                <w:szCs w:val="28"/>
              </w:rPr>
            </w:pPr>
            <w:r w:rsidRPr="00D86613">
              <w:rPr>
                <w:color w:val="000000"/>
                <w:sz w:val="28"/>
                <w:szCs w:val="28"/>
              </w:rPr>
              <w:t>0,002</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ЧД</w:t>
            </w:r>
          </w:p>
        </w:tc>
        <w:tc>
          <w:tcPr>
            <w:tcW w:w="1843" w:type="dxa"/>
            <w:vAlign w:val="center"/>
          </w:tcPr>
          <w:p w:rsidR="00B550D6" w:rsidRPr="00D86613" w:rsidRDefault="00B550D6" w:rsidP="006D5811">
            <w:pPr>
              <w:rPr>
                <w:sz w:val="28"/>
                <w:szCs w:val="28"/>
              </w:rPr>
            </w:pPr>
            <w:r w:rsidRPr="00D86613">
              <w:rPr>
                <w:color w:val="000000"/>
                <w:sz w:val="28"/>
                <w:szCs w:val="28"/>
              </w:rPr>
              <w:t>-0,24</w:t>
            </w:r>
          </w:p>
        </w:tc>
        <w:tc>
          <w:tcPr>
            <w:tcW w:w="1418" w:type="dxa"/>
            <w:vAlign w:val="center"/>
          </w:tcPr>
          <w:p w:rsidR="00B550D6" w:rsidRPr="00D86613" w:rsidRDefault="00B550D6" w:rsidP="006D5811">
            <w:pPr>
              <w:rPr>
                <w:sz w:val="28"/>
                <w:szCs w:val="28"/>
              </w:rPr>
            </w:pPr>
            <w:r w:rsidRPr="00D86613">
              <w:rPr>
                <w:color w:val="000000"/>
                <w:sz w:val="28"/>
                <w:szCs w:val="28"/>
              </w:rPr>
              <w:t>-3,14</w:t>
            </w:r>
          </w:p>
        </w:tc>
        <w:tc>
          <w:tcPr>
            <w:tcW w:w="1666" w:type="dxa"/>
            <w:vAlign w:val="center"/>
          </w:tcPr>
          <w:p w:rsidR="00B550D6" w:rsidRPr="00D86613" w:rsidRDefault="00B550D6" w:rsidP="006D5811">
            <w:pPr>
              <w:rPr>
                <w:sz w:val="28"/>
                <w:szCs w:val="28"/>
                <w:lang w:val="uk-UA"/>
              </w:rPr>
            </w:pPr>
            <w:r w:rsidRPr="00D86613">
              <w:rPr>
                <w:color w:val="000000"/>
                <w:sz w:val="28"/>
                <w:szCs w:val="28"/>
              </w:rPr>
              <w:t>0,001</w:t>
            </w:r>
            <w:r>
              <w:rPr>
                <w:color w:val="000000"/>
                <w:sz w:val="28"/>
                <w:szCs w:val="28"/>
                <w:lang w:val="uk-UA"/>
              </w:rPr>
              <w:t>7</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мМДР,бал</w:t>
            </w:r>
          </w:p>
        </w:tc>
        <w:tc>
          <w:tcPr>
            <w:tcW w:w="1843" w:type="dxa"/>
            <w:vAlign w:val="center"/>
          </w:tcPr>
          <w:p w:rsidR="00B550D6" w:rsidRPr="00D86613" w:rsidRDefault="00B550D6" w:rsidP="006D5811">
            <w:pPr>
              <w:rPr>
                <w:sz w:val="28"/>
                <w:szCs w:val="28"/>
                <w:lang w:val="uk-UA"/>
              </w:rPr>
            </w:pPr>
            <w:r w:rsidRPr="00D86613">
              <w:rPr>
                <w:color w:val="000000"/>
                <w:sz w:val="28"/>
                <w:szCs w:val="28"/>
              </w:rPr>
              <w:t>-0,5</w:t>
            </w:r>
            <w:r>
              <w:rPr>
                <w:color w:val="000000"/>
                <w:sz w:val="28"/>
                <w:szCs w:val="28"/>
                <w:lang w:val="uk-UA"/>
              </w:rPr>
              <w:t>1</w:t>
            </w:r>
          </w:p>
        </w:tc>
        <w:tc>
          <w:tcPr>
            <w:tcW w:w="1418" w:type="dxa"/>
            <w:vAlign w:val="center"/>
          </w:tcPr>
          <w:p w:rsidR="00B550D6" w:rsidRPr="00D86613" w:rsidRDefault="00B550D6" w:rsidP="006D5811">
            <w:pPr>
              <w:rPr>
                <w:sz w:val="28"/>
                <w:szCs w:val="28"/>
              </w:rPr>
            </w:pPr>
            <w:r w:rsidRPr="00D86613">
              <w:rPr>
                <w:color w:val="000000"/>
                <w:sz w:val="28"/>
                <w:szCs w:val="28"/>
              </w:rPr>
              <w:t>-6,59</w:t>
            </w:r>
          </w:p>
        </w:tc>
        <w:tc>
          <w:tcPr>
            <w:tcW w:w="1666" w:type="dxa"/>
            <w:vAlign w:val="center"/>
          </w:tcPr>
          <w:p w:rsidR="00B550D6" w:rsidRPr="00D86613" w:rsidRDefault="00B550D6" w:rsidP="006D5811">
            <w:pPr>
              <w:rPr>
                <w:sz w:val="28"/>
                <w:szCs w:val="28"/>
                <w:lang w:val="uk-UA"/>
              </w:rPr>
            </w:pPr>
            <w:r>
              <w:rPr>
                <w:rFonts w:ascii="Calibri" w:hAnsi="Calibri" w:cs="Calibri"/>
                <w:color w:val="000000"/>
                <w:sz w:val="28"/>
                <w:szCs w:val="28"/>
              </w:rPr>
              <w:t>&lt;</w:t>
            </w:r>
            <w:r>
              <w:rPr>
                <w:color w:val="000000"/>
                <w:sz w:val="28"/>
                <w:szCs w:val="28"/>
                <w:lang w:val="uk-UA"/>
              </w:rPr>
              <w:t>0,0001</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ТОХ, бал</w:t>
            </w:r>
          </w:p>
        </w:tc>
        <w:tc>
          <w:tcPr>
            <w:tcW w:w="1843" w:type="dxa"/>
            <w:vAlign w:val="center"/>
          </w:tcPr>
          <w:p w:rsidR="00B550D6" w:rsidRPr="00D86613" w:rsidRDefault="00B550D6" w:rsidP="006D5811">
            <w:pPr>
              <w:rPr>
                <w:sz w:val="28"/>
                <w:szCs w:val="28"/>
              </w:rPr>
            </w:pPr>
            <w:r w:rsidRPr="00D86613">
              <w:rPr>
                <w:color w:val="000000"/>
                <w:sz w:val="28"/>
                <w:szCs w:val="28"/>
              </w:rPr>
              <w:t>-0,41</w:t>
            </w:r>
          </w:p>
        </w:tc>
        <w:tc>
          <w:tcPr>
            <w:tcW w:w="1418" w:type="dxa"/>
            <w:vAlign w:val="center"/>
          </w:tcPr>
          <w:p w:rsidR="00B550D6" w:rsidRPr="00D86613" w:rsidRDefault="00B550D6" w:rsidP="006D5811">
            <w:pPr>
              <w:rPr>
                <w:sz w:val="28"/>
                <w:szCs w:val="28"/>
              </w:rPr>
            </w:pPr>
            <w:r w:rsidRPr="00D86613">
              <w:rPr>
                <w:color w:val="000000"/>
                <w:sz w:val="28"/>
                <w:szCs w:val="28"/>
              </w:rPr>
              <w:t>-5,35</w:t>
            </w:r>
          </w:p>
        </w:tc>
        <w:tc>
          <w:tcPr>
            <w:tcW w:w="1666" w:type="dxa"/>
            <w:vAlign w:val="center"/>
          </w:tcPr>
          <w:p w:rsidR="00B550D6" w:rsidRPr="00D86613" w:rsidRDefault="00B550D6" w:rsidP="006D5811">
            <w:pPr>
              <w:rPr>
                <w:sz w:val="28"/>
                <w:szCs w:val="28"/>
              </w:rPr>
            </w:pPr>
            <w:r>
              <w:rPr>
                <w:rFonts w:ascii="Calibri" w:hAnsi="Calibri" w:cs="Calibri"/>
                <w:color w:val="000000"/>
                <w:sz w:val="28"/>
                <w:szCs w:val="28"/>
              </w:rPr>
              <w:t>&lt;</w:t>
            </w:r>
            <w:r>
              <w:rPr>
                <w:color w:val="000000"/>
                <w:sz w:val="28"/>
                <w:szCs w:val="28"/>
                <w:lang w:val="uk-UA"/>
              </w:rPr>
              <w:t>0,0001</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Амбулаторне звернення до лікаря протягом року 1 раз чи менше (дані анкетування)</w:t>
            </w:r>
          </w:p>
        </w:tc>
        <w:tc>
          <w:tcPr>
            <w:tcW w:w="1843" w:type="dxa"/>
            <w:vAlign w:val="center"/>
          </w:tcPr>
          <w:p w:rsidR="00B550D6" w:rsidRPr="00D86613" w:rsidRDefault="00B550D6" w:rsidP="006D5811">
            <w:pPr>
              <w:rPr>
                <w:sz w:val="28"/>
                <w:szCs w:val="28"/>
              </w:rPr>
            </w:pPr>
            <w:r w:rsidRPr="00D86613">
              <w:rPr>
                <w:color w:val="000000"/>
                <w:sz w:val="28"/>
                <w:szCs w:val="28"/>
              </w:rPr>
              <w:t>0,17</w:t>
            </w:r>
          </w:p>
        </w:tc>
        <w:tc>
          <w:tcPr>
            <w:tcW w:w="1418" w:type="dxa"/>
            <w:vAlign w:val="center"/>
          </w:tcPr>
          <w:p w:rsidR="00B550D6" w:rsidRPr="00D86613" w:rsidRDefault="00B550D6" w:rsidP="006D5811">
            <w:pPr>
              <w:rPr>
                <w:sz w:val="28"/>
                <w:szCs w:val="28"/>
              </w:rPr>
            </w:pPr>
            <w:r w:rsidRPr="00D86613">
              <w:rPr>
                <w:color w:val="000000"/>
                <w:sz w:val="28"/>
                <w:szCs w:val="28"/>
              </w:rPr>
              <w:t>2,22</w:t>
            </w:r>
          </w:p>
        </w:tc>
        <w:tc>
          <w:tcPr>
            <w:tcW w:w="1666" w:type="dxa"/>
            <w:vAlign w:val="center"/>
          </w:tcPr>
          <w:p w:rsidR="00B550D6" w:rsidRPr="00D86613" w:rsidRDefault="00B550D6" w:rsidP="006D5811">
            <w:pPr>
              <w:rPr>
                <w:sz w:val="28"/>
                <w:szCs w:val="28"/>
              </w:rPr>
            </w:pPr>
            <w:r w:rsidRPr="00D86613">
              <w:rPr>
                <w:color w:val="000000"/>
                <w:sz w:val="28"/>
                <w:szCs w:val="28"/>
              </w:rPr>
              <w:t>0,026</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Амбулаторне звернення до лікаря протягом року 4 рази (дані анкетування)</w:t>
            </w:r>
          </w:p>
        </w:tc>
        <w:tc>
          <w:tcPr>
            <w:tcW w:w="1843" w:type="dxa"/>
            <w:vAlign w:val="center"/>
          </w:tcPr>
          <w:p w:rsidR="00B550D6" w:rsidRPr="00D86613" w:rsidRDefault="00B550D6" w:rsidP="006D5811">
            <w:pPr>
              <w:rPr>
                <w:sz w:val="28"/>
                <w:szCs w:val="28"/>
                <w:lang w:val="uk-UA"/>
              </w:rPr>
            </w:pPr>
            <w:r w:rsidRPr="00D86613">
              <w:rPr>
                <w:color w:val="000000"/>
                <w:sz w:val="28"/>
                <w:szCs w:val="28"/>
              </w:rPr>
              <w:t>-0,2</w:t>
            </w:r>
            <w:r>
              <w:rPr>
                <w:color w:val="000000"/>
                <w:sz w:val="28"/>
                <w:szCs w:val="28"/>
                <w:lang w:val="uk-UA"/>
              </w:rPr>
              <w:t>3</w:t>
            </w:r>
          </w:p>
        </w:tc>
        <w:tc>
          <w:tcPr>
            <w:tcW w:w="1418" w:type="dxa"/>
            <w:vAlign w:val="center"/>
          </w:tcPr>
          <w:p w:rsidR="00B550D6" w:rsidRPr="00D86613" w:rsidRDefault="00B550D6" w:rsidP="006D5811">
            <w:pPr>
              <w:rPr>
                <w:sz w:val="28"/>
                <w:szCs w:val="28"/>
                <w:lang w:val="uk-UA"/>
              </w:rPr>
            </w:pPr>
            <w:r w:rsidRPr="00D86613">
              <w:rPr>
                <w:color w:val="000000"/>
                <w:sz w:val="28"/>
                <w:szCs w:val="28"/>
              </w:rPr>
              <w:t>-2,9</w:t>
            </w:r>
            <w:r>
              <w:rPr>
                <w:color w:val="000000"/>
                <w:sz w:val="28"/>
                <w:szCs w:val="28"/>
                <w:lang w:val="uk-UA"/>
              </w:rPr>
              <w:t>4</w:t>
            </w:r>
          </w:p>
        </w:tc>
        <w:tc>
          <w:tcPr>
            <w:tcW w:w="1666" w:type="dxa"/>
            <w:vAlign w:val="center"/>
          </w:tcPr>
          <w:p w:rsidR="00B550D6" w:rsidRPr="00D86613" w:rsidRDefault="00B550D6" w:rsidP="006D5811">
            <w:pPr>
              <w:rPr>
                <w:sz w:val="28"/>
                <w:szCs w:val="28"/>
              </w:rPr>
            </w:pPr>
            <w:r w:rsidRPr="00D86613">
              <w:rPr>
                <w:color w:val="000000"/>
                <w:sz w:val="28"/>
                <w:szCs w:val="28"/>
              </w:rPr>
              <w:t>0,003</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Кількість госпіталізацій за 5 років</w:t>
            </w:r>
          </w:p>
        </w:tc>
        <w:tc>
          <w:tcPr>
            <w:tcW w:w="1843" w:type="dxa"/>
            <w:vAlign w:val="center"/>
          </w:tcPr>
          <w:p w:rsidR="00B550D6" w:rsidRPr="00D86613" w:rsidRDefault="00B550D6" w:rsidP="006D5811">
            <w:pPr>
              <w:rPr>
                <w:sz w:val="28"/>
                <w:szCs w:val="28"/>
              </w:rPr>
            </w:pPr>
            <w:r w:rsidRPr="00D86613">
              <w:rPr>
                <w:color w:val="000000"/>
                <w:sz w:val="28"/>
                <w:szCs w:val="28"/>
              </w:rPr>
              <w:t>-0,17</w:t>
            </w:r>
          </w:p>
        </w:tc>
        <w:tc>
          <w:tcPr>
            <w:tcW w:w="1418" w:type="dxa"/>
            <w:vAlign w:val="center"/>
          </w:tcPr>
          <w:p w:rsidR="00B550D6" w:rsidRPr="00D86613" w:rsidRDefault="00B550D6" w:rsidP="006D5811">
            <w:pPr>
              <w:rPr>
                <w:sz w:val="28"/>
                <w:szCs w:val="28"/>
              </w:rPr>
            </w:pPr>
            <w:r w:rsidRPr="00D86613">
              <w:rPr>
                <w:color w:val="000000"/>
                <w:sz w:val="28"/>
                <w:szCs w:val="28"/>
              </w:rPr>
              <w:t>-2,24</w:t>
            </w:r>
          </w:p>
        </w:tc>
        <w:tc>
          <w:tcPr>
            <w:tcW w:w="1666" w:type="dxa"/>
            <w:vAlign w:val="center"/>
          </w:tcPr>
          <w:p w:rsidR="00B550D6" w:rsidRPr="00D86613" w:rsidRDefault="00B550D6" w:rsidP="006D5811">
            <w:pPr>
              <w:rPr>
                <w:sz w:val="28"/>
                <w:szCs w:val="28"/>
                <w:lang w:val="uk-UA"/>
              </w:rPr>
            </w:pPr>
            <w:r w:rsidRPr="00D86613">
              <w:rPr>
                <w:color w:val="000000"/>
                <w:sz w:val="28"/>
                <w:szCs w:val="28"/>
              </w:rPr>
              <w:t>0,02</w:t>
            </w:r>
            <w:r>
              <w:rPr>
                <w:color w:val="000000"/>
                <w:sz w:val="28"/>
                <w:szCs w:val="28"/>
                <w:lang w:val="uk-UA"/>
              </w:rPr>
              <w:t>5</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 xml:space="preserve">Частота викликів </w:t>
            </w:r>
            <w:r>
              <w:rPr>
                <w:sz w:val="28"/>
                <w:szCs w:val="28"/>
                <w:lang w:val="uk-UA"/>
              </w:rPr>
              <w:t>Е</w:t>
            </w:r>
            <w:r w:rsidRPr="00D86613">
              <w:rPr>
                <w:sz w:val="28"/>
                <w:szCs w:val="28"/>
                <w:lang w:val="uk-UA"/>
              </w:rPr>
              <w:t>МД за рік (дані анкетування)</w:t>
            </w:r>
          </w:p>
        </w:tc>
        <w:tc>
          <w:tcPr>
            <w:tcW w:w="1843" w:type="dxa"/>
            <w:vAlign w:val="center"/>
          </w:tcPr>
          <w:p w:rsidR="00B550D6" w:rsidRPr="00D86613" w:rsidRDefault="00B550D6" w:rsidP="006D5811">
            <w:pPr>
              <w:rPr>
                <w:sz w:val="28"/>
                <w:szCs w:val="28"/>
                <w:lang w:val="uk-UA"/>
              </w:rPr>
            </w:pPr>
            <w:r w:rsidRPr="00D86613">
              <w:rPr>
                <w:color w:val="000000"/>
                <w:sz w:val="28"/>
                <w:szCs w:val="28"/>
              </w:rPr>
              <w:t>-0,1</w:t>
            </w:r>
            <w:r>
              <w:rPr>
                <w:color w:val="000000"/>
                <w:sz w:val="28"/>
                <w:szCs w:val="28"/>
                <w:lang w:val="uk-UA"/>
              </w:rPr>
              <w:t>7</w:t>
            </w:r>
          </w:p>
        </w:tc>
        <w:tc>
          <w:tcPr>
            <w:tcW w:w="1418" w:type="dxa"/>
            <w:vAlign w:val="center"/>
          </w:tcPr>
          <w:p w:rsidR="00B550D6" w:rsidRPr="00D86613" w:rsidRDefault="00B550D6" w:rsidP="006D5811">
            <w:pPr>
              <w:rPr>
                <w:sz w:val="28"/>
                <w:szCs w:val="28"/>
              </w:rPr>
            </w:pPr>
            <w:r w:rsidRPr="00D86613">
              <w:rPr>
                <w:color w:val="000000"/>
                <w:sz w:val="28"/>
                <w:szCs w:val="28"/>
              </w:rPr>
              <w:t>-2,15</w:t>
            </w:r>
          </w:p>
        </w:tc>
        <w:tc>
          <w:tcPr>
            <w:tcW w:w="1666" w:type="dxa"/>
            <w:vAlign w:val="center"/>
          </w:tcPr>
          <w:p w:rsidR="00B550D6" w:rsidRPr="00D86613" w:rsidRDefault="00B550D6" w:rsidP="006D5811">
            <w:pPr>
              <w:rPr>
                <w:sz w:val="28"/>
                <w:szCs w:val="28"/>
              </w:rPr>
            </w:pPr>
            <w:r w:rsidRPr="00D86613">
              <w:rPr>
                <w:color w:val="000000"/>
                <w:sz w:val="28"/>
                <w:szCs w:val="28"/>
              </w:rPr>
              <w:t>0,031</w:t>
            </w:r>
          </w:p>
        </w:tc>
      </w:tr>
      <w:tr w:rsidR="00B550D6" w:rsidTr="00BC48B0">
        <w:tc>
          <w:tcPr>
            <w:tcW w:w="4644" w:type="dxa"/>
          </w:tcPr>
          <w:p w:rsidR="00B550D6" w:rsidRPr="00D86613" w:rsidRDefault="00B550D6" w:rsidP="006D5811">
            <w:pPr>
              <w:rPr>
                <w:sz w:val="28"/>
                <w:szCs w:val="28"/>
                <w:lang w:val="uk-UA"/>
              </w:rPr>
            </w:pPr>
            <w:r w:rsidRPr="00D86613">
              <w:rPr>
                <w:sz w:val="28"/>
                <w:szCs w:val="28"/>
                <w:lang w:val="uk-UA"/>
              </w:rPr>
              <w:t>ШЕ за даними ЕКГ</w:t>
            </w:r>
          </w:p>
        </w:tc>
        <w:tc>
          <w:tcPr>
            <w:tcW w:w="1843" w:type="dxa"/>
            <w:vAlign w:val="center"/>
          </w:tcPr>
          <w:p w:rsidR="00B550D6" w:rsidRPr="00D86613" w:rsidRDefault="00B550D6" w:rsidP="006D5811">
            <w:pPr>
              <w:rPr>
                <w:sz w:val="28"/>
                <w:szCs w:val="28"/>
              </w:rPr>
            </w:pPr>
            <w:r w:rsidRPr="00D86613">
              <w:rPr>
                <w:color w:val="000000"/>
                <w:sz w:val="28"/>
                <w:szCs w:val="28"/>
              </w:rPr>
              <w:t>-0,18</w:t>
            </w:r>
          </w:p>
        </w:tc>
        <w:tc>
          <w:tcPr>
            <w:tcW w:w="1418" w:type="dxa"/>
            <w:vAlign w:val="center"/>
          </w:tcPr>
          <w:p w:rsidR="00B550D6" w:rsidRPr="00D86613" w:rsidRDefault="00B550D6" w:rsidP="006D5811">
            <w:pPr>
              <w:rPr>
                <w:sz w:val="28"/>
                <w:szCs w:val="28"/>
              </w:rPr>
            </w:pPr>
            <w:r w:rsidRPr="00D86613">
              <w:rPr>
                <w:color w:val="000000"/>
                <w:sz w:val="28"/>
                <w:szCs w:val="28"/>
              </w:rPr>
              <w:t>-2,38</w:t>
            </w:r>
          </w:p>
        </w:tc>
        <w:tc>
          <w:tcPr>
            <w:tcW w:w="1666" w:type="dxa"/>
            <w:vAlign w:val="center"/>
          </w:tcPr>
          <w:p w:rsidR="00B550D6" w:rsidRPr="00D86613" w:rsidRDefault="00B550D6" w:rsidP="006D5811">
            <w:pPr>
              <w:rPr>
                <w:sz w:val="28"/>
                <w:szCs w:val="28"/>
              </w:rPr>
            </w:pPr>
            <w:r w:rsidRPr="00D86613">
              <w:rPr>
                <w:color w:val="000000"/>
                <w:sz w:val="28"/>
                <w:szCs w:val="28"/>
              </w:rPr>
              <w:t>0,017</w:t>
            </w:r>
          </w:p>
        </w:tc>
      </w:tr>
      <w:tr w:rsidR="00B550D6" w:rsidTr="00BC48B0">
        <w:tc>
          <w:tcPr>
            <w:tcW w:w="4644" w:type="dxa"/>
          </w:tcPr>
          <w:p w:rsidR="00B550D6" w:rsidRPr="00D86613" w:rsidRDefault="00B550D6" w:rsidP="00F562EF">
            <w:pPr>
              <w:rPr>
                <w:sz w:val="28"/>
                <w:szCs w:val="28"/>
                <w:lang w:val="uk-UA"/>
              </w:rPr>
            </w:pPr>
            <w:r w:rsidRPr="00D86613">
              <w:rPr>
                <w:sz w:val="28"/>
                <w:szCs w:val="28"/>
                <w:lang w:val="uk-UA"/>
              </w:rPr>
              <w:t>Концентрична гіпертрофія ЛШ за даним Ехо</w:t>
            </w:r>
            <w:r w:rsidR="00F562EF">
              <w:rPr>
                <w:sz w:val="28"/>
                <w:szCs w:val="28"/>
                <w:lang w:val="uk-UA"/>
              </w:rPr>
              <w:t>КГ</w:t>
            </w:r>
          </w:p>
        </w:tc>
        <w:tc>
          <w:tcPr>
            <w:tcW w:w="1843" w:type="dxa"/>
            <w:vAlign w:val="center"/>
          </w:tcPr>
          <w:p w:rsidR="00B550D6" w:rsidRPr="00D86613" w:rsidRDefault="00B550D6" w:rsidP="006D5811">
            <w:pPr>
              <w:rPr>
                <w:sz w:val="28"/>
                <w:szCs w:val="28"/>
                <w:lang w:val="uk-UA"/>
              </w:rPr>
            </w:pPr>
            <w:r w:rsidRPr="00D86613">
              <w:rPr>
                <w:color w:val="000000"/>
                <w:sz w:val="28"/>
                <w:szCs w:val="28"/>
              </w:rPr>
              <w:t>-0,2</w:t>
            </w:r>
            <w:r>
              <w:rPr>
                <w:color w:val="000000"/>
                <w:sz w:val="28"/>
                <w:szCs w:val="28"/>
                <w:lang w:val="uk-UA"/>
              </w:rPr>
              <w:t>1</w:t>
            </w:r>
          </w:p>
        </w:tc>
        <w:tc>
          <w:tcPr>
            <w:tcW w:w="1418" w:type="dxa"/>
            <w:vAlign w:val="center"/>
          </w:tcPr>
          <w:p w:rsidR="00B550D6" w:rsidRPr="00D86613" w:rsidRDefault="00B550D6" w:rsidP="006D5811">
            <w:pPr>
              <w:rPr>
                <w:sz w:val="28"/>
                <w:szCs w:val="28"/>
              </w:rPr>
            </w:pPr>
            <w:r w:rsidRPr="00D86613">
              <w:rPr>
                <w:color w:val="000000"/>
                <w:sz w:val="28"/>
                <w:szCs w:val="28"/>
              </w:rPr>
              <w:t>-2,12</w:t>
            </w:r>
          </w:p>
        </w:tc>
        <w:tc>
          <w:tcPr>
            <w:tcW w:w="1666" w:type="dxa"/>
            <w:vAlign w:val="center"/>
          </w:tcPr>
          <w:p w:rsidR="00B550D6" w:rsidRPr="00D86613" w:rsidRDefault="00B550D6" w:rsidP="006D5811">
            <w:pPr>
              <w:rPr>
                <w:sz w:val="28"/>
                <w:szCs w:val="28"/>
                <w:lang w:val="uk-UA"/>
              </w:rPr>
            </w:pPr>
            <w:r w:rsidRPr="00D86613">
              <w:rPr>
                <w:color w:val="000000"/>
                <w:sz w:val="28"/>
                <w:szCs w:val="28"/>
              </w:rPr>
              <w:t>0,03</w:t>
            </w:r>
            <w:r>
              <w:rPr>
                <w:color w:val="000000"/>
                <w:sz w:val="28"/>
                <w:szCs w:val="28"/>
                <w:lang w:val="uk-UA"/>
              </w:rPr>
              <w:t>4</w:t>
            </w:r>
          </w:p>
        </w:tc>
      </w:tr>
      <w:tr w:rsidR="00B550D6" w:rsidTr="00BC48B0">
        <w:tc>
          <w:tcPr>
            <w:tcW w:w="4644" w:type="dxa"/>
          </w:tcPr>
          <w:p w:rsidR="00B550D6" w:rsidRPr="00D86613" w:rsidRDefault="00B550D6" w:rsidP="00BC48B0">
            <w:pPr>
              <w:rPr>
                <w:sz w:val="28"/>
                <w:szCs w:val="28"/>
                <w:lang w:val="uk-UA"/>
              </w:rPr>
            </w:pPr>
            <w:r w:rsidRPr="00D86613">
              <w:rPr>
                <w:sz w:val="28"/>
                <w:szCs w:val="28"/>
                <w:lang w:val="uk-UA"/>
              </w:rPr>
              <w:t xml:space="preserve">Нормальна геометрія ЛШ </w:t>
            </w:r>
            <w:r w:rsidR="00F562EF">
              <w:rPr>
                <w:sz w:val="28"/>
                <w:szCs w:val="28"/>
                <w:lang w:val="uk-UA"/>
              </w:rPr>
              <w:t>за даними Ехо</w:t>
            </w:r>
            <w:r w:rsidR="00BC48B0">
              <w:rPr>
                <w:sz w:val="28"/>
                <w:szCs w:val="28"/>
                <w:lang w:val="uk-UA"/>
              </w:rPr>
              <w:t>КГ</w:t>
            </w:r>
          </w:p>
        </w:tc>
        <w:tc>
          <w:tcPr>
            <w:tcW w:w="1843" w:type="dxa"/>
            <w:vAlign w:val="center"/>
          </w:tcPr>
          <w:p w:rsidR="00B550D6" w:rsidRPr="00D86613" w:rsidRDefault="00B550D6" w:rsidP="006D5811">
            <w:pPr>
              <w:rPr>
                <w:sz w:val="28"/>
                <w:szCs w:val="28"/>
                <w:lang w:val="uk-UA"/>
              </w:rPr>
            </w:pPr>
            <w:r w:rsidRPr="00D86613">
              <w:rPr>
                <w:color w:val="000000"/>
                <w:sz w:val="28"/>
                <w:szCs w:val="28"/>
              </w:rPr>
              <w:t>0,2</w:t>
            </w:r>
            <w:r>
              <w:rPr>
                <w:color w:val="000000"/>
                <w:sz w:val="28"/>
                <w:szCs w:val="28"/>
                <w:lang w:val="uk-UA"/>
              </w:rPr>
              <w:t>6</w:t>
            </w:r>
          </w:p>
        </w:tc>
        <w:tc>
          <w:tcPr>
            <w:tcW w:w="1418" w:type="dxa"/>
            <w:vAlign w:val="center"/>
          </w:tcPr>
          <w:p w:rsidR="00B550D6" w:rsidRPr="00D86613" w:rsidRDefault="00B550D6" w:rsidP="006D5811">
            <w:pPr>
              <w:rPr>
                <w:sz w:val="28"/>
                <w:szCs w:val="28"/>
              </w:rPr>
            </w:pPr>
            <w:r w:rsidRPr="00D86613">
              <w:rPr>
                <w:color w:val="000000"/>
                <w:sz w:val="28"/>
                <w:szCs w:val="28"/>
              </w:rPr>
              <w:t>2,70</w:t>
            </w:r>
          </w:p>
        </w:tc>
        <w:tc>
          <w:tcPr>
            <w:tcW w:w="1666" w:type="dxa"/>
            <w:vAlign w:val="center"/>
          </w:tcPr>
          <w:p w:rsidR="00B550D6" w:rsidRPr="00D86613" w:rsidRDefault="00B550D6" w:rsidP="006D5811">
            <w:pPr>
              <w:rPr>
                <w:sz w:val="28"/>
                <w:szCs w:val="28"/>
                <w:lang w:val="uk-UA"/>
              </w:rPr>
            </w:pPr>
            <w:r w:rsidRPr="00D86613">
              <w:rPr>
                <w:color w:val="000000"/>
                <w:sz w:val="28"/>
                <w:szCs w:val="28"/>
              </w:rPr>
              <w:t>0,00</w:t>
            </w:r>
            <w:r>
              <w:rPr>
                <w:color w:val="000000"/>
                <w:sz w:val="28"/>
                <w:szCs w:val="28"/>
                <w:lang w:val="uk-UA"/>
              </w:rPr>
              <w:t>7</w:t>
            </w:r>
          </w:p>
        </w:tc>
      </w:tr>
    </w:tbl>
    <w:p w:rsidR="00B550D6" w:rsidRPr="005B4385" w:rsidRDefault="00B550D6" w:rsidP="00B550D6">
      <w:pPr>
        <w:rPr>
          <w:rFonts w:ascii="Times New Roman" w:hAnsi="Times New Roman" w:cs="Times New Roman"/>
          <w:sz w:val="24"/>
          <w:szCs w:val="24"/>
          <w:lang w:val="uk-UA"/>
        </w:rPr>
      </w:pPr>
      <w:r w:rsidRPr="005B4385">
        <w:rPr>
          <w:rFonts w:ascii="Times New Roman" w:hAnsi="Times New Roman" w:cs="Times New Roman"/>
          <w:sz w:val="24"/>
          <w:szCs w:val="24"/>
          <w:lang w:val="uk-UA"/>
        </w:rPr>
        <w:t>Примітки: наявність кореляційного зв'язку визначена при р&lt;0,05</w:t>
      </w:r>
      <w:r w:rsidR="00672683">
        <w:rPr>
          <w:rFonts w:ascii="Times New Roman" w:hAnsi="Times New Roman" w:cs="Times New Roman"/>
          <w:sz w:val="24"/>
          <w:szCs w:val="24"/>
          <w:lang w:val="uk-UA"/>
        </w:rPr>
        <w:t>; с</w:t>
      </w:r>
      <w:r w:rsidRPr="005B4385">
        <w:rPr>
          <w:rFonts w:ascii="Times New Roman" w:hAnsi="Times New Roman" w:cs="Times New Roman"/>
          <w:sz w:val="24"/>
          <w:szCs w:val="24"/>
          <w:lang w:val="uk-UA"/>
        </w:rPr>
        <w:t xml:space="preserve">ильний зв'язок встановлено при </w:t>
      </w:r>
      <w:r w:rsidRPr="005B4385">
        <w:rPr>
          <w:rFonts w:ascii="Times New Roman" w:hAnsi="Times New Roman" w:cs="Times New Roman"/>
          <w:sz w:val="24"/>
          <w:szCs w:val="24"/>
          <w:lang w:val="en-US"/>
        </w:rPr>
        <w:t>Kendall</w:t>
      </w:r>
      <w:r w:rsidR="00672683" w:rsidRPr="003D4313">
        <w:rPr>
          <w:rFonts w:ascii="Times New Roman" w:hAnsi="Times New Roman" w:cs="Times New Roman"/>
          <w:sz w:val="28"/>
          <w:szCs w:val="28"/>
          <w:lang w:val="uk-UA"/>
        </w:rPr>
        <w:t>–</w:t>
      </w:r>
      <w:r w:rsidRPr="005B4385">
        <w:rPr>
          <w:rFonts w:ascii="Times New Roman" w:hAnsi="Times New Roman" w:cs="Times New Roman"/>
          <w:sz w:val="24"/>
          <w:szCs w:val="24"/>
          <w:lang w:val="en-US"/>
        </w:rPr>
        <w:t>tau</w:t>
      </w:r>
      <w:r w:rsidRPr="005B4385">
        <w:rPr>
          <w:rFonts w:ascii="Times New Roman" w:hAnsi="Times New Roman" w:cs="Times New Roman"/>
          <w:sz w:val="24"/>
          <w:szCs w:val="24"/>
        </w:rPr>
        <w:t>&gt;</w:t>
      </w:r>
      <w:r w:rsidRPr="005B4385">
        <w:rPr>
          <w:rFonts w:ascii="Times New Roman" w:hAnsi="Times New Roman" w:cs="Times New Roman"/>
          <w:sz w:val="24"/>
          <w:szCs w:val="24"/>
          <w:lang w:val="uk-UA"/>
        </w:rPr>
        <w:t>0,75, середньої сили – 0,25-0,75, слабкий -&lt;0,24.</w:t>
      </w:r>
    </w:p>
    <w:p w:rsidR="00B550D6" w:rsidRPr="00042725" w:rsidRDefault="00BC48B0" w:rsidP="00B550D6">
      <w:pPr>
        <w:spacing w:after="0" w:line="360" w:lineRule="auto"/>
        <w:ind w:firstLine="709"/>
        <w:jc w:val="both"/>
        <w:rPr>
          <w:rFonts w:ascii="Times New Roman" w:hAnsi="Times New Roman" w:cs="Times New Roman"/>
          <w:sz w:val="28"/>
          <w:szCs w:val="28"/>
          <w:lang w:val="uk-UA"/>
        </w:rPr>
      </w:pPr>
      <w:r w:rsidRPr="00D34BF9">
        <w:rPr>
          <w:rFonts w:ascii="Times New Roman" w:hAnsi="Times New Roman" w:cs="Times New Roman"/>
          <w:sz w:val="28"/>
          <w:szCs w:val="28"/>
          <w:lang w:val="uk-UA"/>
        </w:rPr>
        <w:t xml:space="preserve">Дещо слабший зв'язок встановлено із ЧД, ФК СН </w:t>
      </w:r>
      <w:r>
        <w:rPr>
          <w:rFonts w:ascii="Times New Roman" w:hAnsi="Times New Roman" w:cs="Times New Roman"/>
          <w:sz w:val="28"/>
          <w:szCs w:val="28"/>
          <w:lang w:val="uk-UA"/>
        </w:rPr>
        <w:t>ІІІ</w:t>
      </w:r>
      <w:r w:rsidRPr="00D34BF9">
        <w:rPr>
          <w:rFonts w:ascii="Times New Roman" w:hAnsi="Times New Roman" w:cs="Times New Roman"/>
          <w:sz w:val="28"/>
          <w:szCs w:val="28"/>
          <w:lang w:val="uk-UA"/>
        </w:rPr>
        <w:t xml:space="preserve"> за NYHA, концентричною гіпертрофією ЛШ за даними ЕхоКГ та частотою звернень до сімейного лікаря 4 рази за рік. Позитивний зв'язок ФС визначено з </w:t>
      </w:r>
      <w:r w:rsidRPr="00D34BF9">
        <w:rPr>
          <w:rFonts w:ascii="Times New Roman" w:hAnsi="Times New Roman" w:cs="Times New Roman"/>
          <w:sz w:val="28"/>
          <w:szCs w:val="28"/>
          <w:lang w:val="uk-UA"/>
        </w:rPr>
        <w:lastRenderedPageBreak/>
        <w:t>нормальною геометрією ЛШ</w:t>
      </w:r>
      <w:r w:rsidRPr="00BC48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550D6" w:rsidRPr="00042725">
        <w:rPr>
          <w:rFonts w:ascii="Times New Roman" w:hAnsi="Times New Roman" w:cs="Times New Roman"/>
          <w:sz w:val="28"/>
          <w:szCs w:val="28"/>
          <w:lang w:val="uk-UA"/>
        </w:rPr>
        <w:t xml:space="preserve">Найслабший зворотній зв'язок </w:t>
      </w:r>
      <w:r w:rsidR="00672683">
        <w:rPr>
          <w:rFonts w:ascii="Times New Roman" w:hAnsi="Times New Roman" w:cs="Times New Roman"/>
          <w:sz w:val="28"/>
          <w:szCs w:val="28"/>
          <w:lang w:val="uk-UA"/>
        </w:rPr>
        <w:t xml:space="preserve">ФС </w:t>
      </w:r>
      <w:r w:rsidR="00B550D6" w:rsidRPr="00042725">
        <w:rPr>
          <w:rFonts w:ascii="Times New Roman" w:hAnsi="Times New Roman" w:cs="Times New Roman"/>
          <w:sz w:val="28"/>
          <w:szCs w:val="28"/>
          <w:lang w:val="uk-UA"/>
        </w:rPr>
        <w:t xml:space="preserve">виявлено із наявністю ХОЗЛ групи </w:t>
      </w:r>
      <w:r w:rsidR="00B550D6" w:rsidRPr="00042725">
        <w:rPr>
          <w:rFonts w:ascii="Times New Roman" w:hAnsi="Times New Roman" w:cs="Times New Roman"/>
          <w:sz w:val="28"/>
          <w:szCs w:val="28"/>
          <w:lang w:val="en-US"/>
        </w:rPr>
        <w:t>D</w:t>
      </w:r>
      <w:r w:rsidR="00B550D6" w:rsidRPr="00042725">
        <w:rPr>
          <w:rFonts w:ascii="Times New Roman" w:hAnsi="Times New Roman" w:cs="Times New Roman"/>
          <w:sz w:val="28"/>
          <w:szCs w:val="28"/>
          <w:lang w:val="uk-UA"/>
        </w:rPr>
        <w:t xml:space="preserve">, частотою викликів </w:t>
      </w:r>
      <w:r w:rsidR="00B550D6">
        <w:rPr>
          <w:rFonts w:ascii="Times New Roman" w:hAnsi="Times New Roman" w:cs="Times New Roman"/>
          <w:sz w:val="28"/>
          <w:szCs w:val="28"/>
          <w:lang w:val="uk-UA"/>
        </w:rPr>
        <w:t>Е</w:t>
      </w:r>
      <w:r w:rsidR="00B550D6" w:rsidRPr="00042725">
        <w:rPr>
          <w:rFonts w:ascii="Times New Roman" w:hAnsi="Times New Roman" w:cs="Times New Roman"/>
          <w:sz w:val="28"/>
          <w:szCs w:val="28"/>
          <w:lang w:val="uk-UA"/>
        </w:rPr>
        <w:t>МД, амбулаторними зверненнями 5 та більше разів</w:t>
      </w:r>
      <w:r w:rsidR="00112372">
        <w:rPr>
          <w:rFonts w:ascii="Times New Roman" w:hAnsi="Times New Roman" w:cs="Times New Roman"/>
          <w:sz w:val="28"/>
          <w:szCs w:val="28"/>
          <w:lang w:val="uk-UA"/>
        </w:rPr>
        <w:t xml:space="preserve"> на рік</w:t>
      </w:r>
      <w:r w:rsidR="00B550D6" w:rsidRPr="00042725">
        <w:rPr>
          <w:rFonts w:ascii="Times New Roman" w:hAnsi="Times New Roman" w:cs="Times New Roman"/>
          <w:sz w:val="28"/>
          <w:szCs w:val="28"/>
          <w:lang w:val="uk-UA"/>
        </w:rPr>
        <w:t xml:space="preserve">, кількістю ШЕ при добовому моніторуванні ЕКГ. </w:t>
      </w:r>
    </w:p>
    <w:p w:rsidR="00B550D6" w:rsidRPr="00470C0E" w:rsidRDefault="00112372" w:rsidP="005B43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3309B">
        <w:rPr>
          <w:rFonts w:ascii="Times New Roman" w:hAnsi="Times New Roman" w:cs="Times New Roman"/>
          <w:sz w:val="28"/>
          <w:szCs w:val="28"/>
          <w:lang w:val="uk-UA"/>
        </w:rPr>
        <w:t xml:space="preserve"> пацієнтів </w:t>
      </w:r>
      <w:r w:rsidR="00B550D6" w:rsidRPr="00042725">
        <w:rPr>
          <w:rFonts w:ascii="Times New Roman" w:hAnsi="Times New Roman" w:cs="Times New Roman"/>
          <w:sz w:val="28"/>
          <w:szCs w:val="28"/>
          <w:lang w:val="uk-UA"/>
        </w:rPr>
        <w:t xml:space="preserve">з </w:t>
      </w:r>
      <w:r w:rsidR="0013309B">
        <w:rPr>
          <w:rFonts w:ascii="Times New Roman" w:hAnsi="Times New Roman" w:cs="Times New Roman"/>
          <w:sz w:val="28"/>
          <w:szCs w:val="28"/>
          <w:lang w:val="uk-UA"/>
        </w:rPr>
        <w:t xml:space="preserve">поєднанням </w:t>
      </w:r>
      <w:r w:rsidR="00B550D6" w:rsidRPr="00042725">
        <w:rPr>
          <w:rFonts w:ascii="Times New Roman" w:hAnsi="Times New Roman" w:cs="Times New Roman"/>
          <w:sz w:val="28"/>
          <w:szCs w:val="28"/>
          <w:lang w:val="uk-UA"/>
        </w:rPr>
        <w:t>ІХС та ХОЗЛ найбільш тісн</w:t>
      </w:r>
      <w:r w:rsidR="0013309B">
        <w:rPr>
          <w:rFonts w:ascii="Times New Roman" w:hAnsi="Times New Roman" w:cs="Times New Roman"/>
          <w:sz w:val="28"/>
          <w:szCs w:val="28"/>
          <w:lang w:val="uk-UA"/>
        </w:rPr>
        <w:t>а</w:t>
      </w:r>
      <w:r w:rsidR="00B550D6" w:rsidRPr="00042725">
        <w:rPr>
          <w:rFonts w:ascii="Times New Roman" w:hAnsi="Times New Roman" w:cs="Times New Roman"/>
          <w:sz w:val="28"/>
          <w:szCs w:val="28"/>
          <w:lang w:val="uk-UA"/>
        </w:rPr>
        <w:t xml:space="preserve"> корел</w:t>
      </w:r>
      <w:r w:rsidR="0013309B">
        <w:rPr>
          <w:rFonts w:ascii="Times New Roman" w:hAnsi="Times New Roman" w:cs="Times New Roman"/>
          <w:sz w:val="28"/>
          <w:szCs w:val="28"/>
          <w:lang w:val="uk-UA"/>
        </w:rPr>
        <w:t>яція ПС встановлена</w:t>
      </w:r>
      <w:r w:rsidR="00B550D6" w:rsidRPr="00042725">
        <w:rPr>
          <w:rFonts w:ascii="Times New Roman" w:hAnsi="Times New Roman" w:cs="Times New Roman"/>
          <w:sz w:val="28"/>
          <w:szCs w:val="28"/>
          <w:lang w:val="uk-UA"/>
        </w:rPr>
        <w:t xml:space="preserve"> із балом мМДР (</w:t>
      </w:r>
      <w:r w:rsidR="00B550D6" w:rsidRPr="00042725">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00B550D6" w:rsidRPr="00042725">
        <w:rPr>
          <w:rFonts w:ascii="Times New Roman" w:hAnsi="Times New Roman" w:cs="Times New Roman"/>
          <w:sz w:val="28"/>
          <w:szCs w:val="28"/>
          <w:lang w:val="en-US"/>
        </w:rPr>
        <w:t>tau</w:t>
      </w:r>
      <w:r w:rsidR="00B550D6">
        <w:rPr>
          <w:rFonts w:ascii="Times New Roman" w:hAnsi="Times New Roman" w:cs="Times New Roman"/>
          <w:sz w:val="28"/>
          <w:szCs w:val="28"/>
          <w:lang w:val="uk-UA"/>
        </w:rPr>
        <w:t>=-</w:t>
      </w:r>
      <w:r w:rsidR="00B550D6" w:rsidRPr="00042725">
        <w:rPr>
          <w:rFonts w:ascii="Times New Roman" w:hAnsi="Times New Roman" w:cs="Times New Roman"/>
          <w:sz w:val="28"/>
          <w:szCs w:val="28"/>
          <w:lang w:val="uk-UA"/>
        </w:rPr>
        <w:t>0,33, р&lt;0,001) та ТОХ (</w:t>
      </w:r>
      <w:r w:rsidR="00B550D6" w:rsidRPr="00042725">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00B550D6" w:rsidRPr="00042725">
        <w:rPr>
          <w:rFonts w:ascii="Times New Roman" w:hAnsi="Times New Roman" w:cs="Times New Roman"/>
          <w:sz w:val="28"/>
          <w:szCs w:val="28"/>
          <w:lang w:val="en-US"/>
        </w:rPr>
        <w:t>tau</w:t>
      </w:r>
      <w:r w:rsidR="00B550D6">
        <w:rPr>
          <w:rFonts w:ascii="Times New Roman" w:hAnsi="Times New Roman" w:cs="Times New Roman"/>
          <w:sz w:val="28"/>
          <w:szCs w:val="28"/>
          <w:lang w:val="uk-UA"/>
        </w:rPr>
        <w:t>=-</w:t>
      </w:r>
      <w:r w:rsidR="00B550D6" w:rsidRPr="00042725">
        <w:rPr>
          <w:rFonts w:ascii="Times New Roman" w:hAnsi="Times New Roman" w:cs="Times New Roman"/>
          <w:sz w:val="28"/>
          <w:szCs w:val="28"/>
          <w:lang w:val="uk-UA"/>
        </w:rPr>
        <w:t>0,44, р&lt;0,001), тобто чим більша тяжкість задишки та прояви ХОЗЛ, тим більше стражда</w:t>
      </w:r>
      <w:r w:rsidR="00B550D6">
        <w:rPr>
          <w:rFonts w:ascii="Times New Roman" w:hAnsi="Times New Roman" w:cs="Times New Roman"/>
          <w:sz w:val="28"/>
          <w:szCs w:val="28"/>
          <w:lang w:val="uk-UA"/>
        </w:rPr>
        <w:t>ла</w:t>
      </w:r>
      <w:r w:rsidR="00B550D6" w:rsidRPr="00042725">
        <w:rPr>
          <w:rFonts w:ascii="Times New Roman" w:hAnsi="Times New Roman" w:cs="Times New Roman"/>
          <w:sz w:val="28"/>
          <w:szCs w:val="28"/>
          <w:lang w:val="uk-UA"/>
        </w:rPr>
        <w:t xml:space="preserve"> психічна л</w:t>
      </w:r>
      <w:r w:rsidR="00D0542F">
        <w:rPr>
          <w:rFonts w:ascii="Times New Roman" w:hAnsi="Times New Roman" w:cs="Times New Roman"/>
          <w:sz w:val="28"/>
          <w:szCs w:val="28"/>
          <w:lang w:val="uk-UA"/>
        </w:rPr>
        <w:t>анка ЯЖ</w:t>
      </w:r>
      <w:r w:rsidR="00B550D6" w:rsidRPr="00042725">
        <w:rPr>
          <w:rFonts w:ascii="Times New Roman" w:hAnsi="Times New Roman" w:cs="Times New Roman"/>
          <w:sz w:val="28"/>
          <w:szCs w:val="28"/>
          <w:lang w:val="uk-UA"/>
        </w:rPr>
        <w:t xml:space="preserve"> </w:t>
      </w:r>
      <w:r w:rsidR="00B550D6" w:rsidRPr="00470C0E">
        <w:rPr>
          <w:rFonts w:ascii="Times New Roman" w:hAnsi="Times New Roman" w:cs="Times New Roman"/>
          <w:sz w:val="28"/>
          <w:szCs w:val="28"/>
          <w:lang w:val="uk-UA"/>
        </w:rPr>
        <w:t>(</w:t>
      </w:r>
      <w:r w:rsidR="00B550D6">
        <w:rPr>
          <w:rFonts w:ascii="Times New Roman" w:hAnsi="Times New Roman" w:cs="Times New Roman"/>
          <w:sz w:val="28"/>
          <w:szCs w:val="28"/>
          <w:lang w:val="uk-UA"/>
        </w:rPr>
        <w:t>т</w:t>
      </w:r>
      <w:r w:rsidR="00B550D6" w:rsidRPr="00470C0E">
        <w:rPr>
          <w:rFonts w:ascii="Times New Roman" w:hAnsi="Times New Roman" w:cs="Times New Roman"/>
          <w:sz w:val="28"/>
          <w:szCs w:val="28"/>
          <w:lang w:val="uk-UA"/>
        </w:rPr>
        <w:t>абл.</w:t>
      </w:r>
      <w:r w:rsidR="000C6D0E">
        <w:rPr>
          <w:rFonts w:ascii="Times New Roman" w:hAnsi="Times New Roman" w:cs="Times New Roman"/>
          <w:sz w:val="28"/>
          <w:szCs w:val="28"/>
          <w:lang w:val="uk-UA"/>
        </w:rPr>
        <w:t xml:space="preserve"> </w:t>
      </w:r>
      <w:r w:rsidR="00B550D6">
        <w:rPr>
          <w:rFonts w:ascii="Times New Roman" w:hAnsi="Times New Roman" w:cs="Times New Roman"/>
          <w:sz w:val="28"/>
          <w:szCs w:val="28"/>
          <w:lang w:val="uk-UA"/>
        </w:rPr>
        <w:t>5</w:t>
      </w:r>
      <w:r w:rsidR="00B550D6" w:rsidRPr="00470C0E">
        <w:rPr>
          <w:rFonts w:ascii="Times New Roman" w:hAnsi="Times New Roman" w:cs="Times New Roman"/>
          <w:sz w:val="28"/>
          <w:szCs w:val="28"/>
          <w:lang w:val="uk-UA"/>
        </w:rPr>
        <w:t>.</w:t>
      </w:r>
      <w:r w:rsidR="00494A79">
        <w:rPr>
          <w:rFonts w:ascii="Times New Roman" w:hAnsi="Times New Roman" w:cs="Times New Roman"/>
          <w:sz w:val="28"/>
          <w:szCs w:val="28"/>
          <w:lang w:val="uk-UA"/>
        </w:rPr>
        <w:t>16</w:t>
      </w:r>
      <w:r w:rsidR="00B550D6" w:rsidRPr="00470C0E">
        <w:rPr>
          <w:rFonts w:ascii="Times New Roman" w:hAnsi="Times New Roman" w:cs="Times New Roman"/>
          <w:sz w:val="28"/>
          <w:szCs w:val="28"/>
          <w:lang w:val="uk-UA"/>
        </w:rPr>
        <w:t>).</w:t>
      </w:r>
    </w:p>
    <w:p w:rsidR="00B550D6" w:rsidRDefault="00B550D6" w:rsidP="00B550D6">
      <w:pPr>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5.</w:t>
      </w:r>
      <w:r w:rsidR="00494A79">
        <w:rPr>
          <w:rFonts w:ascii="Times New Roman" w:hAnsi="Times New Roman" w:cs="Times New Roman"/>
          <w:b/>
          <w:sz w:val="28"/>
          <w:szCs w:val="28"/>
          <w:lang w:val="uk-UA"/>
        </w:rPr>
        <w:t>16</w:t>
      </w:r>
    </w:p>
    <w:p w:rsidR="00B550D6" w:rsidRDefault="00B550D6" w:rsidP="00B550D6">
      <w:pPr>
        <w:spacing w:after="0" w:line="360" w:lineRule="auto"/>
        <w:jc w:val="center"/>
        <w:rPr>
          <w:rFonts w:ascii="Times New Roman" w:hAnsi="Times New Roman" w:cs="Times New Roman"/>
          <w:b/>
          <w:sz w:val="28"/>
          <w:szCs w:val="28"/>
          <w:lang w:val="uk-UA"/>
        </w:rPr>
      </w:pPr>
      <w:r w:rsidRPr="00C16EF3">
        <w:rPr>
          <w:rFonts w:ascii="Times New Roman" w:hAnsi="Times New Roman" w:cs="Times New Roman"/>
          <w:b/>
          <w:sz w:val="28"/>
          <w:szCs w:val="28"/>
          <w:lang w:val="uk-UA"/>
        </w:rPr>
        <w:t xml:space="preserve">Кореляційний зв'язок </w:t>
      </w:r>
      <w:r>
        <w:rPr>
          <w:rFonts w:ascii="Times New Roman" w:hAnsi="Times New Roman" w:cs="Times New Roman"/>
          <w:b/>
          <w:sz w:val="28"/>
          <w:szCs w:val="28"/>
          <w:lang w:val="uk-UA"/>
        </w:rPr>
        <w:t>психічного статусу</w:t>
      </w:r>
      <w:r w:rsidRPr="00C16EF3">
        <w:rPr>
          <w:rFonts w:ascii="Times New Roman" w:hAnsi="Times New Roman" w:cs="Times New Roman"/>
          <w:b/>
          <w:sz w:val="28"/>
          <w:szCs w:val="28"/>
          <w:lang w:val="uk-UA"/>
        </w:rPr>
        <w:t xml:space="preserve"> та клініко-функціональних параметрів</w:t>
      </w:r>
      <w:r>
        <w:rPr>
          <w:rFonts w:ascii="Times New Roman" w:hAnsi="Times New Roman" w:cs="Times New Roman"/>
          <w:b/>
          <w:sz w:val="28"/>
          <w:szCs w:val="28"/>
          <w:lang w:val="uk-UA"/>
        </w:rPr>
        <w:t xml:space="preserve"> пацієнтів із поєднаною патологією,</w:t>
      </w:r>
      <w:r w:rsidR="00D0542F">
        <w:rPr>
          <w:rFonts w:ascii="Times New Roman" w:hAnsi="Times New Roman" w:cs="Times New Roman"/>
          <w:b/>
          <w:sz w:val="28"/>
          <w:szCs w:val="28"/>
          <w:lang w:val="uk-UA"/>
        </w:rPr>
        <w:t xml:space="preserve"> </w:t>
      </w:r>
      <w:r>
        <w:rPr>
          <w:rFonts w:ascii="Times New Roman" w:hAnsi="Times New Roman" w:cs="Times New Roman"/>
          <w:b/>
          <w:sz w:val="28"/>
          <w:szCs w:val="28"/>
          <w:lang w:val="en-US"/>
        </w:rPr>
        <w:t>n</w:t>
      </w:r>
      <w:r>
        <w:rPr>
          <w:rFonts w:ascii="Times New Roman" w:hAnsi="Times New Roman" w:cs="Times New Roman"/>
          <w:b/>
          <w:sz w:val="28"/>
          <w:szCs w:val="28"/>
          <w:lang w:val="uk-UA"/>
        </w:rPr>
        <w:t>=98</w:t>
      </w:r>
    </w:p>
    <w:tbl>
      <w:tblPr>
        <w:tblStyle w:val="a9"/>
        <w:tblW w:w="0" w:type="auto"/>
        <w:tblLook w:val="04A0"/>
      </w:tblPr>
      <w:tblGrid>
        <w:gridCol w:w="5495"/>
        <w:gridCol w:w="1701"/>
        <w:gridCol w:w="992"/>
        <w:gridCol w:w="1383"/>
      </w:tblGrid>
      <w:tr w:rsidR="00B550D6" w:rsidTr="005B4385">
        <w:tc>
          <w:tcPr>
            <w:tcW w:w="5495" w:type="dxa"/>
          </w:tcPr>
          <w:p w:rsidR="00B550D6" w:rsidRPr="00D0542F" w:rsidRDefault="00B550D6" w:rsidP="00D0542F">
            <w:pPr>
              <w:jc w:val="both"/>
              <w:rPr>
                <w:sz w:val="28"/>
                <w:szCs w:val="28"/>
                <w:lang w:val="uk-UA"/>
              </w:rPr>
            </w:pPr>
            <w:r w:rsidRPr="00D0542F">
              <w:rPr>
                <w:sz w:val="28"/>
                <w:szCs w:val="28"/>
                <w:lang w:val="uk-UA"/>
              </w:rPr>
              <w:t>Показник</w:t>
            </w:r>
          </w:p>
        </w:tc>
        <w:tc>
          <w:tcPr>
            <w:tcW w:w="1701" w:type="dxa"/>
          </w:tcPr>
          <w:p w:rsidR="00B550D6" w:rsidRPr="00D0542F" w:rsidRDefault="00B550D6" w:rsidP="00D0542F">
            <w:pPr>
              <w:jc w:val="both"/>
              <w:rPr>
                <w:sz w:val="28"/>
                <w:szCs w:val="28"/>
                <w:lang w:val="en-US"/>
              </w:rPr>
            </w:pPr>
            <w:r w:rsidRPr="00D0542F">
              <w:rPr>
                <w:sz w:val="28"/>
                <w:szCs w:val="28"/>
                <w:lang w:val="en-US"/>
              </w:rPr>
              <w:t>Kendall tau</w:t>
            </w:r>
          </w:p>
        </w:tc>
        <w:tc>
          <w:tcPr>
            <w:tcW w:w="992" w:type="dxa"/>
          </w:tcPr>
          <w:p w:rsidR="00B550D6" w:rsidRPr="00D0542F" w:rsidRDefault="00B550D6" w:rsidP="00D0542F">
            <w:pPr>
              <w:jc w:val="both"/>
              <w:rPr>
                <w:sz w:val="28"/>
                <w:szCs w:val="28"/>
                <w:lang w:val="en-US"/>
              </w:rPr>
            </w:pPr>
            <w:r w:rsidRPr="00D0542F">
              <w:rPr>
                <w:sz w:val="28"/>
                <w:szCs w:val="28"/>
                <w:lang w:val="en-US"/>
              </w:rPr>
              <w:t>z</w:t>
            </w:r>
          </w:p>
        </w:tc>
        <w:tc>
          <w:tcPr>
            <w:tcW w:w="1383" w:type="dxa"/>
          </w:tcPr>
          <w:p w:rsidR="00B550D6" w:rsidRPr="00D0542F" w:rsidRDefault="00B550D6" w:rsidP="00D0542F">
            <w:pPr>
              <w:jc w:val="both"/>
              <w:rPr>
                <w:sz w:val="28"/>
                <w:szCs w:val="28"/>
                <w:lang w:val="en-US"/>
              </w:rPr>
            </w:pPr>
            <w:r w:rsidRPr="00D0542F">
              <w:rPr>
                <w:sz w:val="28"/>
                <w:szCs w:val="28"/>
                <w:lang w:val="en-US"/>
              </w:rPr>
              <w:t>p</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Вік 45-59 років</w:t>
            </w:r>
          </w:p>
        </w:tc>
        <w:tc>
          <w:tcPr>
            <w:tcW w:w="1701" w:type="dxa"/>
            <w:vAlign w:val="center"/>
          </w:tcPr>
          <w:p w:rsidR="00B550D6" w:rsidRPr="004969EA" w:rsidRDefault="00B550D6" w:rsidP="00D0542F">
            <w:pPr>
              <w:jc w:val="both"/>
              <w:rPr>
                <w:sz w:val="28"/>
                <w:szCs w:val="28"/>
                <w:lang w:val="uk-UA"/>
              </w:rPr>
            </w:pPr>
            <w:r w:rsidRPr="004969EA">
              <w:rPr>
                <w:color w:val="000000"/>
                <w:sz w:val="28"/>
                <w:szCs w:val="28"/>
              </w:rPr>
              <w:t>0,1</w:t>
            </w:r>
            <w:r w:rsidRPr="004969EA">
              <w:rPr>
                <w:color w:val="000000"/>
                <w:sz w:val="28"/>
                <w:szCs w:val="28"/>
                <w:lang w:val="uk-UA"/>
              </w:rPr>
              <w:t>8</w:t>
            </w:r>
          </w:p>
        </w:tc>
        <w:tc>
          <w:tcPr>
            <w:tcW w:w="992" w:type="dxa"/>
            <w:vAlign w:val="center"/>
          </w:tcPr>
          <w:p w:rsidR="00B550D6" w:rsidRPr="004969EA" w:rsidRDefault="00B550D6" w:rsidP="00D0542F">
            <w:pPr>
              <w:jc w:val="both"/>
              <w:rPr>
                <w:sz w:val="28"/>
                <w:szCs w:val="28"/>
              </w:rPr>
            </w:pPr>
            <w:r w:rsidRPr="004969EA">
              <w:rPr>
                <w:color w:val="000000"/>
                <w:sz w:val="28"/>
                <w:szCs w:val="28"/>
              </w:rPr>
              <w:t>2,32</w:t>
            </w:r>
          </w:p>
        </w:tc>
        <w:tc>
          <w:tcPr>
            <w:tcW w:w="1383" w:type="dxa"/>
            <w:vAlign w:val="center"/>
          </w:tcPr>
          <w:p w:rsidR="00B550D6" w:rsidRPr="004969EA" w:rsidRDefault="00B550D6" w:rsidP="00D0542F">
            <w:pPr>
              <w:jc w:val="both"/>
              <w:rPr>
                <w:sz w:val="28"/>
                <w:szCs w:val="28"/>
              </w:rPr>
            </w:pPr>
            <w:r w:rsidRPr="004969EA">
              <w:rPr>
                <w:color w:val="000000"/>
                <w:sz w:val="28"/>
                <w:szCs w:val="28"/>
              </w:rPr>
              <w:t>0,020</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ХОЗЛ групи А</w:t>
            </w:r>
          </w:p>
        </w:tc>
        <w:tc>
          <w:tcPr>
            <w:tcW w:w="1701" w:type="dxa"/>
            <w:vAlign w:val="center"/>
          </w:tcPr>
          <w:p w:rsidR="00B550D6" w:rsidRPr="004969EA" w:rsidRDefault="00B550D6" w:rsidP="00D0542F">
            <w:pPr>
              <w:jc w:val="both"/>
              <w:rPr>
                <w:sz w:val="28"/>
                <w:szCs w:val="28"/>
              </w:rPr>
            </w:pPr>
            <w:r w:rsidRPr="004969EA">
              <w:rPr>
                <w:color w:val="000000"/>
                <w:sz w:val="28"/>
                <w:szCs w:val="28"/>
              </w:rPr>
              <w:t>0,17</w:t>
            </w:r>
          </w:p>
        </w:tc>
        <w:tc>
          <w:tcPr>
            <w:tcW w:w="992" w:type="dxa"/>
            <w:vAlign w:val="center"/>
          </w:tcPr>
          <w:p w:rsidR="00B550D6" w:rsidRPr="004969EA" w:rsidRDefault="00B550D6" w:rsidP="00D0542F">
            <w:pPr>
              <w:jc w:val="both"/>
              <w:rPr>
                <w:sz w:val="28"/>
                <w:szCs w:val="28"/>
              </w:rPr>
            </w:pPr>
            <w:r w:rsidRPr="004969EA">
              <w:rPr>
                <w:color w:val="000000"/>
                <w:sz w:val="28"/>
                <w:szCs w:val="28"/>
              </w:rPr>
              <w:t>2,26</w:t>
            </w:r>
          </w:p>
        </w:tc>
        <w:tc>
          <w:tcPr>
            <w:tcW w:w="1383" w:type="dxa"/>
            <w:vAlign w:val="center"/>
          </w:tcPr>
          <w:p w:rsidR="00B550D6" w:rsidRPr="004969EA" w:rsidRDefault="00B550D6" w:rsidP="00D0542F">
            <w:pPr>
              <w:jc w:val="both"/>
              <w:rPr>
                <w:sz w:val="28"/>
                <w:szCs w:val="28"/>
                <w:lang w:val="uk-UA"/>
              </w:rPr>
            </w:pPr>
            <w:r w:rsidRPr="004969EA">
              <w:rPr>
                <w:color w:val="000000"/>
                <w:sz w:val="28"/>
                <w:szCs w:val="28"/>
              </w:rPr>
              <w:t>0,02</w:t>
            </w:r>
            <w:r w:rsidRPr="004969EA">
              <w:rPr>
                <w:color w:val="000000"/>
                <w:sz w:val="28"/>
                <w:szCs w:val="28"/>
                <w:lang w:val="uk-UA"/>
              </w:rPr>
              <w:t>4</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ГХ ІІІ ст.</w:t>
            </w:r>
          </w:p>
        </w:tc>
        <w:tc>
          <w:tcPr>
            <w:tcW w:w="1701" w:type="dxa"/>
            <w:vAlign w:val="center"/>
          </w:tcPr>
          <w:p w:rsidR="00B550D6" w:rsidRPr="004969EA" w:rsidRDefault="00B550D6" w:rsidP="00D0542F">
            <w:pPr>
              <w:jc w:val="both"/>
              <w:rPr>
                <w:sz w:val="28"/>
                <w:szCs w:val="28"/>
                <w:lang w:val="uk-UA"/>
              </w:rPr>
            </w:pPr>
            <w:r w:rsidRPr="004969EA">
              <w:rPr>
                <w:color w:val="000000"/>
                <w:sz w:val="28"/>
                <w:szCs w:val="28"/>
              </w:rPr>
              <w:t>-0,1</w:t>
            </w:r>
            <w:r w:rsidRPr="004969EA">
              <w:rPr>
                <w:color w:val="000000"/>
                <w:sz w:val="28"/>
                <w:szCs w:val="28"/>
                <w:lang w:val="uk-UA"/>
              </w:rPr>
              <w:t>6</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-2,0</w:t>
            </w:r>
            <w:r w:rsidRPr="004969EA">
              <w:rPr>
                <w:color w:val="000000"/>
                <w:sz w:val="28"/>
                <w:szCs w:val="28"/>
                <w:lang w:val="uk-UA"/>
              </w:rPr>
              <w:t>7</w:t>
            </w:r>
          </w:p>
        </w:tc>
        <w:tc>
          <w:tcPr>
            <w:tcW w:w="1383" w:type="dxa"/>
            <w:vAlign w:val="center"/>
          </w:tcPr>
          <w:p w:rsidR="00B550D6" w:rsidRPr="004969EA" w:rsidRDefault="00B550D6" w:rsidP="00D0542F">
            <w:pPr>
              <w:jc w:val="both"/>
              <w:rPr>
                <w:sz w:val="28"/>
                <w:szCs w:val="28"/>
                <w:lang w:val="uk-UA"/>
              </w:rPr>
            </w:pPr>
            <w:r w:rsidRPr="004969EA">
              <w:rPr>
                <w:color w:val="000000"/>
                <w:sz w:val="28"/>
                <w:szCs w:val="28"/>
              </w:rPr>
              <w:t>0,03</w:t>
            </w:r>
            <w:r w:rsidRPr="004969EA">
              <w:rPr>
                <w:color w:val="000000"/>
                <w:sz w:val="28"/>
                <w:szCs w:val="28"/>
                <w:lang w:val="uk-UA"/>
              </w:rPr>
              <w:t>9</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Пептична виразка в анамнезі</w:t>
            </w:r>
          </w:p>
        </w:tc>
        <w:tc>
          <w:tcPr>
            <w:tcW w:w="1701" w:type="dxa"/>
            <w:vAlign w:val="center"/>
          </w:tcPr>
          <w:p w:rsidR="00B550D6" w:rsidRPr="004969EA" w:rsidRDefault="00B550D6" w:rsidP="00D0542F">
            <w:pPr>
              <w:jc w:val="both"/>
              <w:rPr>
                <w:sz w:val="28"/>
                <w:szCs w:val="28"/>
                <w:lang w:val="uk-UA"/>
              </w:rPr>
            </w:pPr>
            <w:r w:rsidRPr="004969EA">
              <w:rPr>
                <w:color w:val="000000"/>
                <w:sz w:val="28"/>
                <w:szCs w:val="28"/>
              </w:rPr>
              <w:t>-0,1</w:t>
            </w:r>
            <w:r w:rsidRPr="004969EA">
              <w:rPr>
                <w:color w:val="000000"/>
                <w:sz w:val="28"/>
                <w:szCs w:val="28"/>
                <w:lang w:val="uk-UA"/>
              </w:rPr>
              <w:t>6</w:t>
            </w:r>
          </w:p>
        </w:tc>
        <w:tc>
          <w:tcPr>
            <w:tcW w:w="992" w:type="dxa"/>
            <w:vAlign w:val="center"/>
          </w:tcPr>
          <w:p w:rsidR="00B550D6" w:rsidRPr="004969EA" w:rsidRDefault="00B550D6" w:rsidP="00D0542F">
            <w:pPr>
              <w:jc w:val="both"/>
              <w:rPr>
                <w:sz w:val="28"/>
                <w:szCs w:val="28"/>
              </w:rPr>
            </w:pPr>
            <w:r w:rsidRPr="004969EA">
              <w:rPr>
                <w:color w:val="000000"/>
                <w:sz w:val="28"/>
                <w:szCs w:val="28"/>
              </w:rPr>
              <w:t>-2,07</w:t>
            </w:r>
          </w:p>
        </w:tc>
        <w:tc>
          <w:tcPr>
            <w:tcW w:w="1383" w:type="dxa"/>
            <w:vAlign w:val="center"/>
          </w:tcPr>
          <w:p w:rsidR="00B550D6" w:rsidRPr="004969EA" w:rsidRDefault="00B550D6" w:rsidP="00D0542F">
            <w:pPr>
              <w:jc w:val="both"/>
              <w:rPr>
                <w:sz w:val="28"/>
                <w:szCs w:val="28"/>
              </w:rPr>
            </w:pPr>
            <w:r w:rsidRPr="004969EA">
              <w:rPr>
                <w:color w:val="000000"/>
                <w:sz w:val="28"/>
                <w:szCs w:val="28"/>
              </w:rPr>
              <w:t>0,038</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мМДР</w:t>
            </w:r>
            <w:r w:rsidR="00F562EF">
              <w:rPr>
                <w:sz w:val="28"/>
                <w:szCs w:val="28"/>
                <w:lang w:val="uk-UA"/>
              </w:rPr>
              <w:t>, бал</w:t>
            </w:r>
          </w:p>
        </w:tc>
        <w:tc>
          <w:tcPr>
            <w:tcW w:w="1701" w:type="dxa"/>
            <w:vAlign w:val="center"/>
          </w:tcPr>
          <w:p w:rsidR="00B550D6" w:rsidRPr="004969EA" w:rsidRDefault="00B550D6" w:rsidP="00D0542F">
            <w:pPr>
              <w:jc w:val="both"/>
              <w:rPr>
                <w:sz w:val="28"/>
                <w:szCs w:val="28"/>
              </w:rPr>
            </w:pPr>
            <w:r w:rsidRPr="004969EA">
              <w:rPr>
                <w:color w:val="000000"/>
                <w:sz w:val="28"/>
                <w:szCs w:val="28"/>
              </w:rPr>
              <w:t>-0,33</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-4,3</w:t>
            </w:r>
            <w:r w:rsidRPr="004969EA">
              <w:rPr>
                <w:color w:val="000000"/>
                <w:sz w:val="28"/>
                <w:szCs w:val="28"/>
                <w:lang w:val="uk-UA"/>
              </w:rPr>
              <w:t>4</w:t>
            </w:r>
          </w:p>
        </w:tc>
        <w:tc>
          <w:tcPr>
            <w:tcW w:w="1383" w:type="dxa"/>
            <w:vAlign w:val="center"/>
          </w:tcPr>
          <w:p w:rsidR="00B550D6" w:rsidRPr="004969EA" w:rsidRDefault="00B550D6" w:rsidP="00D0542F">
            <w:pPr>
              <w:jc w:val="both"/>
              <w:rPr>
                <w:sz w:val="28"/>
                <w:szCs w:val="28"/>
                <w:lang w:val="uk-UA"/>
              </w:rPr>
            </w:pPr>
            <w:r w:rsidRPr="004969EA">
              <w:rPr>
                <w:color w:val="000000"/>
                <w:sz w:val="28"/>
                <w:szCs w:val="28"/>
              </w:rPr>
              <w:t>&lt;</w:t>
            </w:r>
            <w:r w:rsidRPr="004969EA">
              <w:rPr>
                <w:color w:val="000000"/>
                <w:sz w:val="28"/>
                <w:szCs w:val="28"/>
                <w:lang w:val="uk-UA"/>
              </w:rPr>
              <w:t>0,0001</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ТОХ</w:t>
            </w:r>
            <w:r w:rsidR="00F562EF">
              <w:rPr>
                <w:sz w:val="28"/>
                <w:szCs w:val="28"/>
                <w:lang w:val="uk-UA"/>
              </w:rPr>
              <w:t>, бал</w:t>
            </w:r>
          </w:p>
        </w:tc>
        <w:tc>
          <w:tcPr>
            <w:tcW w:w="1701" w:type="dxa"/>
            <w:vAlign w:val="center"/>
          </w:tcPr>
          <w:p w:rsidR="00B550D6" w:rsidRPr="004969EA" w:rsidRDefault="00B550D6" w:rsidP="00D0542F">
            <w:pPr>
              <w:jc w:val="both"/>
              <w:rPr>
                <w:sz w:val="28"/>
                <w:szCs w:val="28"/>
              </w:rPr>
            </w:pPr>
            <w:r w:rsidRPr="004969EA">
              <w:rPr>
                <w:color w:val="000000"/>
                <w:sz w:val="28"/>
                <w:szCs w:val="28"/>
              </w:rPr>
              <w:t>-0,44</w:t>
            </w:r>
          </w:p>
        </w:tc>
        <w:tc>
          <w:tcPr>
            <w:tcW w:w="992" w:type="dxa"/>
            <w:vAlign w:val="center"/>
          </w:tcPr>
          <w:p w:rsidR="00B550D6" w:rsidRPr="004969EA" w:rsidRDefault="00B550D6" w:rsidP="00D0542F">
            <w:pPr>
              <w:jc w:val="both"/>
              <w:rPr>
                <w:sz w:val="28"/>
                <w:szCs w:val="28"/>
              </w:rPr>
            </w:pPr>
            <w:r w:rsidRPr="004969EA">
              <w:rPr>
                <w:color w:val="000000"/>
                <w:sz w:val="28"/>
                <w:szCs w:val="28"/>
              </w:rPr>
              <w:t>-5,77</w:t>
            </w:r>
          </w:p>
        </w:tc>
        <w:tc>
          <w:tcPr>
            <w:tcW w:w="1383" w:type="dxa"/>
            <w:vAlign w:val="center"/>
          </w:tcPr>
          <w:p w:rsidR="00B550D6" w:rsidRPr="004969EA" w:rsidRDefault="00B550D6" w:rsidP="00D0542F">
            <w:pPr>
              <w:jc w:val="both"/>
              <w:rPr>
                <w:sz w:val="28"/>
                <w:szCs w:val="28"/>
              </w:rPr>
            </w:pPr>
            <w:r w:rsidRPr="004969EA">
              <w:rPr>
                <w:color w:val="000000"/>
                <w:sz w:val="28"/>
                <w:szCs w:val="28"/>
              </w:rPr>
              <w:t>&lt;</w:t>
            </w:r>
            <w:r w:rsidRPr="004969EA">
              <w:rPr>
                <w:color w:val="000000"/>
                <w:sz w:val="28"/>
                <w:szCs w:val="28"/>
                <w:lang w:val="uk-UA"/>
              </w:rPr>
              <w:t>0,0001</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Амбулаторне звернення до лікаря протягом року 1 раз чи менше (дані анкетування)</w:t>
            </w:r>
          </w:p>
        </w:tc>
        <w:tc>
          <w:tcPr>
            <w:tcW w:w="1701" w:type="dxa"/>
            <w:vAlign w:val="center"/>
          </w:tcPr>
          <w:p w:rsidR="00B550D6" w:rsidRPr="004969EA" w:rsidRDefault="00B550D6" w:rsidP="00D0542F">
            <w:pPr>
              <w:jc w:val="both"/>
              <w:rPr>
                <w:sz w:val="28"/>
                <w:szCs w:val="28"/>
              </w:rPr>
            </w:pPr>
            <w:r w:rsidRPr="004969EA">
              <w:rPr>
                <w:color w:val="000000"/>
                <w:sz w:val="28"/>
                <w:szCs w:val="28"/>
              </w:rPr>
              <w:t>0,20</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2,6</w:t>
            </w:r>
            <w:r w:rsidRPr="004969EA">
              <w:rPr>
                <w:color w:val="000000"/>
                <w:sz w:val="28"/>
                <w:szCs w:val="28"/>
                <w:lang w:val="uk-UA"/>
              </w:rPr>
              <w:t>1</w:t>
            </w:r>
          </w:p>
        </w:tc>
        <w:tc>
          <w:tcPr>
            <w:tcW w:w="1383" w:type="dxa"/>
            <w:vAlign w:val="center"/>
          </w:tcPr>
          <w:p w:rsidR="00B550D6" w:rsidRPr="004969EA" w:rsidRDefault="00B550D6" w:rsidP="00D0542F">
            <w:pPr>
              <w:jc w:val="both"/>
              <w:rPr>
                <w:sz w:val="28"/>
                <w:szCs w:val="28"/>
              </w:rPr>
            </w:pPr>
            <w:r w:rsidRPr="004969EA">
              <w:rPr>
                <w:color w:val="000000"/>
                <w:sz w:val="28"/>
                <w:szCs w:val="28"/>
              </w:rPr>
              <w:t>0,009</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Амбулаторне звернення до лікаря протягом року 2 рази (дані анкетування)</w:t>
            </w:r>
          </w:p>
        </w:tc>
        <w:tc>
          <w:tcPr>
            <w:tcW w:w="1701" w:type="dxa"/>
            <w:vAlign w:val="center"/>
          </w:tcPr>
          <w:p w:rsidR="00B550D6" w:rsidRPr="004969EA" w:rsidRDefault="00B550D6" w:rsidP="00D0542F">
            <w:pPr>
              <w:jc w:val="both"/>
              <w:rPr>
                <w:sz w:val="28"/>
                <w:szCs w:val="28"/>
              </w:rPr>
            </w:pPr>
            <w:r w:rsidRPr="004969EA">
              <w:rPr>
                <w:color w:val="000000"/>
                <w:sz w:val="28"/>
                <w:szCs w:val="28"/>
              </w:rPr>
              <w:t>0,24</w:t>
            </w:r>
          </w:p>
        </w:tc>
        <w:tc>
          <w:tcPr>
            <w:tcW w:w="992" w:type="dxa"/>
            <w:vAlign w:val="center"/>
          </w:tcPr>
          <w:p w:rsidR="00B550D6" w:rsidRPr="004969EA" w:rsidRDefault="00B550D6" w:rsidP="00D0542F">
            <w:pPr>
              <w:jc w:val="both"/>
              <w:rPr>
                <w:sz w:val="28"/>
                <w:szCs w:val="28"/>
              </w:rPr>
            </w:pPr>
            <w:r w:rsidRPr="004969EA">
              <w:rPr>
                <w:color w:val="000000"/>
                <w:sz w:val="28"/>
                <w:szCs w:val="28"/>
              </w:rPr>
              <w:t>3,13</w:t>
            </w:r>
          </w:p>
        </w:tc>
        <w:tc>
          <w:tcPr>
            <w:tcW w:w="1383" w:type="dxa"/>
            <w:vAlign w:val="center"/>
          </w:tcPr>
          <w:p w:rsidR="00B550D6" w:rsidRPr="004969EA" w:rsidRDefault="00B550D6" w:rsidP="00D0542F">
            <w:pPr>
              <w:jc w:val="both"/>
              <w:rPr>
                <w:sz w:val="28"/>
                <w:szCs w:val="28"/>
              </w:rPr>
            </w:pPr>
            <w:r w:rsidRPr="004969EA">
              <w:rPr>
                <w:color w:val="000000"/>
                <w:sz w:val="28"/>
                <w:szCs w:val="28"/>
              </w:rPr>
              <w:t>0,0017</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Амбулаторне звернення до лікаря протягом року 4 рази (дані анкетування)</w:t>
            </w:r>
          </w:p>
        </w:tc>
        <w:tc>
          <w:tcPr>
            <w:tcW w:w="1701" w:type="dxa"/>
            <w:vAlign w:val="center"/>
          </w:tcPr>
          <w:p w:rsidR="00B550D6" w:rsidRPr="004969EA" w:rsidRDefault="00B550D6" w:rsidP="00D0542F">
            <w:pPr>
              <w:jc w:val="both"/>
              <w:rPr>
                <w:sz w:val="28"/>
                <w:szCs w:val="28"/>
                <w:lang w:val="uk-UA"/>
              </w:rPr>
            </w:pPr>
            <w:r w:rsidRPr="004969EA">
              <w:rPr>
                <w:color w:val="000000"/>
                <w:sz w:val="28"/>
                <w:szCs w:val="28"/>
              </w:rPr>
              <w:t>-0,2</w:t>
            </w:r>
            <w:r w:rsidRPr="004969EA">
              <w:rPr>
                <w:color w:val="000000"/>
                <w:sz w:val="28"/>
                <w:szCs w:val="28"/>
                <w:lang w:val="uk-UA"/>
              </w:rPr>
              <w:t>2</w:t>
            </w:r>
          </w:p>
        </w:tc>
        <w:tc>
          <w:tcPr>
            <w:tcW w:w="992" w:type="dxa"/>
            <w:vAlign w:val="center"/>
          </w:tcPr>
          <w:p w:rsidR="00B550D6" w:rsidRPr="004969EA" w:rsidRDefault="00B550D6" w:rsidP="00D0542F">
            <w:pPr>
              <w:jc w:val="both"/>
              <w:rPr>
                <w:sz w:val="28"/>
                <w:szCs w:val="28"/>
              </w:rPr>
            </w:pPr>
            <w:r w:rsidRPr="004969EA">
              <w:rPr>
                <w:color w:val="000000"/>
                <w:sz w:val="28"/>
                <w:szCs w:val="28"/>
              </w:rPr>
              <w:t>-2,76</w:t>
            </w:r>
          </w:p>
        </w:tc>
        <w:tc>
          <w:tcPr>
            <w:tcW w:w="1383" w:type="dxa"/>
            <w:vAlign w:val="center"/>
          </w:tcPr>
          <w:p w:rsidR="00B550D6" w:rsidRPr="004969EA" w:rsidRDefault="00B550D6" w:rsidP="00D0542F">
            <w:pPr>
              <w:jc w:val="both"/>
              <w:rPr>
                <w:sz w:val="28"/>
                <w:szCs w:val="28"/>
              </w:rPr>
            </w:pPr>
            <w:r w:rsidRPr="004969EA">
              <w:rPr>
                <w:color w:val="000000"/>
                <w:sz w:val="28"/>
                <w:szCs w:val="28"/>
              </w:rPr>
              <w:t>0,0057</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Амбулаторне звернення до лікаря протягом року 5 разів чи більше (дані анкетування)</w:t>
            </w:r>
          </w:p>
        </w:tc>
        <w:tc>
          <w:tcPr>
            <w:tcW w:w="1701" w:type="dxa"/>
            <w:vAlign w:val="center"/>
          </w:tcPr>
          <w:p w:rsidR="00B550D6" w:rsidRPr="004969EA" w:rsidRDefault="00B550D6" w:rsidP="00D0542F">
            <w:pPr>
              <w:jc w:val="both"/>
              <w:rPr>
                <w:sz w:val="28"/>
                <w:szCs w:val="28"/>
              </w:rPr>
            </w:pPr>
            <w:r w:rsidRPr="004969EA">
              <w:rPr>
                <w:color w:val="000000"/>
                <w:sz w:val="28"/>
                <w:szCs w:val="28"/>
              </w:rPr>
              <w:t>-0,19</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-2,4</w:t>
            </w:r>
            <w:r w:rsidRPr="004969EA">
              <w:rPr>
                <w:color w:val="000000"/>
                <w:sz w:val="28"/>
                <w:szCs w:val="28"/>
                <w:lang w:val="uk-UA"/>
              </w:rPr>
              <w:t>7</w:t>
            </w:r>
          </w:p>
        </w:tc>
        <w:tc>
          <w:tcPr>
            <w:tcW w:w="1383" w:type="dxa"/>
            <w:vAlign w:val="center"/>
          </w:tcPr>
          <w:p w:rsidR="00B550D6" w:rsidRPr="004969EA" w:rsidRDefault="00B550D6" w:rsidP="00D0542F">
            <w:pPr>
              <w:jc w:val="both"/>
              <w:rPr>
                <w:sz w:val="28"/>
                <w:szCs w:val="28"/>
              </w:rPr>
            </w:pPr>
            <w:r w:rsidRPr="004969EA">
              <w:rPr>
                <w:color w:val="000000"/>
                <w:sz w:val="28"/>
                <w:szCs w:val="28"/>
              </w:rPr>
              <w:t>0,013</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Кількість госпіталізацій за 5 років</w:t>
            </w:r>
          </w:p>
        </w:tc>
        <w:tc>
          <w:tcPr>
            <w:tcW w:w="1701" w:type="dxa"/>
            <w:vAlign w:val="center"/>
          </w:tcPr>
          <w:p w:rsidR="00B550D6" w:rsidRPr="004969EA" w:rsidRDefault="00B550D6" w:rsidP="00D0542F">
            <w:pPr>
              <w:jc w:val="both"/>
              <w:rPr>
                <w:sz w:val="28"/>
                <w:szCs w:val="28"/>
              </w:rPr>
            </w:pPr>
            <w:r w:rsidRPr="004969EA">
              <w:rPr>
                <w:color w:val="000000"/>
                <w:sz w:val="28"/>
                <w:szCs w:val="28"/>
              </w:rPr>
              <w:t>-0,17</w:t>
            </w:r>
          </w:p>
        </w:tc>
        <w:tc>
          <w:tcPr>
            <w:tcW w:w="992" w:type="dxa"/>
            <w:vAlign w:val="center"/>
          </w:tcPr>
          <w:p w:rsidR="00B550D6" w:rsidRPr="004969EA" w:rsidRDefault="00B550D6" w:rsidP="00D0542F">
            <w:pPr>
              <w:jc w:val="both"/>
              <w:rPr>
                <w:sz w:val="28"/>
                <w:szCs w:val="28"/>
              </w:rPr>
            </w:pPr>
            <w:r w:rsidRPr="004969EA">
              <w:rPr>
                <w:color w:val="000000"/>
                <w:sz w:val="28"/>
                <w:szCs w:val="28"/>
              </w:rPr>
              <w:t>-2,26</w:t>
            </w:r>
          </w:p>
        </w:tc>
        <w:tc>
          <w:tcPr>
            <w:tcW w:w="1383" w:type="dxa"/>
            <w:vAlign w:val="center"/>
          </w:tcPr>
          <w:p w:rsidR="00B550D6" w:rsidRPr="004969EA" w:rsidRDefault="00B550D6" w:rsidP="00D0542F">
            <w:pPr>
              <w:jc w:val="both"/>
              <w:rPr>
                <w:sz w:val="28"/>
                <w:szCs w:val="28"/>
              </w:rPr>
            </w:pPr>
            <w:r w:rsidRPr="004969EA">
              <w:rPr>
                <w:color w:val="000000"/>
                <w:sz w:val="28"/>
                <w:szCs w:val="28"/>
              </w:rPr>
              <w:t>0,023</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Частота викликів ШМД за рік (дані анкетування)</w:t>
            </w:r>
          </w:p>
        </w:tc>
        <w:tc>
          <w:tcPr>
            <w:tcW w:w="1701" w:type="dxa"/>
            <w:vAlign w:val="center"/>
          </w:tcPr>
          <w:p w:rsidR="00B550D6" w:rsidRPr="004969EA" w:rsidRDefault="00B550D6" w:rsidP="00D0542F">
            <w:pPr>
              <w:jc w:val="both"/>
              <w:rPr>
                <w:sz w:val="28"/>
                <w:szCs w:val="28"/>
              </w:rPr>
            </w:pPr>
            <w:r w:rsidRPr="004969EA">
              <w:rPr>
                <w:color w:val="000000"/>
                <w:sz w:val="28"/>
                <w:szCs w:val="28"/>
              </w:rPr>
              <w:t>-0,25</w:t>
            </w:r>
          </w:p>
        </w:tc>
        <w:tc>
          <w:tcPr>
            <w:tcW w:w="992" w:type="dxa"/>
            <w:vAlign w:val="center"/>
          </w:tcPr>
          <w:p w:rsidR="00B550D6" w:rsidRPr="004969EA" w:rsidRDefault="00B550D6" w:rsidP="00D0542F">
            <w:pPr>
              <w:jc w:val="both"/>
              <w:rPr>
                <w:sz w:val="28"/>
                <w:szCs w:val="28"/>
              </w:rPr>
            </w:pPr>
            <w:r w:rsidRPr="004969EA">
              <w:rPr>
                <w:color w:val="000000"/>
                <w:sz w:val="28"/>
                <w:szCs w:val="28"/>
              </w:rPr>
              <w:t>-3,31</w:t>
            </w:r>
          </w:p>
        </w:tc>
        <w:tc>
          <w:tcPr>
            <w:tcW w:w="1383" w:type="dxa"/>
            <w:vAlign w:val="center"/>
          </w:tcPr>
          <w:p w:rsidR="00B550D6" w:rsidRPr="004969EA" w:rsidRDefault="00B550D6" w:rsidP="00D0542F">
            <w:pPr>
              <w:jc w:val="both"/>
              <w:rPr>
                <w:sz w:val="28"/>
                <w:szCs w:val="28"/>
              </w:rPr>
            </w:pPr>
            <w:r w:rsidRPr="004969EA">
              <w:rPr>
                <w:color w:val="000000"/>
                <w:sz w:val="28"/>
                <w:szCs w:val="28"/>
              </w:rPr>
              <w:t>0,0009</w:t>
            </w:r>
          </w:p>
        </w:tc>
      </w:tr>
      <w:tr w:rsidR="00B550D6" w:rsidTr="005B4385">
        <w:tc>
          <w:tcPr>
            <w:tcW w:w="5495" w:type="dxa"/>
          </w:tcPr>
          <w:p w:rsidR="00B550D6" w:rsidRPr="004969EA" w:rsidRDefault="00B550D6" w:rsidP="00F562EF">
            <w:pPr>
              <w:jc w:val="both"/>
              <w:rPr>
                <w:sz w:val="28"/>
                <w:szCs w:val="28"/>
                <w:lang w:val="uk-UA"/>
              </w:rPr>
            </w:pPr>
            <w:r w:rsidRPr="004969EA">
              <w:rPr>
                <w:sz w:val="28"/>
                <w:szCs w:val="28"/>
                <w:lang w:val="uk-UA"/>
              </w:rPr>
              <w:t>ТМШП</w:t>
            </w:r>
            <w:r w:rsidR="00FB5D06">
              <w:rPr>
                <w:sz w:val="28"/>
                <w:szCs w:val="28"/>
                <w:lang w:val="uk-UA"/>
              </w:rPr>
              <w:t>д</w:t>
            </w:r>
            <w:r w:rsidRPr="004969EA">
              <w:rPr>
                <w:sz w:val="28"/>
                <w:szCs w:val="28"/>
                <w:lang w:val="uk-UA"/>
              </w:rPr>
              <w:t xml:space="preserve"> за даними Ехо</w:t>
            </w:r>
            <w:r w:rsidR="00F562EF">
              <w:rPr>
                <w:sz w:val="28"/>
                <w:szCs w:val="28"/>
                <w:lang w:val="uk-UA"/>
              </w:rPr>
              <w:t>КГ</w:t>
            </w:r>
          </w:p>
        </w:tc>
        <w:tc>
          <w:tcPr>
            <w:tcW w:w="1701" w:type="dxa"/>
            <w:vAlign w:val="center"/>
          </w:tcPr>
          <w:p w:rsidR="00B550D6" w:rsidRPr="004969EA" w:rsidRDefault="00B550D6" w:rsidP="00D0542F">
            <w:pPr>
              <w:jc w:val="both"/>
              <w:rPr>
                <w:sz w:val="28"/>
                <w:szCs w:val="28"/>
              </w:rPr>
            </w:pPr>
            <w:r w:rsidRPr="004969EA">
              <w:rPr>
                <w:color w:val="000000"/>
                <w:sz w:val="28"/>
                <w:szCs w:val="28"/>
              </w:rPr>
              <w:t>-0,19</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-2,0</w:t>
            </w:r>
            <w:r w:rsidRPr="004969EA">
              <w:rPr>
                <w:color w:val="000000"/>
                <w:sz w:val="28"/>
                <w:szCs w:val="28"/>
                <w:lang w:val="uk-UA"/>
              </w:rPr>
              <w:t>1</w:t>
            </w:r>
          </w:p>
        </w:tc>
        <w:tc>
          <w:tcPr>
            <w:tcW w:w="1383" w:type="dxa"/>
            <w:vAlign w:val="center"/>
          </w:tcPr>
          <w:p w:rsidR="00B550D6" w:rsidRPr="004969EA" w:rsidRDefault="00B550D6" w:rsidP="00D0542F">
            <w:pPr>
              <w:jc w:val="both"/>
              <w:rPr>
                <w:sz w:val="28"/>
                <w:szCs w:val="28"/>
                <w:lang w:val="uk-UA"/>
              </w:rPr>
            </w:pPr>
            <w:r w:rsidRPr="004969EA">
              <w:rPr>
                <w:color w:val="000000"/>
                <w:sz w:val="28"/>
                <w:szCs w:val="28"/>
              </w:rPr>
              <w:t>0,04</w:t>
            </w:r>
            <w:r w:rsidRPr="004969EA">
              <w:rPr>
                <w:color w:val="000000"/>
                <w:sz w:val="28"/>
                <w:szCs w:val="28"/>
                <w:lang w:val="uk-UA"/>
              </w:rPr>
              <w:t>5</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іММЛШ</w:t>
            </w:r>
          </w:p>
        </w:tc>
        <w:tc>
          <w:tcPr>
            <w:tcW w:w="1701" w:type="dxa"/>
            <w:vAlign w:val="center"/>
          </w:tcPr>
          <w:p w:rsidR="00B550D6" w:rsidRPr="004969EA" w:rsidRDefault="00B550D6" w:rsidP="00D0542F">
            <w:pPr>
              <w:jc w:val="both"/>
              <w:rPr>
                <w:sz w:val="28"/>
                <w:szCs w:val="28"/>
                <w:lang w:val="uk-UA"/>
              </w:rPr>
            </w:pPr>
            <w:r w:rsidRPr="004969EA">
              <w:rPr>
                <w:color w:val="000000"/>
                <w:sz w:val="28"/>
                <w:szCs w:val="28"/>
              </w:rPr>
              <w:t>-0,2</w:t>
            </w:r>
            <w:r w:rsidRPr="004969EA">
              <w:rPr>
                <w:color w:val="000000"/>
                <w:sz w:val="28"/>
                <w:szCs w:val="28"/>
                <w:lang w:val="uk-UA"/>
              </w:rPr>
              <w:t>1</w:t>
            </w:r>
          </w:p>
        </w:tc>
        <w:tc>
          <w:tcPr>
            <w:tcW w:w="992" w:type="dxa"/>
            <w:vAlign w:val="center"/>
          </w:tcPr>
          <w:p w:rsidR="00B550D6" w:rsidRPr="004969EA" w:rsidRDefault="00B550D6" w:rsidP="00D0542F">
            <w:pPr>
              <w:jc w:val="both"/>
              <w:rPr>
                <w:sz w:val="28"/>
                <w:szCs w:val="28"/>
              </w:rPr>
            </w:pPr>
            <w:r w:rsidRPr="004969EA">
              <w:rPr>
                <w:color w:val="000000"/>
                <w:sz w:val="28"/>
                <w:szCs w:val="28"/>
              </w:rPr>
              <w:t>-2,16</w:t>
            </w:r>
          </w:p>
        </w:tc>
        <w:tc>
          <w:tcPr>
            <w:tcW w:w="1383" w:type="dxa"/>
            <w:vAlign w:val="center"/>
          </w:tcPr>
          <w:p w:rsidR="00B550D6" w:rsidRPr="004969EA" w:rsidRDefault="00B550D6" w:rsidP="00D0542F">
            <w:pPr>
              <w:jc w:val="both"/>
              <w:rPr>
                <w:sz w:val="28"/>
                <w:szCs w:val="28"/>
              </w:rPr>
            </w:pPr>
            <w:r w:rsidRPr="004969EA">
              <w:rPr>
                <w:color w:val="000000"/>
                <w:sz w:val="28"/>
                <w:szCs w:val="28"/>
              </w:rPr>
              <w:t>0,0303</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Ексцентрична гіпертрофія ЛШ</w:t>
            </w:r>
          </w:p>
        </w:tc>
        <w:tc>
          <w:tcPr>
            <w:tcW w:w="1701" w:type="dxa"/>
            <w:vAlign w:val="center"/>
          </w:tcPr>
          <w:p w:rsidR="00B550D6" w:rsidRPr="004969EA" w:rsidRDefault="00B550D6" w:rsidP="00D0542F">
            <w:pPr>
              <w:jc w:val="both"/>
              <w:rPr>
                <w:sz w:val="28"/>
                <w:szCs w:val="28"/>
              </w:rPr>
            </w:pPr>
            <w:r w:rsidRPr="004969EA">
              <w:rPr>
                <w:color w:val="000000"/>
                <w:sz w:val="28"/>
                <w:szCs w:val="28"/>
              </w:rPr>
              <w:t>-0,19</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-2,0</w:t>
            </w:r>
            <w:r w:rsidRPr="004969EA">
              <w:rPr>
                <w:color w:val="000000"/>
                <w:sz w:val="28"/>
                <w:szCs w:val="28"/>
                <w:lang w:val="uk-UA"/>
              </w:rPr>
              <w:t>6</w:t>
            </w:r>
          </w:p>
        </w:tc>
        <w:tc>
          <w:tcPr>
            <w:tcW w:w="1383" w:type="dxa"/>
            <w:vAlign w:val="center"/>
          </w:tcPr>
          <w:p w:rsidR="00B550D6" w:rsidRPr="004969EA" w:rsidRDefault="00B550D6" w:rsidP="00D0542F">
            <w:pPr>
              <w:jc w:val="both"/>
              <w:rPr>
                <w:sz w:val="28"/>
                <w:szCs w:val="28"/>
              </w:rPr>
            </w:pPr>
            <w:r w:rsidRPr="004969EA">
              <w:rPr>
                <w:color w:val="000000"/>
                <w:sz w:val="28"/>
                <w:szCs w:val="28"/>
              </w:rPr>
              <w:t>0,039</w:t>
            </w:r>
          </w:p>
        </w:tc>
      </w:tr>
      <w:tr w:rsidR="00B550D6" w:rsidTr="005B4385">
        <w:tc>
          <w:tcPr>
            <w:tcW w:w="5495" w:type="dxa"/>
          </w:tcPr>
          <w:p w:rsidR="00B550D6" w:rsidRPr="004969EA" w:rsidRDefault="00B550D6" w:rsidP="00D0542F">
            <w:pPr>
              <w:jc w:val="both"/>
              <w:rPr>
                <w:sz w:val="28"/>
                <w:szCs w:val="28"/>
                <w:lang w:val="uk-UA"/>
              </w:rPr>
            </w:pPr>
            <w:r w:rsidRPr="004969EA">
              <w:rPr>
                <w:sz w:val="28"/>
                <w:szCs w:val="28"/>
                <w:lang w:val="uk-UA"/>
              </w:rPr>
              <w:t>Нормальна геометрія ЛШ</w:t>
            </w:r>
          </w:p>
        </w:tc>
        <w:tc>
          <w:tcPr>
            <w:tcW w:w="1701" w:type="dxa"/>
            <w:vAlign w:val="center"/>
          </w:tcPr>
          <w:p w:rsidR="00B550D6" w:rsidRPr="004969EA" w:rsidRDefault="00B550D6" w:rsidP="00D0542F">
            <w:pPr>
              <w:jc w:val="both"/>
              <w:rPr>
                <w:sz w:val="28"/>
                <w:szCs w:val="28"/>
              </w:rPr>
            </w:pPr>
            <w:r w:rsidRPr="004969EA">
              <w:rPr>
                <w:color w:val="000000"/>
                <w:sz w:val="28"/>
                <w:szCs w:val="28"/>
              </w:rPr>
              <w:t>0,21</w:t>
            </w:r>
          </w:p>
        </w:tc>
        <w:tc>
          <w:tcPr>
            <w:tcW w:w="992" w:type="dxa"/>
            <w:vAlign w:val="center"/>
          </w:tcPr>
          <w:p w:rsidR="00B550D6" w:rsidRPr="004969EA" w:rsidRDefault="00B550D6" w:rsidP="00D0542F">
            <w:pPr>
              <w:jc w:val="both"/>
              <w:rPr>
                <w:sz w:val="28"/>
                <w:szCs w:val="28"/>
                <w:lang w:val="uk-UA"/>
              </w:rPr>
            </w:pPr>
            <w:r w:rsidRPr="004969EA">
              <w:rPr>
                <w:color w:val="000000"/>
                <w:sz w:val="28"/>
                <w:szCs w:val="28"/>
              </w:rPr>
              <w:t>2,2</w:t>
            </w:r>
            <w:r w:rsidRPr="004969EA">
              <w:rPr>
                <w:color w:val="000000"/>
                <w:sz w:val="28"/>
                <w:szCs w:val="28"/>
                <w:lang w:val="uk-UA"/>
              </w:rPr>
              <w:t>3</w:t>
            </w:r>
          </w:p>
        </w:tc>
        <w:tc>
          <w:tcPr>
            <w:tcW w:w="1383" w:type="dxa"/>
            <w:vAlign w:val="center"/>
          </w:tcPr>
          <w:p w:rsidR="00B550D6" w:rsidRPr="004969EA" w:rsidRDefault="00B550D6" w:rsidP="00D0542F">
            <w:pPr>
              <w:jc w:val="both"/>
              <w:rPr>
                <w:sz w:val="28"/>
                <w:szCs w:val="28"/>
                <w:lang w:val="uk-UA"/>
              </w:rPr>
            </w:pPr>
            <w:r w:rsidRPr="004969EA">
              <w:rPr>
                <w:color w:val="000000"/>
                <w:sz w:val="28"/>
                <w:szCs w:val="28"/>
              </w:rPr>
              <w:t>0,02</w:t>
            </w:r>
            <w:r w:rsidRPr="004969EA">
              <w:rPr>
                <w:color w:val="000000"/>
                <w:sz w:val="28"/>
                <w:szCs w:val="28"/>
                <w:lang w:val="uk-UA"/>
              </w:rPr>
              <w:t>6</w:t>
            </w:r>
          </w:p>
        </w:tc>
      </w:tr>
      <w:tr w:rsidR="00B550D6" w:rsidTr="005B4385">
        <w:tc>
          <w:tcPr>
            <w:tcW w:w="5495" w:type="dxa"/>
          </w:tcPr>
          <w:p w:rsidR="00B550D6" w:rsidRPr="004969EA" w:rsidRDefault="00B550D6" w:rsidP="00F562EF">
            <w:pPr>
              <w:jc w:val="both"/>
              <w:rPr>
                <w:sz w:val="28"/>
                <w:szCs w:val="28"/>
                <w:lang w:val="uk-UA"/>
              </w:rPr>
            </w:pPr>
            <w:r w:rsidRPr="004969EA">
              <w:rPr>
                <w:sz w:val="28"/>
                <w:szCs w:val="28"/>
                <w:lang w:val="uk-UA"/>
              </w:rPr>
              <w:t xml:space="preserve">Парні ШЕ за </w:t>
            </w:r>
            <w:r w:rsidR="00FB5D06">
              <w:rPr>
                <w:sz w:val="28"/>
                <w:szCs w:val="28"/>
                <w:lang w:val="uk-UA"/>
              </w:rPr>
              <w:t>даними добового моніторування ЕКГ</w:t>
            </w:r>
          </w:p>
        </w:tc>
        <w:tc>
          <w:tcPr>
            <w:tcW w:w="1701" w:type="dxa"/>
            <w:vAlign w:val="center"/>
          </w:tcPr>
          <w:p w:rsidR="00B550D6" w:rsidRPr="004969EA" w:rsidRDefault="00B550D6" w:rsidP="00D0542F">
            <w:pPr>
              <w:jc w:val="both"/>
              <w:rPr>
                <w:sz w:val="28"/>
                <w:szCs w:val="28"/>
                <w:lang w:val="uk-UA"/>
              </w:rPr>
            </w:pPr>
            <w:r w:rsidRPr="004969EA">
              <w:rPr>
                <w:color w:val="000000"/>
                <w:sz w:val="28"/>
                <w:szCs w:val="28"/>
              </w:rPr>
              <w:t>-0,</w:t>
            </w:r>
            <w:r w:rsidRPr="004969EA">
              <w:rPr>
                <w:color w:val="000000"/>
                <w:sz w:val="28"/>
                <w:szCs w:val="28"/>
                <w:lang w:val="uk-UA"/>
              </w:rPr>
              <w:t>20</w:t>
            </w:r>
          </w:p>
        </w:tc>
        <w:tc>
          <w:tcPr>
            <w:tcW w:w="992" w:type="dxa"/>
            <w:vAlign w:val="center"/>
          </w:tcPr>
          <w:p w:rsidR="00B550D6" w:rsidRPr="004969EA" w:rsidRDefault="00B550D6" w:rsidP="00D0542F">
            <w:pPr>
              <w:jc w:val="both"/>
              <w:rPr>
                <w:sz w:val="28"/>
                <w:szCs w:val="28"/>
              </w:rPr>
            </w:pPr>
            <w:r w:rsidRPr="004969EA">
              <w:rPr>
                <w:color w:val="000000"/>
                <w:sz w:val="28"/>
                <w:szCs w:val="28"/>
              </w:rPr>
              <w:t>-2,15</w:t>
            </w:r>
          </w:p>
        </w:tc>
        <w:tc>
          <w:tcPr>
            <w:tcW w:w="1383" w:type="dxa"/>
            <w:vAlign w:val="center"/>
          </w:tcPr>
          <w:p w:rsidR="00B550D6" w:rsidRPr="004969EA" w:rsidRDefault="00B550D6" w:rsidP="00D0542F">
            <w:pPr>
              <w:jc w:val="both"/>
              <w:rPr>
                <w:sz w:val="28"/>
                <w:szCs w:val="28"/>
              </w:rPr>
            </w:pPr>
            <w:r w:rsidRPr="004969EA">
              <w:rPr>
                <w:color w:val="000000"/>
                <w:sz w:val="28"/>
                <w:szCs w:val="28"/>
              </w:rPr>
              <w:t>0,031</w:t>
            </w:r>
          </w:p>
        </w:tc>
      </w:tr>
    </w:tbl>
    <w:p w:rsidR="00D0542F" w:rsidRDefault="00B550D6" w:rsidP="00D0542F">
      <w:pPr>
        <w:rPr>
          <w:rFonts w:ascii="Times New Roman" w:hAnsi="Times New Roman" w:cs="Times New Roman"/>
          <w:sz w:val="24"/>
          <w:szCs w:val="24"/>
          <w:lang w:val="uk-UA"/>
        </w:rPr>
      </w:pPr>
      <w:r w:rsidRPr="005B4385">
        <w:rPr>
          <w:rFonts w:ascii="Times New Roman" w:hAnsi="Times New Roman" w:cs="Times New Roman"/>
          <w:sz w:val="24"/>
          <w:szCs w:val="24"/>
          <w:lang w:val="uk-UA"/>
        </w:rPr>
        <w:t>Примітки: наявність кореляційног</w:t>
      </w:r>
      <w:r w:rsidR="00672683">
        <w:rPr>
          <w:rFonts w:ascii="Times New Roman" w:hAnsi="Times New Roman" w:cs="Times New Roman"/>
          <w:sz w:val="24"/>
          <w:szCs w:val="24"/>
          <w:lang w:val="uk-UA"/>
        </w:rPr>
        <w:t>о зв'язку визначена при р&lt;0,05; с</w:t>
      </w:r>
      <w:r w:rsidRPr="005B4385">
        <w:rPr>
          <w:rFonts w:ascii="Times New Roman" w:hAnsi="Times New Roman" w:cs="Times New Roman"/>
          <w:sz w:val="24"/>
          <w:szCs w:val="24"/>
          <w:lang w:val="uk-UA"/>
        </w:rPr>
        <w:t xml:space="preserve">ильний зв'язок встановлено при </w:t>
      </w:r>
      <w:r w:rsidRPr="005B4385">
        <w:rPr>
          <w:rFonts w:ascii="Times New Roman" w:hAnsi="Times New Roman" w:cs="Times New Roman"/>
          <w:sz w:val="24"/>
          <w:szCs w:val="24"/>
          <w:lang w:val="en-US"/>
        </w:rPr>
        <w:t>Kendall</w:t>
      </w:r>
      <w:r w:rsidR="00DF1417">
        <w:rPr>
          <w:rFonts w:ascii="Times New Roman" w:hAnsi="Times New Roman" w:cs="Times New Roman"/>
          <w:sz w:val="24"/>
          <w:szCs w:val="24"/>
          <w:lang w:val="uk-UA"/>
        </w:rPr>
        <w:t>-</w:t>
      </w:r>
      <w:r w:rsidRPr="005B4385">
        <w:rPr>
          <w:rFonts w:ascii="Times New Roman" w:hAnsi="Times New Roman" w:cs="Times New Roman"/>
          <w:sz w:val="24"/>
          <w:szCs w:val="24"/>
          <w:lang w:val="en-US"/>
        </w:rPr>
        <w:t>tau</w:t>
      </w:r>
      <w:r w:rsidRPr="005B4385">
        <w:rPr>
          <w:rFonts w:ascii="Times New Roman" w:hAnsi="Times New Roman" w:cs="Times New Roman"/>
          <w:sz w:val="24"/>
          <w:szCs w:val="24"/>
        </w:rPr>
        <w:t>&gt;</w:t>
      </w:r>
      <w:r w:rsidRPr="005B4385">
        <w:rPr>
          <w:rFonts w:ascii="Times New Roman" w:hAnsi="Times New Roman" w:cs="Times New Roman"/>
          <w:sz w:val="24"/>
          <w:szCs w:val="24"/>
          <w:lang w:val="uk-UA"/>
        </w:rPr>
        <w:t>0,75, середньої сили – 0,25-0,75, слабкий -</w:t>
      </w:r>
      <w:r w:rsidR="00DF1417">
        <w:rPr>
          <w:rFonts w:ascii="Times New Roman" w:hAnsi="Times New Roman" w:cs="Times New Roman"/>
          <w:sz w:val="24"/>
          <w:szCs w:val="24"/>
          <w:lang w:val="uk-UA"/>
        </w:rPr>
        <w:t xml:space="preserve"> </w:t>
      </w:r>
      <w:r w:rsidRPr="005B4385">
        <w:rPr>
          <w:rFonts w:ascii="Times New Roman" w:hAnsi="Times New Roman" w:cs="Times New Roman"/>
          <w:sz w:val="24"/>
          <w:szCs w:val="24"/>
          <w:lang w:val="uk-UA"/>
        </w:rPr>
        <w:t>&lt;0,24.</w:t>
      </w:r>
    </w:p>
    <w:p w:rsidR="00672683" w:rsidRPr="00D0542F" w:rsidRDefault="00672683" w:rsidP="00D0542F">
      <w:pPr>
        <w:spacing w:after="0" w:line="360" w:lineRule="auto"/>
        <w:ind w:firstLine="709"/>
        <w:jc w:val="both"/>
        <w:rPr>
          <w:rFonts w:ascii="Times New Roman" w:hAnsi="Times New Roman" w:cs="Times New Roman"/>
          <w:sz w:val="24"/>
          <w:szCs w:val="24"/>
          <w:lang w:val="uk-UA"/>
        </w:rPr>
      </w:pPr>
      <w:r w:rsidRPr="00042725">
        <w:rPr>
          <w:rFonts w:ascii="Times New Roman" w:hAnsi="Times New Roman" w:cs="Times New Roman"/>
          <w:sz w:val="28"/>
          <w:szCs w:val="28"/>
          <w:lang w:val="uk-UA"/>
        </w:rPr>
        <w:lastRenderedPageBreak/>
        <w:t xml:space="preserve">Менш інтенсивний зворотній </w:t>
      </w:r>
      <w:r>
        <w:rPr>
          <w:rFonts w:ascii="Times New Roman" w:hAnsi="Times New Roman" w:cs="Times New Roman"/>
          <w:sz w:val="28"/>
          <w:szCs w:val="28"/>
          <w:lang w:val="uk-UA"/>
        </w:rPr>
        <w:t xml:space="preserve">ПС </w:t>
      </w:r>
      <w:r w:rsidRPr="00042725">
        <w:rPr>
          <w:rFonts w:ascii="Times New Roman" w:hAnsi="Times New Roman" w:cs="Times New Roman"/>
          <w:sz w:val="28"/>
          <w:szCs w:val="28"/>
          <w:lang w:val="uk-UA"/>
        </w:rPr>
        <w:t>зв'язок встановлено із ТМШП</w:t>
      </w:r>
      <w:r w:rsidR="00FB5D06">
        <w:rPr>
          <w:rFonts w:ascii="Times New Roman" w:hAnsi="Times New Roman" w:cs="Times New Roman"/>
          <w:sz w:val="28"/>
          <w:szCs w:val="28"/>
          <w:lang w:val="uk-UA"/>
        </w:rPr>
        <w:t>д</w:t>
      </w:r>
      <w:r w:rsidRPr="00042725">
        <w:rPr>
          <w:rFonts w:ascii="Times New Roman" w:hAnsi="Times New Roman" w:cs="Times New Roman"/>
          <w:sz w:val="28"/>
          <w:szCs w:val="28"/>
          <w:lang w:val="uk-UA"/>
        </w:rPr>
        <w:t>, іММЛШ</w:t>
      </w:r>
      <w:r w:rsidRPr="00470C0E">
        <w:rPr>
          <w:rFonts w:ascii="Times New Roman" w:hAnsi="Times New Roman" w:cs="Times New Roman"/>
          <w:sz w:val="28"/>
          <w:szCs w:val="28"/>
          <w:lang w:val="uk-UA"/>
        </w:rPr>
        <w:t>, наявністю ексцентричної гіпертрофії ЛШ за ЕхоК</w:t>
      </w:r>
      <w:r>
        <w:rPr>
          <w:rFonts w:ascii="Times New Roman" w:hAnsi="Times New Roman" w:cs="Times New Roman"/>
          <w:sz w:val="28"/>
          <w:szCs w:val="28"/>
          <w:lang w:val="uk-UA"/>
        </w:rPr>
        <w:t>Г, кількістю парних ШЕ за добу</w:t>
      </w:r>
      <w:r w:rsidR="009E2C8C">
        <w:rPr>
          <w:rFonts w:ascii="Times New Roman" w:hAnsi="Times New Roman" w:cs="Times New Roman"/>
          <w:sz w:val="28"/>
          <w:szCs w:val="28"/>
          <w:lang w:val="uk-UA"/>
        </w:rPr>
        <w:t>.</w:t>
      </w:r>
    </w:p>
    <w:p w:rsidR="005B4385" w:rsidRDefault="005B4385" w:rsidP="00D0542F">
      <w:pPr>
        <w:spacing w:after="0" w:line="360" w:lineRule="auto"/>
        <w:ind w:firstLine="709"/>
        <w:jc w:val="both"/>
        <w:rPr>
          <w:rFonts w:ascii="Times New Roman" w:hAnsi="Times New Roman" w:cs="Times New Roman"/>
          <w:sz w:val="28"/>
          <w:szCs w:val="28"/>
          <w:lang w:val="uk-UA"/>
        </w:rPr>
      </w:pPr>
      <w:r w:rsidRPr="00470C0E">
        <w:rPr>
          <w:rFonts w:ascii="Times New Roman" w:hAnsi="Times New Roman" w:cs="Times New Roman"/>
          <w:sz w:val="28"/>
          <w:szCs w:val="28"/>
          <w:lang w:val="uk-UA"/>
        </w:rPr>
        <w:t xml:space="preserve">Визначено зворотній зв'язок середньої сили із кількістю викликів </w:t>
      </w:r>
      <w:r w:rsidR="007C48C3">
        <w:rPr>
          <w:rFonts w:ascii="Times New Roman" w:hAnsi="Times New Roman" w:cs="Times New Roman"/>
          <w:sz w:val="28"/>
          <w:szCs w:val="28"/>
          <w:lang w:val="uk-UA"/>
        </w:rPr>
        <w:t>ЕМД</w:t>
      </w:r>
      <w:r w:rsidRPr="00470C0E">
        <w:rPr>
          <w:rFonts w:ascii="Times New Roman" w:hAnsi="Times New Roman" w:cs="Times New Roman"/>
          <w:sz w:val="28"/>
          <w:szCs w:val="28"/>
          <w:lang w:val="uk-UA"/>
        </w:rPr>
        <w:t xml:space="preserve"> (</w:t>
      </w:r>
      <w:r w:rsidRPr="00470C0E">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 xml:space="preserve">-0,25, р&lt;0,001) та слабкий – із більш частими амбулаторними зверненнями (4, 5 та більше разів за рік), частотою госпіталізацій та наявністю ГХ ІІІ ст. Слабка позитивна кореляція </w:t>
      </w:r>
      <w:r>
        <w:rPr>
          <w:rFonts w:ascii="Times New Roman" w:hAnsi="Times New Roman" w:cs="Times New Roman"/>
          <w:sz w:val="28"/>
          <w:szCs w:val="28"/>
          <w:lang w:val="uk-UA"/>
        </w:rPr>
        <w:t xml:space="preserve">ПС </w:t>
      </w:r>
      <w:r w:rsidRPr="00470C0E">
        <w:rPr>
          <w:rFonts w:ascii="Times New Roman" w:hAnsi="Times New Roman" w:cs="Times New Roman"/>
          <w:sz w:val="28"/>
          <w:szCs w:val="28"/>
          <w:lang w:val="uk-UA"/>
        </w:rPr>
        <w:t xml:space="preserve">була </w:t>
      </w:r>
      <w:r>
        <w:rPr>
          <w:rFonts w:ascii="Times New Roman" w:hAnsi="Times New Roman" w:cs="Times New Roman"/>
          <w:sz w:val="28"/>
          <w:szCs w:val="28"/>
          <w:lang w:val="uk-UA"/>
        </w:rPr>
        <w:t xml:space="preserve">визначена з </w:t>
      </w:r>
      <w:r w:rsidRPr="00470C0E">
        <w:rPr>
          <w:rFonts w:ascii="Times New Roman" w:hAnsi="Times New Roman" w:cs="Times New Roman"/>
          <w:sz w:val="28"/>
          <w:szCs w:val="28"/>
          <w:lang w:val="uk-UA"/>
        </w:rPr>
        <w:t>амбулаторними зверненнями 1 чи менше разів на рік (</w:t>
      </w:r>
      <w:r w:rsidRPr="00470C0E">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0,2, р</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0,00</w:t>
      </w:r>
      <w:r>
        <w:rPr>
          <w:rFonts w:ascii="Times New Roman" w:hAnsi="Times New Roman" w:cs="Times New Roman"/>
          <w:sz w:val="28"/>
          <w:szCs w:val="28"/>
          <w:lang w:val="uk-UA"/>
        </w:rPr>
        <w:t>9</w:t>
      </w:r>
      <w:r w:rsidRPr="00470C0E">
        <w:rPr>
          <w:rFonts w:ascii="Times New Roman" w:hAnsi="Times New Roman" w:cs="Times New Roman"/>
          <w:sz w:val="28"/>
          <w:szCs w:val="28"/>
          <w:lang w:val="uk-UA"/>
        </w:rPr>
        <w:t>)</w:t>
      </w:r>
      <w:r w:rsidR="007C48C3">
        <w:rPr>
          <w:rFonts w:ascii="Times New Roman" w:hAnsi="Times New Roman" w:cs="Times New Roman"/>
          <w:sz w:val="28"/>
          <w:szCs w:val="28"/>
          <w:lang w:val="uk-UA"/>
        </w:rPr>
        <w:t xml:space="preserve"> </w:t>
      </w:r>
      <w:r w:rsidRPr="00470C0E">
        <w:rPr>
          <w:rFonts w:ascii="Times New Roman" w:hAnsi="Times New Roman" w:cs="Times New Roman"/>
          <w:sz w:val="28"/>
          <w:szCs w:val="28"/>
          <w:lang w:val="uk-UA"/>
        </w:rPr>
        <w:t>та нормальною геометрією ЛШ</w:t>
      </w:r>
      <w:r w:rsidR="00F51828">
        <w:rPr>
          <w:rFonts w:ascii="Times New Roman" w:hAnsi="Times New Roman" w:cs="Times New Roman"/>
          <w:sz w:val="28"/>
          <w:szCs w:val="28"/>
          <w:lang w:val="uk-UA"/>
        </w:rPr>
        <w:t xml:space="preserve"> </w:t>
      </w:r>
      <w:r w:rsidRPr="00470C0E">
        <w:rPr>
          <w:rFonts w:ascii="Times New Roman" w:hAnsi="Times New Roman" w:cs="Times New Roman"/>
          <w:sz w:val="28"/>
          <w:szCs w:val="28"/>
          <w:lang w:val="uk-UA"/>
        </w:rPr>
        <w:t>(</w:t>
      </w:r>
      <w:r w:rsidRPr="00470C0E">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0,2</w:t>
      </w:r>
      <w:r>
        <w:rPr>
          <w:rFonts w:ascii="Times New Roman" w:hAnsi="Times New Roman" w:cs="Times New Roman"/>
          <w:sz w:val="28"/>
          <w:szCs w:val="28"/>
          <w:lang w:val="uk-UA"/>
        </w:rPr>
        <w:t>1</w:t>
      </w:r>
      <w:r w:rsidRPr="00470C0E">
        <w:rPr>
          <w:rFonts w:ascii="Times New Roman" w:hAnsi="Times New Roman" w:cs="Times New Roman"/>
          <w:sz w:val="28"/>
          <w:szCs w:val="28"/>
          <w:lang w:val="uk-UA"/>
        </w:rPr>
        <w:t>, р</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0,0</w:t>
      </w:r>
      <w:r>
        <w:rPr>
          <w:rFonts w:ascii="Times New Roman" w:hAnsi="Times New Roman" w:cs="Times New Roman"/>
          <w:sz w:val="28"/>
          <w:szCs w:val="28"/>
          <w:lang w:val="uk-UA"/>
        </w:rPr>
        <w:t>26)</w:t>
      </w:r>
    </w:p>
    <w:p w:rsidR="00B550D6" w:rsidRPr="00C54D74" w:rsidRDefault="00B550D6" w:rsidP="005B4385">
      <w:pPr>
        <w:spacing w:after="0" w:line="360" w:lineRule="auto"/>
        <w:ind w:firstLine="709"/>
        <w:jc w:val="both"/>
        <w:rPr>
          <w:rFonts w:ascii="Times New Roman" w:hAnsi="Times New Roman" w:cs="Times New Roman"/>
          <w:sz w:val="28"/>
          <w:szCs w:val="28"/>
          <w:lang w:val="uk-UA"/>
        </w:rPr>
      </w:pPr>
      <w:r w:rsidRPr="00C54D74">
        <w:rPr>
          <w:rFonts w:ascii="Times New Roman" w:hAnsi="Times New Roman" w:cs="Times New Roman"/>
          <w:sz w:val="28"/>
          <w:szCs w:val="28"/>
          <w:lang w:val="uk-UA"/>
        </w:rPr>
        <w:t>В</w:t>
      </w:r>
      <w:r w:rsidR="005B4385">
        <w:rPr>
          <w:rFonts w:ascii="Times New Roman" w:hAnsi="Times New Roman" w:cs="Times New Roman"/>
          <w:sz w:val="28"/>
          <w:szCs w:val="28"/>
          <w:lang w:val="uk-UA"/>
        </w:rPr>
        <w:t xml:space="preserve">становлено </w:t>
      </w:r>
      <w:r w:rsidRPr="00C54D74">
        <w:rPr>
          <w:rFonts w:ascii="Times New Roman" w:hAnsi="Times New Roman" w:cs="Times New Roman"/>
          <w:sz w:val="28"/>
          <w:szCs w:val="28"/>
          <w:lang w:val="uk-UA"/>
        </w:rPr>
        <w:t xml:space="preserve">зворотній зв'язок середньої сили </w:t>
      </w:r>
      <w:r w:rsidR="005B4385">
        <w:rPr>
          <w:rFonts w:ascii="Times New Roman" w:hAnsi="Times New Roman" w:cs="Times New Roman"/>
          <w:sz w:val="28"/>
          <w:szCs w:val="28"/>
          <w:lang w:val="uk-UA"/>
        </w:rPr>
        <w:t xml:space="preserve">ЗС </w:t>
      </w:r>
      <w:r w:rsidRPr="00C54D74">
        <w:rPr>
          <w:rFonts w:ascii="Times New Roman" w:hAnsi="Times New Roman" w:cs="Times New Roman"/>
          <w:sz w:val="28"/>
          <w:szCs w:val="28"/>
          <w:lang w:val="uk-UA"/>
        </w:rPr>
        <w:t>обстежених із поєднаною патологією із балом мМДР (</w:t>
      </w:r>
      <w:r w:rsidRPr="00C54D74">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-0,31, р&lt;0,001) та ТОХ (</w:t>
      </w:r>
      <w:r w:rsidRPr="00C54D74">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-0,39, р&lt;0,001), співвідношенням Е/А (</w:t>
      </w:r>
      <w:r w:rsidRPr="00C54D74">
        <w:rPr>
          <w:rFonts w:ascii="Times New Roman" w:hAnsi="Times New Roman" w:cs="Times New Roman"/>
          <w:sz w:val="28"/>
          <w:szCs w:val="28"/>
          <w:lang w:val="en-US"/>
        </w:rPr>
        <w:t>Kendall</w:t>
      </w:r>
      <w:r w:rsidR="00672683" w:rsidRPr="003D4313">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-0,29, р=0,035), слабкий зв'язок – із зрілим віком, стажем ХОЗЛ, частим амбулаторним зверненням та госпіталізаціями (</w:t>
      </w:r>
      <w:r>
        <w:rPr>
          <w:rFonts w:ascii="Times New Roman" w:hAnsi="Times New Roman" w:cs="Times New Roman"/>
          <w:sz w:val="28"/>
          <w:szCs w:val="28"/>
          <w:lang w:val="uk-UA"/>
        </w:rPr>
        <w:t>т</w:t>
      </w:r>
      <w:r w:rsidRPr="00C54D74">
        <w:rPr>
          <w:rFonts w:ascii="Times New Roman" w:hAnsi="Times New Roman" w:cs="Times New Roman"/>
          <w:sz w:val="28"/>
          <w:szCs w:val="28"/>
          <w:lang w:val="uk-UA"/>
        </w:rPr>
        <w:t>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C54D74">
        <w:rPr>
          <w:rFonts w:ascii="Times New Roman" w:hAnsi="Times New Roman" w:cs="Times New Roman"/>
          <w:sz w:val="28"/>
          <w:szCs w:val="28"/>
          <w:lang w:val="uk-UA"/>
        </w:rPr>
        <w:t>.</w:t>
      </w:r>
      <w:r w:rsidR="00494A79">
        <w:rPr>
          <w:rFonts w:ascii="Times New Roman" w:hAnsi="Times New Roman" w:cs="Times New Roman"/>
          <w:sz w:val="28"/>
          <w:szCs w:val="28"/>
          <w:lang w:val="uk-UA"/>
        </w:rPr>
        <w:t>17</w:t>
      </w:r>
      <w:r w:rsidRPr="00C54D74">
        <w:rPr>
          <w:rFonts w:ascii="Times New Roman" w:hAnsi="Times New Roman" w:cs="Times New Roman"/>
          <w:sz w:val="28"/>
          <w:szCs w:val="28"/>
          <w:lang w:val="uk-UA"/>
        </w:rPr>
        <w:t>).</w:t>
      </w:r>
    </w:p>
    <w:p w:rsidR="00B550D6" w:rsidRDefault="00B550D6" w:rsidP="00B550D6">
      <w:pPr>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5.</w:t>
      </w:r>
      <w:r w:rsidR="00494A79">
        <w:rPr>
          <w:rFonts w:ascii="Times New Roman" w:hAnsi="Times New Roman" w:cs="Times New Roman"/>
          <w:b/>
          <w:sz w:val="28"/>
          <w:szCs w:val="28"/>
          <w:lang w:val="uk-UA"/>
        </w:rPr>
        <w:t>17</w:t>
      </w:r>
    </w:p>
    <w:p w:rsidR="00B550D6" w:rsidRDefault="00B550D6" w:rsidP="00B550D6">
      <w:pPr>
        <w:spacing w:after="0" w:line="360" w:lineRule="auto"/>
        <w:jc w:val="center"/>
        <w:rPr>
          <w:rFonts w:ascii="Times New Roman" w:hAnsi="Times New Roman" w:cs="Times New Roman"/>
          <w:b/>
          <w:sz w:val="28"/>
          <w:szCs w:val="28"/>
          <w:lang w:val="uk-UA"/>
        </w:rPr>
      </w:pPr>
      <w:r w:rsidRPr="00C16EF3">
        <w:rPr>
          <w:rFonts w:ascii="Times New Roman" w:hAnsi="Times New Roman" w:cs="Times New Roman"/>
          <w:b/>
          <w:sz w:val="28"/>
          <w:szCs w:val="28"/>
          <w:lang w:val="uk-UA"/>
        </w:rPr>
        <w:t xml:space="preserve">Кореляційний зв'язок </w:t>
      </w:r>
      <w:r>
        <w:rPr>
          <w:rFonts w:ascii="Times New Roman" w:hAnsi="Times New Roman" w:cs="Times New Roman"/>
          <w:b/>
          <w:sz w:val="28"/>
          <w:szCs w:val="28"/>
          <w:lang w:val="uk-UA"/>
        </w:rPr>
        <w:t>загального статусу</w:t>
      </w:r>
      <w:r w:rsidRPr="00C16EF3">
        <w:rPr>
          <w:rFonts w:ascii="Times New Roman" w:hAnsi="Times New Roman" w:cs="Times New Roman"/>
          <w:b/>
          <w:sz w:val="28"/>
          <w:szCs w:val="28"/>
          <w:lang w:val="uk-UA"/>
        </w:rPr>
        <w:t xml:space="preserve"> та клініко-функціональних параметрів</w:t>
      </w:r>
      <w:r>
        <w:rPr>
          <w:rFonts w:ascii="Times New Roman" w:hAnsi="Times New Roman" w:cs="Times New Roman"/>
          <w:b/>
          <w:sz w:val="28"/>
          <w:szCs w:val="28"/>
          <w:lang w:val="uk-UA"/>
        </w:rPr>
        <w:t xml:space="preserve"> пацієнтів із поєднаною патологією,</w:t>
      </w:r>
      <w:r w:rsidR="004604FB">
        <w:rPr>
          <w:rFonts w:ascii="Times New Roman" w:hAnsi="Times New Roman" w:cs="Times New Roman"/>
          <w:b/>
          <w:sz w:val="28"/>
          <w:szCs w:val="28"/>
          <w:lang w:val="uk-UA"/>
        </w:rPr>
        <w:t xml:space="preserve"> </w:t>
      </w:r>
      <w:r>
        <w:rPr>
          <w:rFonts w:ascii="Times New Roman" w:hAnsi="Times New Roman" w:cs="Times New Roman"/>
          <w:b/>
          <w:sz w:val="28"/>
          <w:szCs w:val="28"/>
          <w:lang w:val="en-US"/>
        </w:rPr>
        <w:t>n</w:t>
      </w:r>
      <w:r>
        <w:rPr>
          <w:rFonts w:ascii="Times New Roman" w:hAnsi="Times New Roman" w:cs="Times New Roman"/>
          <w:b/>
          <w:sz w:val="28"/>
          <w:szCs w:val="28"/>
          <w:lang w:val="uk-UA"/>
        </w:rPr>
        <w:t>=98</w:t>
      </w:r>
    </w:p>
    <w:tbl>
      <w:tblPr>
        <w:tblStyle w:val="a9"/>
        <w:tblW w:w="0" w:type="auto"/>
        <w:tblLook w:val="04A0"/>
      </w:tblPr>
      <w:tblGrid>
        <w:gridCol w:w="5070"/>
        <w:gridCol w:w="1842"/>
        <w:gridCol w:w="1276"/>
        <w:gridCol w:w="1383"/>
      </w:tblGrid>
      <w:tr w:rsidR="00B550D6" w:rsidTr="006D5811">
        <w:tc>
          <w:tcPr>
            <w:tcW w:w="5070" w:type="dxa"/>
          </w:tcPr>
          <w:p w:rsidR="00B550D6" w:rsidRDefault="00B550D6" w:rsidP="006D5811">
            <w:pPr>
              <w:jc w:val="center"/>
              <w:rPr>
                <w:b/>
                <w:sz w:val="28"/>
                <w:szCs w:val="28"/>
                <w:lang w:val="uk-UA"/>
              </w:rPr>
            </w:pPr>
            <w:r>
              <w:rPr>
                <w:b/>
                <w:sz w:val="28"/>
                <w:szCs w:val="28"/>
                <w:lang w:val="uk-UA"/>
              </w:rPr>
              <w:t>Показник</w:t>
            </w:r>
          </w:p>
        </w:tc>
        <w:tc>
          <w:tcPr>
            <w:tcW w:w="1842" w:type="dxa"/>
          </w:tcPr>
          <w:p w:rsidR="00B550D6" w:rsidRPr="00EC04C4" w:rsidRDefault="00B550D6" w:rsidP="006D5811">
            <w:pPr>
              <w:jc w:val="center"/>
              <w:rPr>
                <w:b/>
                <w:sz w:val="28"/>
                <w:szCs w:val="28"/>
                <w:lang w:val="en-US"/>
              </w:rPr>
            </w:pPr>
            <w:r>
              <w:rPr>
                <w:b/>
                <w:sz w:val="28"/>
                <w:szCs w:val="28"/>
                <w:lang w:val="en-US"/>
              </w:rPr>
              <w:t>Kendall tau</w:t>
            </w:r>
          </w:p>
        </w:tc>
        <w:tc>
          <w:tcPr>
            <w:tcW w:w="1276" w:type="dxa"/>
          </w:tcPr>
          <w:p w:rsidR="00B550D6" w:rsidRPr="00EC04C4" w:rsidRDefault="00B550D6" w:rsidP="006D5811">
            <w:pPr>
              <w:jc w:val="center"/>
              <w:rPr>
                <w:b/>
                <w:sz w:val="28"/>
                <w:szCs w:val="28"/>
                <w:lang w:val="en-US"/>
              </w:rPr>
            </w:pPr>
            <w:r>
              <w:rPr>
                <w:b/>
                <w:sz w:val="28"/>
                <w:szCs w:val="28"/>
                <w:lang w:val="en-US"/>
              </w:rPr>
              <w:t>z</w:t>
            </w:r>
          </w:p>
        </w:tc>
        <w:tc>
          <w:tcPr>
            <w:tcW w:w="1383" w:type="dxa"/>
          </w:tcPr>
          <w:p w:rsidR="00B550D6" w:rsidRPr="00EC04C4" w:rsidRDefault="00B550D6" w:rsidP="006D5811">
            <w:pPr>
              <w:jc w:val="center"/>
              <w:rPr>
                <w:b/>
                <w:sz w:val="28"/>
                <w:szCs w:val="28"/>
                <w:lang w:val="en-US"/>
              </w:rPr>
            </w:pPr>
            <w:r>
              <w:rPr>
                <w:b/>
                <w:sz w:val="28"/>
                <w:szCs w:val="28"/>
                <w:lang w:val="en-US"/>
              </w:rPr>
              <w:t>p</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Вік 45-59 років</w:t>
            </w:r>
          </w:p>
        </w:tc>
        <w:tc>
          <w:tcPr>
            <w:tcW w:w="1842" w:type="dxa"/>
            <w:vAlign w:val="center"/>
          </w:tcPr>
          <w:p w:rsidR="00B550D6" w:rsidRPr="005A4AE0" w:rsidRDefault="00B550D6" w:rsidP="006D5811">
            <w:pPr>
              <w:jc w:val="both"/>
              <w:rPr>
                <w:sz w:val="28"/>
                <w:szCs w:val="28"/>
              </w:rPr>
            </w:pPr>
            <w:r w:rsidRPr="005A4AE0">
              <w:rPr>
                <w:color w:val="000000"/>
                <w:sz w:val="28"/>
                <w:szCs w:val="28"/>
              </w:rPr>
              <w:t>0,22</w:t>
            </w:r>
          </w:p>
        </w:tc>
        <w:tc>
          <w:tcPr>
            <w:tcW w:w="1276" w:type="dxa"/>
            <w:vAlign w:val="center"/>
          </w:tcPr>
          <w:p w:rsidR="00B550D6" w:rsidRPr="005A4AE0" w:rsidRDefault="00B550D6" w:rsidP="006D5811">
            <w:pPr>
              <w:jc w:val="both"/>
              <w:rPr>
                <w:sz w:val="28"/>
                <w:szCs w:val="28"/>
              </w:rPr>
            </w:pPr>
            <w:r w:rsidRPr="005A4AE0">
              <w:rPr>
                <w:color w:val="000000"/>
                <w:sz w:val="28"/>
                <w:szCs w:val="28"/>
              </w:rPr>
              <w:t>2,85</w:t>
            </w:r>
          </w:p>
        </w:tc>
        <w:tc>
          <w:tcPr>
            <w:tcW w:w="1383" w:type="dxa"/>
            <w:vAlign w:val="center"/>
          </w:tcPr>
          <w:p w:rsidR="00B550D6" w:rsidRPr="005A4AE0" w:rsidRDefault="00B550D6" w:rsidP="006D5811">
            <w:pPr>
              <w:jc w:val="both"/>
              <w:rPr>
                <w:sz w:val="28"/>
                <w:szCs w:val="28"/>
              </w:rPr>
            </w:pPr>
            <w:r w:rsidRPr="005A4AE0">
              <w:rPr>
                <w:color w:val="000000"/>
                <w:sz w:val="28"/>
                <w:szCs w:val="28"/>
              </w:rPr>
              <w:t>0,004</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Вік 60-74 роки</w:t>
            </w:r>
          </w:p>
        </w:tc>
        <w:tc>
          <w:tcPr>
            <w:tcW w:w="1842" w:type="dxa"/>
            <w:vAlign w:val="center"/>
          </w:tcPr>
          <w:p w:rsidR="00B550D6" w:rsidRPr="005A4AE0" w:rsidRDefault="00B550D6" w:rsidP="006D5811">
            <w:pPr>
              <w:jc w:val="both"/>
              <w:rPr>
                <w:sz w:val="28"/>
                <w:szCs w:val="28"/>
              </w:rPr>
            </w:pPr>
            <w:r w:rsidRPr="005A4AE0">
              <w:rPr>
                <w:color w:val="000000"/>
                <w:sz w:val="28"/>
                <w:szCs w:val="28"/>
              </w:rPr>
              <w:t>-0,19</w:t>
            </w:r>
          </w:p>
        </w:tc>
        <w:tc>
          <w:tcPr>
            <w:tcW w:w="1276" w:type="dxa"/>
            <w:vAlign w:val="center"/>
          </w:tcPr>
          <w:p w:rsidR="00B550D6" w:rsidRPr="005A4AE0" w:rsidRDefault="00B550D6" w:rsidP="006D5811">
            <w:pPr>
              <w:jc w:val="both"/>
              <w:rPr>
                <w:sz w:val="28"/>
                <w:szCs w:val="28"/>
              </w:rPr>
            </w:pPr>
            <w:r w:rsidRPr="005A4AE0">
              <w:rPr>
                <w:color w:val="000000"/>
                <w:sz w:val="28"/>
                <w:szCs w:val="28"/>
              </w:rPr>
              <w:t>-2,47</w:t>
            </w:r>
          </w:p>
        </w:tc>
        <w:tc>
          <w:tcPr>
            <w:tcW w:w="1383" w:type="dxa"/>
            <w:vAlign w:val="center"/>
          </w:tcPr>
          <w:p w:rsidR="00B550D6" w:rsidRPr="005A4AE0" w:rsidRDefault="00B550D6" w:rsidP="006D5811">
            <w:pPr>
              <w:jc w:val="both"/>
              <w:rPr>
                <w:sz w:val="28"/>
                <w:szCs w:val="28"/>
              </w:rPr>
            </w:pPr>
            <w:r w:rsidRPr="005A4AE0">
              <w:rPr>
                <w:color w:val="000000"/>
                <w:sz w:val="28"/>
                <w:szCs w:val="28"/>
              </w:rPr>
              <w:t>0,013</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Стаж ХОЗЛ</w:t>
            </w:r>
          </w:p>
        </w:tc>
        <w:tc>
          <w:tcPr>
            <w:tcW w:w="1842" w:type="dxa"/>
            <w:vAlign w:val="center"/>
          </w:tcPr>
          <w:p w:rsidR="00B550D6" w:rsidRPr="005A4AE0" w:rsidRDefault="00B550D6" w:rsidP="006D5811">
            <w:pPr>
              <w:jc w:val="both"/>
              <w:rPr>
                <w:sz w:val="28"/>
                <w:szCs w:val="28"/>
                <w:lang w:val="uk-UA"/>
              </w:rPr>
            </w:pPr>
            <w:r w:rsidRPr="005A4AE0">
              <w:rPr>
                <w:color w:val="000000"/>
                <w:sz w:val="28"/>
                <w:szCs w:val="28"/>
              </w:rPr>
              <w:t>-0,1</w:t>
            </w:r>
            <w:r w:rsidRPr="005A4AE0">
              <w:rPr>
                <w:color w:val="000000"/>
                <w:sz w:val="28"/>
                <w:szCs w:val="28"/>
                <w:lang w:val="uk-UA"/>
              </w:rPr>
              <w:t>6</w:t>
            </w:r>
          </w:p>
        </w:tc>
        <w:tc>
          <w:tcPr>
            <w:tcW w:w="1276" w:type="dxa"/>
            <w:vAlign w:val="center"/>
          </w:tcPr>
          <w:p w:rsidR="00B550D6" w:rsidRPr="005A4AE0" w:rsidRDefault="00B550D6" w:rsidP="006D5811">
            <w:pPr>
              <w:jc w:val="both"/>
              <w:rPr>
                <w:sz w:val="28"/>
                <w:szCs w:val="28"/>
                <w:lang w:val="uk-UA"/>
              </w:rPr>
            </w:pPr>
            <w:r w:rsidRPr="005A4AE0">
              <w:rPr>
                <w:color w:val="000000"/>
                <w:sz w:val="28"/>
                <w:szCs w:val="28"/>
              </w:rPr>
              <w:t>-2,0</w:t>
            </w:r>
            <w:r w:rsidRPr="005A4AE0">
              <w:rPr>
                <w:color w:val="000000"/>
                <w:sz w:val="28"/>
                <w:szCs w:val="28"/>
                <w:lang w:val="uk-UA"/>
              </w:rPr>
              <w:t>7</w:t>
            </w:r>
          </w:p>
        </w:tc>
        <w:tc>
          <w:tcPr>
            <w:tcW w:w="1383" w:type="dxa"/>
            <w:vAlign w:val="center"/>
          </w:tcPr>
          <w:p w:rsidR="00B550D6" w:rsidRPr="005A4AE0" w:rsidRDefault="00B550D6" w:rsidP="006D5811">
            <w:pPr>
              <w:jc w:val="both"/>
              <w:rPr>
                <w:sz w:val="28"/>
                <w:szCs w:val="28"/>
              </w:rPr>
            </w:pPr>
            <w:r w:rsidRPr="005A4AE0">
              <w:rPr>
                <w:color w:val="000000"/>
                <w:sz w:val="28"/>
                <w:szCs w:val="28"/>
              </w:rPr>
              <w:t>0,038</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Кількість загострень ХОЗЛ за рік</w:t>
            </w:r>
          </w:p>
        </w:tc>
        <w:tc>
          <w:tcPr>
            <w:tcW w:w="1842" w:type="dxa"/>
            <w:vAlign w:val="center"/>
          </w:tcPr>
          <w:p w:rsidR="00B550D6" w:rsidRPr="005A4AE0" w:rsidRDefault="00B550D6" w:rsidP="006D5811">
            <w:pPr>
              <w:jc w:val="both"/>
              <w:rPr>
                <w:sz w:val="28"/>
                <w:szCs w:val="28"/>
                <w:lang w:val="uk-UA"/>
              </w:rPr>
            </w:pPr>
            <w:r w:rsidRPr="005A4AE0">
              <w:rPr>
                <w:color w:val="000000"/>
                <w:sz w:val="28"/>
                <w:szCs w:val="28"/>
              </w:rPr>
              <w:t>-0,1</w:t>
            </w:r>
            <w:r w:rsidRPr="005A4AE0">
              <w:rPr>
                <w:color w:val="000000"/>
                <w:sz w:val="28"/>
                <w:szCs w:val="28"/>
                <w:lang w:val="uk-UA"/>
              </w:rPr>
              <w:t>7</w:t>
            </w:r>
          </w:p>
        </w:tc>
        <w:tc>
          <w:tcPr>
            <w:tcW w:w="1276" w:type="dxa"/>
            <w:vAlign w:val="center"/>
          </w:tcPr>
          <w:p w:rsidR="00B550D6" w:rsidRPr="005A4AE0" w:rsidRDefault="00B550D6" w:rsidP="006D5811">
            <w:pPr>
              <w:jc w:val="both"/>
              <w:rPr>
                <w:sz w:val="28"/>
                <w:szCs w:val="28"/>
              </w:rPr>
            </w:pPr>
            <w:r w:rsidRPr="005A4AE0">
              <w:rPr>
                <w:color w:val="000000"/>
                <w:sz w:val="28"/>
                <w:szCs w:val="28"/>
              </w:rPr>
              <w:t>-2,17</w:t>
            </w:r>
          </w:p>
        </w:tc>
        <w:tc>
          <w:tcPr>
            <w:tcW w:w="1383" w:type="dxa"/>
            <w:vAlign w:val="center"/>
          </w:tcPr>
          <w:p w:rsidR="00B550D6" w:rsidRPr="005A4AE0" w:rsidRDefault="00B550D6" w:rsidP="006D5811">
            <w:pPr>
              <w:jc w:val="both"/>
              <w:rPr>
                <w:sz w:val="28"/>
                <w:szCs w:val="28"/>
              </w:rPr>
            </w:pPr>
            <w:r w:rsidRPr="005A4AE0">
              <w:rPr>
                <w:color w:val="000000"/>
                <w:sz w:val="28"/>
                <w:szCs w:val="28"/>
              </w:rPr>
              <w:t>0,029</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мМДР, бал</w:t>
            </w:r>
          </w:p>
        </w:tc>
        <w:tc>
          <w:tcPr>
            <w:tcW w:w="1842" w:type="dxa"/>
            <w:vAlign w:val="center"/>
          </w:tcPr>
          <w:p w:rsidR="00B550D6" w:rsidRPr="005A4AE0" w:rsidRDefault="00B550D6" w:rsidP="006D5811">
            <w:pPr>
              <w:jc w:val="both"/>
              <w:rPr>
                <w:sz w:val="28"/>
                <w:szCs w:val="28"/>
              </w:rPr>
            </w:pPr>
            <w:r w:rsidRPr="005A4AE0">
              <w:rPr>
                <w:color w:val="000000"/>
                <w:sz w:val="28"/>
                <w:szCs w:val="28"/>
              </w:rPr>
              <w:t>-0,31</w:t>
            </w:r>
          </w:p>
        </w:tc>
        <w:tc>
          <w:tcPr>
            <w:tcW w:w="1276" w:type="dxa"/>
            <w:vAlign w:val="center"/>
          </w:tcPr>
          <w:p w:rsidR="00B550D6" w:rsidRPr="005A4AE0" w:rsidRDefault="00B550D6" w:rsidP="006D5811">
            <w:pPr>
              <w:jc w:val="both"/>
              <w:rPr>
                <w:sz w:val="28"/>
                <w:szCs w:val="28"/>
                <w:lang w:val="uk-UA"/>
              </w:rPr>
            </w:pPr>
            <w:r w:rsidRPr="005A4AE0">
              <w:rPr>
                <w:color w:val="000000"/>
                <w:sz w:val="28"/>
                <w:szCs w:val="28"/>
              </w:rPr>
              <w:t>-4,0</w:t>
            </w:r>
            <w:r w:rsidRPr="005A4AE0">
              <w:rPr>
                <w:color w:val="000000"/>
                <w:sz w:val="28"/>
                <w:szCs w:val="28"/>
                <w:lang w:val="uk-UA"/>
              </w:rPr>
              <w:t>2</w:t>
            </w:r>
          </w:p>
        </w:tc>
        <w:tc>
          <w:tcPr>
            <w:tcW w:w="1383" w:type="dxa"/>
            <w:vAlign w:val="center"/>
          </w:tcPr>
          <w:p w:rsidR="00B550D6" w:rsidRPr="005A4AE0" w:rsidRDefault="00B550D6" w:rsidP="006D5811">
            <w:pPr>
              <w:jc w:val="both"/>
              <w:rPr>
                <w:sz w:val="28"/>
                <w:szCs w:val="28"/>
              </w:rPr>
            </w:pPr>
            <w:r w:rsidRPr="005A4AE0">
              <w:rPr>
                <w:color w:val="000000"/>
                <w:sz w:val="28"/>
                <w:szCs w:val="28"/>
              </w:rPr>
              <w:t>&lt;</w:t>
            </w:r>
            <w:r w:rsidRPr="005A4AE0">
              <w:rPr>
                <w:color w:val="000000"/>
                <w:sz w:val="28"/>
                <w:szCs w:val="28"/>
                <w:lang w:val="uk-UA"/>
              </w:rPr>
              <w:t>0,0001</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ТОХ, бал</w:t>
            </w:r>
          </w:p>
        </w:tc>
        <w:tc>
          <w:tcPr>
            <w:tcW w:w="1842" w:type="dxa"/>
            <w:vAlign w:val="center"/>
          </w:tcPr>
          <w:p w:rsidR="00B550D6" w:rsidRPr="005A4AE0" w:rsidRDefault="00B550D6" w:rsidP="006D5811">
            <w:pPr>
              <w:jc w:val="both"/>
              <w:rPr>
                <w:sz w:val="28"/>
                <w:szCs w:val="28"/>
                <w:lang w:val="uk-UA"/>
              </w:rPr>
            </w:pPr>
            <w:r w:rsidRPr="005A4AE0">
              <w:rPr>
                <w:color w:val="000000"/>
                <w:sz w:val="28"/>
                <w:szCs w:val="28"/>
              </w:rPr>
              <w:t>-0,3</w:t>
            </w:r>
            <w:r w:rsidRPr="005A4AE0">
              <w:rPr>
                <w:color w:val="000000"/>
                <w:sz w:val="28"/>
                <w:szCs w:val="28"/>
                <w:lang w:val="uk-UA"/>
              </w:rPr>
              <w:t>9</w:t>
            </w:r>
          </w:p>
        </w:tc>
        <w:tc>
          <w:tcPr>
            <w:tcW w:w="1276" w:type="dxa"/>
            <w:vAlign w:val="center"/>
          </w:tcPr>
          <w:p w:rsidR="00B550D6" w:rsidRPr="005A4AE0" w:rsidRDefault="00B550D6" w:rsidP="006D5811">
            <w:pPr>
              <w:jc w:val="both"/>
              <w:rPr>
                <w:sz w:val="28"/>
                <w:szCs w:val="28"/>
              </w:rPr>
            </w:pPr>
            <w:r w:rsidRPr="005A4AE0">
              <w:rPr>
                <w:color w:val="000000"/>
                <w:sz w:val="28"/>
                <w:szCs w:val="28"/>
              </w:rPr>
              <w:t>-5,0</w:t>
            </w:r>
          </w:p>
        </w:tc>
        <w:tc>
          <w:tcPr>
            <w:tcW w:w="1383" w:type="dxa"/>
            <w:vAlign w:val="center"/>
          </w:tcPr>
          <w:p w:rsidR="00B550D6" w:rsidRPr="005A4AE0" w:rsidRDefault="00B550D6" w:rsidP="006D5811">
            <w:pPr>
              <w:jc w:val="both"/>
              <w:rPr>
                <w:sz w:val="28"/>
                <w:szCs w:val="28"/>
                <w:lang w:val="uk-UA"/>
              </w:rPr>
            </w:pPr>
            <w:r w:rsidRPr="005A4AE0">
              <w:rPr>
                <w:color w:val="000000"/>
                <w:sz w:val="28"/>
                <w:szCs w:val="28"/>
              </w:rPr>
              <w:t>&lt;</w:t>
            </w:r>
            <w:r w:rsidRPr="005A4AE0">
              <w:rPr>
                <w:color w:val="000000"/>
                <w:sz w:val="28"/>
                <w:szCs w:val="28"/>
                <w:lang w:val="uk-UA"/>
              </w:rPr>
              <w:t>0,0001</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Амбулаторне звернення до лікаря протягом року 1 раз чи менше (дані анкетування)</w:t>
            </w:r>
          </w:p>
        </w:tc>
        <w:tc>
          <w:tcPr>
            <w:tcW w:w="1842" w:type="dxa"/>
            <w:vAlign w:val="center"/>
          </w:tcPr>
          <w:p w:rsidR="00B550D6" w:rsidRPr="005A4AE0" w:rsidRDefault="00B550D6" w:rsidP="006D5811">
            <w:pPr>
              <w:jc w:val="both"/>
              <w:rPr>
                <w:sz w:val="28"/>
                <w:szCs w:val="28"/>
                <w:lang w:val="uk-UA"/>
              </w:rPr>
            </w:pPr>
            <w:r w:rsidRPr="005A4AE0">
              <w:rPr>
                <w:color w:val="000000"/>
                <w:sz w:val="28"/>
                <w:szCs w:val="28"/>
              </w:rPr>
              <w:t>0,1</w:t>
            </w:r>
            <w:r w:rsidRPr="005A4AE0">
              <w:rPr>
                <w:color w:val="000000"/>
                <w:sz w:val="28"/>
                <w:szCs w:val="28"/>
                <w:lang w:val="uk-UA"/>
              </w:rPr>
              <w:t>9</w:t>
            </w:r>
          </w:p>
        </w:tc>
        <w:tc>
          <w:tcPr>
            <w:tcW w:w="1276" w:type="dxa"/>
            <w:vAlign w:val="center"/>
          </w:tcPr>
          <w:p w:rsidR="00B550D6" w:rsidRPr="005A4AE0" w:rsidRDefault="00B550D6" w:rsidP="006D5811">
            <w:pPr>
              <w:jc w:val="both"/>
              <w:rPr>
                <w:sz w:val="28"/>
                <w:szCs w:val="28"/>
                <w:lang w:val="uk-UA"/>
              </w:rPr>
            </w:pPr>
            <w:r w:rsidRPr="005A4AE0">
              <w:rPr>
                <w:color w:val="000000"/>
                <w:sz w:val="28"/>
                <w:szCs w:val="28"/>
              </w:rPr>
              <w:t>2,4</w:t>
            </w:r>
            <w:r w:rsidRPr="005A4AE0">
              <w:rPr>
                <w:color w:val="000000"/>
                <w:sz w:val="28"/>
                <w:szCs w:val="28"/>
                <w:lang w:val="uk-UA"/>
              </w:rPr>
              <w:t>1</w:t>
            </w:r>
          </w:p>
        </w:tc>
        <w:tc>
          <w:tcPr>
            <w:tcW w:w="1383" w:type="dxa"/>
            <w:vAlign w:val="center"/>
          </w:tcPr>
          <w:p w:rsidR="00B550D6" w:rsidRPr="005A4AE0" w:rsidRDefault="00B550D6" w:rsidP="006D5811">
            <w:pPr>
              <w:jc w:val="both"/>
              <w:rPr>
                <w:sz w:val="28"/>
                <w:szCs w:val="28"/>
              </w:rPr>
            </w:pPr>
            <w:r w:rsidRPr="005A4AE0">
              <w:rPr>
                <w:color w:val="000000"/>
                <w:sz w:val="28"/>
                <w:szCs w:val="28"/>
              </w:rPr>
              <w:t>0,016</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Амбулаторне звернення до лікаря протягом року 5 разів чи більше (дані анкетування)</w:t>
            </w:r>
          </w:p>
        </w:tc>
        <w:tc>
          <w:tcPr>
            <w:tcW w:w="1842" w:type="dxa"/>
            <w:vAlign w:val="center"/>
          </w:tcPr>
          <w:p w:rsidR="00B550D6" w:rsidRPr="005A4AE0" w:rsidRDefault="00B550D6" w:rsidP="006D5811">
            <w:pPr>
              <w:jc w:val="both"/>
              <w:rPr>
                <w:sz w:val="28"/>
                <w:szCs w:val="28"/>
              </w:rPr>
            </w:pPr>
            <w:r w:rsidRPr="005A4AE0">
              <w:rPr>
                <w:color w:val="000000"/>
                <w:sz w:val="28"/>
                <w:szCs w:val="28"/>
              </w:rPr>
              <w:t>-0,16</w:t>
            </w:r>
          </w:p>
        </w:tc>
        <w:tc>
          <w:tcPr>
            <w:tcW w:w="1276" w:type="dxa"/>
            <w:vAlign w:val="center"/>
          </w:tcPr>
          <w:p w:rsidR="00B550D6" w:rsidRPr="005A4AE0" w:rsidRDefault="00B550D6" w:rsidP="006D5811">
            <w:pPr>
              <w:jc w:val="both"/>
              <w:rPr>
                <w:sz w:val="28"/>
                <w:szCs w:val="28"/>
              </w:rPr>
            </w:pPr>
            <w:r w:rsidRPr="005A4AE0">
              <w:rPr>
                <w:color w:val="000000"/>
                <w:sz w:val="28"/>
                <w:szCs w:val="28"/>
              </w:rPr>
              <w:t>-2,06</w:t>
            </w:r>
          </w:p>
        </w:tc>
        <w:tc>
          <w:tcPr>
            <w:tcW w:w="1383" w:type="dxa"/>
            <w:vAlign w:val="center"/>
          </w:tcPr>
          <w:p w:rsidR="00B550D6" w:rsidRPr="005A4AE0" w:rsidRDefault="00B550D6" w:rsidP="006D5811">
            <w:pPr>
              <w:jc w:val="both"/>
              <w:rPr>
                <w:sz w:val="28"/>
                <w:szCs w:val="28"/>
                <w:lang w:val="uk-UA"/>
              </w:rPr>
            </w:pPr>
            <w:r w:rsidRPr="005A4AE0">
              <w:rPr>
                <w:color w:val="000000"/>
                <w:sz w:val="28"/>
                <w:szCs w:val="28"/>
              </w:rPr>
              <w:t>0,03</w:t>
            </w:r>
            <w:r w:rsidRPr="005A4AE0">
              <w:rPr>
                <w:color w:val="000000"/>
                <w:sz w:val="28"/>
                <w:szCs w:val="28"/>
                <w:lang w:val="uk-UA"/>
              </w:rPr>
              <w:t>9</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Кількість госпіталізацій за 5 років</w:t>
            </w:r>
          </w:p>
        </w:tc>
        <w:tc>
          <w:tcPr>
            <w:tcW w:w="1842" w:type="dxa"/>
            <w:vAlign w:val="center"/>
          </w:tcPr>
          <w:p w:rsidR="00B550D6" w:rsidRPr="005A4AE0" w:rsidRDefault="00B550D6" w:rsidP="006D5811">
            <w:pPr>
              <w:jc w:val="both"/>
              <w:rPr>
                <w:sz w:val="28"/>
                <w:szCs w:val="28"/>
              </w:rPr>
            </w:pPr>
            <w:r w:rsidRPr="005A4AE0">
              <w:rPr>
                <w:color w:val="000000"/>
                <w:sz w:val="28"/>
                <w:szCs w:val="28"/>
              </w:rPr>
              <w:t>-0,15</w:t>
            </w:r>
          </w:p>
        </w:tc>
        <w:tc>
          <w:tcPr>
            <w:tcW w:w="1276" w:type="dxa"/>
            <w:vAlign w:val="center"/>
          </w:tcPr>
          <w:p w:rsidR="00B550D6" w:rsidRPr="005A4AE0" w:rsidRDefault="00B550D6" w:rsidP="006D5811">
            <w:pPr>
              <w:jc w:val="both"/>
              <w:rPr>
                <w:sz w:val="28"/>
                <w:szCs w:val="28"/>
              </w:rPr>
            </w:pPr>
            <w:r w:rsidRPr="005A4AE0">
              <w:rPr>
                <w:color w:val="000000"/>
                <w:sz w:val="28"/>
                <w:szCs w:val="28"/>
              </w:rPr>
              <w:t>-2,01</w:t>
            </w:r>
          </w:p>
        </w:tc>
        <w:tc>
          <w:tcPr>
            <w:tcW w:w="1383" w:type="dxa"/>
            <w:vAlign w:val="center"/>
          </w:tcPr>
          <w:p w:rsidR="00B550D6" w:rsidRPr="005A4AE0" w:rsidRDefault="00B550D6" w:rsidP="006D5811">
            <w:pPr>
              <w:jc w:val="both"/>
              <w:rPr>
                <w:sz w:val="28"/>
                <w:szCs w:val="28"/>
              </w:rPr>
            </w:pPr>
            <w:r w:rsidRPr="005A4AE0">
              <w:rPr>
                <w:color w:val="000000"/>
                <w:sz w:val="28"/>
                <w:szCs w:val="28"/>
              </w:rPr>
              <w:t>0,044</w:t>
            </w:r>
          </w:p>
        </w:tc>
      </w:tr>
      <w:tr w:rsidR="00B550D6" w:rsidRPr="005A4AE0" w:rsidTr="006D5811">
        <w:tc>
          <w:tcPr>
            <w:tcW w:w="5070" w:type="dxa"/>
          </w:tcPr>
          <w:p w:rsidR="00B550D6" w:rsidRPr="005A4AE0" w:rsidRDefault="00B550D6" w:rsidP="00F562EF">
            <w:pPr>
              <w:jc w:val="both"/>
              <w:rPr>
                <w:sz w:val="28"/>
                <w:szCs w:val="28"/>
                <w:lang w:val="uk-UA"/>
              </w:rPr>
            </w:pPr>
            <w:r w:rsidRPr="005A4AE0">
              <w:rPr>
                <w:sz w:val="28"/>
                <w:szCs w:val="28"/>
                <w:lang w:val="uk-UA"/>
              </w:rPr>
              <w:t>Е/А за даними Ехо</w:t>
            </w:r>
            <w:r w:rsidR="00F562EF">
              <w:rPr>
                <w:sz w:val="28"/>
                <w:szCs w:val="28"/>
                <w:lang w:val="uk-UA"/>
              </w:rPr>
              <w:t>КГ</w:t>
            </w:r>
          </w:p>
        </w:tc>
        <w:tc>
          <w:tcPr>
            <w:tcW w:w="1842" w:type="dxa"/>
            <w:vAlign w:val="center"/>
          </w:tcPr>
          <w:p w:rsidR="00B550D6" w:rsidRPr="005A4AE0" w:rsidRDefault="00B550D6" w:rsidP="006D5811">
            <w:pPr>
              <w:jc w:val="both"/>
              <w:rPr>
                <w:sz w:val="28"/>
                <w:szCs w:val="28"/>
                <w:lang w:val="uk-UA"/>
              </w:rPr>
            </w:pPr>
            <w:r w:rsidRPr="005A4AE0">
              <w:rPr>
                <w:color w:val="000000"/>
                <w:sz w:val="28"/>
                <w:szCs w:val="28"/>
              </w:rPr>
              <w:t>-0,2</w:t>
            </w:r>
            <w:r w:rsidRPr="005A4AE0">
              <w:rPr>
                <w:color w:val="000000"/>
                <w:sz w:val="28"/>
                <w:szCs w:val="28"/>
                <w:lang w:val="uk-UA"/>
              </w:rPr>
              <w:t>9</w:t>
            </w:r>
          </w:p>
        </w:tc>
        <w:tc>
          <w:tcPr>
            <w:tcW w:w="1276" w:type="dxa"/>
            <w:vAlign w:val="center"/>
          </w:tcPr>
          <w:p w:rsidR="00B550D6" w:rsidRPr="005A4AE0" w:rsidRDefault="00B550D6" w:rsidP="006D5811">
            <w:pPr>
              <w:jc w:val="both"/>
              <w:rPr>
                <w:sz w:val="28"/>
                <w:szCs w:val="28"/>
                <w:lang w:val="uk-UA"/>
              </w:rPr>
            </w:pPr>
            <w:r w:rsidRPr="005A4AE0">
              <w:rPr>
                <w:color w:val="000000"/>
                <w:sz w:val="28"/>
                <w:szCs w:val="28"/>
              </w:rPr>
              <w:t>-2,1</w:t>
            </w:r>
            <w:r w:rsidRPr="005A4AE0">
              <w:rPr>
                <w:color w:val="000000"/>
                <w:sz w:val="28"/>
                <w:szCs w:val="28"/>
                <w:lang w:val="uk-UA"/>
              </w:rPr>
              <w:t>1</w:t>
            </w:r>
          </w:p>
        </w:tc>
        <w:tc>
          <w:tcPr>
            <w:tcW w:w="1383" w:type="dxa"/>
            <w:vAlign w:val="center"/>
          </w:tcPr>
          <w:p w:rsidR="00B550D6" w:rsidRPr="005A4AE0" w:rsidRDefault="00B550D6" w:rsidP="006D5811">
            <w:pPr>
              <w:jc w:val="both"/>
              <w:rPr>
                <w:sz w:val="28"/>
                <w:szCs w:val="28"/>
              </w:rPr>
            </w:pPr>
            <w:r w:rsidRPr="005A4AE0">
              <w:rPr>
                <w:color w:val="000000"/>
                <w:sz w:val="28"/>
                <w:szCs w:val="28"/>
              </w:rPr>
              <w:t>0,035</w:t>
            </w:r>
          </w:p>
        </w:tc>
      </w:tr>
      <w:tr w:rsidR="00B550D6" w:rsidRPr="005A4AE0" w:rsidTr="006D5811">
        <w:tc>
          <w:tcPr>
            <w:tcW w:w="5070" w:type="dxa"/>
          </w:tcPr>
          <w:p w:rsidR="00B550D6" w:rsidRPr="005A4AE0" w:rsidRDefault="00B550D6" w:rsidP="006D5811">
            <w:pPr>
              <w:jc w:val="both"/>
              <w:rPr>
                <w:sz w:val="28"/>
                <w:szCs w:val="28"/>
                <w:lang w:val="uk-UA"/>
              </w:rPr>
            </w:pPr>
            <w:r w:rsidRPr="005A4AE0">
              <w:rPr>
                <w:sz w:val="28"/>
                <w:szCs w:val="28"/>
                <w:lang w:val="uk-UA"/>
              </w:rPr>
              <w:t>Нормальна геометрія ЛШ</w:t>
            </w:r>
          </w:p>
        </w:tc>
        <w:tc>
          <w:tcPr>
            <w:tcW w:w="1842" w:type="dxa"/>
            <w:vAlign w:val="center"/>
          </w:tcPr>
          <w:p w:rsidR="00B550D6" w:rsidRPr="005A4AE0" w:rsidRDefault="00B550D6" w:rsidP="006D5811">
            <w:pPr>
              <w:jc w:val="both"/>
              <w:rPr>
                <w:sz w:val="28"/>
                <w:szCs w:val="28"/>
              </w:rPr>
            </w:pPr>
            <w:r w:rsidRPr="005A4AE0">
              <w:rPr>
                <w:color w:val="000000"/>
                <w:sz w:val="28"/>
                <w:szCs w:val="28"/>
              </w:rPr>
              <w:t>0,24</w:t>
            </w:r>
          </w:p>
        </w:tc>
        <w:tc>
          <w:tcPr>
            <w:tcW w:w="1276" w:type="dxa"/>
            <w:vAlign w:val="center"/>
          </w:tcPr>
          <w:p w:rsidR="00B550D6" w:rsidRPr="005A4AE0" w:rsidRDefault="00B550D6" w:rsidP="006D5811">
            <w:pPr>
              <w:jc w:val="both"/>
              <w:rPr>
                <w:sz w:val="28"/>
                <w:szCs w:val="28"/>
              </w:rPr>
            </w:pPr>
            <w:r w:rsidRPr="005A4AE0">
              <w:rPr>
                <w:color w:val="000000"/>
                <w:sz w:val="28"/>
                <w:szCs w:val="28"/>
              </w:rPr>
              <w:t>2,54</w:t>
            </w:r>
          </w:p>
        </w:tc>
        <w:tc>
          <w:tcPr>
            <w:tcW w:w="1383" w:type="dxa"/>
            <w:vAlign w:val="center"/>
          </w:tcPr>
          <w:p w:rsidR="00B550D6" w:rsidRPr="005A4AE0" w:rsidRDefault="00B550D6" w:rsidP="006D5811">
            <w:pPr>
              <w:jc w:val="both"/>
              <w:rPr>
                <w:sz w:val="28"/>
                <w:szCs w:val="28"/>
                <w:lang w:val="uk-UA"/>
              </w:rPr>
            </w:pPr>
            <w:r w:rsidRPr="005A4AE0">
              <w:rPr>
                <w:color w:val="000000"/>
                <w:sz w:val="28"/>
                <w:szCs w:val="28"/>
              </w:rPr>
              <w:t>0,01</w:t>
            </w:r>
            <w:r w:rsidRPr="005A4AE0">
              <w:rPr>
                <w:color w:val="000000"/>
                <w:sz w:val="28"/>
                <w:szCs w:val="28"/>
                <w:lang w:val="uk-UA"/>
              </w:rPr>
              <w:t>1</w:t>
            </w:r>
          </w:p>
        </w:tc>
      </w:tr>
    </w:tbl>
    <w:p w:rsidR="0013309B" w:rsidRPr="007C48C3" w:rsidRDefault="00B550D6" w:rsidP="007C48C3">
      <w:pPr>
        <w:rPr>
          <w:rFonts w:ascii="Times New Roman" w:hAnsi="Times New Roman" w:cs="Times New Roman"/>
          <w:sz w:val="24"/>
          <w:szCs w:val="24"/>
          <w:lang w:val="uk-UA"/>
        </w:rPr>
      </w:pPr>
      <w:r w:rsidRPr="005B4385">
        <w:rPr>
          <w:rFonts w:ascii="Times New Roman" w:hAnsi="Times New Roman" w:cs="Times New Roman"/>
          <w:sz w:val="24"/>
          <w:szCs w:val="24"/>
          <w:lang w:val="uk-UA"/>
        </w:rPr>
        <w:t xml:space="preserve">Примітки: наявність кореляційного зв'язку визначена при р&lt;0,05. Сильний зв'язок встановлено при </w:t>
      </w:r>
      <w:r w:rsidRPr="005B4385">
        <w:rPr>
          <w:rFonts w:ascii="Times New Roman" w:hAnsi="Times New Roman" w:cs="Times New Roman"/>
          <w:sz w:val="24"/>
          <w:szCs w:val="24"/>
          <w:lang w:val="en-US"/>
        </w:rPr>
        <w:t>Kendall</w:t>
      </w:r>
      <w:r w:rsidR="00DF1417">
        <w:rPr>
          <w:rFonts w:ascii="Times New Roman" w:hAnsi="Times New Roman" w:cs="Times New Roman"/>
          <w:sz w:val="24"/>
          <w:szCs w:val="24"/>
          <w:lang w:val="uk-UA"/>
        </w:rPr>
        <w:t>-</w:t>
      </w:r>
      <w:r w:rsidRPr="005B4385">
        <w:rPr>
          <w:rFonts w:ascii="Times New Roman" w:hAnsi="Times New Roman" w:cs="Times New Roman"/>
          <w:sz w:val="24"/>
          <w:szCs w:val="24"/>
          <w:lang w:val="en-US"/>
        </w:rPr>
        <w:t>tau</w:t>
      </w:r>
      <w:r w:rsidRPr="005B4385">
        <w:rPr>
          <w:rFonts w:ascii="Times New Roman" w:hAnsi="Times New Roman" w:cs="Times New Roman"/>
          <w:sz w:val="24"/>
          <w:szCs w:val="24"/>
        </w:rPr>
        <w:t>&gt;</w:t>
      </w:r>
      <w:r w:rsidRPr="005B4385">
        <w:rPr>
          <w:rFonts w:ascii="Times New Roman" w:hAnsi="Times New Roman" w:cs="Times New Roman"/>
          <w:sz w:val="24"/>
          <w:szCs w:val="24"/>
          <w:lang w:val="uk-UA"/>
        </w:rPr>
        <w:t>0,75, середньої сили – 0,25-0,75, слабкий -&lt;0,24.</w:t>
      </w:r>
    </w:p>
    <w:p w:rsidR="00B550D6" w:rsidRPr="004604FB" w:rsidRDefault="00B550D6" w:rsidP="004604FB">
      <w:pPr>
        <w:spacing w:after="0" w:line="360" w:lineRule="auto"/>
        <w:ind w:firstLine="709"/>
        <w:jc w:val="both"/>
        <w:rPr>
          <w:rFonts w:ascii="Times New Roman" w:hAnsi="Times New Roman"/>
          <w:sz w:val="28"/>
          <w:szCs w:val="28"/>
          <w:lang w:val="uk-UA"/>
        </w:rPr>
      </w:pPr>
      <w:r w:rsidRPr="001C43C1">
        <w:rPr>
          <w:rFonts w:ascii="Times New Roman" w:hAnsi="Times New Roman"/>
          <w:sz w:val="28"/>
          <w:szCs w:val="28"/>
          <w:lang w:val="uk-UA"/>
        </w:rPr>
        <w:lastRenderedPageBreak/>
        <w:t>Таким чином</w:t>
      </w:r>
      <w:r>
        <w:rPr>
          <w:rFonts w:ascii="Times New Roman" w:hAnsi="Times New Roman"/>
          <w:sz w:val="28"/>
          <w:szCs w:val="28"/>
          <w:lang w:val="uk-UA"/>
        </w:rPr>
        <w:t>, порівняльний а</w:t>
      </w:r>
      <w:r w:rsidRPr="0076706D">
        <w:rPr>
          <w:rFonts w:ascii="Times New Roman" w:hAnsi="Times New Roman"/>
          <w:sz w:val="28"/>
          <w:szCs w:val="28"/>
          <w:lang w:val="uk-UA"/>
        </w:rPr>
        <w:t>наліз параметрів ЯЖ виявив знижені по</w:t>
      </w:r>
      <w:r>
        <w:rPr>
          <w:rFonts w:ascii="Times New Roman" w:hAnsi="Times New Roman"/>
          <w:sz w:val="28"/>
          <w:szCs w:val="28"/>
          <w:lang w:val="uk-UA"/>
        </w:rPr>
        <w:t>казники у обстежених всіх груп. А</w:t>
      </w:r>
      <w:r w:rsidRPr="0076706D">
        <w:rPr>
          <w:rFonts w:ascii="Times New Roman" w:hAnsi="Times New Roman"/>
          <w:sz w:val="28"/>
          <w:szCs w:val="28"/>
          <w:lang w:val="uk-UA"/>
        </w:rPr>
        <w:t>ле достовірно гірший результат саме у пацієнтів із поєднанням ІХС та ХОЗЛ порівняно із респондентами із ІХС або ХОЗЛ. Достовірна відмінність не встановлена лише за роллю емоційних проб</w:t>
      </w:r>
      <w:r>
        <w:rPr>
          <w:rFonts w:ascii="Times New Roman" w:hAnsi="Times New Roman"/>
          <w:sz w:val="28"/>
          <w:szCs w:val="28"/>
          <w:lang w:val="uk-UA"/>
        </w:rPr>
        <w:t>лем в обмеженні життєдіяльності. Наші р</w:t>
      </w:r>
      <w:r w:rsidRPr="0076706D">
        <w:rPr>
          <w:rFonts w:ascii="Times New Roman" w:hAnsi="Times New Roman"/>
          <w:sz w:val="28"/>
          <w:szCs w:val="28"/>
          <w:lang w:val="uk-UA"/>
        </w:rPr>
        <w:t>езультати вказують на суттєвий вплив поєднаної патології на зміни фізичного та психічного статусу, а саме у осіб І групи достовірно більше обмежена фізична активність</w:t>
      </w:r>
      <w:r>
        <w:rPr>
          <w:rFonts w:ascii="Times New Roman" w:hAnsi="Times New Roman"/>
          <w:sz w:val="28"/>
          <w:szCs w:val="28"/>
          <w:lang w:val="uk-UA"/>
        </w:rPr>
        <w:t xml:space="preserve"> (ФА </w:t>
      </w:r>
      <w:r w:rsidRPr="00C54D74">
        <w:rPr>
          <w:rFonts w:ascii="Times New Roman" w:hAnsi="Times New Roman" w:cs="Times New Roman"/>
          <w:sz w:val="28"/>
          <w:szCs w:val="28"/>
          <w:lang w:val="uk-UA"/>
        </w:rPr>
        <w:t>–</w:t>
      </w:r>
      <w:r>
        <w:rPr>
          <w:rFonts w:ascii="Times New Roman" w:hAnsi="Times New Roman"/>
          <w:sz w:val="28"/>
          <w:szCs w:val="28"/>
          <w:lang w:val="uk-UA"/>
        </w:rPr>
        <w:t xml:space="preserve"> </w:t>
      </w:r>
      <w:r w:rsidR="004604FB">
        <w:rPr>
          <w:rFonts w:ascii="Times New Roman" w:hAnsi="Times New Roman"/>
          <w:sz w:val="28"/>
          <w:szCs w:val="28"/>
          <w:lang w:val="uk-UA"/>
        </w:rPr>
        <w:t>(</w:t>
      </w:r>
      <w:r>
        <w:rPr>
          <w:rFonts w:ascii="Times New Roman" w:hAnsi="Times New Roman"/>
          <w:sz w:val="28"/>
          <w:szCs w:val="28"/>
          <w:lang w:val="uk-UA"/>
        </w:rPr>
        <w:t>43,7</w:t>
      </w:r>
      <w:r>
        <w:rPr>
          <w:rFonts w:ascii="Times New Roman" w:hAnsi="Times New Roman" w:cs="Times New Roman"/>
          <w:sz w:val="28"/>
          <w:szCs w:val="28"/>
          <w:lang w:val="uk-UA"/>
        </w:rPr>
        <w:t>±</w:t>
      </w:r>
      <w:r>
        <w:rPr>
          <w:rFonts w:ascii="Times New Roman" w:hAnsi="Times New Roman"/>
          <w:sz w:val="28"/>
          <w:szCs w:val="28"/>
          <w:lang w:val="uk-UA"/>
        </w:rPr>
        <w:t>2,6</w:t>
      </w:r>
      <w:r w:rsidR="004604FB">
        <w:rPr>
          <w:rFonts w:ascii="Times New Roman" w:hAnsi="Times New Roman"/>
          <w:sz w:val="28"/>
          <w:szCs w:val="28"/>
          <w:lang w:val="uk-UA"/>
        </w:rPr>
        <w:t>)</w:t>
      </w:r>
      <w:r>
        <w:rPr>
          <w:rFonts w:ascii="Times New Roman" w:hAnsi="Times New Roman"/>
          <w:sz w:val="28"/>
          <w:szCs w:val="28"/>
          <w:lang w:val="uk-UA"/>
        </w:rPr>
        <w:t xml:space="preserve"> бал</w:t>
      </w:r>
      <w:r w:rsidR="004604FB">
        <w:rPr>
          <w:rFonts w:ascii="Times New Roman" w:hAnsi="Times New Roman"/>
          <w:sz w:val="28"/>
          <w:szCs w:val="28"/>
          <w:lang w:val="uk-UA"/>
        </w:rPr>
        <w:t>ів</w:t>
      </w:r>
      <w:r>
        <w:rPr>
          <w:rFonts w:ascii="Times New Roman" w:hAnsi="Times New Roman"/>
          <w:sz w:val="28"/>
          <w:szCs w:val="28"/>
          <w:lang w:val="uk-UA"/>
        </w:rPr>
        <w:t>)</w:t>
      </w:r>
      <w:r w:rsidRPr="0076706D">
        <w:rPr>
          <w:rFonts w:ascii="Times New Roman" w:hAnsi="Times New Roman"/>
          <w:sz w:val="28"/>
          <w:szCs w:val="28"/>
          <w:lang w:val="uk-UA"/>
        </w:rPr>
        <w:t>, виражена роль фізичних проблем в обмеже</w:t>
      </w:r>
      <w:r>
        <w:rPr>
          <w:rFonts w:ascii="Times New Roman" w:hAnsi="Times New Roman"/>
          <w:sz w:val="28"/>
          <w:szCs w:val="28"/>
          <w:lang w:val="uk-UA"/>
        </w:rPr>
        <w:t xml:space="preserve">нні життєдіяльності (РФ </w:t>
      </w:r>
      <w:r w:rsidRPr="00C54D74">
        <w:rPr>
          <w:rFonts w:ascii="Times New Roman" w:hAnsi="Times New Roman" w:cs="Times New Roman"/>
          <w:sz w:val="28"/>
          <w:szCs w:val="28"/>
          <w:lang w:val="uk-UA"/>
        </w:rPr>
        <w:t>–</w:t>
      </w:r>
      <w:r w:rsidR="004604FB">
        <w:rPr>
          <w:rFonts w:ascii="Times New Roman" w:hAnsi="Times New Roman"/>
          <w:sz w:val="28"/>
          <w:szCs w:val="28"/>
          <w:lang w:val="uk-UA"/>
        </w:rPr>
        <w:t xml:space="preserve"> (</w:t>
      </w:r>
      <w:r>
        <w:rPr>
          <w:rFonts w:ascii="Times New Roman" w:hAnsi="Times New Roman"/>
          <w:sz w:val="28"/>
          <w:szCs w:val="28"/>
          <w:lang w:val="uk-UA"/>
        </w:rPr>
        <w:t>9,93</w:t>
      </w:r>
      <w:r>
        <w:rPr>
          <w:rFonts w:ascii="Times New Roman" w:hAnsi="Times New Roman" w:cs="Times New Roman"/>
          <w:sz w:val="28"/>
          <w:szCs w:val="28"/>
          <w:lang w:val="uk-UA"/>
        </w:rPr>
        <w:t>±</w:t>
      </w:r>
      <w:r>
        <w:rPr>
          <w:rFonts w:ascii="Times New Roman" w:hAnsi="Times New Roman"/>
          <w:sz w:val="28"/>
          <w:szCs w:val="28"/>
          <w:lang w:val="uk-UA"/>
        </w:rPr>
        <w:t>2,9</w:t>
      </w:r>
      <w:r w:rsidR="004604FB">
        <w:rPr>
          <w:rFonts w:ascii="Times New Roman" w:hAnsi="Times New Roman"/>
          <w:sz w:val="28"/>
          <w:szCs w:val="28"/>
          <w:lang w:val="uk-UA"/>
        </w:rPr>
        <w:t>)</w:t>
      </w:r>
      <w:r>
        <w:rPr>
          <w:rFonts w:ascii="Times New Roman" w:hAnsi="Times New Roman"/>
          <w:sz w:val="28"/>
          <w:szCs w:val="28"/>
          <w:lang w:val="uk-UA"/>
        </w:rPr>
        <w:t xml:space="preserve"> балів</w:t>
      </w:r>
      <w:r w:rsidRPr="0076706D">
        <w:rPr>
          <w:rFonts w:ascii="Times New Roman" w:hAnsi="Times New Roman"/>
          <w:sz w:val="28"/>
          <w:szCs w:val="28"/>
          <w:lang w:val="uk-UA"/>
        </w:rPr>
        <w:t>), біль обмежує а</w:t>
      </w:r>
      <w:r>
        <w:rPr>
          <w:rFonts w:ascii="Times New Roman" w:hAnsi="Times New Roman"/>
          <w:sz w:val="28"/>
          <w:szCs w:val="28"/>
          <w:lang w:val="uk-UA"/>
        </w:rPr>
        <w:t xml:space="preserve">ктивність пацієнтів (Б </w:t>
      </w:r>
      <w:r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 xml:space="preserve"> (</w:t>
      </w:r>
      <w:r>
        <w:rPr>
          <w:rFonts w:ascii="Times New Roman" w:hAnsi="Times New Roman"/>
          <w:sz w:val="28"/>
          <w:szCs w:val="28"/>
          <w:lang w:val="uk-UA"/>
        </w:rPr>
        <w:t>51,9</w:t>
      </w:r>
      <w:r>
        <w:rPr>
          <w:rFonts w:ascii="Times New Roman" w:hAnsi="Times New Roman" w:cs="Times New Roman"/>
          <w:sz w:val="28"/>
          <w:szCs w:val="28"/>
          <w:lang w:val="uk-UA"/>
        </w:rPr>
        <w:t>±</w:t>
      </w:r>
      <w:r>
        <w:rPr>
          <w:rFonts w:ascii="Times New Roman" w:hAnsi="Times New Roman"/>
          <w:sz w:val="28"/>
          <w:szCs w:val="28"/>
          <w:lang w:val="uk-UA"/>
        </w:rPr>
        <w:t>2,2</w:t>
      </w:r>
      <w:r w:rsidR="004604FB">
        <w:rPr>
          <w:rFonts w:ascii="Times New Roman" w:hAnsi="Times New Roman"/>
          <w:sz w:val="28"/>
          <w:szCs w:val="28"/>
          <w:lang w:val="uk-UA"/>
        </w:rPr>
        <w:t>)</w:t>
      </w:r>
      <w:r>
        <w:rPr>
          <w:rFonts w:ascii="Times New Roman" w:hAnsi="Times New Roman"/>
          <w:sz w:val="28"/>
          <w:szCs w:val="28"/>
          <w:lang w:val="uk-UA"/>
        </w:rPr>
        <w:t xml:space="preserve"> балів</w:t>
      </w:r>
      <w:r w:rsidRPr="0076706D">
        <w:rPr>
          <w:rFonts w:ascii="Times New Roman" w:hAnsi="Times New Roman"/>
          <w:sz w:val="28"/>
          <w:szCs w:val="28"/>
          <w:lang w:val="uk-UA"/>
        </w:rPr>
        <w:t>), соціальне функціонування порушене через фізичний або емоційний стан (С</w:t>
      </w:r>
      <w:r>
        <w:rPr>
          <w:rFonts w:ascii="Times New Roman" w:hAnsi="Times New Roman"/>
          <w:sz w:val="28"/>
          <w:szCs w:val="28"/>
          <w:lang w:val="uk-UA"/>
        </w:rPr>
        <w:t>А</w:t>
      </w:r>
      <w:r w:rsidR="004604FB">
        <w:rPr>
          <w:rFonts w:ascii="Times New Roman" w:hAnsi="Times New Roman"/>
          <w:sz w:val="28"/>
          <w:szCs w:val="28"/>
          <w:lang w:val="uk-UA"/>
        </w:rPr>
        <w:t xml:space="preserve"> </w:t>
      </w:r>
      <w:r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 xml:space="preserve"> (</w:t>
      </w:r>
      <w:r>
        <w:rPr>
          <w:rFonts w:ascii="Times New Roman" w:hAnsi="Times New Roman"/>
          <w:sz w:val="28"/>
          <w:szCs w:val="28"/>
          <w:lang w:val="uk-UA"/>
        </w:rPr>
        <w:t>63,2</w:t>
      </w:r>
      <w:r>
        <w:rPr>
          <w:rFonts w:ascii="Times New Roman" w:hAnsi="Times New Roman" w:cs="Times New Roman"/>
          <w:sz w:val="28"/>
          <w:szCs w:val="28"/>
          <w:lang w:val="uk-UA"/>
        </w:rPr>
        <w:t>±</w:t>
      </w:r>
      <w:r>
        <w:rPr>
          <w:rFonts w:ascii="Times New Roman" w:hAnsi="Times New Roman"/>
          <w:sz w:val="28"/>
          <w:szCs w:val="28"/>
          <w:lang w:val="uk-UA"/>
        </w:rPr>
        <w:t>2,5</w:t>
      </w:r>
      <w:r w:rsidR="004604FB">
        <w:rPr>
          <w:rFonts w:ascii="Times New Roman" w:hAnsi="Times New Roman"/>
          <w:sz w:val="28"/>
          <w:szCs w:val="28"/>
          <w:lang w:val="uk-UA"/>
        </w:rPr>
        <w:t>)</w:t>
      </w:r>
      <w:r w:rsidRPr="0076706D">
        <w:rPr>
          <w:rFonts w:ascii="Times New Roman" w:hAnsi="Times New Roman"/>
          <w:sz w:val="28"/>
          <w:szCs w:val="28"/>
          <w:lang w:val="uk-UA"/>
        </w:rPr>
        <w:t xml:space="preserve"> бал</w:t>
      </w:r>
      <w:r w:rsidR="004604FB">
        <w:rPr>
          <w:rFonts w:ascii="Times New Roman" w:hAnsi="Times New Roman"/>
          <w:sz w:val="28"/>
          <w:szCs w:val="28"/>
          <w:lang w:val="uk-UA"/>
        </w:rPr>
        <w:t>ів</w:t>
      </w:r>
      <w:r w:rsidRPr="0076706D">
        <w:rPr>
          <w:rFonts w:ascii="Times New Roman" w:hAnsi="Times New Roman"/>
          <w:sz w:val="28"/>
          <w:szCs w:val="28"/>
          <w:lang w:val="uk-UA"/>
        </w:rPr>
        <w:t>). Також достовірно знижений рівень загального розумового здоров'я, що свідчить про переважання депресивних, тривожних станів (ЗРЗ</w:t>
      </w:r>
      <w:r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w:t>
      </w:r>
      <w:r>
        <w:rPr>
          <w:rFonts w:ascii="Times New Roman" w:hAnsi="Times New Roman"/>
          <w:sz w:val="28"/>
          <w:szCs w:val="28"/>
          <w:lang w:val="uk-UA"/>
        </w:rPr>
        <w:t>51,8</w:t>
      </w:r>
      <w:r>
        <w:rPr>
          <w:rFonts w:ascii="Times New Roman" w:hAnsi="Times New Roman" w:cs="Times New Roman"/>
          <w:sz w:val="28"/>
          <w:szCs w:val="28"/>
          <w:lang w:val="uk-UA"/>
        </w:rPr>
        <w:t>±</w:t>
      </w:r>
      <w:r>
        <w:rPr>
          <w:rFonts w:ascii="Times New Roman" w:hAnsi="Times New Roman"/>
          <w:sz w:val="28"/>
          <w:szCs w:val="28"/>
          <w:lang w:val="uk-UA"/>
        </w:rPr>
        <w:t>2,3</w:t>
      </w:r>
      <w:r w:rsidR="004604FB">
        <w:rPr>
          <w:rFonts w:ascii="Times New Roman" w:hAnsi="Times New Roman"/>
          <w:sz w:val="28"/>
          <w:szCs w:val="28"/>
          <w:lang w:val="uk-UA"/>
        </w:rPr>
        <w:t>)</w:t>
      </w:r>
      <w:r w:rsidRPr="0076706D">
        <w:rPr>
          <w:rFonts w:ascii="Times New Roman" w:hAnsi="Times New Roman"/>
          <w:sz w:val="28"/>
          <w:szCs w:val="28"/>
          <w:lang w:val="uk-UA"/>
        </w:rPr>
        <w:t xml:space="preserve"> бал</w:t>
      </w:r>
      <w:r w:rsidR="004604FB">
        <w:rPr>
          <w:rFonts w:ascii="Times New Roman" w:hAnsi="Times New Roman"/>
          <w:sz w:val="28"/>
          <w:szCs w:val="28"/>
          <w:lang w:val="uk-UA"/>
        </w:rPr>
        <w:t>ів</w:t>
      </w:r>
      <w:r w:rsidRPr="0076706D">
        <w:rPr>
          <w:rFonts w:ascii="Times New Roman" w:hAnsi="Times New Roman"/>
          <w:sz w:val="28"/>
          <w:szCs w:val="28"/>
          <w:lang w:val="uk-UA"/>
        </w:rPr>
        <w:t>), повсякденна активність обмежена через емоційні проблеми (РЕ</w:t>
      </w:r>
      <w:r w:rsidR="004604FB">
        <w:rPr>
          <w:rFonts w:ascii="Times New Roman" w:hAnsi="Times New Roman"/>
          <w:sz w:val="28"/>
          <w:szCs w:val="28"/>
          <w:lang w:val="uk-UA"/>
        </w:rPr>
        <w:t xml:space="preserve"> </w:t>
      </w:r>
      <w:r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 xml:space="preserve"> </w:t>
      </w:r>
      <w:r>
        <w:rPr>
          <w:rFonts w:ascii="Times New Roman" w:hAnsi="Times New Roman"/>
          <w:sz w:val="28"/>
          <w:szCs w:val="28"/>
          <w:lang w:val="uk-UA"/>
        </w:rPr>
        <w:t>53,1</w:t>
      </w:r>
      <w:r>
        <w:rPr>
          <w:rFonts w:ascii="Times New Roman" w:hAnsi="Times New Roman" w:cs="Times New Roman"/>
          <w:sz w:val="28"/>
          <w:szCs w:val="28"/>
          <w:lang w:val="uk-UA"/>
        </w:rPr>
        <w:t>±</w:t>
      </w:r>
      <w:r>
        <w:rPr>
          <w:rFonts w:ascii="Times New Roman" w:hAnsi="Times New Roman"/>
          <w:sz w:val="28"/>
          <w:szCs w:val="28"/>
          <w:lang w:val="uk-UA"/>
        </w:rPr>
        <w:t>5</w:t>
      </w:r>
      <w:r w:rsidRPr="0076706D">
        <w:rPr>
          <w:rFonts w:ascii="Times New Roman" w:hAnsi="Times New Roman"/>
          <w:sz w:val="28"/>
          <w:szCs w:val="28"/>
          <w:lang w:val="uk-UA"/>
        </w:rPr>
        <w:t xml:space="preserve"> балів), пацієнти частіше відчувають</w:t>
      </w:r>
      <w:r>
        <w:rPr>
          <w:rFonts w:ascii="Times New Roman" w:hAnsi="Times New Roman"/>
          <w:sz w:val="28"/>
          <w:szCs w:val="28"/>
          <w:lang w:val="uk-UA"/>
        </w:rPr>
        <w:t xml:space="preserve"> знесилення, втому (ЖЗ </w:t>
      </w:r>
      <w:r w:rsidRPr="00C54D74">
        <w:rPr>
          <w:rFonts w:ascii="Times New Roman" w:hAnsi="Times New Roman" w:cs="Times New Roman"/>
          <w:sz w:val="28"/>
          <w:szCs w:val="28"/>
          <w:lang w:val="uk-UA"/>
        </w:rPr>
        <w:t>–</w:t>
      </w:r>
      <w:r>
        <w:rPr>
          <w:rFonts w:ascii="Times New Roman" w:hAnsi="Times New Roman"/>
          <w:sz w:val="28"/>
          <w:szCs w:val="28"/>
          <w:lang w:val="uk-UA"/>
        </w:rPr>
        <w:t xml:space="preserve"> 30,2</w:t>
      </w:r>
      <w:r>
        <w:rPr>
          <w:rFonts w:ascii="Times New Roman" w:hAnsi="Times New Roman" w:cs="Times New Roman"/>
          <w:sz w:val="28"/>
          <w:szCs w:val="28"/>
          <w:lang w:val="uk-UA"/>
        </w:rPr>
        <w:t>±</w:t>
      </w:r>
      <w:r>
        <w:rPr>
          <w:rFonts w:ascii="Times New Roman" w:hAnsi="Times New Roman"/>
          <w:sz w:val="28"/>
          <w:szCs w:val="28"/>
          <w:lang w:val="uk-UA"/>
        </w:rPr>
        <w:t>1,9 балів</w:t>
      </w:r>
      <w:r w:rsidRPr="0076706D">
        <w:rPr>
          <w:rFonts w:ascii="Times New Roman" w:hAnsi="Times New Roman"/>
          <w:sz w:val="28"/>
          <w:szCs w:val="28"/>
          <w:lang w:val="uk-UA"/>
        </w:rPr>
        <w:t xml:space="preserve">), нижче оцінюють стан свого здоров'я та перспективи лікування (ЗСЗ </w:t>
      </w:r>
      <w:r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 xml:space="preserve"> (</w:t>
      </w:r>
      <w:r>
        <w:rPr>
          <w:rFonts w:ascii="Times New Roman" w:hAnsi="Times New Roman"/>
          <w:sz w:val="28"/>
          <w:szCs w:val="28"/>
          <w:lang w:val="uk-UA"/>
        </w:rPr>
        <w:t>30,9</w:t>
      </w:r>
      <w:r>
        <w:rPr>
          <w:rFonts w:ascii="Times New Roman" w:hAnsi="Times New Roman" w:cs="Times New Roman"/>
          <w:sz w:val="28"/>
          <w:szCs w:val="28"/>
          <w:lang w:val="uk-UA"/>
        </w:rPr>
        <w:t>±</w:t>
      </w:r>
      <w:r>
        <w:rPr>
          <w:rFonts w:ascii="Times New Roman" w:hAnsi="Times New Roman"/>
          <w:sz w:val="28"/>
          <w:szCs w:val="28"/>
          <w:lang w:val="uk-UA"/>
        </w:rPr>
        <w:t>1,8</w:t>
      </w:r>
      <w:r w:rsidR="004604FB">
        <w:rPr>
          <w:rFonts w:ascii="Times New Roman" w:hAnsi="Times New Roman"/>
          <w:sz w:val="28"/>
          <w:szCs w:val="28"/>
          <w:lang w:val="uk-UA"/>
        </w:rPr>
        <w:t>)</w:t>
      </w:r>
      <w:r w:rsidRPr="0076706D">
        <w:rPr>
          <w:rFonts w:ascii="Times New Roman" w:hAnsi="Times New Roman"/>
          <w:sz w:val="28"/>
          <w:szCs w:val="28"/>
          <w:lang w:val="uk-UA"/>
        </w:rPr>
        <w:t xml:space="preserve"> балів) і відмічають погіршення здоров'я в порівнянні з минулим роком (ЗП </w:t>
      </w:r>
      <w:r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 xml:space="preserve"> (</w:t>
      </w:r>
      <w:r>
        <w:rPr>
          <w:rFonts w:ascii="Times New Roman" w:hAnsi="Times New Roman"/>
          <w:sz w:val="28"/>
          <w:szCs w:val="28"/>
          <w:lang w:val="uk-UA"/>
        </w:rPr>
        <w:t>26,8</w:t>
      </w:r>
      <w:r>
        <w:rPr>
          <w:rFonts w:ascii="Times New Roman" w:hAnsi="Times New Roman" w:cs="Times New Roman"/>
          <w:sz w:val="28"/>
          <w:szCs w:val="28"/>
          <w:lang w:val="uk-UA"/>
        </w:rPr>
        <w:t>±</w:t>
      </w:r>
      <w:r>
        <w:rPr>
          <w:rFonts w:ascii="Times New Roman" w:hAnsi="Times New Roman"/>
          <w:sz w:val="28"/>
          <w:szCs w:val="28"/>
          <w:lang w:val="uk-UA"/>
        </w:rPr>
        <w:t>2,2</w:t>
      </w:r>
      <w:r w:rsidR="004604FB">
        <w:rPr>
          <w:rFonts w:ascii="Times New Roman" w:hAnsi="Times New Roman"/>
          <w:sz w:val="28"/>
          <w:szCs w:val="28"/>
          <w:lang w:val="uk-UA"/>
        </w:rPr>
        <w:t>)</w:t>
      </w:r>
      <w:r>
        <w:rPr>
          <w:rFonts w:ascii="Times New Roman" w:hAnsi="Times New Roman"/>
          <w:sz w:val="28"/>
          <w:szCs w:val="28"/>
          <w:lang w:val="uk-UA"/>
        </w:rPr>
        <w:t xml:space="preserve"> </w:t>
      </w:r>
      <w:r w:rsidRPr="0076706D">
        <w:rPr>
          <w:rFonts w:ascii="Times New Roman" w:hAnsi="Times New Roman"/>
          <w:sz w:val="28"/>
          <w:szCs w:val="28"/>
          <w:lang w:val="uk-UA"/>
        </w:rPr>
        <w:t>балів).</w:t>
      </w:r>
      <w:r w:rsidR="004604FB">
        <w:rPr>
          <w:rFonts w:ascii="Times New Roman" w:hAnsi="Times New Roman"/>
          <w:sz w:val="28"/>
          <w:szCs w:val="28"/>
          <w:lang w:val="uk-UA"/>
        </w:rPr>
        <w:t xml:space="preserve"> </w:t>
      </w:r>
      <w:r>
        <w:rPr>
          <w:rFonts w:ascii="Times New Roman" w:hAnsi="Times New Roman"/>
          <w:sz w:val="28"/>
          <w:szCs w:val="28"/>
          <w:lang w:val="uk-UA"/>
        </w:rPr>
        <w:t>Визначено зворотній зв</w:t>
      </w:r>
      <w:r>
        <w:rPr>
          <w:rFonts w:ascii="Calibri" w:hAnsi="Calibri" w:cs="Calibri"/>
          <w:sz w:val="28"/>
          <w:szCs w:val="28"/>
          <w:lang w:val="uk-UA"/>
        </w:rPr>
        <w:t>'</w:t>
      </w:r>
      <w:r>
        <w:rPr>
          <w:rFonts w:ascii="Times New Roman" w:hAnsi="Times New Roman"/>
          <w:sz w:val="28"/>
          <w:szCs w:val="28"/>
          <w:lang w:val="uk-UA"/>
        </w:rPr>
        <w:t>язок сумарних величин ЯЖ, із тяжкістю задишки за мМДР, балом ТОХ, частотою звернень за медичною допомогою та ремоделюванням ЛШ за даними ЕхоКГ.</w:t>
      </w:r>
      <w:r w:rsidR="004604FB" w:rsidRPr="004604FB">
        <w:rPr>
          <w:rFonts w:ascii="Times New Roman" w:hAnsi="Times New Roman"/>
          <w:sz w:val="28"/>
          <w:szCs w:val="28"/>
          <w:lang w:val="uk-UA"/>
        </w:rPr>
        <w:t xml:space="preserve"> </w:t>
      </w:r>
      <w:r w:rsidR="004604FB" w:rsidRPr="0076706D">
        <w:rPr>
          <w:rFonts w:ascii="Times New Roman" w:hAnsi="Times New Roman"/>
          <w:sz w:val="28"/>
          <w:szCs w:val="28"/>
          <w:lang w:val="uk-UA"/>
        </w:rPr>
        <w:t>Звертає на себе увагу той факт, що пацієнти із ізольованою ІХС мали більший вплив больового синдрому порівняно із особами із ізольованим ХОЗЛ (Б</w:t>
      </w:r>
      <w:r w:rsidR="004604FB">
        <w:rPr>
          <w:rFonts w:ascii="Times New Roman" w:hAnsi="Times New Roman"/>
          <w:sz w:val="28"/>
          <w:szCs w:val="28"/>
          <w:lang w:val="uk-UA"/>
        </w:rPr>
        <w:t xml:space="preserve"> </w:t>
      </w:r>
      <w:r w:rsidR="004604FB" w:rsidRPr="00C54D74">
        <w:rPr>
          <w:rFonts w:ascii="Times New Roman" w:hAnsi="Times New Roman" w:cs="Times New Roman"/>
          <w:sz w:val="28"/>
          <w:szCs w:val="28"/>
          <w:lang w:val="uk-UA"/>
        </w:rPr>
        <w:t>–</w:t>
      </w:r>
      <w:r w:rsidR="004604FB">
        <w:rPr>
          <w:rFonts w:ascii="Times New Roman" w:hAnsi="Times New Roman" w:cs="Times New Roman"/>
          <w:sz w:val="28"/>
          <w:szCs w:val="28"/>
          <w:lang w:val="uk-UA"/>
        </w:rPr>
        <w:t xml:space="preserve"> </w:t>
      </w:r>
      <w:r w:rsidR="004604FB">
        <w:rPr>
          <w:rFonts w:ascii="Times New Roman" w:hAnsi="Times New Roman"/>
          <w:sz w:val="28"/>
          <w:szCs w:val="28"/>
          <w:lang w:val="uk-UA"/>
        </w:rPr>
        <w:t>(62</w:t>
      </w:r>
      <w:r w:rsidR="004604FB">
        <w:rPr>
          <w:rFonts w:ascii="Times New Roman" w:hAnsi="Times New Roman" w:cs="Times New Roman"/>
          <w:sz w:val="28"/>
          <w:szCs w:val="28"/>
          <w:lang w:val="uk-UA"/>
        </w:rPr>
        <w:t>±</w:t>
      </w:r>
      <w:r w:rsidR="004604FB">
        <w:rPr>
          <w:rFonts w:ascii="Times New Roman" w:hAnsi="Times New Roman"/>
          <w:sz w:val="28"/>
          <w:szCs w:val="28"/>
          <w:lang w:val="uk-UA"/>
        </w:rPr>
        <w:t>2,7)</w:t>
      </w:r>
      <w:r w:rsidR="004604FB" w:rsidRPr="0076706D">
        <w:rPr>
          <w:rFonts w:ascii="Times New Roman" w:hAnsi="Times New Roman"/>
          <w:sz w:val="28"/>
          <w:szCs w:val="28"/>
          <w:lang w:val="uk-UA"/>
        </w:rPr>
        <w:t xml:space="preserve"> та </w:t>
      </w:r>
      <w:r w:rsidR="004604FB">
        <w:rPr>
          <w:rFonts w:ascii="Times New Roman" w:hAnsi="Times New Roman"/>
          <w:sz w:val="28"/>
          <w:szCs w:val="28"/>
          <w:lang w:val="uk-UA"/>
        </w:rPr>
        <w:t>(76,7</w:t>
      </w:r>
      <w:r w:rsidR="004604FB">
        <w:rPr>
          <w:rFonts w:ascii="Times New Roman" w:hAnsi="Times New Roman" w:cs="Times New Roman"/>
          <w:sz w:val="28"/>
          <w:szCs w:val="28"/>
          <w:lang w:val="uk-UA"/>
        </w:rPr>
        <w:t>±</w:t>
      </w:r>
      <w:r w:rsidR="004604FB">
        <w:rPr>
          <w:rFonts w:ascii="Times New Roman" w:hAnsi="Times New Roman"/>
          <w:sz w:val="28"/>
          <w:szCs w:val="28"/>
          <w:lang w:val="uk-UA"/>
        </w:rPr>
        <w:t>2,8)</w:t>
      </w:r>
      <w:r w:rsidR="004604FB" w:rsidRPr="0076706D">
        <w:rPr>
          <w:rFonts w:ascii="Times New Roman" w:hAnsi="Times New Roman"/>
          <w:sz w:val="28"/>
          <w:szCs w:val="28"/>
          <w:lang w:val="uk-UA"/>
        </w:rPr>
        <w:t xml:space="preserve"> балів відповідно, р&lt;0,001),</w:t>
      </w:r>
      <w:r w:rsidR="004604FB">
        <w:rPr>
          <w:rFonts w:ascii="Times New Roman" w:hAnsi="Times New Roman"/>
          <w:sz w:val="28"/>
          <w:szCs w:val="28"/>
          <w:lang w:val="uk-UA"/>
        </w:rPr>
        <w:t xml:space="preserve"> </w:t>
      </w:r>
      <w:r w:rsidR="004604FB" w:rsidRPr="0076706D">
        <w:rPr>
          <w:rFonts w:ascii="Times New Roman" w:hAnsi="Times New Roman"/>
          <w:sz w:val="28"/>
          <w:szCs w:val="28"/>
          <w:lang w:val="uk-UA"/>
        </w:rPr>
        <w:t>але всі інші показники в даних групах були співставні.</w:t>
      </w:r>
    </w:p>
    <w:p w:rsidR="00B550D6" w:rsidRPr="00F603A8" w:rsidRDefault="00B550D6" w:rsidP="00B550D6">
      <w:pPr>
        <w:spacing w:after="0" w:line="360" w:lineRule="auto"/>
        <w:jc w:val="both"/>
        <w:rPr>
          <w:rFonts w:ascii="Times New Roman" w:hAnsi="Times New Roman" w:cs="Times New Roman"/>
          <w:b/>
          <w:sz w:val="28"/>
          <w:szCs w:val="28"/>
          <w:lang w:val="uk-UA"/>
        </w:rPr>
      </w:pPr>
    </w:p>
    <w:p w:rsidR="00B550D6" w:rsidRDefault="00B550D6" w:rsidP="00B550D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ED5871">
        <w:rPr>
          <w:rFonts w:ascii="Times New Roman" w:hAnsi="Times New Roman" w:cs="Times New Roman"/>
          <w:b/>
          <w:sz w:val="28"/>
          <w:szCs w:val="28"/>
          <w:lang w:val="uk-UA"/>
        </w:rPr>
        <w:t>.</w:t>
      </w:r>
      <w:r w:rsidR="00F562EF">
        <w:rPr>
          <w:rFonts w:ascii="Times New Roman" w:hAnsi="Times New Roman" w:cs="Times New Roman"/>
          <w:b/>
          <w:sz w:val="28"/>
          <w:szCs w:val="28"/>
          <w:lang w:val="uk-UA"/>
        </w:rPr>
        <w:t>6</w:t>
      </w:r>
      <w:r>
        <w:rPr>
          <w:rFonts w:ascii="Times New Roman" w:hAnsi="Times New Roman" w:cs="Times New Roman"/>
          <w:b/>
          <w:sz w:val="28"/>
          <w:szCs w:val="28"/>
          <w:lang w:val="uk-UA"/>
        </w:rPr>
        <w:t>.</w:t>
      </w:r>
      <w:r w:rsidRPr="00ED5871">
        <w:rPr>
          <w:rFonts w:ascii="Times New Roman" w:hAnsi="Times New Roman" w:cs="Times New Roman"/>
          <w:b/>
          <w:sz w:val="28"/>
          <w:szCs w:val="28"/>
          <w:lang w:val="uk-UA"/>
        </w:rPr>
        <w:t xml:space="preserve"> Взаємозв'язок кардіореспіраторних</w:t>
      </w:r>
      <w:r>
        <w:rPr>
          <w:rFonts w:ascii="Times New Roman" w:hAnsi="Times New Roman" w:cs="Times New Roman"/>
          <w:b/>
          <w:sz w:val="28"/>
          <w:szCs w:val="28"/>
          <w:lang w:val="uk-UA"/>
        </w:rPr>
        <w:t xml:space="preserve"> параметрів </w:t>
      </w:r>
      <w:r w:rsidRPr="00F603A8">
        <w:rPr>
          <w:rFonts w:ascii="Times New Roman" w:hAnsi="Times New Roman" w:cs="Times New Roman"/>
          <w:b/>
          <w:sz w:val="28"/>
          <w:szCs w:val="28"/>
          <w:lang w:val="uk-UA"/>
        </w:rPr>
        <w:t>пацієнтів із поєднанням стабільної ішемічної хвороби серця та хронічного обс</w:t>
      </w:r>
      <w:r>
        <w:rPr>
          <w:rFonts w:ascii="Times New Roman" w:hAnsi="Times New Roman" w:cs="Times New Roman"/>
          <w:b/>
          <w:sz w:val="28"/>
          <w:szCs w:val="28"/>
          <w:lang w:val="uk-UA"/>
        </w:rPr>
        <w:t>труктивного захворювання легень</w:t>
      </w:r>
    </w:p>
    <w:p w:rsidR="00B550D6" w:rsidRDefault="00B550D6" w:rsidP="00B550D6">
      <w:pPr>
        <w:spacing w:after="0" w:line="360" w:lineRule="auto"/>
        <w:ind w:firstLine="709"/>
        <w:jc w:val="both"/>
        <w:rPr>
          <w:rFonts w:ascii="Times New Roman" w:hAnsi="Times New Roman" w:cs="Times New Roman"/>
          <w:sz w:val="28"/>
          <w:szCs w:val="28"/>
          <w:lang w:val="uk-UA"/>
        </w:rPr>
      </w:pPr>
      <w:r w:rsidRPr="00F603A8">
        <w:rPr>
          <w:rFonts w:ascii="Times New Roman" w:hAnsi="Times New Roman" w:cs="Times New Roman"/>
          <w:sz w:val="28"/>
          <w:szCs w:val="28"/>
          <w:lang w:val="uk-UA"/>
        </w:rPr>
        <w:t xml:space="preserve">З метою </w:t>
      </w:r>
      <w:r>
        <w:rPr>
          <w:rFonts w:ascii="Times New Roman" w:hAnsi="Times New Roman" w:cs="Times New Roman"/>
          <w:sz w:val="28"/>
          <w:szCs w:val="28"/>
          <w:lang w:val="uk-UA"/>
        </w:rPr>
        <w:t>оцінки</w:t>
      </w:r>
      <w:r w:rsidRPr="00F603A8">
        <w:rPr>
          <w:rFonts w:ascii="Times New Roman" w:hAnsi="Times New Roman" w:cs="Times New Roman"/>
          <w:sz w:val="28"/>
          <w:szCs w:val="28"/>
          <w:lang w:val="uk-UA"/>
        </w:rPr>
        <w:t xml:space="preserve"> взаємовпливу </w:t>
      </w:r>
      <w:r>
        <w:rPr>
          <w:rFonts w:ascii="Times New Roman" w:hAnsi="Times New Roman" w:cs="Times New Roman"/>
          <w:sz w:val="28"/>
          <w:szCs w:val="28"/>
          <w:lang w:val="uk-UA"/>
        </w:rPr>
        <w:t xml:space="preserve">змін дихальної та серцево-судинної систем виконано кореляційний аналіз між </w:t>
      </w:r>
      <w:r w:rsidRPr="00BE4ECC">
        <w:rPr>
          <w:rFonts w:ascii="Times New Roman" w:hAnsi="Times New Roman" w:cs="Times New Roman"/>
          <w:sz w:val="28"/>
          <w:szCs w:val="28"/>
          <w:lang w:val="uk-UA"/>
        </w:rPr>
        <w:t>значеннями ОФВ</w:t>
      </w:r>
      <w:r w:rsidRPr="00BE4ECC">
        <w:rPr>
          <w:rFonts w:ascii="Times New Roman" w:hAnsi="Times New Roman" w:cs="Times New Roman"/>
          <w:sz w:val="28"/>
          <w:szCs w:val="28"/>
          <w:vertAlign w:val="subscript"/>
          <w:lang w:val="uk-UA"/>
        </w:rPr>
        <w:t>1</w:t>
      </w:r>
      <w:r w:rsidRPr="00DF1417">
        <w:rPr>
          <w:rFonts w:ascii="Times New Roman" w:hAnsi="Times New Roman" w:cs="Times New Roman"/>
          <w:sz w:val="28"/>
          <w:szCs w:val="28"/>
          <w:lang w:val="uk-UA"/>
        </w:rPr>
        <w:t>,</w:t>
      </w:r>
      <w:r w:rsidRPr="00BE4ECC">
        <w:rPr>
          <w:rFonts w:ascii="Times New Roman" w:hAnsi="Times New Roman" w:cs="Times New Roman"/>
          <w:sz w:val="28"/>
          <w:szCs w:val="28"/>
          <w:vertAlign w:val="subscript"/>
          <w:lang w:val="uk-UA"/>
        </w:rPr>
        <w:t xml:space="preserve"> </w:t>
      </w:r>
      <w:r w:rsidRPr="00BE4ECC">
        <w:rPr>
          <w:rFonts w:ascii="Times New Roman" w:hAnsi="Times New Roman" w:cs="Times New Roman"/>
          <w:sz w:val="28"/>
          <w:szCs w:val="28"/>
          <w:lang w:val="uk-UA"/>
        </w:rPr>
        <w:t xml:space="preserve">тиску в </w:t>
      </w:r>
      <w:r w:rsidR="003D4313">
        <w:rPr>
          <w:rFonts w:ascii="Times New Roman" w:hAnsi="Times New Roman" w:cs="Times New Roman"/>
          <w:sz w:val="28"/>
          <w:szCs w:val="28"/>
          <w:lang w:val="uk-UA"/>
        </w:rPr>
        <w:t>ЛА</w:t>
      </w:r>
      <w:r w:rsidRPr="00BE4ECC">
        <w:rPr>
          <w:rFonts w:ascii="Times New Roman" w:hAnsi="Times New Roman" w:cs="Times New Roman"/>
          <w:sz w:val="28"/>
          <w:szCs w:val="28"/>
          <w:lang w:val="uk-UA"/>
        </w:rPr>
        <w:t xml:space="preserve"> та </w:t>
      </w:r>
      <w:r>
        <w:rPr>
          <w:rFonts w:ascii="Times New Roman" w:hAnsi="Times New Roman" w:cs="Times New Roman"/>
          <w:sz w:val="28"/>
          <w:szCs w:val="28"/>
          <w:lang w:val="uk-UA"/>
        </w:rPr>
        <w:lastRenderedPageBreak/>
        <w:t>ФВ</w:t>
      </w:r>
      <w:r w:rsidR="007C48C3">
        <w:rPr>
          <w:rFonts w:ascii="Times New Roman" w:hAnsi="Times New Roman" w:cs="Times New Roman"/>
          <w:sz w:val="28"/>
          <w:szCs w:val="28"/>
          <w:lang w:val="uk-UA"/>
        </w:rPr>
        <w:t xml:space="preserve"> </w:t>
      </w:r>
      <w:r>
        <w:rPr>
          <w:rFonts w:ascii="Times New Roman" w:hAnsi="Times New Roman" w:cs="Times New Roman"/>
          <w:sz w:val="28"/>
          <w:szCs w:val="28"/>
          <w:lang w:val="uk-UA"/>
        </w:rPr>
        <w:t>ЛШ із різними клініко-функціональними параметрами, що досліджувались у пацієнтів із поєднанням стабільної ІХС та ХОЗЛ.</w:t>
      </w:r>
    </w:p>
    <w:p w:rsidR="00B550D6" w:rsidRPr="00BE4ECC"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пацієнтів із поєднаною патологією виявлені взаємозв</w:t>
      </w:r>
      <w:r>
        <w:rPr>
          <w:rFonts w:ascii="Calibri" w:hAnsi="Calibri" w:cs="Calibri"/>
          <w:sz w:val="28"/>
          <w:szCs w:val="28"/>
          <w:lang w:val="uk-UA"/>
        </w:rPr>
        <w:t>'</w:t>
      </w:r>
      <w:r>
        <w:rPr>
          <w:rFonts w:ascii="Times New Roman" w:hAnsi="Times New Roman" w:cs="Times New Roman"/>
          <w:sz w:val="28"/>
          <w:szCs w:val="28"/>
          <w:lang w:val="uk-UA"/>
        </w:rPr>
        <w:t xml:space="preserve">язки між </w:t>
      </w:r>
      <w:r w:rsidRPr="00BE4ECC">
        <w:rPr>
          <w:rFonts w:ascii="Times New Roman" w:hAnsi="Times New Roman" w:cs="Times New Roman"/>
          <w:sz w:val="28"/>
          <w:szCs w:val="28"/>
          <w:lang w:val="uk-UA"/>
        </w:rPr>
        <w:t>ОФВ</w:t>
      </w:r>
      <w:r w:rsidRPr="00BE4ECC">
        <w:rPr>
          <w:rFonts w:ascii="Times New Roman" w:hAnsi="Times New Roman" w:cs="Times New Roman"/>
          <w:sz w:val="28"/>
          <w:szCs w:val="28"/>
          <w:vertAlign w:val="subscript"/>
          <w:lang w:val="uk-UA"/>
        </w:rPr>
        <w:t>1</w:t>
      </w:r>
      <w:r w:rsidR="000C6D0E">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та рядом </w:t>
      </w:r>
      <w:r w:rsidR="001E1743">
        <w:rPr>
          <w:rFonts w:ascii="Times New Roman" w:hAnsi="Times New Roman" w:cs="Times New Roman"/>
          <w:sz w:val="28"/>
          <w:szCs w:val="28"/>
          <w:lang w:val="uk-UA"/>
        </w:rPr>
        <w:t xml:space="preserve">клініко-функціональних </w:t>
      </w:r>
      <w:r>
        <w:rPr>
          <w:rFonts w:ascii="Times New Roman" w:hAnsi="Times New Roman" w:cs="Times New Roman"/>
          <w:sz w:val="28"/>
          <w:szCs w:val="28"/>
          <w:lang w:val="uk-UA"/>
        </w:rPr>
        <w:t>показників, у більшості випадків ці зв</w:t>
      </w:r>
      <w:r>
        <w:rPr>
          <w:rFonts w:ascii="Calibri" w:hAnsi="Calibri" w:cs="Calibri"/>
          <w:sz w:val="28"/>
          <w:szCs w:val="28"/>
          <w:lang w:val="uk-UA"/>
        </w:rPr>
        <w:t>'</w:t>
      </w:r>
      <w:r>
        <w:rPr>
          <w:rFonts w:ascii="Times New Roman" w:hAnsi="Times New Roman" w:cs="Times New Roman"/>
          <w:sz w:val="28"/>
          <w:szCs w:val="28"/>
          <w:lang w:val="uk-UA"/>
        </w:rPr>
        <w:t>язки були зворотніми</w:t>
      </w:r>
      <w:r w:rsidR="004604FB">
        <w:rPr>
          <w:rFonts w:ascii="Times New Roman" w:hAnsi="Times New Roman" w:cs="Times New Roman"/>
          <w:sz w:val="28"/>
          <w:szCs w:val="28"/>
          <w:lang w:val="uk-UA"/>
        </w:rPr>
        <w:t xml:space="preserve"> </w:t>
      </w:r>
      <w:r w:rsidR="00A670AA">
        <w:rPr>
          <w:rFonts w:ascii="Times New Roman" w:hAnsi="Times New Roman" w:cs="Times New Roman"/>
          <w:sz w:val="28"/>
          <w:szCs w:val="28"/>
          <w:lang w:val="uk-UA"/>
        </w:rPr>
        <w:t>(табл.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18</w:t>
      </w:r>
      <w:r>
        <w:rPr>
          <w:rFonts w:ascii="Times New Roman" w:hAnsi="Times New Roman" w:cs="Times New Roman"/>
          <w:sz w:val="28"/>
          <w:szCs w:val="28"/>
          <w:lang w:val="uk-UA"/>
        </w:rPr>
        <w:t>).</w:t>
      </w:r>
    </w:p>
    <w:p w:rsidR="00B550D6" w:rsidRPr="00BE4ECC" w:rsidRDefault="00B550D6" w:rsidP="00B550D6">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5.</w:t>
      </w:r>
      <w:r w:rsidR="00494A79">
        <w:rPr>
          <w:rFonts w:ascii="Times New Roman" w:hAnsi="Times New Roman" w:cs="Times New Roman"/>
          <w:b/>
          <w:sz w:val="28"/>
          <w:szCs w:val="28"/>
          <w:lang w:val="uk-UA"/>
        </w:rPr>
        <w:t>18</w:t>
      </w:r>
    </w:p>
    <w:p w:rsidR="00B550D6" w:rsidRDefault="00B550D6" w:rsidP="00B550D6">
      <w:pPr>
        <w:spacing w:after="0" w:line="360" w:lineRule="auto"/>
        <w:jc w:val="center"/>
        <w:rPr>
          <w:rFonts w:ascii="Times New Roman" w:hAnsi="Times New Roman" w:cs="Times New Roman"/>
          <w:b/>
          <w:sz w:val="28"/>
          <w:szCs w:val="28"/>
          <w:lang w:val="uk-UA"/>
        </w:rPr>
      </w:pPr>
      <w:r w:rsidRPr="00154BCB">
        <w:rPr>
          <w:rFonts w:ascii="Times New Roman" w:hAnsi="Times New Roman" w:cs="Times New Roman"/>
          <w:b/>
          <w:sz w:val="28"/>
          <w:szCs w:val="28"/>
          <w:lang w:val="uk-UA"/>
        </w:rPr>
        <w:t xml:space="preserve">Кореляційні </w:t>
      </w:r>
      <w:r w:rsidRPr="00EC04C4">
        <w:rPr>
          <w:rFonts w:ascii="Times New Roman" w:hAnsi="Times New Roman" w:cs="Times New Roman"/>
          <w:b/>
          <w:sz w:val="28"/>
          <w:szCs w:val="28"/>
          <w:lang w:val="uk-UA"/>
        </w:rPr>
        <w:t>зв'язки між рівнем ОФВ</w:t>
      </w:r>
      <w:r w:rsidRPr="00EC04C4">
        <w:rPr>
          <w:rFonts w:ascii="Times New Roman" w:hAnsi="Times New Roman" w:cs="Times New Roman"/>
          <w:b/>
          <w:sz w:val="28"/>
          <w:szCs w:val="28"/>
          <w:vertAlign w:val="subscript"/>
          <w:lang w:val="uk-UA"/>
        </w:rPr>
        <w:t xml:space="preserve">1 </w:t>
      </w:r>
      <w:r w:rsidRPr="00EC04C4">
        <w:rPr>
          <w:rFonts w:ascii="Times New Roman" w:hAnsi="Times New Roman" w:cs="Times New Roman"/>
          <w:b/>
          <w:sz w:val="28"/>
          <w:szCs w:val="28"/>
          <w:lang w:val="uk-UA"/>
        </w:rPr>
        <w:t>та клініко-функціональними пара</w:t>
      </w:r>
      <w:r>
        <w:rPr>
          <w:rFonts w:ascii="Times New Roman" w:hAnsi="Times New Roman" w:cs="Times New Roman"/>
          <w:b/>
          <w:sz w:val="28"/>
          <w:szCs w:val="28"/>
          <w:lang w:val="uk-UA"/>
        </w:rPr>
        <w:t xml:space="preserve">метрами пацієнтів з поєднаною патологією, </w:t>
      </w:r>
      <w:r>
        <w:rPr>
          <w:rFonts w:ascii="Times New Roman" w:hAnsi="Times New Roman" w:cs="Times New Roman"/>
          <w:b/>
          <w:sz w:val="28"/>
          <w:szCs w:val="28"/>
          <w:lang w:val="en-US"/>
        </w:rPr>
        <w:t>n</w:t>
      </w:r>
      <w:r>
        <w:rPr>
          <w:rFonts w:ascii="Times New Roman" w:hAnsi="Times New Roman" w:cs="Times New Roman"/>
          <w:b/>
          <w:sz w:val="28"/>
          <w:szCs w:val="28"/>
          <w:lang w:val="uk-UA"/>
        </w:rPr>
        <w:t>=98</w:t>
      </w:r>
    </w:p>
    <w:tbl>
      <w:tblPr>
        <w:tblStyle w:val="a9"/>
        <w:tblW w:w="0" w:type="auto"/>
        <w:tblLook w:val="04A0"/>
      </w:tblPr>
      <w:tblGrid>
        <w:gridCol w:w="5353"/>
        <w:gridCol w:w="1701"/>
        <w:gridCol w:w="1134"/>
        <w:gridCol w:w="1383"/>
      </w:tblGrid>
      <w:tr w:rsidR="00B550D6" w:rsidTr="006D5811">
        <w:tc>
          <w:tcPr>
            <w:tcW w:w="5353" w:type="dxa"/>
          </w:tcPr>
          <w:p w:rsidR="00B550D6" w:rsidRPr="004604FB" w:rsidRDefault="00B550D6" w:rsidP="006D5811">
            <w:pPr>
              <w:jc w:val="center"/>
              <w:rPr>
                <w:sz w:val="28"/>
                <w:szCs w:val="28"/>
                <w:lang w:val="uk-UA"/>
              </w:rPr>
            </w:pPr>
            <w:r w:rsidRPr="004604FB">
              <w:rPr>
                <w:sz w:val="28"/>
                <w:szCs w:val="28"/>
                <w:lang w:val="uk-UA"/>
              </w:rPr>
              <w:t>Показник</w:t>
            </w:r>
          </w:p>
        </w:tc>
        <w:tc>
          <w:tcPr>
            <w:tcW w:w="1701" w:type="dxa"/>
          </w:tcPr>
          <w:p w:rsidR="00B550D6" w:rsidRPr="004604FB" w:rsidRDefault="00B550D6" w:rsidP="006D5811">
            <w:pPr>
              <w:jc w:val="center"/>
              <w:rPr>
                <w:sz w:val="28"/>
                <w:szCs w:val="28"/>
                <w:lang w:val="en-US"/>
              </w:rPr>
            </w:pPr>
            <w:r w:rsidRPr="004604FB">
              <w:rPr>
                <w:sz w:val="28"/>
                <w:szCs w:val="28"/>
                <w:lang w:val="en-US"/>
              </w:rPr>
              <w:t>Kendall tau</w:t>
            </w:r>
          </w:p>
        </w:tc>
        <w:tc>
          <w:tcPr>
            <w:tcW w:w="1134" w:type="dxa"/>
          </w:tcPr>
          <w:p w:rsidR="00B550D6" w:rsidRPr="004604FB" w:rsidRDefault="00B550D6" w:rsidP="006D5811">
            <w:pPr>
              <w:jc w:val="center"/>
              <w:rPr>
                <w:sz w:val="28"/>
                <w:szCs w:val="28"/>
                <w:lang w:val="en-US"/>
              </w:rPr>
            </w:pPr>
            <w:r w:rsidRPr="004604FB">
              <w:rPr>
                <w:sz w:val="28"/>
                <w:szCs w:val="28"/>
                <w:lang w:val="en-US"/>
              </w:rPr>
              <w:t>z</w:t>
            </w:r>
          </w:p>
        </w:tc>
        <w:tc>
          <w:tcPr>
            <w:tcW w:w="1383" w:type="dxa"/>
          </w:tcPr>
          <w:p w:rsidR="00B550D6" w:rsidRPr="004604FB" w:rsidRDefault="00B550D6" w:rsidP="006D5811">
            <w:pPr>
              <w:jc w:val="center"/>
              <w:rPr>
                <w:sz w:val="28"/>
                <w:szCs w:val="28"/>
                <w:lang w:val="en-US"/>
              </w:rPr>
            </w:pPr>
            <w:r w:rsidRPr="004604FB">
              <w:rPr>
                <w:sz w:val="28"/>
                <w:szCs w:val="28"/>
                <w:lang w:val="en-US"/>
              </w:rPr>
              <w:t>p</w:t>
            </w:r>
          </w:p>
        </w:tc>
      </w:tr>
      <w:tr w:rsidR="00B550D6" w:rsidTr="006D5811">
        <w:tc>
          <w:tcPr>
            <w:tcW w:w="5353" w:type="dxa"/>
          </w:tcPr>
          <w:p w:rsidR="00B550D6" w:rsidRPr="00EC04C4" w:rsidRDefault="00B550D6" w:rsidP="006D5811">
            <w:pPr>
              <w:jc w:val="both"/>
              <w:rPr>
                <w:sz w:val="28"/>
                <w:szCs w:val="28"/>
                <w:lang w:val="uk-UA"/>
              </w:rPr>
            </w:pPr>
            <w:r w:rsidRPr="00EC04C4">
              <w:rPr>
                <w:sz w:val="28"/>
                <w:szCs w:val="28"/>
              </w:rPr>
              <w:t>Кількість загострень ХОЗЛ пр</w:t>
            </w:r>
            <w:r>
              <w:rPr>
                <w:sz w:val="28"/>
                <w:szCs w:val="28"/>
                <w:lang w:val="uk-UA"/>
              </w:rPr>
              <w:t>о</w:t>
            </w:r>
            <w:r w:rsidRPr="00EC04C4">
              <w:rPr>
                <w:sz w:val="28"/>
                <w:szCs w:val="28"/>
              </w:rPr>
              <w:t>тягом року</w:t>
            </w:r>
          </w:p>
        </w:tc>
        <w:tc>
          <w:tcPr>
            <w:tcW w:w="1701" w:type="dxa"/>
            <w:vAlign w:val="center"/>
          </w:tcPr>
          <w:p w:rsidR="00B550D6" w:rsidRPr="00EC04C4" w:rsidRDefault="00B550D6" w:rsidP="006D5811">
            <w:pPr>
              <w:rPr>
                <w:sz w:val="28"/>
                <w:szCs w:val="28"/>
              </w:rPr>
            </w:pPr>
            <w:r w:rsidRPr="00EC04C4">
              <w:rPr>
                <w:color w:val="000000"/>
                <w:sz w:val="28"/>
                <w:szCs w:val="28"/>
              </w:rPr>
              <w:t>-0,19</w:t>
            </w:r>
          </w:p>
        </w:tc>
        <w:tc>
          <w:tcPr>
            <w:tcW w:w="1134" w:type="dxa"/>
            <w:vAlign w:val="center"/>
          </w:tcPr>
          <w:p w:rsidR="00B550D6" w:rsidRPr="00EC04C4" w:rsidRDefault="00B550D6" w:rsidP="006D5811">
            <w:pPr>
              <w:rPr>
                <w:sz w:val="28"/>
                <w:szCs w:val="28"/>
                <w:lang w:val="uk-UA"/>
              </w:rPr>
            </w:pPr>
            <w:r w:rsidRPr="00EC04C4">
              <w:rPr>
                <w:color w:val="000000"/>
                <w:sz w:val="28"/>
                <w:szCs w:val="28"/>
              </w:rPr>
              <w:t>-2,77</w:t>
            </w:r>
          </w:p>
        </w:tc>
        <w:tc>
          <w:tcPr>
            <w:tcW w:w="1383" w:type="dxa"/>
            <w:vAlign w:val="center"/>
          </w:tcPr>
          <w:p w:rsidR="00B550D6" w:rsidRPr="00EC04C4" w:rsidRDefault="00B550D6" w:rsidP="006D5811">
            <w:pPr>
              <w:rPr>
                <w:sz w:val="28"/>
                <w:szCs w:val="28"/>
              </w:rPr>
            </w:pPr>
            <w:r w:rsidRPr="00EC04C4">
              <w:rPr>
                <w:color w:val="000000"/>
                <w:sz w:val="28"/>
                <w:szCs w:val="28"/>
              </w:rPr>
              <w:t>0,0055</w:t>
            </w:r>
          </w:p>
        </w:tc>
      </w:tr>
      <w:tr w:rsidR="00B550D6" w:rsidTr="006D5811">
        <w:tc>
          <w:tcPr>
            <w:tcW w:w="5353" w:type="dxa"/>
          </w:tcPr>
          <w:p w:rsidR="00B550D6" w:rsidRPr="00EB4452" w:rsidRDefault="00B550D6" w:rsidP="006D5811">
            <w:pPr>
              <w:jc w:val="both"/>
              <w:rPr>
                <w:sz w:val="28"/>
                <w:szCs w:val="28"/>
                <w:lang w:val="uk-UA"/>
              </w:rPr>
            </w:pPr>
            <w:r w:rsidRPr="00EB4452">
              <w:rPr>
                <w:sz w:val="28"/>
                <w:szCs w:val="28"/>
                <w:lang w:val="uk-UA"/>
              </w:rPr>
              <w:t>Стаж ХОЗЛ</w:t>
            </w:r>
          </w:p>
        </w:tc>
        <w:tc>
          <w:tcPr>
            <w:tcW w:w="1701" w:type="dxa"/>
            <w:vAlign w:val="center"/>
          </w:tcPr>
          <w:p w:rsidR="00B550D6" w:rsidRPr="001E5D94" w:rsidRDefault="00B550D6" w:rsidP="006D5811">
            <w:pPr>
              <w:rPr>
                <w:sz w:val="28"/>
                <w:szCs w:val="28"/>
                <w:lang w:val="uk-UA"/>
              </w:rPr>
            </w:pPr>
            <w:r w:rsidRPr="00EB4452">
              <w:rPr>
                <w:color w:val="000000"/>
                <w:sz w:val="28"/>
                <w:szCs w:val="28"/>
              </w:rPr>
              <w:t>-0,1</w:t>
            </w:r>
            <w:r>
              <w:rPr>
                <w:color w:val="000000"/>
                <w:sz w:val="28"/>
                <w:szCs w:val="28"/>
                <w:lang w:val="uk-UA"/>
              </w:rPr>
              <w:t>4</w:t>
            </w:r>
          </w:p>
        </w:tc>
        <w:tc>
          <w:tcPr>
            <w:tcW w:w="1134" w:type="dxa"/>
            <w:vAlign w:val="center"/>
          </w:tcPr>
          <w:p w:rsidR="00B550D6" w:rsidRPr="00EB4452" w:rsidRDefault="00B550D6" w:rsidP="006D5811">
            <w:pPr>
              <w:rPr>
                <w:sz w:val="28"/>
                <w:szCs w:val="28"/>
              </w:rPr>
            </w:pPr>
            <w:r w:rsidRPr="00EB4452">
              <w:rPr>
                <w:color w:val="000000"/>
                <w:sz w:val="28"/>
                <w:szCs w:val="28"/>
              </w:rPr>
              <w:t>-1,98</w:t>
            </w:r>
          </w:p>
        </w:tc>
        <w:tc>
          <w:tcPr>
            <w:tcW w:w="1383" w:type="dxa"/>
            <w:vAlign w:val="center"/>
          </w:tcPr>
          <w:p w:rsidR="00B550D6" w:rsidRPr="00EB4452" w:rsidRDefault="00B550D6" w:rsidP="006D5811">
            <w:pPr>
              <w:rPr>
                <w:sz w:val="28"/>
                <w:szCs w:val="28"/>
              </w:rPr>
            </w:pPr>
            <w:r w:rsidRPr="00EB4452">
              <w:rPr>
                <w:color w:val="000000"/>
                <w:sz w:val="28"/>
                <w:szCs w:val="28"/>
              </w:rPr>
              <w:t>0,047</w:t>
            </w:r>
          </w:p>
        </w:tc>
      </w:tr>
      <w:tr w:rsidR="00B550D6" w:rsidTr="006D5811">
        <w:tc>
          <w:tcPr>
            <w:tcW w:w="5353" w:type="dxa"/>
          </w:tcPr>
          <w:p w:rsidR="00B550D6" w:rsidRPr="00EC04C4" w:rsidRDefault="00B550D6" w:rsidP="006D5811">
            <w:pPr>
              <w:jc w:val="both"/>
              <w:rPr>
                <w:sz w:val="28"/>
                <w:szCs w:val="28"/>
                <w:lang w:val="uk-UA"/>
              </w:rPr>
            </w:pPr>
            <w:r w:rsidRPr="00EC04C4">
              <w:rPr>
                <w:sz w:val="28"/>
                <w:szCs w:val="28"/>
                <w:lang w:val="uk-UA"/>
              </w:rPr>
              <w:t>Післяінфарктний кардіосклероз</w:t>
            </w:r>
          </w:p>
        </w:tc>
        <w:tc>
          <w:tcPr>
            <w:tcW w:w="1701" w:type="dxa"/>
            <w:vAlign w:val="center"/>
          </w:tcPr>
          <w:p w:rsidR="00B550D6" w:rsidRPr="00EC04C4" w:rsidRDefault="00B550D6" w:rsidP="006D5811">
            <w:pPr>
              <w:rPr>
                <w:sz w:val="28"/>
                <w:szCs w:val="28"/>
              </w:rPr>
            </w:pPr>
            <w:r w:rsidRPr="00EC04C4">
              <w:rPr>
                <w:color w:val="000000"/>
                <w:sz w:val="28"/>
                <w:szCs w:val="28"/>
              </w:rPr>
              <w:t>-0,16</w:t>
            </w:r>
          </w:p>
        </w:tc>
        <w:tc>
          <w:tcPr>
            <w:tcW w:w="1134" w:type="dxa"/>
            <w:vAlign w:val="center"/>
          </w:tcPr>
          <w:p w:rsidR="00B550D6" w:rsidRPr="00EC04C4" w:rsidRDefault="00B550D6" w:rsidP="006D5811">
            <w:pPr>
              <w:rPr>
                <w:sz w:val="28"/>
                <w:szCs w:val="28"/>
                <w:lang w:val="uk-UA"/>
              </w:rPr>
            </w:pPr>
            <w:r w:rsidRPr="00EC04C4">
              <w:rPr>
                <w:color w:val="000000"/>
                <w:sz w:val="28"/>
                <w:szCs w:val="28"/>
              </w:rPr>
              <w:t>-2,3</w:t>
            </w:r>
            <w:r w:rsidRPr="00EC04C4">
              <w:rPr>
                <w:color w:val="000000"/>
                <w:sz w:val="28"/>
                <w:szCs w:val="28"/>
                <w:lang w:val="uk-UA"/>
              </w:rPr>
              <w:t>9</w:t>
            </w:r>
          </w:p>
        </w:tc>
        <w:tc>
          <w:tcPr>
            <w:tcW w:w="1383" w:type="dxa"/>
            <w:vAlign w:val="center"/>
          </w:tcPr>
          <w:p w:rsidR="00B550D6" w:rsidRPr="00EC04C4" w:rsidRDefault="00B550D6" w:rsidP="006D5811">
            <w:pPr>
              <w:rPr>
                <w:sz w:val="28"/>
                <w:szCs w:val="28"/>
              </w:rPr>
            </w:pPr>
            <w:r w:rsidRPr="00EC04C4">
              <w:rPr>
                <w:color w:val="000000"/>
                <w:sz w:val="28"/>
                <w:szCs w:val="28"/>
              </w:rPr>
              <w:t>0,0169</w:t>
            </w:r>
          </w:p>
        </w:tc>
      </w:tr>
      <w:tr w:rsidR="00B550D6" w:rsidTr="006D5811">
        <w:tc>
          <w:tcPr>
            <w:tcW w:w="5353" w:type="dxa"/>
          </w:tcPr>
          <w:p w:rsidR="00B550D6" w:rsidRPr="00292BAB" w:rsidRDefault="00B550D6" w:rsidP="006D5811">
            <w:pPr>
              <w:jc w:val="both"/>
              <w:rPr>
                <w:sz w:val="28"/>
                <w:szCs w:val="28"/>
                <w:lang w:val="uk-UA"/>
              </w:rPr>
            </w:pPr>
            <w:r w:rsidRPr="00292BAB">
              <w:rPr>
                <w:sz w:val="28"/>
                <w:szCs w:val="28"/>
                <w:lang w:val="uk-UA"/>
              </w:rPr>
              <w:t>Індекс коморбідності</w:t>
            </w:r>
          </w:p>
        </w:tc>
        <w:tc>
          <w:tcPr>
            <w:tcW w:w="1701" w:type="dxa"/>
            <w:vAlign w:val="center"/>
          </w:tcPr>
          <w:p w:rsidR="00B550D6" w:rsidRPr="00292BAB" w:rsidRDefault="00B550D6" w:rsidP="006D5811">
            <w:pPr>
              <w:rPr>
                <w:sz w:val="28"/>
                <w:szCs w:val="28"/>
                <w:lang w:val="uk-UA"/>
              </w:rPr>
            </w:pPr>
            <w:r w:rsidRPr="00292BAB">
              <w:rPr>
                <w:color w:val="000000"/>
                <w:sz w:val="28"/>
                <w:szCs w:val="28"/>
              </w:rPr>
              <w:t>-0,</w:t>
            </w:r>
            <w:r w:rsidRPr="00292BAB">
              <w:rPr>
                <w:color w:val="000000"/>
                <w:sz w:val="28"/>
                <w:szCs w:val="28"/>
                <w:lang w:val="uk-UA"/>
              </w:rPr>
              <w:t>2</w:t>
            </w:r>
          </w:p>
        </w:tc>
        <w:tc>
          <w:tcPr>
            <w:tcW w:w="1134" w:type="dxa"/>
            <w:vAlign w:val="center"/>
          </w:tcPr>
          <w:p w:rsidR="00B550D6" w:rsidRPr="00292BAB" w:rsidRDefault="00B550D6" w:rsidP="006D5811">
            <w:pPr>
              <w:rPr>
                <w:sz w:val="28"/>
                <w:szCs w:val="28"/>
              </w:rPr>
            </w:pPr>
            <w:r w:rsidRPr="00292BAB">
              <w:rPr>
                <w:color w:val="000000"/>
                <w:sz w:val="28"/>
                <w:szCs w:val="28"/>
              </w:rPr>
              <w:t>-2,89</w:t>
            </w:r>
          </w:p>
        </w:tc>
        <w:tc>
          <w:tcPr>
            <w:tcW w:w="1383" w:type="dxa"/>
            <w:vAlign w:val="center"/>
          </w:tcPr>
          <w:p w:rsidR="00B550D6" w:rsidRPr="00292BAB" w:rsidRDefault="00B550D6" w:rsidP="006D5811">
            <w:pPr>
              <w:rPr>
                <w:sz w:val="28"/>
                <w:szCs w:val="28"/>
              </w:rPr>
            </w:pPr>
            <w:r w:rsidRPr="00292BAB">
              <w:rPr>
                <w:color w:val="000000"/>
                <w:sz w:val="28"/>
                <w:szCs w:val="28"/>
              </w:rPr>
              <w:t>0,0038</w:t>
            </w:r>
          </w:p>
        </w:tc>
      </w:tr>
      <w:tr w:rsidR="00B550D6" w:rsidTr="006D5811">
        <w:tc>
          <w:tcPr>
            <w:tcW w:w="5353" w:type="dxa"/>
          </w:tcPr>
          <w:p w:rsidR="00B550D6" w:rsidRPr="00292BAB" w:rsidRDefault="00B550D6" w:rsidP="006D5811">
            <w:pPr>
              <w:jc w:val="both"/>
              <w:rPr>
                <w:sz w:val="28"/>
                <w:szCs w:val="28"/>
                <w:lang w:val="uk-UA"/>
              </w:rPr>
            </w:pPr>
            <w:r w:rsidRPr="00292BAB">
              <w:rPr>
                <w:sz w:val="28"/>
                <w:szCs w:val="28"/>
                <w:lang w:val="uk-UA"/>
              </w:rPr>
              <w:t>ЧД</w:t>
            </w:r>
            <w:r>
              <w:rPr>
                <w:sz w:val="28"/>
                <w:szCs w:val="28"/>
                <w:lang w:val="uk-UA"/>
              </w:rPr>
              <w:t xml:space="preserve"> на момент обстеження</w:t>
            </w:r>
          </w:p>
        </w:tc>
        <w:tc>
          <w:tcPr>
            <w:tcW w:w="1701" w:type="dxa"/>
            <w:vAlign w:val="center"/>
          </w:tcPr>
          <w:p w:rsidR="00B550D6" w:rsidRPr="00292BAB" w:rsidRDefault="00B550D6" w:rsidP="006D5811">
            <w:pPr>
              <w:rPr>
                <w:sz w:val="28"/>
                <w:szCs w:val="28"/>
                <w:lang w:val="uk-UA"/>
              </w:rPr>
            </w:pPr>
            <w:r w:rsidRPr="00292BAB">
              <w:rPr>
                <w:color w:val="000000"/>
                <w:sz w:val="28"/>
                <w:szCs w:val="28"/>
              </w:rPr>
              <w:t>-0,2</w:t>
            </w:r>
            <w:r w:rsidRPr="00292BAB">
              <w:rPr>
                <w:color w:val="000000"/>
                <w:sz w:val="28"/>
                <w:szCs w:val="28"/>
                <w:lang w:val="uk-UA"/>
              </w:rPr>
              <w:t>1</w:t>
            </w:r>
          </w:p>
        </w:tc>
        <w:tc>
          <w:tcPr>
            <w:tcW w:w="1134" w:type="dxa"/>
            <w:vAlign w:val="center"/>
          </w:tcPr>
          <w:p w:rsidR="00B550D6" w:rsidRPr="00292BAB" w:rsidRDefault="00B550D6" w:rsidP="006D5811">
            <w:pPr>
              <w:rPr>
                <w:sz w:val="28"/>
                <w:szCs w:val="28"/>
                <w:lang w:val="uk-UA"/>
              </w:rPr>
            </w:pPr>
            <w:r w:rsidRPr="00292BAB">
              <w:rPr>
                <w:color w:val="000000"/>
                <w:sz w:val="28"/>
                <w:szCs w:val="28"/>
              </w:rPr>
              <w:t>-3,0</w:t>
            </w:r>
            <w:r w:rsidRPr="00292BAB">
              <w:rPr>
                <w:color w:val="000000"/>
                <w:sz w:val="28"/>
                <w:szCs w:val="28"/>
                <w:lang w:val="uk-UA"/>
              </w:rPr>
              <w:t>2</w:t>
            </w:r>
          </w:p>
        </w:tc>
        <w:tc>
          <w:tcPr>
            <w:tcW w:w="1383" w:type="dxa"/>
            <w:vAlign w:val="center"/>
          </w:tcPr>
          <w:p w:rsidR="00B550D6" w:rsidRPr="00292BAB" w:rsidRDefault="00B550D6" w:rsidP="006D5811">
            <w:pPr>
              <w:rPr>
                <w:sz w:val="28"/>
                <w:szCs w:val="28"/>
              </w:rPr>
            </w:pPr>
            <w:r w:rsidRPr="00292BAB">
              <w:rPr>
                <w:color w:val="000000"/>
                <w:sz w:val="28"/>
                <w:szCs w:val="28"/>
              </w:rPr>
              <w:t>0,0025</w:t>
            </w:r>
          </w:p>
        </w:tc>
      </w:tr>
      <w:tr w:rsidR="00B550D6" w:rsidTr="006D5811">
        <w:tc>
          <w:tcPr>
            <w:tcW w:w="5353" w:type="dxa"/>
          </w:tcPr>
          <w:p w:rsidR="00B550D6" w:rsidRPr="00292BAB" w:rsidRDefault="00B550D6" w:rsidP="006D5811">
            <w:pPr>
              <w:jc w:val="both"/>
              <w:rPr>
                <w:sz w:val="28"/>
                <w:szCs w:val="28"/>
                <w:lang w:val="uk-UA"/>
              </w:rPr>
            </w:pPr>
            <w:r w:rsidRPr="00292BAB">
              <w:rPr>
                <w:sz w:val="28"/>
                <w:szCs w:val="28"/>
                <w:lang w:val="uk-UA"/>
              </w:rPr>
              <w:t>Бал мМДР</w:t>
            </w:r>
            <w:r>
              <w:rPr>
                <w:sz w:val="28"/>
                <w:szCs w:val="28"/>
                <w:lang w:val="uk-UA"/>
              </w:rPr>
              <w:t xml:space="preserve"> (дані анкетування)</w:t>
            </w:r>
          </w:p>
        </w:tc>
        <w:tc>
          <w:tcPr>
            <w:tcW w:w="1701" w:type="dxa"/>
            <w:vAlign w:val="center"/>
          </w:tcPr>
          <w:p w:rsidR="00B550D6" w:rsidRPr="00292BAB" w:rsidRDefault="00B550D6" w:rsidP="006D5811">
            <w:pPr>
              <w:rPr>
                <w:sz w:val="28"/>
                <w:szCs w:val="28"/>
                <w:lang w:val="uk-UA"/>
              </w:rPr>
            </w:pPr>
            <w:r w:rsidRPr="00292BAB">
              <w:rPr>
                <w:color w:val="000000"/>
                <w:sz w:val="28"/>
                <w:szCs w:val="28"/>
              </w:rPr>
              <w:t>-0,29</w:t>
            </w:r>
          </w:p>
        </w:tc>
        <w:tc>
          <w:tcPr>
            <w:tcW w:w="1134" w:type="dxa"/>
            <w:vAlign w:val="center"/>
          </w:tcPr>
          <w:p w:rsidR="00B550D6" w:rsidRPr="00292BAB" w:rsidRDefault="00B550D6" w:rsidP="006D5811">
            <w:pPr>
              <w:rPr>
                <w:sz w:val="28"/>
                <w:szCs w:val="28"/>
              </w:rPr>
            </w:pPr>
            <w:r w:rsidRPr="00292BAB">
              <w:rPr>
                <w:color w:val="000000"/>
                <w:sz w:val="28"/>
                <w:szCs w:val="28"/>
              </w:rPr>
              <w:t>-4,19</w:t>
            </w:r>
          </w:p>
        </w:tc>
        <w:tc>
          <w:tcPr>
            <w:tcW w:w="1383" w:type="dxa"/>
            <w:vAlign w:val="center"/>
          </w:tcPr>
          <w:p w:rsidR="00B550D6" w:rsidRPr="00292BAB" w:rsidRDefault="00B550D6" w:rsidP="006D5811">
            <w:pPr>
              <w:rPr>
                <w:sz w:val="28"/>
                <w:szCs w:val="28"/>
              </w:rPr>
            </w:pPr>
            <w:r w:rsidRPr="00292BAB">
              <w:rPr>
                <w:color w:val="000000"/>
                <w:sz w:val="28"/>
                <w:szCs w:val="28"/>
              </w:rPr>
              <w:t>0,000027</w:t>
            </w:r>
          </w:p>
        </w:tc>
      </w:tr>
      <w:tr w:rsidR="00B550D6" w:rsidTr="006D5811">
        <w:tc>
          <w:tcPr>
            <w:tcW w:w="5353" w:type="dxa"/>
          </w:tcPr>
          <w:p w:rsidR="00B550D6" w:rsidRPr="00292BAB" w:rsidRDefault="00B550D6" w:rsidP="006D5811">
            <w:pPr>
              <w:rPr>
                <w:sz w:val="28"/>
                <w:szCs w:val="28"/>
                <w:lang w:val="uk-UA"/>
              </w:rPr>
            </w:pPr>
            <w:r>
              <w:rPr>
                <w:sz w:val="28"/>
                <w:szCs w:val="28"/>
                <w:lang w:val="uk-UA"/>
              </w:rPr>
              <w:t>Амбулаторне з</w:t>
            </w:r>
            <w:r w:rsidRPr="00292BAB">
              <w:rPr>
                <w:sz w:val="28"/>
                <w:szCs w:val="28"/>
                <w:lang w:val="uk-UA"/>
              </w:rPr>
              <w:t xml:space="preserve">вернення до лікаря </w:t>
            </w:r>
            <w:r>
              <w:rPr>
                <w:sz w:val="28"/>
                <w:szCs w:val="28"/>
                <w:lang w:val="uk-UA"/>
              </w:rPr>
              <w:t xml:space="preserve">протягом року </w:t>
            </w:r>
            <w:r w:rsidRPr="00292BAB">
              <w:rPr>
                <w:sz w:val="28"/>
                <w:szCs w:val="28"/>
                <w:lang w:val="uk-UA"/>
              </w:rPr>
              <w:t>1 раз чи менше</w:t>
            </w:r>
            <w:r>
              <w:rPr>
                <w:sz w:val="28"/>
                <w:szCs w:val="28"/>
                <w:lang w:val="uk-UA"/>
              </w:rPr>
              <w:t xml:space="preserve"> (дані анкетування)</w:t>
            </w:r>
          </w:p>
        </w:tc>
        <w:tc>
          <w:tcPr>
            <w:tcW w:w="1701" w:type="dxa"/>
            <w:vAlign w:val="center"/>
          </w:tcPr>
          <w:p w:rsidR="00B550D6" w:rsidRPr="00292BAB" w:rsidRDefault="00B550D6" w:rsidP="006D5811">
            <w:pPr>
              <w:rPr>
                <w:sz w:val="28"/>
                <w:szCs w:val="28"/>
              </w:rPr>
            </w:pPr>
            <w:r w:rsidRPr="00292BAB">
              <w:rPr>
                <w:color w:val="000000"/>
                <w:sz w:val="28"/>
                <w:szCs w:val="28"/>
              </w:rPr>
              <w:t>0,16</w:t>
            </w:r>
          </w:p>
        </w:tc>
        <w:tc>
          <w:tcPr>
            <w:tcW w:w="1134" w:type="dxa"/>
            <w:vAlign w:val="center"/>
          </w:tcPr>
          <w:p w:rsidR="00B550D6" w:rsidRPr="00292BAB" w:rsidRDefault="00B550D6" w:rsidP="006D5811">
            <w:pPr>
              <w:rPr>
                <w:sz w:val="28"/>
                <w:szCs w:val="28"/>
                <w:lang w:val="uk-UA"/>
              </w:rPr>
            </w:pPr>
            <w:r w:rsidRPr="00292BAB">
              <w:rPr>
                <w:color w:val="000000"/>
                <w:sz w:val="28"/>
                <w:szCs w:val="28"/>
              </w:rPr>
              <w:t>2,1</w:t>
            </w:r>
            <w:r>
              <w:rPr>
                <w:color w:val="000000"/>
                <w:sz w:val="28"/>
                <w:szCs w:val="28"/>
                <w:lang w:val="uk-UA"/>
              </w:rPr>
              <w:t>5</w:t>
            </w:r>
          </w:p>
        </w:tc>
        <w:tc>
          <w:tcPr>
            <w:tcW w:w="1383" w:type="dxa"/>
            <w:vAlign w:val="center"/>
          </w:tcPr>
          <w:p w:rsidR="00B550D6" w:rsidRPr="00292BAB" w:rsidRDefault="00B550D6" w:rsidP="006D5811">
            <w:pPr>
              <w:rPr>
                <w:sz w:val="28"/>
                <w:szCs w:val="28"/>
                <w:lang w:val="uk-UA"/>
              </w:rPr>
            </w:pPr>
            <w:r w:rsidRPr="00292BAB">
              <w:rPr>
                <w:color w:val="000000"/>
                <w:sz w:val="28"/>
                <w:szCs w:val="28"/>
              </w:rPr>
              <w:t>0,03</w:t>
            </w:r>
            <w:r>
              <w:rPr>
                <w:color w:val="000000"/>
                <w:sz w:val="28"/>
                <w:szCs w:val="28"/>
                <w:lang w:val="uk-UA"/>
              </w:rPr>
              <w:t>2</w:t>
            </w:r>
          </w:p>
        </w:tc>
      </w:tr>
      <w:tr w:rsidR="00B550D6" w:rsidTr="006D5811">
        <w:tc>
          <w:tcPr>
            <w:tcW w:w="5353" w:type="dxa"/>
          </w:tcPr>
          <w:p w:rsidR="00B550D6" w:rsidRPr="00292BAB" w:rsidRDefault="00B550D6" w:rsidP="006D5811">
            <w:pPr>
              <w:rPr>
                <w:sz w:val="28"/>
                <w:szCs w:val="28"/>
                <w:lang w:val="uk-UA"/>
              </w:rPr>
            </w:pPr>
            <w:r>
              <w:rPr>
                <w:sz w:val="28"/>
                <w:szCs w:val="28"/>
                <w:lang w:val="uk-UA"/>
              </w:rPr>
              <w:t>Амбулаторне з</w:t>
            </w:r>
            <w:r w:rsidRPr="00292BAB">
              <w:rPr>
                <w:sz w:val="28"/>
                <w:szCs w:val="28"/>
                <w:lang w:val="uk-UA"/>
              </w:rPr>
              <w:t xml:space="preserve">вернення до лікаря </w:t>
            </w:r>
            <w:r>
              <w:rPr>
                <w:sz w:val="28"/>
                <w:szCs w:val="28"/>
                <w:lang w:val="uk-UA"/>
              </w:rPr>
              <w:t>протягом року 4</w:t>
            </w:r>
            <w:r w:rsidRPr="00292BAB">
              <w:rPr>
                <w:sz w:val="28"/>
                <w:szCs w:val="28"/>
                <w:lang w:val="uk-UA"/>
              </w:rPr>
              <w:t xml:space="preserve"> раз</w:t>
            </w:r>
            <w:r>
              <w:rPr>
                <w:sz w:val="28"/>
                <w:szCs w:val="28"/>
                <w:lang w:val="uk-UA"/>
              </w:rPr>
              <w:t>и (дані анкетування)</w:t>
            </w:r>
          </w:p>
        </w:tc>
        <w:tc>
          <w:tcPr>
            <w:tcW w:w="1701" w:type="dxa"/>
            <w:vAlign w:val="center"/>
          </w:tcPr>
          <w:p w:rsidR="00B550D6" w:rsidRPr="00292BAB" w:rsidRDefault="00B550D6" w:rsidP="006D5811">
            <w:pPr>
              <w:rPr>
                <w:sz w:val="28"/>
                <w:szCs w:val="28"/>
              </w:rPr>
            </w:pPr>
            <w:r w:rsidRPr="00292BAB">
              <w:rPr>
                <w:color w:val="000000"/>
                <w:sz w:val="28"/>
                <w:szCs w:val="28"/>
              </w:rPr>
              <w:t>-0,19</w:t>
            </w:r>
          </w:p>
        </w:tc>
        <w:tc>
          <w:tcPr>
            <w:tcW w:w="1134" w:type="dxa"/>
            <w:vAlign w:val="center"/>
          </w:tcPr>
          <w:p w:rsidR="00B550D6" w:rsidRPr="00292BAB" w:rsidRDefault="00B550D6" w:rsidP="006D5811">
            <w:pPr>
              <w:rPr>
                <w:sz w:val="28"/>
                <w:szCs w:val="28"/>
              </w:rPr>
            </w:pPr>
            <w:r w:rsidRPr="00292BAB">
              <w:rPr>
                <w:color w:val="000000"/>
                <w:sz w:val="28"/>
                <w:szCs w:val="28"/>
              </w:rPr>
              <w:t>-2,57</w:t>
            </w:r>
          </w:p>
        </w:tc>
        <w:tc>
          <w:tcPr>
            <w:tcW w:w="1383" w:type="dxa"/>
            <w:vAlign w:val="center"/>
          </w:tcPr>
          <w:p w:rsidR="00B550D6" w:rsidRPr="00292BAB" w:rsidRDefault="00B550D6" w:rsidP="006D5811">
            <w:pPr>
              <w:rPr>
                <w:sz w:val="28"/>
                <w:szCs w:val="28"/>
              </w:rPr>
            </w:pPr>
            <w:r w:rsidRPr="00292BAB">
              <w:rPr>
                <w:color w:val="000000"/>
                <w:sz w:val="28"/>
                <w:szCs w:val="28"/>
              </w:rPr>
              <w:t>0,0099</w:t>
            </w:r>
          </w:p>
        </w:tc>
      </w:tr>
      <w:tr w:rsidR="00B550D6" w:rsidTr="006D5811">
        <w:tc>
          <w:tcPr>
            <w:tcW w:w="5353" w:type="dxa"/>
          </w:tcPr>
          <w:p w:rsidR="00B550D6" w:rsidRPr="00292BAB" w:rsidRDefault="00B550D6" w:rsidP="006D5811">
            <w:pPr>
              <w:rPr>
                <w:sz w:val="28"/>
                <w:szCs w:val="28"/>
                <w:lang w:val="uk-UA"/>
              </w:rPr>
            </w:pPr>
            <w:r w:rsidRPr="00292BAB">
              <w:rPr>
                <w:sz w:val="28"/>
                <w:szCs w:val="28"/>
                <w:lang w:val="uk-UA"/>
              </w:rPr>
              <w:t xml:space="preserve">Частота викликів </w:t>
            </w:r>
            <w:r>
              <w:rPr>
                <w:sz w:val="28"/>
                <w:szCs w:val="28"/>
                <w:lang w:val="uk-UA"/>
              </w:rPr>
              <w:t>Е</w:t>
            </w:r>
            <w:r w:rsidRPr="00292BAB">
              <w:rPr>
                <w:sz w:val="28"/>
                <w:szCs w:val="28"/>
                <w:lang w:val="uk-UA"/>
              </w:rPr>
              <w:t>МД за рік</w:t>
            </w:r>
            <w:r>
              <w:rPr>
                <w:sz w:val="28"/>
                <w:szCs w:val="28"/>
                <w:lang w:val="uk-UA"/>
              </w:rPr>
              <w:t xml:space="preserve"> (дані анкетування)</w:t>
            </w:r>
          </w:p>
        </w:tc>
        <w:tc>
          <w:tcPr>
            <w:tcW w:w="1701" w:type="dxa"/>
            <w:vAlign w:val="center"/>
          </w:tcPr>
          <w:p w:rsidR="00B550D6" w:rsidRPr="001E5D94" w:rsidRDefault="00B550D6" w:rsidP="006D5811">
            <w:pPr>
              <w:rPr>
                <w:sz w:val="28"/>
                <w:szCs w:val="28"/>
                <w:lang w:val="uk-UA"/>
              </w:rPr>
            </w:pPr>
            <w:r w:rsidRPr="00292BAB">
              <w:rPr>
                <w:color w:val="000000"/>
                <w:sz w:val="28"/>
                <w:szCs w:val="28"/>
              </w:rPr>
              <w:t>-0,2</w:t>
            </w:r>
            <w:r>
              <w:rPr>
                <w:color w:val="000000"/>
                <w:sz w:val="28"/>
                <w:szCs w:val="28"/>
                <w:lang w:val="uk-UA"/>
              </w:rPr>
              <w:t>4</w:t>
            </w:r>
          </w:p>
        </w:tc>
        <w:tc>
          <w:tcPr>
            <w:tcW w:w="1134" w:type="dxa"/>
            <w:vAlign w:val="center"/>
          </w:tcPr>
          <w:p w:rsidR="00B550D6" w:rsidRPr="00292BAB" w:rsidRDefault="00B550D6" w:rsidP="006D5811">
            <w:pPr>
              <w:rPr>
                <w:sz w:val="28"/>
                <w:szCs w:val="28"/>
              </w:rPr>
            </w:pPr>
            <w:r w:rsidRPr="00292BAB">
              <w:rPr>
                <w:color w:val="000000"/>
                <w:sz w:val="28"/>
                <w:szCs w:val="28"/>
              </w:rPr>
              <w:t>-3,1</w:t>
            </w:r>
          </w:p>
        </w:tc>
        <w:tc>
          <w:tcPr>
            <w:tcW w:w="1383" w:type="dxa"/>
            <w:vAlign w:val="center"/>
          </w:tcPr>
          <w:p w:rsidR="00B550D6" w:rsidRPr="00292BAB" w:rsidRDefault="00B550D6" w:rsidP="006D5811">
            <w:pPr>
              <w:rPr>
                <w:sz w:val="28"/>
                <w:szCs w:val="28"/>
              </w:rPr>
            </w:pPr>
            <w:r w:rsidRPr="00292BAB">
              <w:rPr>
                <w:color w:val="000000"/>
                <w:sz w:val="28"/>
                <w:szCs w:val="28"/>
              </w:rPr>
              <w:t>0,0019</w:t>
            </w:r>
          </w:p>
        </w:tc>
      </w:tr>
      <w:tr w:rsidR="00B550D6" w:rsidTr="006D5811">
        <w:tc>
          <w:tcPr>
            <w:tcW w:w="5353" w:type="dxa"/>
          </w:tcPr>
          <w:p w:rsidR="00B550D6" w:rsidRPr="00292BAB" w:rsidRDefault="00B550D6" w:rsidP="006D5811">
            <w:pPr>
              <w:jc w:val="both"/>
              <w:rPr>
                <w:sz w:val="28"/>
                <w:szCs w:val="28"/>
                <w:lang w:val="uk-UA"/>
              </w:rPr>
            </w:pPr>
            <w:r w:rsidRPr="00292BAB">
              <w:rPr>
                <w:sz w:val="28"/>
                <w:szCs w:val="28"/>
                <w:lang w:val="uk-UA"/>
              </w:rPr>
              <w:t>ЕКГ-ознаки рубцевих змін ЗСЛШ</w:t>
            </w:r>
          </w:p>
        </w:tc>
        <w:tc>
          <w:tcPr>
            <w:tcW w:w="1701" w:type="dxa"/>
            <w:vAlign w:val="center"/>
          </w:tcPr>
          <w:p w:rsidR="00B550D6" w:rsidRPr="00292BAB" w:rsidRDefault="00B550D6" w:rsidP="006D5811">
            <w:pPr>
              <w:jc w:val="both"/>
              <w:rPr>
                <w:sz w:val="28"/>
                <w:szCs w:val="28"/>
                <w:lang w:val="uk-UA"/>
              </w:rPr>
            </w:pPr>
            <w:r w:rsidRPr="00292BAB">
              <w:rPr>
                <w:color w:val="000000"/>
                <w:sz w:val="28"/>
                <w:szCs w:val="28"/>
              </w:rPr>
              <w:t>-0,13</w:t>
            </w:r>
          </w:p>
        </w:tc>
        <w:tc>
          <w:tcPr>
            <w:tcW w:w="1134" w:type="dxa"/>
            <w:vAlign w:val="center"/>
          </w:tcPr>
          <w:p w:rsidR="00B550D6" w:rsidRPr="00292BAB" w:rsidRDefault="00B550D6" w:rsidP="006D5811">
            <w:pPr>
              <w:jc w:val="both"/>
              <w:rPr>
                <w:sz w:val="28"/>
                <w:szCs w:val="28"/>
                <w:lang w:val="uk-UA"/>
              </w:rPr>
            </w:pPr>
            <w:r w:rsidRPr="00292BAB">
              <w:rPr>
                <w:color w:val="000000"/>
                <w:sz w:val="28"/>
                <w:szCs w:val="28"/>
              </w:rPr>
              <w:t>-1,9</w:t>
            </w:r>
            <w:r w:rsidRPr="00292BAB">
              <w:rPr>
                <w:color w:val="000000"/>
                <w:sz w:val="28"/>
                <w:szCs w:val="28"/>
                <w:lang w:val="uk-UA"/>
              </w:rPr>
              <w:t>7</w:t>
            </w:r>
          </w:p>
        </w:tc>
        <w:tc>
          <w:tcPr>
            <w:tcW w:w="1383" w:type="dxa"/>
            <w:vAlign w:val="center"/>
          </w:tcPr>
          <w:p w:rsidR="00B550D6" w:rsidRPr="00292BAB" w:rsidRDefault="00B550D6" w:rsidP="006D5811">
            <w:pPr>
              <w:jc w:val="both"/>
              <w:rPr>
                <w:sz w:val="28"/>
                <w:szCs w:val="28"/>
                <w:lang w:val="uk-UA"/>
              </w:rPr>
            </w:pPr>
            <w:r w:rsidRPr="00292BAB">
              <w:rPr>
                <w:color w:val="000000"/>
                <w:sz w:val="28"/>
                <w:szCs w:val="28"/>
              </w:rPr>
              <w:t>0,04</w:t>
            </w:r>
            <w:r w:rsidRPr="00292BAB">
              <w:rPr>
                <w:color w:val="000000"/>
                <w:sz w:val="28"/>
                <w:szCs w:val="28"/>
                <w:lang w:val="uk-UA"/>
              </w:rPr>
              <w:t>9</w:t>
            </w:r>
          </w:p>
        </w:tc>
      </w:tr>
      <w:tr w:rsidR="00B550D6" w:rsidTr="006D5811">
        <w:tc>
          <w:tcPr>
            <w:tcW w:w="5353" w:type="dxa"/>
          </w:tcPr>
          <w:p w:rsidR="00B550D6" w:rsidRPr="00292BAB" w:rsidRDefault="00B550D6" w:rsidP="006D5811">
            <w:pPr>
              <w:jc w:val="both"/>
              <w:rPr>
                <w:sz w:val="28"/>
                <w:szCs w:val="28"/>
                <w:lang w:val="uk-UA"/>
              </w:rPr>
            </w:pPr>
            <w:r>
              <w:rPr>
                <w:sz w:val="28"/>
                <w:szCs w:val="28"/>
                <w:lang w:val="uk-UA"/>
              </w:rPr>
              <w:t xml:space="preserve">ЕКГ-ознаки гіпертрофії </w:t>
            </w:r>
            <w:r w:rsidRPr="00292BAB">
              <w:rPr>
                <w:sz w:val="28"/>
                <w:szCs w:val="28"/>
                <w:lang w:val="uk-UA"/>
              </w:rPr>
              <w:t>ПП</w:t>
            </w:r>
          </w:p>
        </w:tc>
        <w:tc>
          <w:tcPr>
            <w:tcW w:w="1701" w:type="dxa"/>
            <w:vAlign w:val="center"/>
          </w:tcPr>
          <w:p w:rsidR="00B550D6" w:rsidRPr="00292BAB" w:rsidRDefault="00B550D6" w:rsidP="006D5811">
            <w:pPr>
              <w:jc w:val="both"/>
              <w:rPr>
                <w:sz w:val="28"/>
                <w:szCs w:val="28"/>
                <w:lang w:val="uk-UA"/>
              </w:rPr>
            </w:pPr>
            <w:r w:rsidRPr="00292BAB">
              <w:rPr>
                <w:color w:val="000000"/>
                <w:sz w:val="28"/>
                <w:szCs w:val="28"/>
              </w:rPr>
              <w:t>-0,14</w:t>
            </w:r>
          </w:p>
        </w:tc>
        <w:tc>
          <w:tcPr>
            <w:tcW w:w="1134" w:type="dxa"/>
            <w:vAlign w:val="center"/>
          </w:tcPr>
          <w:p w:rsidR="00B550D6" w:rsidRPr="00292BAB" w:rsidRDefault="00B550D6" w:rsidP="006D5811">
            <w:pPr>
              <w:jc w:val="both"/>
              <w:rPr>
                <w:sz w:val="28"/>
                <w:szCs w:val="28"/>
              </w:rPr>
            </w:pPr>
            <w:r w:rsidRPr="00292BAB">
              <w:rPr>
                <w:color w:val="000000"/>
                <w:sz w:val="28"/>
                <w:szCs w:val="28"/>
              </w:rPr>
              <w:t>-2,09</w:t>
            </w:r>
          </w:p>
        </w:tc>
        <w:tc>
          <w:tcPr>
            <w:tcW w:w="1383" w:type="dxa"/>
            <w:vAlign w:val="center"/>
          </w:tcPr>
          <w:p w:rsidR="00B550D6" w:rsidRPr="00292BAB" w:rsidRDefault="00B550D6" w:rsidP="006D5811">
            <w:pPr>
              <w:jc w:val="both"/>
              <w:rPr>
                <w:sz w:val="28"/>
                <w:szCs w:val="28"/>
              </w:rPr>
            </w:pPr>
            <w:r w:rsidRPr="00292BAB">
              <w:rPr>
                <w:color w:val="000000"/>
                <w:sz w:val="28"/>
                <w:szCs w:val="28"/>
              </w:rPr>
              <w:t>0,036</w:t>
            </w:r>
          </w:p>
        </w:tc>
      </w:tr>
      <w:tr w:rsidR="00B550D6" w:rsidTr="006D5811">
        <w:tc>
          <w:tcPr>
            <w:tcW w:w="5353" w:type="dxa"/>
          </w:tcPr>
          <w:p w:rsidR="00B550D6" w:rsidRPr="00292BAB" w:rsidRDefault="00B550D6" w:rsidP="006D5811">
            <w:pPr>
              <w:jc w:val="both"/>
              <w:rPr>
                <w:sz w:val="28"/>
                <w:szCs w:val="28"/>
                <w:lang w:val="uk-UA"/>
              </w:rPr>
            </w:pPr>
            <w:r>
              <w:rPr>
                <w:sz w:val="28"/>
                <w:szCs w:val="28"/>
                <w:lang w:val="uk-UA"/>
              </w:rPr>
              <w:t>ФВЛШ за даними ЕхоКГ</w:t>
            </w:r>
          </w:p>
        </w:tc>
        <w:tc>
          <w:tcPr>
            <w:tcW w:w="1701" w:type="dxa"/>
            <w:vAlign w:val="center"/>
          </w:tcPr>
          <w:p w:rsidR="00B550D6" w:rsidRPr="00DF6AB4" w:rsidRDefault="00B550D6" w:rsidP="006D5811">
            <w:pPr>
              <w:rPr>
                <w:sz w:val="28"/>
                <w:szCs w:val="28"/>
                <w:lang w:val="uk-UA"/>
              </w:rPr>
            </w:pPr>
            <w:r w:rsidRPr="00DF6AB4">
              <w:rPr>
                <w:color w:val="000000"/>
                <w:sz w:val="28"/>
                <w:szCs w:val="28"/>
              </w:rPr>
              <w:t>0,1</w:t>
            </w:r>
            <w:r w:rsidRPr="00DF6AB4">
              <w:rPr>
                <w:color w:val="000000"/>
                <w:sz w:val="28"/>
                <w:szCs w:val="28"/>
                <w:lang w:val="uk-UA"/>
              </w:rPr>
              <w:t>7</w:t>
            </w:r>
          </w:p>
        </w:tc>
        <w:tc>
          <w:tcPr>
            <w:tcW w:w="1134" w:type="dxa"/>
            <w:vAlign w:val="center"/>
          </w:tcPr>
          <w:p w:rsidR="00B550D6" w:rsidRPr="00DF6AB4" w:rsidRDefault="00B550D6" w:rsidP="006D5811">
            <w:pPr>
              <w:rPr>
                <w:sz w:val="28"/>
                <w:szCs w:val="28"/>
                <w:lang w:val="uk-UA"/>
              </w:rPr>
            </w:pPr>
            <w:r w:rsidRPr="00DF6AB4">
              <w:rPr>
                <w:color w:val="000000"/>
                <w:sz w:val="28"/>
                <w:szCs w:val="28"/>
              </w:rPr>
              <w:t>2,0</w:t>
            </w:r>
            <w:r w:rsidRPr="00DF6AB4">
              <w:rPr>
                <w:color w:val="000000"/>
                <w:sz w:val="28"/>
                <w:szCs w:val="28"/>
                <w:lang w:val="uk-UA"/>
              </w:rPr>
              <w:t>3</w:t>
            </w:r>
          </w:p>
        </w:tc>
        <w:tc>
          <w:tcPr>
            <w:tcW w:w="1383" w:type="dxa"/>
            <w:vAlign w:val="center"/>
          </w:tcPr>
          <w:p w:rsidR="00B550D6" w:rsidRPr="00DF6AB4" w:rsidRDefault="00B550D6" w:rsidP="006D5811">
            <w:pPr>
              <w:rPr>
                <w:sz w:val="28"/>
                <w:szCs w:val="28"/>
              </w:rPr>
            </w:pPr>
            <w:r w:rsidRPr="00DF6AB4">
              <w:rPr>
                <w:color w:val="000000"/>
                <w:sz w:val="28"/>
                <w:szCs w:val="28"/>
              </w:rPr>
              <w:t>0,042</w:t>
            </w:r>
          </w:p>
        </w:tc>
      </w:tr>
      <w:tr w:rsidR="00B550D6" w:rsidTr="006D5811">
        <w:tc>
          <w:tcPr>
            <w:tcW w:w="5353" w:type="dxa"/>
          </w:tcPr>
          <w:p w:rsidR="00B550D6" w:rsidRPr="00292BAB" w:rsidRDefault="00B550D6" w:rsidP="006D5811">
            <w:pPr>
              <w:jc w:val="both"/>
              <w:rPr>
                <w:sz w:val="28"/>
                <w:szCs w:val="28"/>
                <w:lang w:val="uk-UA"/>
              </w:rPr>
            </w:pPr>
            <w:r>
              <w:rPr>
                <w:sz w:val="28"/>
                <w:szCs w:val="28"/>
                <w:lang w:val="uk-UA"/>
              </w:rPr>
              <w:t>ТЗСЛШ за даними ЕхоКГ</w:t>
            </w:r>
          </w:p>
        </w:tc>
        <w:tc>
          <w:tcPr>
            <w:tcW w:w="1701" w:type="dxa"/>
            <w:vAlign w:val="center"/>
          </w:tcPr>
          <w:p w:rsidR="00B550D6" w:rsidRPr="00DF6AB4" w:rsidRDefault="00B550D6" w:rsidP="006D5811">
            <w:pPr>
              <w:rPr>
                <w:sz w:val="28"/>
                <w:szCs w:val="28"/>
                <w:lang w:val="uk-UA"/>
              </w:rPr>
            </w:pPr>
            <w:r w:rsidRPr="00DF6AB4">
              <w:rPr>
                <w:color w:val="000000"/>
                <w:sz w:val="28"/>
                <w:szCs w:val="28"/>
              </w:rPr>
              <w:t>-0,1</w:t>
            </w:r>
            <w:r w:rsidRPr="00DF6AB4">
              <w:rPr>
                <w:color w:val="000000"/>
                <w:sz w:val="28"/>
                <w:szCs w:val="28"/>
                <w:lang w:val="uk-UA"/>
              </w:rPr>
              <w:t>7</w:t>
            </w:r>
          </w:p>
        </w:tc>
        <w:tc>
          <w:tcPr>
            <w:tcW w:w="1134" w:type="dxa"/>
            <w:vAlign w:val="center"/>
          </w:tcPr>
          <w:p w:rsidR="00B550D6" w:rsidRPr="00DF6AB4" w:rsidRDefault="00B550D6" w:rsidP="006D5811">
            <w:pPr>
              <w:rPr>
                <w:sz w:val="28"/>
                <w:szCs w:val="28"/>
                <w:lang w:val="uk-UA"/>
              </w:rPr>
            </w:pPr>
            <w:r w:rsidRPr="00DF6AB4">
              <w:rPr>
                <w:color w:val="000000"/>
                <w:sz w:val="28"/>
                <w:szCs w:val="28"/>
              </w:rPr>
              <w:t>-1,9</w:t>
            </w:r>
            <w:r w:rsidRPr="00DF6AB4">
              <w:rPr>
                <w:color w:val="000000"/>
                <w:sz w:val="28"/>
                <w:szCs w:val="28"/>
                <w:lang w:val="uk-UA"/>
              </w:rPr>
              <w:t>9</w:t>
            </w:r>
          </w:p>
        </w:tc>
        <w:tc>
          <w:tcPr>
            <w:tcW w:w="1383" w:type="dxa"/>
            <w:vAlign w:val="center"/>
          </w:tcPr>
          <w:p w:rsidR="00B550D6" w:rsidRPr="00DF6AB4" w:rsidRDefault="00B550D6" w:rsidP="006D5811">
            <w:pPr>
              <w:rPr>
                <w:sz w:val="28"/>
                <w:szCs w:val="28"/>
              </w:rPr>
            </w:pPr>
            <w:r w:rsidRPr="00DF6AB4">
              <w:rPr>
                <w:color w:val="000000"/>
                <w:sz w:val="28"/>
                <w:szCs w:val="28"/>
              </w:rPr>
              <w:t>0,047</w:t>
            </w:r>
          </w:p>
        </w:tc>
      </w:tr>
      <w:tr w:rsidR="00B550D6" w:rsidTr="006D5811">
        <w:tc>
          <w:tcPr>
            <w:tcW w:w="5353" w:type="dxa"/>
          </w:tcPr>
          <w:p w:rsidR="00B550D6" w:rsidRDefault="00B550D6" w:rsidP="006D5811">
            <w:pPr>
              <w:jc w:val="both"/>
              <w:rPr>
                <w:sz w:val="28"/>
                <w:szCs w:val="28"/>
                <w:lang w:val="uk-UA"/>
              </w:rPr>
            </w:pPr>
            <w:r>
              <w:rPr>
                <w:sz w:val="28"/>
                <w:szCs w:val="28"/>
                <w:lang w:val="uk-UA"/>
              </w:rPr>
              <w:t>ТМШП за даними ЕхоКГ</w:t>
            </w:r>
          </w:p>
        </w:tc>
        <w:tc>
          <w:tcPr>
            <w:tcW w:w="1701" w:type="dxa"/>
            <w:vAlign w:val="center"/>
          </w:tcPr>
          <w:p w:rsidR="00B550D6" w:rsidRPr="00DF6AB4" w:rsidRDefault="00B550D6" w:rsidP="006D5811">
            <w:pPr>
              <w:rPr>
                <w:sz w:val="28"/>
                <w:szCs w:val="28"/>
                <w:lang w:val="uk-UA"/>
              </w:rPr>
            </w:pPr>
            <w:r w:rsidRPr="00DF6AB4">
              <w:rPr>
                <w:color w:val="000000"/>
                <w:sz w:val="28"/>
                <w:szCs w:val="28"/>
              </w:rPr>
              <w:t>-0,1</w:t>
            </w:r>
            <w:r w:rsidRPr="00DF6AB4">
              <w:rPr>
                <w:color w:val="000000"/>
                <w:sz w:val="28"/>
                <w:szCs w:val="28"/>
                <w:lang w:val="uk-UA"/>
              </w:rPr>
              <w:t>9</w:t>
            </w:r>
          </w:p>
        </w:tc>
        <w:tc>
          <w:tcPr>
            <w:tcW w:w="1134" w:type="dxa"/>
            <w:vAlign w:val="center"/>
          </w:tcPr>
          <w:p w:rsidR="00B550D6" w:rsidRPr="00DF6AB4" w:rsidRDefault="00B550D6" w:rsidP="006D5811">
            <w:pPr>
              <w:rPr>
                <w:sz w:val="28"/>
                <w:szCs w:val="28"/>
                <w:lang w:val="uk-UA"/>
              </w:rPr>
            </w:pPr>
            <w:r w:rsidRPr="00DF6AB4">
              <w:rPr>
                <w:color w:val="000000"/>
                <w:sz w:val="28"/>
                <w:szCs w:val="28"/>
              </w:rPr>
              <w:t>-2,2</w:t>
            </w:r>
          </w:p>
        </w:tc>
        <w:tc>
          <w:tcPr>
            <w:tcW w:w="1383" w:type="dxa"/>
            <w:vAlign w:val="center"/>
          </w:tcPr>
          <w:p w:rsidR="00B550D6" w:rsidRPr="00DF6AB4" w:rsidRDefault="00B550D6" w:rsidP="006D5811">
            <w:pPr>
              <w:rPr>
                <w:sz w:val="28"/>
                <w:szCs w:val="28"/>
              </w:rPr>
            </w:pPr>
            <w:r w:rsidRPr="00DF6AB4">
              <w:rPr>
                <w:color w:val="000000"/>
                <w:sz w:val="28"/>
                <w:szCs w:val="28"/>
              </w:rPr>
              <w:t>0,027</w:t>
            </w:r>
          </w:p>
        </w:tc>
      </w:tr>
      <w:tr w:rsidR="00B550D6" w:rsidTr="006D5811">
        <w:tc>
          <w:tcPr>
            <w:tcW w:w="5353" w:type="dxa"/>
          </w:tcPr>
          <w:p w:rsidR="00B550D6" w:rsidRDefault="00B550D6" w:rsidP="006D5811">
            <w:pPr>
              <w:jc w:val="both"/>
              <w:rPr>
                <w:sz w:val="28"/>
                <w:szCs w:val="28"/>
                <w:lang w:val="uk-UA"/>
              </w:rPr>
            </w:pPr>
            <w:r>
              <w:rPr>
                <w:sz w:val="28"/>
                <w:szCs w:val="28"/>
                <w:lang w:val="uk-UA"/>
              </w:rPr>
              <w:t>ММЛШ за даними ЕхоКГ</w:t>
            </w:r>
          </w:p>
        </w:tc>
        <w:tc>
          <w:tcPr>
            <w:tcW w:w="1701" w:type="dxa"/>
            <w:vAlign w:val="center"/>
          </w:tcPr>
          <w:p w:rsidR="00B550D6" w:rsidRPr="00DF6AB4" w:rsidRDefault="00B550D6" w:rsidP="006D5811">
            <w:pPr>
              <w:rPr>
                <w:sz w:val="28"/>
                <w:szCs w:val="28"/>
              </w:rPr>
            </w:pPr>
            <w:r w:rsidRPr="00DF6AB4">
              <w:rPr>
                <w:color w:val="000000"/>
                <w:sz w:val="28"/>
                <w:szCs w:val="28"/>
              </w:rPr>
              <w:t>-0,19</w:t>
            </w:r>
          </w:p>
        </w:tc>
        <w:tc>
          <w:tcPr>
            <w:tcW w:w="1134" w:type="dxa"/>
            <w:vAlign w:val="center"/>
          </w:tcPr>
          <w:p w:rsidR="00B550D6" w:rsidRPr="00DF6AB4" w:rsidRDefault="00B550D6" w:rsidP="006D5811">
            <w:pPr>
              <w:rPr>
                <w:sz w:val="28"/>
                <w:szCs w:val="28"/>
                <w:lang w:val="uk-UA"/>
              </w:rPr>
            </w:pPr>
            <w:r w:rsidRPr="00DF6AB4">
              <w:rPr>
                <w:color w:val="000000"/>
                <w:sz w:val="28"/>
                <w:szCs w:val="28"/>
              </w:rPr>
              <w:t>-2,2</w:t>
            </w:r>
            <w:r w:rsidRPr="00DF6AB4">
              <w:rPr>
                <w:color w:val="000000"/>
                <w:sz w:val="28"/>
                <w:szCs w:val="28"/>
                <w:lang w:val="uk-UA"/>
              </w:rPr>
              <w:t>3</w:t>
            </w:r>
          </w:p>
        </w:tc>
        <w:tc>
          <w:tcPr>
            <w:tcW w:w="1383" w:type="dxa"/>
            <w:vAlign w:val="center"/>
          </w:tcPr>
          <w:p w:rsidR="00B550D6" w:rsidRPr="00DF6AB4" w:rsidRDefault="00B550D6" w:rsidP="006D5811">
            <w:pPr>
              <w:rPr>
                <w:sz w:val="28"/>
                <w:szCs w:val="28"/>
                <w:lang w:val="uk-UA"/>
              </w:rPr>
            </w:pPr>
            <w:r w:rsidRPr="00DF6AB4">
              <w:rPr>
                <w:color w:val="000000"/>
                <w:sz w:val="28"/>
                <w:szCs w:val="28"/>
              </w:rPr>
              <w:t>0,02</w:t>
            </w:r>
            <w:r w:rsidRPr="00DF6AB4">
              <w:rPr>
                <w:color w:val="000000"/>
                <w:sz w:val="28"/>
                <w:szCs w:val="28"/>
                <w:lang w:val="uk-UA"/>
              </w:rPr>
              <w:t>6</w:t>
            </w:r>
          </w:p>
        </w:tc>
      </w:tr>
      <w:tr w:rsidR="00B550D6" w:rsidTr="006D5811">
        <w:tc>
          <w:tcPr>
            <w:tcW w:w="5353" w:type="dxa"/>
          </w:tcPr>
          <w:p w:rsidR="00B550D6" w:rsidRDefault="00B550D6" w:rsidP="006D5811">
            <w:pPr>
              <w:jc w:val="both"/>
              <w:rPr>
                <w:sz w:val="28"/>
                <w:szCs w:val="28"/>
                <w:lang w:val="uk-UA"/>
              </w:rPr>
            </w:pPr>
            <w:r>
              <w:rPr>
                <w:sz w:val="28"/>
                <w:szCs w:val="28"/>
                <w:lang w:val="uk-UA"/>
              </w:rPr>
              <w:t>іММЛШ за даними ЕхоКГ</w:t>
            </w:r>
          </w:p>
        </w:tc>
        <w:tc>
          <w:tcPr>
            <w:tcW w:w="1701" w:type="dxa"/>
            <w:vAlign w:val="center"/>
          </w:tcPr>
          <w:p w:rsidR="00B550D6" w:rsidRPr="00DF6AB4" w:rsidRDefault="00B550D6" w:rsidP="006D5811">
            <w:pPr>
              <w:rPr>
                <w:sz w:val="28"/>
                <w:szCs w:val="28"/>
              </w:rPr>
            </w:pPr>
            <w:r w:rsidRPr="00DF6AB4">
              <w:rPr>
                <w:color w:val="000000"/>
                <w:sz w:val="28"/>
                <w:szCs w:val="28"/>
              </w:rPr>
              <w:t>-0,21</w:t>
            </w:r>
          </w:p>
        </w:tc>
        <w:tc>
          <w:tcPr>
            <w:tcW w:w="1134" w:type="dxa"/>
            <w:vAlign w:val="center"/>
          </w:tcPr>
          <w:p w:rsidR="00B550D6" w:rsidRPr="00DF6AB4" w:rsidRDefault="00B550D6" w:rsidP="006D5811">
            <w:pPr>
              <w:rPr>
                <w:sz w:val="28"/>
                <w:szCs w:val="28"/>
                <w:lang w:val="uk-UA"/>
              </w:rPr>
            </w:pPr>
            <w:r w:rsidRPr="00DF6AB4">
              <w:rPr>
                <w:color w:val="000000"/>
                <w:sz w:val="28"/>
                <w:szCs w:val="28"/>
              </w:rPr>
              <w:t>-2,5</w:t>
            </w:r>
            <w:r w:rsidRPr="00DF6AB4">
              <w:rPr>
                <w:color w:val="000000"/>
                <w:sz w:val="28"/>
                <w:szCs w:val="28"/>
                <w:lang w:val="uk-UA"/>
              </w:rPr>
              <w:t>2</w:t>
            </w:r>
          </w:p>
        </w:tc>
        <w:tc>
          <w:tcPr>
            <w:tcW w:w="1383" w:type="dxa"/>
            <w:vAlign w:val="center"/>
          </w:tcPr>
          <w:p w:rsidR="00B550D6" w:rsidRPr="00DF6AB4" w:rsidRDefault="00B550D6" w:rsidP="006D5811">
            <w:pPr>
              <w:rPr>
                <w:sz w:val="28"/>
                <w:szCs w:val="28"/>
                <w:lang w:val="uk-UA"/>
              </w:rPr>
            </w:pPr>
            <w:r w:rsidRPr="00DF6AB4">
              <w:rPr>
                <w:color w:val="000000"/>
                <w:sz w:val="28"/>
                <w:szCs w:val="28"/>
              </w:rPr>
              <w:t>0,01</w:t>
            </w:r>
            <w:r w:rsidRPr="00DF6AB4">
              <w:rPr>
                <w:color w:val="000000"/>
                <w:sz w:val="28"/>
                <w:szCs w:val="28"/>
                <w:lang w:val="uk-UA"/>
              </w:rPr>
              <w:t>2</w:t>
            </w:r>
          </w:p>
        </w:tc>
      </w:tr>
      <w:tr w:rsidR="00B550D6" w:rsidTr="006D5811">
        <w:tc>
          <w:tcPr>
            <w:tcW w:w="5353" w:type="dxa"/>
          </w:tcPr>
          <w:p w:rsidR="00B550D6" w:rsidRDefault="00B550D6" w:rsidP="006D5811">
            <w:pPr>
              <w:jc w:val="both"/>
              <w:rPr>
                <w:sz w:val="28"/>
                <w:szCs w:val="28"/>
                <w:lang w:val="uk-UA"/>
              </w:rPr>
            </w:pPr>
            <w:r>
              <w:rPr>
                <w:sz w:val="28"/>
                <w:szCs w:val="28"/>
                <w:lang w:val="uk-UA"/>
              </w:rPr>
              <w:t>Концентрична гіпертрофія ЛШ за даними ЕхоКГ</w:t>
            </w:r>
          </w:p>
        </w:tc>
        <w:tc>
          <w:tcPr>
            <w:tcW w:w="1701" w:type="dxa"/>
            <w:vAlign w:val="center"/>
          </w:tcPr>
          <w:p w:rsidR="00B550D6" w:rsidRPr="00DF6AB4" w:rsidRDefault="00B550D6" w:rsidP="006D5811">
            <w:pPr>
              <w:rPr>
                <w:sz w:val="28"/>
                <w:szCs w:val="28"/>
                <w:lang w:val="uk-UA"/>
              </w:rPr>
            </w:pPr>
            <w:r w:rsidRPr="00DF6AB4">
              <w:rPr>
                <w:color w:val="000000"/>
                <w:sz w:val="28"/>
                <w:szCs w:val="28"/>
              </w:rPr>
              <w:t>-0,1</w:t>
            </w:r>
            <w:r w:rsidRPr="00DF6AB4">
              <w:rPr>
                <w:color w:val="000000"/>
                <w:sz w:val="28"/>
                <w:szCs w:val="28"/>
                <w:lang w:val="uk-UA"/>
              </w:rPr>
              <w:t>8</w:t>
            </w:r>
          </w:p>
        </w:tc>
        <w:tc>
          <w:tcPr>
            <w:tcW w:w="1134" w:type="dxa"/>
            <w:vAlign w:val="center"/>
          </w:tcPr>
          <w:p w:rsidR="00B550D6" w:rsidRPr="00DF6AB4" w:rsidRDefault="00B550D6" w:rsidP="006D5811">
            <w:pPr>
              <w:rPr>
                <w:sz w:val="28"/>
                <w:szCs w:val="28"/>
              </w:rPr>
            </w:pPr>
            <w:r w:rsidRPr="00DF6AB4">
              <w:rPr>
                <w:color w:val="000000"/>
                <w:sz w:val="28"/>
                <w:szCs w:val="28"/>
              </w:rPr>
              <w:t>-2,09</w:t>
            </w:r>
          </w:p>
        </w:tc>
        <w:tc>
          <w:tcPr>
            <w:tcW w:w="1383" w:type="dxa"/>
            <w:vAlign w:val="center"/>
          </w:tcPr>
          <w:p w:rsidR="00B550D6" w:rsidRPr="00DF6AB4" w:rsidRDefault="00B550D6" w:rsidP="006D5811">
            <w:pPr>
              <w:rPr>
                <w:sz w:val="28"/>
                <w:szCs w:val="28"/>
              </w:rPr>
            </w:pPr>
            <w:r w:rsidRPr="00DF6AB4">
              <w:rPr>
                <w:color w:val="000000"/>
                <w:sz w:val="28"/>
                <w:szCs w:val="28"/>
              </w:rPr>
              <w:t>0,036</w:t>
            </w:r>
          </w:p>
        </w:tc>
      </w:tr>
      <w:tr w:rsidR="00B550D6" w:rsidTr="006D5811">
        <w:tc>
          <w:tcPr>
            <w:tcW w:w="5353" w:type="dxa"/>
          </w:tcPr>
          <w:p w:rsidR="00B550D6" w:rsidRDefault="00B550D6" w:rsidP="006D5811">
            <w:pPr>
              <w:jc w:val="both"/>
              <w:rPr>
                <w:sz w:val="28"/>
                <w:szCs w:val="28"/>
                <w:lang w:val="uk-UA"/>
              </w:rPr>
            </w:pPr>
            <w:r>
              <w:rPr>
                <w:sz w:val="28"/>
                <w:szCs w:val="28"/>
                <w:lang w:val="uk-UA"/>
              </w:rPr>
              <w:t>Нормальна геометрія ЛШ за даними ЕхоКГ</w:t>
            </w:r>
          </w:p>
        </w:tc>
        <w:tc>
          <w:tcPr>
            <w:tcW w:w="1701" w:type="dxa"/>
            <w:vAlign w:val="center"/>
          </w:tcPr>
          <w:p w:rsidR="00B550D6" w:rsidRPr="00DF6AB4" w:rsidRDefault="00B550D6" w:rsidP="006D5811">
            <w:pPr>
              <w:rPr>
                <w:sz w:val="28"/>
                <w:szCs w:val="28"/>
              </w:rPr>
            </w:pPr>
            <w:r w:rsidRPr="00DF6AB4">
              <w:rPr>
                <w:color w:val="000000"/>
                <w:sz w:val="28"/>
                <w:szCs w:val="28"/>
              </w:rPr>
              <w:t>0,23</w:t>
            </w:r>
          </w:p>
        </w:tc>
        <w:tc>
          <w:tcPr>
            <w:tcW w:w="1134" w:type="dxa"/>
            <w:vAlign w:val="center"/>
          </w:tcPr>
          <w:p w:rsidR="00B550D6" w:rsidRPr="00DF6AB4" w:rsidRDefault="00B550D6" w:rsidP="006D5811">
            <w:pPr>
              <w:rPr>
                <w:sz w:val="28"/>
                <w:szCs w:val="28"/>
              </w:rPr>
            </w:pPr>
            <w:r w:rsidRPr="00DF6AB4">
              <w:rPr>
                <w:color w:val="000000"/>
                <w:sz w:val="28"/>
                <w:szCs w:val="28"/>
              </w:rPr>
              <w:t>2,71</w:t>
            </w:r>
          </w:p>
        </w:tc>
        <w:tc>
          <w:tcPr>
            <w:tcW w:w="1383" w:type="dxa"/>
            <w:vAlign w:val="center"/>
          </w:tcPr>
          <w:p w:rsidR="00B550D6" w:rsidRPr="00DF6AB4" w:rsidRDefault="00B550D6" w:rsidP="006D5811">
            <w:pPr>
              <w:rPr>
                <w:sz w:val="28"/>
                <w:szCs w:val="28"/>
              </w:rPr>
            </w:pPr>
            <w:r w:rsidRPr="00DF6AB4">
              <w:rPr>
                <w:color w:val="000000"/>
                <w:sz w:val="28"/>
                <w:szCs w:val="28"/>
              </w:rPr>
              <w:t>0,006</w:t>
            </w:r>
          </w:p>
        </w:tc>
      </w:tr>
    </w:tbl>
    <w:p w:rsidR="00B550D6" w:rsidRPr="005B4385" w:rsidRDefault="00B550D6" w:rsidP="00B550D6">
      <w:pPr>
        <w:rPr>
          <w:rFonts w:ascii="Times New Roman" w:hAnsi="Times New Roman" w:cs="Times New Roman"/>
          <w:sz w:val="24"/>
          <w:szCs w:val="24"/>
          <w:lang w:val="uk-UA"/>
        </w:rPr>
      </w:pPr>
      <w:r w:rsidRPr="005B4385">
        <w:rPr>
          <w:rFonts w:ascii="Times New Roman" w:hAnsi="Times New Roman" w:cs="Times New Roman"/>
          <w:sz w:val="24"/>
          <w:szCs w:val="24"/>
          <w:lang w:val="uk-UA"/>
        </w:rPr>
        <w:t>Примітки: наявність кореляційного зв'язку визначена при р&lt;0,05</w:t>
      </w:r>
      <w:r w:rsidR="004604FB">
        <w:rPr>
          <w:rFonts w:ascii="Times New Roman" w:hAnsi="Times New Roman" w:cs="Times New Roman"/>
          <w:sz w:val="24"/>
          <w:szCs w:val="24"/>
          <w:lang w:val="uk-UA"/>
        </w:rPr>
        <w:t>: с</w:t>
      </w:r>
      <w:r w:rsidRPr="005B4385">
        <w:rPr>
          <w:rFonts w:ascii="Times New Roman" w:hAnsi="Times New Roman" w:cs="Times New Roman"/>
          <w:sz w:val="24"/>
          <w:szCs w:val="24"/>
          <w:lang w:val="uk-UA"/>
        </w:rPr>
        <w:t xml:space="preserve">ильний зв'язок  встановлено при </w:t>
      </w:r>
      <w:r w:rsidRPr="005B4385">
        <w:rPr>
          <w:rFonts w:ascii="Times New Roman" w:hAnsi="Times New Roman" w:cs="Times New Roman"/>
          <w:sz w:val="24"/>
          <w:szCs w:val="24"/>
          <w:lang w:val="en-US"/>
        </w:rPr>
        <w:t>Kendalltau</w:t>
      </w:r>
      <w:r w:rsidRPr="005B4385">
        <w:rPr>
          <w:rFonts w:ascii="Times New Roman" w:hAnsi="Times New Roman" w:cs="Times New Roman"/>
          <w:sz w:val="24"/>
          <w:szCs w:val="24"/>
        </w:rPr>
        <w:t>&gt;</w:t>
      </w:r>
      <w:r w:rsidRPr="005B4385">
        <w:rPr>
          <w:rFonts w:ascii="Times New Roman" w:hAnsi="Times New Roman" w:cs="Times New Roman"/>
          <w:sz w:val="24"/>
          <w:szCs w:val="24"/>
          <w:lang w:val="uk-UA"/>
        </w:rPr>
        <w:t>0,75, середньої сили – 0,25-0,75, слабкий -&lt;0,24.</w:t>
      </w:r>
    </w:p>
    <w:p w:rsidR="00B2561D" w:rsidRDefault="005B4385" w:rsidP="004604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Кореляцію </w:t>
      </w:r>
      <w:r w:rsidRPr="00BE4ECC">
        <w:rPr>
          <w:rFonts w:ascii="Times New Roman" w:hAnsi="Times New Roman" w:cs="Times New Roman"/>
          <w:sz w:val="28"/>
          <w:szCs w:val="28"/>
          <w:lang w:val="uk-UA"/>
        </w:rPr>
        <w:t>ОФВ</w:t>
      </w:r>
      <w:r w:rsidRPr="00BE4ECC">
        <w:rPr>
          <w:rFonts w:ascii="Times New Roman" w:hAnsi="Times New Roman" w:cs="Times New Roman"/>
          <w:sz w:val="28"/>
          <w:szCs w:val="28"/>
          <w:vertAlign w:val="subscript"/>
          <w:lang w:val="uk-UA"/>
        </w:rPr>
        <w:t>1</w:t>
      </w:r>
      <w:r w:rsidR="004604FB">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середньої сили визначено з балом мМДР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w:t>
      </w:r>
      <w:r w:rsidRPr="00C54D74">
        <w:rPr>
          <w:rFonts w:ascii="Times New Roman" w:hAnsi="Times New Roman" w:cs="Times New Roman"/>
          <w:sz w:val="28"/>
          <w:szCs w:val="28"/>
          <w:lang w:val="uk-UA"/>
        </w:rPr>
        <w:t>9, р&lt;0,001),</w:t>
      </w:r>
      <w:r>
        <w:rPr>
          <w:rFonts w:ascii="Times New Roman" w:hAnsi="Times New Roman" w:cs="Times New Roman"/>
          <w:sz w:val="28"/>
          <w:szCs w:val="28"/>
          <w:lang w:val="uk-UA"/>
        </w:rPr>
        <w:t xml:space="preserve"> частотою викликів </w:t>
      </w:r>
      <w:r w:rsidR="007C48C3">
        <w:rPr>
          <w:rFonts w:ascii="Times New Roman" w:hAnsi="Times New Roman" w:cs="Times New Roman"/>
          <w:sz w:val="28"/>
          <w:szCs w:val="28"/>
          <w:lang w:val="uk-UA"/>
        </w:rPr>
        <w:t>ЕМД</w:t>
      </w:r>
      <w:r>
        <w:rPr>
          <w:rFonts w:ascii="Times New Roman" w:hAnsi="Times New Roman" w:cs="Times New Roman"/>
          <w:sz w:val="28"/>
          <w:szCs w:val="28"/>
          <w:lang w:val="uk-UA"/>
        </w:rPr>
        <w:t xml:space="preserve"> на рік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24</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 xml:space="preserve">=0,0019). </w:t>
      </w:r>
    </w:p>
    <w:p w:rsidR="007C48C3" w:rsidRDefault="005B4385" w:rsidP="004604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Слабший зв</w:t>
      </w:r>
      <w:r>
        <w:rPr>
          <w:rFonts w:ascii="Calibri" w:hAnsi="Calibri" w:cs="Calibri"/>
          <w:sz w:val="28"/>
          <w:szCs w:val="28"/>
          <w:lang w:val="uk-UA"/>
        </w:rPr>
        <w:t>'</w:t>
      </w:r>
      <w:r>
        <w:rPr>
          <w:rFonts w:ascii="Times New Roman" w:hAnsi="Times New Roman" w:cs="Times New Roman"/>
          <w:sz w:val="28"/>
          <w:szCs w:val="28"/>
          <w:lang w:val="uk-UA"/>
        </w:rPr>
        <w:t>язок встановлено із кількістю загострень ХОЗЛ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w:t>
      </w:r>
      <w:r w:rsidRPr="00C54D74">
        <w:rPr>
          <w:rFonts w:ascii="Times New Roman" w:hAnsi="Times New Roman" w:cs="Times New Roman"/>
          <w:sz w:val="28"/>
          <w:szCs w:val="28"/>
          <w:lang w:val="uk-UA"/>
        </w:rPr>
        <w:t>9, р</w:t>
      </w:r>
      <w:r>
        <w:rPr>
          <w:rFonts w:ascii="Times New Roman" w:hAnsi="Times New Roman" w:cs="Times New Roman"/>
          <w:sz w:val="28"/>
          <w:szCs w:val="28"/>
          <w:lang w:val="uk-UA"/>
        </w:rPr>
        <w:t>=0,0055</w:t>
      </w:r>
      <w:r w:rsidRPr="00C54D74">
        <w:rPr>
          <w:rFonts w:ascii="Times New Roman" w:hAnsi="Times New Roman" w:cs="Times New Roman"/>
          <w:sz w:val="28"/>
          <w:szCs w:val="28"/>
          <w:lang w:val="uk-UA"/>
        </w:rPr>
        <w:t>),</w:t>
      </w:r>
      <w:r>
        <w:rPr>
          <w:rFonts w:ascii="Times New Roman" w:hAnsi="Times New Roman" w:cs="Times New Roman"/>
          <w:sz w:val="28"/>
          <w:szCs w:val="28"/>
          <w:lang w:val="uk-UA"/>
        </w:rPr>
        <w:t xml:space="preserve"> стажем ХОЗЛ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14</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47</w:t>
      </w:r>
      <w:r w:rsidRPr="00C54D74">
        <w:rPr>
          <w:rFonts w:ascii="Times New Roman" w:hAnsi="Times New Roman" w:cs="Times New Roman"/>
          <w:sz w:val="28"/>
          <w:szCs w:val="28"/>
          <w:lang w:val="uk-UA"/>
        </w:rPr>
        <w:t>),</w:t>
      </w:r>
      <w:r>
        <w:rPr>
          <w:rFonts w:ascii="Times New Roman" w:hAnsi="Times New Roman" w:cs="Times New Roman"/>
          <w:sz w:val="28"/>
          <w:szCs w:val="28"/>
          <w:lang w:val="uk-UA"/>
        </w:rPr>
        <w:t xml:space="preserve"> ЧД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21</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0,00</w:t>
      </w:r>
      <w:r>
        <w:rPr>
          <w:rFonts w:ascii="Times New Roman" w:hAnsi="Times New Roman" w:cs="Times New Roman"/>
          <w:sz w:val="28"/>
          <w:szCs w:val="28"/>
          <w:lang w:val="uk-UA"/>
        </w:rPr>
        <w:t>25</w:t>
      </w:r>
      <w:r w:rsidRPr="00C54D74">
        <w:rPr>
          <w:rFonts w:ascii="Times New Roman" w:hAnsi="Times New Roman" w:cs="Times New Roman"/>
          <w:sz w:val="28"/>
          <w:szCs w:val="28"/>
          <w:lang w:val="uk-UA"/>
        </w:rPr>
        <w:t>),</w:t>
      </w:r>
      <w:r>
        <w:rPr>
          <w:rFonts w:ascii="Times New Roman" w:hAnsi="Times New Roman" w:cs="Times New Roman"/>
          <w:sz w:val="28"/>
          <w:szCs w:val="28"/>
          <w:lang w:val="uk-UA"/>
        </w:rPr>
        <w:t xml:space="preserve"> частотою амбулаторних звернень </w:t>
      </w:r>
      <w:r w:rsidR="001C3676">
        <w:rPr>
          <w:rFonts w:ascii="Times New Roman" w:hAnsi="Times New Roman" w:cs="Times New Roman"/>
          <w:sz w:val="28"/>
          <w:szCs w:val="28"/>
          <w:lang w:val="uk-UA"/>
        </w:rPr>
        <w:t>протягом року</w:t>
      </w:r>
      <w:r>
        <w:rPr>
          <w:rFonts w:ascii="Times New Roman" w:hAnsi="Times New Roman" w:cs="Times New Roman"/>
          <w:sz w:val="28"/>
          <w:szCs w:val="28"/>
          <w:lang w:val="uk-UA"/>
        </w:rPr>
        <w:t xml:space="preserve">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00DF1417">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w:t>
      </w:r>
      <w:r w:rsidRPr="00C54D74">
        <w:rPr>
          <w:rFonts w:ascii="Times New Roman" w:hAnsi="Times New Roman" w:cs="Times New Roman"/>
          <w:sz w:val="28"/>
          <w:szCs w:val="28"/>
          <w:lang w:val="uk-UA"/>
        </w:rPr>
        <w:t>9, р</w:t>
      </w:r>
      <w:r>
        <w:rPr>
          <w:rFonts w:ascii="Times New Roman" w:hAnsi="Times New Roman" w:cs="Times New Roman"/>
          <w:sz w:val="28"/>
          <w:szCs w:val="28"/>
          <w:lang w:val="uk-UA"/>
        </w:rPr>
        <w:t xml:space="preserve">=0,0099). </w:t>
      </w:r>
    </w:p>
    <w:p w:rsidR="001E1743" w:rsidRDefault="005B4385" w:rsidP="004604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Мав місце кореляційний зв</w:t>
      </w:r>
      <w:r>
        <w:rPr>
          <w:rFonts w:ascii="Calibri" w:hAnsi="Calibri" w:cs="Calibri"/>
          <w:sz w:val="28"/>
          <w:szCs w:val="28"/>
          <w:lang w:val="uk-UA"/>
        </w:rPr>
        <w:t>'</w:t>
      </w:r>
      <w:r>
        <w:rPr>
          <w:rFonts w:ascii="Times New Roman" w:hAnsi="Times New Roman" w:cs="Times New Roman"/>
          <w:sz w:val="28"/>
          <w:szCs w:val="28"/>
          <w:lang w:val="uk-UA"/>
        </w:rPr>
        <w:t xml:space="preserve">язок </w:t>
      </w:r>
      <w:r w:rsidRPr="00BE4ECC">
        <w:rPr>
          <w:rFonts w:ascii="Times New Roman" w:hAnsi="Times New Roman" w:cs="Times New Roman"/>
          <w:sz w:val="28"/>
          <w:szCs w:val="28"/>
          <w:lang w:val="uk-UA"/>
        </w:rPr>
        <w:t>ОФВ</w:t>
      </w:r>
      <w:r w:rsidRPr="00BE4ECC">
        <w:rPr>
          <w:rFonts w:ascii="Times New Roman" w:hAnsi="Times New Roman" w:cs="Times New Roman"/>
          <w:sz w:val="28"/>
          <w:szCs w:val="28"/>
          <w:vertAlign w:val="subscript"/>
          <w:lang w:val="uk-UA"/>
        </w:rPr>
        <w:t>1</w:t>
      </w:r>
      <w:r w:rsidR="004604FB">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та наявності післяінфарктного кардіосклерозу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16</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169), рубцевих змін на ЕКГ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13</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49), гіпертрофії ПП за ЕКГ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14</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sidR="001E1743">
        <w:rPr>
          <w:rFonts w:ascii="Times New Roman" w:hAnsi="Times New Roman" w:cs="Times New Roman"/>
          <w:sz w:val="28"/>
          <w:szCs w:val="28"/>
          <w:lang w:val="uk-UA"/>
        </w:rPr>
        <w:t>36).</w:t>
      </w:r>
    </w:p>
    <w:p w:rsidR="007C48C3" w:rsidRDefault="001E1743" w:rsidP="004604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B4385">
        <w:rPr>
          <w:rFonts w:ascii="Times New Roman" w:hAnsi="Times New Roman" w:cs="Times New Roman"/>
          <w:sz w:val="28"/>
          <w:szCs w:val="28"/>
          <w:lang w:val="uk-UA"/>
        </w:rPr>
        <w:t xml:space="preserve">акож </w:t>
      </w:r>
      <w:r>
        <w:rPr>
          <w:rFonts w:ascii="Times New Roman" w:hAnsi="Times New Roman" w:cs="Times New Roman"/>
          <w:sz w:val="28"/>
          <w:szCs w:val="28"/>
          <w:lang w:val="uk-UA"/>
        </w:rPr>
        <w:t xml:space="preserve">встановлено кореляційний зв'язок </w:t>
      </w:r>
      <w:r w:rsidRPr="005B4385">
        <w:rPr>
          <w:rFonts w:ascii="Times New Roman" w:hAnsi="Times New Roman" w:cs="Times New Roman"/>
          <w:sz w:val="28"/>
          <w:szCs w:val="28"/>
          <w:lang w:val="uk-UA"/>
        </w:rPr>
        <w:t>ОФВ</w:t>
      </w:r>
      <w:r w:rsidRPr="005B4385">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 xml:space="preserve"> </w:t>
      </w:r>
      <w:r w:rsidRPr="001E1743">
        <w:rPr>
          <w:rFonts w:ascii="Times New Roman" w:hAnsi="Times New Roman" w:cs="Times New Roman"/>
          <w:sz w:val="28"/>
          <w:szCs w:val="28"/>
          <w:lang w:val="uk-UA"/>
        </w:rPr>
        <w:t>із</w:t>
      </w:r>
      <w:r>
        <w:rPr>
          <w:rFonts w:ascii="Times New Roman" w:hAnsi="Times New Roman" w:cs="Times New Roman"/>
          <w:sz w:val="28"/>
          <w:szCs w:val="28"/>
          <w:vertAlign w:val="subscript"/>
          <w:lang w:val="uk-UA"/>
        </w:rPr>
        <w:t xml:space="preserve"> </w:t>
      </w:r>
      <w:r w:rsidR="005B4385">
        <w:rPr>
          <w:rFonts w:ascii="Times New Roman" w:hAnsi="Times New Roman" w:cs="Times New Roman"/>
          <w:sz w:val="28"/>
          <w:szCs w:val="28"/>
          <w:lang w:val="uk-UA"/>
        </w:rPr>
        <w:t>ряд</w:t>
      </w:r>
      <w:r>
        <w:rPr>
          <w:rFonts w:ascii="Times New Roman" w:hAnsi="Times New Roman" w:cs="Times New Roman"/>
          <w:sz w:val="28"/>
          <w:szCs w:val="28"/>
          <w:lang w:val="uk-UA"/>
        </w:rPr>
        <w:t xml:space="preserve">ом </w:t>
      </w:r>
      <w:r w:rsidR="005B4385">
        <w:rPr>
          <w:rFonts w:ascii="Times New Roman" w:hAnsi="Times New Roman" w:cs="Times New Roman"/>
          <w:sz w:val="28"/>
          <w:szCs w:val="28"/>
          <w:lang w:val="uk-UA"/>
        </w:rPr>
        <w:t>ехокардіографічних параметрів – ТЗСЛШд (</w:t>
      </w:r>
      <w:r w:rsidR="005B4385"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005B4385" w:rsidRPr="00C54D74">
        <w:rPr>
          <w:rFonts w:ascii="Times New Roman" w:hAnsi="Times New Roman" w:cs="Times New Roman"/>
          <w:sz w:val="28"/>
          <w:szCs w:val="28"/>
          <w:lang w:val="en-US"/>
        </w:rPr>
        <w:t>tau</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w:t>
      </w:r>
      <w:r w:rsidR="005B4385">
        <w:rPr>
          <w:rFonts w:ascii="Times New Roman" w:hAnsi="Times New Roman" w:cs="Times New Roman"/>
          <w:sz w:val="28"/>
          <w:szCs w:val="28"/>
          <w:lang w:val="uk-UA"/>
        </w:rPr>
        <w:t>17</w:t>
      </w:r>
      <w:r w:rsidR="005B4385" w:rsidRPr="00C54D74">
        <w:rPr>
          <w:rFonts w:ascii="Times New Roman" w:hAnsi="Times New Roman" w:cs="Times New Roman"/>
          <w:sz w:val="28"/>
          <w:szCs w:val="28"/>
          <w:lang w:val="uk-UA"/>
        </w:rPr>
        <w:t>, р</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0,0</w:t>
      </w:r>
      <w:r w:rsidR="005B4385">
        <w:rPr>
          <w:rFonts w:ascii="Times New Roman" w:hAnsi="Times New Roman" w:cs="Times New Roman"/>
          <w:sz w:val="28"/>
          <w:szCs w:val="28"/>
          <w:lang w:val="uk-UA"/>
        </w:rPr>
        <w:t>47), ТМШПд (</w:t>
      </w:r>
      <w:r w:rsidR="005B4385"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005B4385" w:rsidRPr="00C54D74">
        <w:rPr>
          <w:rFonts w:ascii="Times New Roman" w:hAnsi="Times New Roman" w:cs="Times New Roman"/>
          <w:sz w:val="28"/>
          <w:szCs w:val="28"/>
          <w:lang w:val="en-US"/>
        </w:rPr>
        <w:t>tau</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w:t>
      </w:r>
      <w:r w:rsidR="005B4385">
        <w:rPr>
          <w:rFonts w:ascii="Times New Roman" w:hAnsi="Times New Roman" w:cs="Times New Roman"/>
          <w:sz w:val="28"/>
          <w:szCs w:val="28"/>
          <w:lang w:val="uk-UA"/>
        </w:rPr>
        <w:t>19</w:t>
      </w:r>
      <w:r w:rsidR="005B4385" w:rsidRPr="00C54D74">
        <w:rPr>
          <w:rFonts w:ascii="Times New Roman" w:hAnsi="Times New Roman" w:cs="Times New Roman"/>
          <w:sz w:val="28"/>
          <w:szCs w:val="28"/>
          <w:lang w:val="uk-UA"/>
        </w:rPr>
        <w:t>, р</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0,0</w:t>
      </w:r>
      <w:r w:rsidR="005B4385">
        <w:rPr>
          <w:rFonts w:ascii="Times New Roman" w:hAnsi="Times New Roman" w:cs="Times New Roman"/>
          <w:sz w:val="28"/>
          <w:szCs w:val="28"/>
          <w:lang w:val="uk-UA"/>
        </w:rPr>
        <w:t>27), ММЛШ (</w:t>
      </w:r>
      <w:r w:rsidR="005B4385"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005B4385" w:rsidRPr="00C54D74">
        <w:rPr>
          <w:rFonts w:ascii="Times New Roman" w:hAnsi="Times New Roman" w:cs="Times New Roman"/>
          <w:sz w:val="28"/>
          <w:szCs w:val="28"/>
          <w:lang w:val="en-US"/>
        </w:rPr>
        <w:t>tau</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w:t>
      </w:r>
      <w:r w:rsidR="005B4385">
        <w:rPr>
          <w:rFonts w:ascii="Times New Roman" w:hAnsi="Times New Roman" w:cs="Times New Roman"/>
          <w:sz w:val="28"/>
          <w:szCs w:val="28"/>
          <w:lang w:val="uk-UA"/>
        </w:rPr>
        <w:t>10</w:t>
      </w:r>
      <w:r w:rsidR="005B4385" w:rsidRPr="00C54D74">
        <w:rPr>
          <w:rFonts w:ascii="Times New Roman" w:hAnsi="Times New Roman" w:cs="Times New Roman"/>
          <w:sz w:val="28"/>
          <w:szCs w:val="28"/>
          <w:lang w:val="uk-UA"/>
        </w:rPr>
        <w:t>, р</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0,0</w:t>
      </w:r>
      <w:r w:rsidR="005B4385">
        <w:rPr>
          <w:rFonts w:ascii="Times New Roman" w:hAnsi="Times New Roman" w:cs="Times New Roman"/>
          <w:sz w:val="28"/>
          <w:szCs w:val="28"/>
          <w:lang w:val="uk-UA"/>
        </w:rPr>
        <w:t>26), іММЛШ (</w:t>
      </w:r>
      <w:r w:rsidR="005B4385"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005B4385" w:rsidRPr="00C54D74">
        <w:rPr>
          <w:rFonts w:ascii="Times New Roman" w:hAnsi="Times New Roman" w:cs="Times New Roman"/>
          <w:sz w:val="28"/>
          <w:szCs w:val="28"/>
          <w:lang w:val="en-US"/>
        </w:rPr>
        <w:t>tau</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w:t>
      </w:r>
      <w:r w:rsidR="005B4385">
        <w:rPr>
          <w:rFonts w:ascii="Times New Roman" w:hAnsi="Times New Roman" w:cs="Times New Roman"/>
          <w:sz w:val="28"/>
          <w:szCs w:val="28"/>
          <w:lang w:val="uk-UA"/>
        </w:rPr>
        <w:t>21</w:t>
      </w:r>
      <w:r w:rsidR="005B4385" w:rsidRPr="00C54D74">
        <w:rPr>
          <w:rFonts w:ascii="Times New Roman" w:hAnsi="Times New Roman" w:cs="Times New Roman"/>
          <w:sz w:val="28"/>
          <w:szCs w:val="28"/>
          <w:lang w:val="uk-UA"/>
        </w:rPr>
        <w:t>, р</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0,0</w:t>
      </w:r>
      <w:r w:rsidR="005B4385">
        <w:rPr>
          <w:rFonts w:ascii="Times New Roman" w:hAnsi="Times New Roman" w:cs="Times New Roman"/>
          <w:sz w:val="28"/>
          <w:szCs w:val="28"/>
          <w:lang w:val="uk-UA"/>
        </w:rPr>
        <w:t xml:space="preserve">12) та </w:t>
      </w:r>
      <w:r>
        <w:rPr>
          <w:rFonts w:ascii="Times New Roman" w:hAnsi="Times New Roman" w:cs="Times New Roman"/>
          <w:sz w:val="28"/>
          <w:szCs w:val="28"/>
          <w:lang w:val="uk-UA"/>
        </w:rPr>
        <w:t xml:space="preserve">наявністю </w:t>
      </w:r>
      <w:r w:rsidR="005B4385">
        <w:rPr>
          <w:rFonts w:ascii="Times New Roman" w:hAnsi="Times New Roman" w:cs="Times New Roman"/>
          <w:sz w:val="28"/>
          <w:szCs w:val="28"/>
          <w:lang w:val="uk-UA"/>
        </w:rPr>
        <w:t>концентричної гіпертрофії ЛШ (</w:t>
      </w:r>
      <w:r w:rsidR="005B4385"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005B4385" w:rsidRPr="00C54D74">
        <w:rPr>
          <w:rFonts w:ascii="Times New Roman" w:hAnsi="Times New Roman" w:cs="Times New Roman"/>
          <w:sz w:val="28"/>
          <w:szCs w:val="28"/>
          <w:lang w:val="en-US"/>
        </w:rPr>
        <w:t>tau</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w:t>
      </w:r>
      <w:r w:rsidR="005B4385">
        <w:rPr>
          <w:rFonts w:ascii="Times New Roman" w:hAnsi="Times New Roman" w:cs="Times New Roman"/>
          <w:sz w:val="28"/>
          <w:szCs w:val="28"/>
          <w:lang w:val="uk-UA"/>
        </w:rPr>
        <w:t>18</w:t>
      </w:r>
      <w:r w:rsidR="005B4385" w:rsidRPr="00C54D74">
        <w:rPr>
          <w:rFonts w:ascii="Times New Roman" w:hAnsi="Times New Roman" w:cs="Times New Roman"/>
          <w:sz w:val="28"/>
          <w:szCs w:val="28"/>
          <w:lang w:val="uk-UA"/>
        </w:rPr>
        <w:t>, р</w:t>
      </w:r>
      <w:r w:rsidR="005B4385">
        <w:rPr>
          <w:rFonts w:ascii="Times New Roman" w:hAnsi="Times New Roman" w:cs="Times New Roman"/>
          <w:sz w:val="28"/>
          <w:szCs w:val="28"/>
          <w:lang w:val="uk-UA"/>
        </w:rPr>
        <w:t>=</w:t>
      </w:r>
      <w:r w:rsidR="005B4385" w:rsidRPr="00C54D74">
        <w:rPr>
          <w:rFonts w:ascii="Times New Roman" w:hAnsi="Times New Roman" w:cs="Times New Roman"/>
          <w:sz w:val="28"/>
          <w:szCs w:val="28"/>
          <w:lang w:val="uk-UA"/>
        </w:rPr>
        <w:t>0,0</w:t>
      </w:r>
      <w:r w:rsidR="005B4385">
        <w:rPr>
          <w:rFonts w:ascii="Times New Roman" w:hAnsi="Times New Roman" w:cs="Times New Roman"/>
          <w:sz w:val="28"/>
          <w:szCs w:val="28"/>
          <w:lang w:val="uk-UA"/>
        </w:rPr>
        <w:t xml:space="preserve">36). </w:t>
      </w:r>
    </w:p>
    <w:p w:rsidR="005B4385" w:rsidRDefault="005B4385" w:rsidP="004604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Позитивний зв</w:t>
      </w:r>
      <w:r>
        <w:rPr>
          <w:rFonts w:ascii="Calibri" w:hAnsi="Calibri" w:cs="Calibri"/>
          <w:sz w:val="28"/>
          <w:szCs w:val="28"/>
          <w:lang w:val="uk-UA"/>
        </w:rPr>
        <w:t>'</w:t>
      </w:r>
      <w:r>
        <w:rPr>
          <w:rFonts w:ascii="Times New Roman" w:hAnsi="Times New Roman" w:cs="Times New Roman"/>
          <w:sz w:val="28"/>
          <w:szCs w:val="28"/>
          <w:lang w:val="uk-UA"/>
        </w:rPr>
        <w:t>язок визначено з ФВ ЛШ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17</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42) та нормальним типом геометрії ЛШ (</w:t>
      </w:r>
      <w:r w:rsidRPr="00C54D74">
        <w:rPr>
          <w:rFonts w:ascii="Times New Roman" w:hAnsi="Times New Roman" w:cs="Times New Roman"/>
          <w:sz w:val="28"/>
          <w:szCs w:val="28"/>
          <w:lang w:val="en-US"/>
        </w:rPr>
        <w:t>Kendall</w:t>
      </w:r>
      <w:r w:rsidR="004604FB">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23</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06).</w:t>
      </w:r>
    </w:p>
    <w:p w:rsidR="00B550D6" w:rsidRPr="005B4385" w:rsidRDefault="00B550D6" w:rsidP="001E1743">
      <w:pPr>
        <w:spacing w:after="0" w:line="360" w:lineRule="auto"/>
        <w:ind w:firstLine="709"/>
        <w:jc w:val="both"/>
        <w:rPr>
          <w:rFonts w:ascii="Times New Roman" w:hAnsi="Times New Roman"/>
          <w:sz w:val="28"/>
          <w:lang w:val="uk-UA"/>
        </w:rPr>
      </w:pPr>
      <w:r w:rsidRPr="005B4385">
        <w:rPr>
          <w:rFonts w:ascii="Times New Roman" w:hAnsi="Times New Roman" w:cs="Times New Roman"/>
          <w:sz w:val="28"/>
          <w:szCs w:val="28"/>
          <w:lang w:val="uk-UA"/>
        </w:rPr>
        <w:t>Отже, показник ОФВ</w:t>
      </w:r>
      <w:r w:rsidRPr="005B4385">
        <w:rPr>
          <w:rFonts w:ascii="Times New Roman" w:hAnsi="Times New Roman" w:cs="Times New Roman"/>
          <w:sz w:val="28"/>
          <w:szCs w:val="28"/>
          <w:vertAlign w:val="subscript"/>
          <w:lang w:val="uk-UA"/>
        </w:rPr>
        <w:t xml:space="preserve">1 </w:t>
      </w:r>
      <w:r w:rsidRPr="005B4385">
        <w:rPr>
          <w:rFonts w:ascii="Times New Roman" w:hAnsi="Times New Roman"/>
          <w:sz w:val="28"/>
          <w:lang w:val="uk-UA"/>
        </w:rPr>
        <w:t xml:space="preserve">має переважно від’ємні кореляційні зв’язки з </w:t>
      </w:r>
      <w:r w:rsidR="0013309B" w:rsidRPr="005B4385">
        <w:rPr>
          <w:rFonts w:ascii="Times New Roman" w:hAnsi="Times New Roman"/>
          <w:sz w:val="28"/>
          <w:lang w:val="uk-UA"/>
        </w:rPr>
        <w:t>ознаками гіпертрофії ЛШ (ТМШПд, ТЗСЛ</w:t>
      </w:r>
      <w:r w:rsidR="00DF1417">
        <w:rPr>
          <w:rFonts w:ascii="Times New Roman" w:hAnsi="Times New Roman"/>
          <w:sz w:val="28"/>
          <w:lang w:val="uk-UA"/>
        </w:rPr>
        <w:t>Ш</w:t>
      </w:r>
      <w:r w:rsidR="0013309B" w:rsidRPr="005B4385">
        <w:rPr>
          <w:rFonts w:ascii="Times New Roman" w:hAnsi="Times New Roman"/>
          <w:sz w:val="28"/>
          <w:lang w:val="uk-UA"/>
        </w:rPr>
        <w:t>д, іММЛШ, наявніст</w:t>
      </w:r>
      <w:r w:rsidR="001E1743">
        <w:rPr>
          <w:rFonts w:ascii="Times New Roman" w:hAnsi="Times New Roman"/>
          <w:sz w:val="28"/>
          <w:lang w:val="uk-UA"/>
        </w:rPr>
        <w:t>ю</w:t>
      </w:r>
      <w:r w:rsidR="0013309B" w:rsidRPr="005B4385">
        <w:rPr>
          <w:rFonts w:ascii="Times New Roman" w:hAnsi="Times New Roman"/>
          <w:sz w:val="28"/>
          <w:lang w:val="uk-UA"/>
        </w:rPr>
        <w:t xml:space="preserve"> концентричної гіпертрофії ЛШ). В той же час, визначено прямий зв</w:t>
      </w:r>
      <w:r w:rsidR="0013309B" w:rsidRPr="005B4385">
        <w:rPr>
          <w:rFonts w:ascii="Times New Roman" w:hAnsi="Times New Roman" w:cs="Times New Roman"/>
          <w:sz w:val="28"/>
          <w:lang w:val="uk-UA"/>
        </w:rPr>
        <w:t>'</w:t>
      </w:r>
      <w:r w:rsidR="0013309B" w:rsidRPr="005B4385">
        <w:rPr>
          <w:rFonts w:ascii="Times New Roman" w:hAnsi="Times New Roman"/>
          <w:sz w:val="28"/>
          <w:lang w:val="uk-UA"/>
        </w:rPr>
        <w:t>язок ОФВ</w:t>
      </w:r>
      <w:r w:rsidR="0013309B" w:rsidRPr="005B4385">
        <w:rPr>
          <w:rFonts w:ascii="Times New Roman" w:hAnsi="Times New Roman"/>
          <w:sz w:val="28"/>
          <w:vertAlign w:val="subscript"/>
          <w:lang w:val="uk-UA"/>
        </w:rPr>
        <w:t xml:space="preserve">1 </w:t>
      </w:r>
      <w:r w:rsidR="0013309B" w:rsidRPr="005B4385">
        <w:rPr>
          <w:rFonts w:ascii="Times New Roman" w:hAnsi="Times New Roman"/>
          <w:sz w:val="28"/>
          <w:lang w:val="uk-UA"/>
        </w:rPr>
        <w:t xml:space="preserve">та </w:t>
      </w:r>
      <w:r w:rsidRPr="005B4385">
        <w:rPr>
          <w:rFonts w:ascii="Times New Roman" w:hAnsi="Times New Roman"/>
          <w:sz w:val="28"/>
          <w:lang w:val="uk-UA"/>
        </w:rPr>
        <w:t xml:space="preserve">ФВ ЛШ, </w:t>
      </w:r>
      <w:r w:rsidR="0013309B" w:rsidRPr="005B4385">
        <w:rPr>
          <w:rFonts w:ascii="Times New Roman" w:hAnsi="Times New Roman"/>
          <w:sz w:val="28"/>
          <w:lang w:val="uk-UA"/>
        </w:rPr>
        <w:t>що доводить взаємовплив респіраторних та кардіальних змін</w:t>
      </w:r>
      <w:r w:rsidRPr="005B4385">
        <w:rPr>
          <w:rFonts w:ascii="Times New Roman" w:hAnsi="Times New Roman"/>
          <w:sz w:val="28"/>
          <w:lang w:val="uk-UA"/>
        </w:rPr>
        <w:t>.</w:t>
      </w:r>
    </w:p>
    <w:p w:rsidR="005B4385" w:rsidRPr="004604FB" w:rsidRDefault="00B550D6" w:rsidP="004604FB">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Важливим показником оцінки важкості легеневої гіпертензії та прогностичним чинником осіб із поєднаною патологією є рівень тиску в </w:t>
      </w:r>
      <w:r w:rsidR="00065F68">
        <w:rPr>
          <w:rFonts w:ascii="Times New Roman" w:hAnsi="Times New Roman"/>
          <w:sz w:val="28"/>
          <w:lang w:val="uk-UA"/>
        </w:rPr>
        <w:t>ЛА</w:t>
      </w:r>
      <w:r w:rsidR="00A670AA">
        <w:rPr>
          <w:rFonts w:ascii="Times New Roman" w:hAnsi="Times New Roman" w:cs="Times New Roman"/>
          <w:sz w:val="28"/>
          <w:szCs w:val="28"/>
          <w:lang w:val="uk-UA"/>
        </w:rPr>
        <w:t xml:space="preserve"> (табл.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494A79">
        <w:rPr>
          <w:rFonts w:ascii="Times New Roman" w:hAnsi="Times New Roman" w:cs="Times New Roman"/>
          <w:sz w:val="28"/>
          <w:szCs w:val="28"/>
          <w:lang w:val="uk-UA"/>
        </w:rPr>
        <w:t>19</w:t>
      </w:r>
      <w:r>
        <w:rPr>
          <w:rFonts w:ascii="Times New Roman" w:hAnsi="Times New Roman" w:cs="Times New Roman"/>
          <w:sz w:val="28"/>
          <w:szCs w:val="28"/>
          <w:lang w:val="uk-UA"/>
        </w:rPr>
        <w:t>).</w:t>
      </w:r>
    </w:p>
    <w:p w:rsidR="00B2561D" w:rsidRDefault="004604FB" w:rsidP="001E1743">
      <w:pPr>
        <w:spacing w:after="0" w:line="360" w:lineRule="auto"/>
        <w:ind w:firstLine="709"/>
        <w:jc w:val="both"/>
        <w:rPr>
          <w:rFonts w:ascii="Times New Roman" w:hAnsi="Times New Roman" w:cs="Times New Roman"/>
          <w:b/>
          <w:sz w:val="28"/>
          <w:szCs w:val="28"/>
          <w:lang w:val="uk-UA"/>
        </w:rPr>
      </w:pPr>
      <w:r>
        <w:rPr>
          <w:rFonts w:ascii="Times New Roman" w:hAnsi="Times New Roman"/>
          <w:sz w:val="28"/>
          <w:lang w:val="uk-UA"/>
        </w:rPr>
        <w:t>За нашими даними тиск в ЛА має негативний зв</w:t>
      </w:r>
      <w:r>
        <w:rPr>
          <w:rFonts w:ascii="Calibri" w:hAnsi="Calibri" w:cs="Calibri"/>
          <w:sz w:val="28"/>
          <w:lang w:val="uk-UA"/>
        </w:rPr>
        <w:t>'</w:t>
      </w:r>
      <w:r>
        <w:rPr>
          <w:rFonts w:ascii="Times New Roman" w:hAnsi="Times New Roman"/>
          <w:sz w:val="28"/>
          <w:lang w:val="uk-UA"/>
        </w:rPr>
        <w:t xml:space="preserve">язок із </w:t>
      </w:r>
      <w:r w:rsidR="00DF1417">
        <w:rPr>
          <w:rFonts w:ascii="Times New Roman" w:hAnsi="Times New Roman"/>
          <w:sz w:val="28"/>
          <w:lang w:val="uk-UA"/>
        </w:rPr>
        <w:t xml:space="preserve">раннім </w:t>
      </w:r>
      <w:r>
        <w:rPr>
          <w:rFonts w:ascii="Times New Roman" w:hAnsi="Times New Roman" w:cs="Times New Roman"/>
          <w:sz w:val="28"/>
          <w:szCs w:val="28"/>
          <w:lang w:val="uk-UA"/>
        </w:rPr>
        <w:t>трансмітральним потоком Е (</w:t>
      </w:r>
      <w:r w:rsidRPr="00C54D74">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32</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2)</w:t>
      </w:r>
      <w:r w:rsidR="007C48C3">
        <w:rPr>
          <w:rFonts w:ascii="Times New Roman" w:hAnsi="Times New Roman" w:cs="Times New Roman"/>
          <w:sz w:val="28"/>
          <w:szCs w:val="28"/>
          <w:lang w:val="uk-UA"/>
        </w:rPr>
        <w:t>, п</w:t>
      </w:r>
      <w:r>
        <w:rPr>
          <w:rFonts w:ascii="Times New Roman" w:hAnsi="Times New Roman" w:cs="Times New Roman"/>
          <w:sz w:val="28"/>
          <w:szCs w:val="28"/>
          <w:lang w:val="uk-UA"/>
        </w:rPr>
        <w:t>рямий зв</w:t>
      </w:r>
      <w:r>
        <w:rPr>
          <w:rFonts w:ascii="Calibri" w:hAnsi="Calibri" w:cs="Calibri"/>
          <w:sz w:val="28"/>
          <w:szCs w:val="28"/>
          <w:lang w:val="uk-UA"/>
        </w:rPr>
        <w:t>'</w:t>
      </w:r>
      <w:r>
        <w:rPr>
          <w:rFonts w:ascii="Times New Roman" w:hAnsi="Times New Roman" w:cs="Times New Roman"/>
          <w:sz w:val="28"/>
          <w:szCs w:val="28"/>
          <w:lang w:val="uk-UA"/>
        </w:rPr>
        <w:t xml:space="preserve">язок </w:t>
      </w:r>
      <w:r w:rsidR="00292E8D">
        <w:rPr>
          <w:rFonts w:ascii="Times New Roman" w:hAnsi="Times New Roman" w:cs="Times New Roman"/>
          <w:sz w:val="28"/>
          <w:szCs w:val="28"/>
          <w:lang w:val="uk-UA"/>
        </w:rPr>
        <w:t xml:space="preserve">тиску в ЛА </w:t>
      </w:r>
      <w:r>
        <w:rPr>
          <w:rFonts w:ascii="Times New Roman" w:hAnsi="Times New Roman" w:cs="Times New Roman"/>
          <w:sz w:val="28"/>
          <w:szCs w:val="28"/>
          <w:lang w:val="uk-UA"/>
        </w:rPr>
        <w:t>визначено з ЧД (</w:t>
      </w:r>
      <w:r w:rsidRPr="00C54D74">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28</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 xml:space="preserve">04), частотою викликів </w:t>
      </w:r>
      <w:r w:rsidR="007C48C3">
        <w:rPr>
          <w:rFonts w:ascii="Times New Roman" w:hAnsi="Times New Roman" w:cs="Times New Roman"/>
          <w:sz w:val="28"/>
          <w:szCs w:val="28"/>
          <w:lang w:val="uk-UA"/>
        </w:rPr>
        <w:t>ЕМД</w:t>
      </w:r>
      <w:r>
        <w:rPr>
          <w:rFonts w:ascii="Times New Roman" w:hAnsi="Times New Roman" w:cs="Times New Roman"/>
          <w:sz w:val="28"/>
          <w:szCs w:val="28"/>
          <w:lang w:val="uk-UA"/>
        </w:rPr>
        <w:t xml:space="preserve"> (</w:t>
      </w:r>
      <w:r w:rsidRPr="00C54D74">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22</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36) та наявністю пароксизмів ФП при добовому моніторуванні ЕКГ (</w:t>
      </w:r>
      <w:r w:rsidRPr="00C54D74">
        <w:rPr>
          <w:rFonts w:ascii="Times New Roman" w:hAnsi="Times New Roman" w:cs="Times New Roman"/>
          <w:sz w:val="28"/>
          <w:szCs w:val="28"/>
          <w:lang w:val="en-US"/>
        </w:rPr>
        <w:t>Kendall</w:t>
      </w:r>
      <w:r w:rsidR="001E1743">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28</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1).</w:t>
      </w:r>
      <w:r w:rsidR="00B2561D" w:rsidRPr="00B2561D">
        <w:rPr>
          <w:rFonts w:ascii="Times New Roman" w:hAnsi="Times New Roman" w:cs="Times New Roman"/>
          <w:b/>
          <w:sz w:val="28"/>
          <w:szCs w:val="28"/>
          <w:lang w:val="uk-UA"/>
        </w:rPr>
        <w:t xml:space="preserve"> </w:t>
      </w:r>
    </w:p>
    <w:p w:rsidR="001E1743" w:rsidRDefault="001E1743" w:rsidP="001E1743">
      <w:pPr>
        <w:spacing w:after="0" w:line="360" w:lineRule="auto"/>
        <w:ind w:firstLine="709"/>
        <w:jc w:val="both"/>
        <w:rPr>
          <w:rFonts w:ascii="Times New Roman" w:hAnsi="Times New Roman" w:cs="Times New Roman"/>
          <w:b/>
          <w:sz w:val="28"/>
          <w:szCs w:val="28"/>
          <w:lang w:val="uk-UA"/>
        </w:rPr>
      </w:pPr>
    </w:p>
    <w:p w:rsidR="00B2561D" w:rsidRPr="004F1EC7" w:rsidRDefault="00B2561D" w:rsidP="00B2561D">
      <w:pPr>
        <w:spacing w:after="0" w:line="360" w:lineRule="auto"/>
        <w:jc w:val="right"/>
        <w:rPr>
          <w:rFonts w:ascii="Times New Roman" w:hAnsi="Times New Roman" w:cs="Times New Roman"/>
          <w:sz w:val="28"/>
          <w:szCs w:val="28"/>
          <w:lang w:val="uk-UA"/>
        </w:rPr>
      </w:pPr>
      <w:r w:rsidRPr="00FF1D66">
        <w:rPr>
          <w:rFonts w:ascii="Times New Roman" w:hAnsi="Times New Roman" w:cs="Times New Roman"/>
          <w:b/>
          <w:sz w:val="28"/>
          <w:szCs w:val="28"/>
          <w:lang w:val="uk-UA"/>
        </w:rPr>
        <w:lastRenderedPageBreak/>
        <w:t xml:space="preserve">Таблиця </w:t>
      </w:r>
      <w:r>
        <w:rPr>
          <w:rFonts w:ascii="Times New Roman" w:hAnsi="Times New Roman" w:cs="Times New Roman"/>
          <w:b/>
          <w:sz w:val="28"/>
          <w:szCs w:val="28"/>
          <w:lang w:val="uk-UA"/>
        </w:rPr>
        <w:t>5</w:t>
      </w:r>
      <w:r w:rsidRPr="00FF1D66">
        <w:rPr>
          <w:rFonts w:ascii="Times New Roman" w:hAnsi="Times New Roman" w:cs="Times New Roman"/>
          <w:b/>
          <w:sz w:val="28"/>
          <w:szCs w:val="28"/>
          <w:lang w:val="uk-UA"/>
        </w:rPr>
        <w:t>.</w:t>
      </w:r>
      <w:r>
        <w:rPr>
          <w:rFonts w:ascii="Times New Roman" w:hAnsi="Times New Roman" w:cs="Times New Roman"/>
          <w:b/>
          <w:sz w:val="28"/>
          <w:szCs w:val="28"/>
          <w:lang w:val="uk-UA"/>
        </w:rPr>
        <w:t>19</w:t>
      </w:r>
    </w:p>
    <w:p w:rsidR="00B2561D" w:rsidRPr="00C16EF3" w:rsidRDefault="00B2561D" w:rsidP="00B2561D">
      <w:pPr>
        <w:spacing w:after="0" w:line="360" w:lineRule="auto"/>
        <w:jc w:val="center"/>
        <w:rPr>
          <w:rFonts w:ascii="Times New Roman" w:hAnsi="Times New Roman" w:cs="Times New Roman"/>
          <w:b/>
          <w:sz w:val="28"/>
          <w:szCs w:val="28"/>
          <w:lang w:val="uk-UA"/>
        </w:rPr>
      </w:pPr>
      <w:r w:rsidRPr="00C16EF3">
        <w:rPr>
          <w:rFonts w:ascii="Times New Roman" w:hAnsi="Times New Roman" w:cs="Times New Roman"/>
          <w:b/>
          <w:sz w:val="28"/>
          <w:szCs w:val="28"/>
          <w:lang w:val="uk-UA"/>
        </w:rPr>
        <w:t xml:space="preserve">Кореляційний зв'язок тиску в </w:t>
      </w:r>
      <w:r>
        <w:rPr>
          <w:rFonts w:ascii="Times New Roman" w:hAnsi="Times New Roman" w:cs="Times New Roman"/>
          <w:b/>
          <w:sz w:val="28"/>
          <w:szCs w:val="28"/>
          <w:lang w:val="uk-UA"/>
        </w:rPr>
        <w:t>ЛА</w:t>
      </w:r>
      <w:r w:rsidRPr="00C16EF3">
        <w:rPr>
          <w:rFonts w:ascii="Times New Roman" w:hAnsi="Times New Roman" w:cs="Times New Roman"/>
          <w:b/>
          <w:sz w:val="28"/>
          <w:szCs w:val="28"/>
          <w:lang w:val="uk-UA"/>
        </w:rPr>
        <w:t xml:space="preserve"> та клініко-функціональних параметрів</w:t>
      </w:r>
      <w:r>
        <w:rPr>
          <w:rFonts w:ascii="Times New Roman" w:hAnsi="Times New Roman" w:cs="Times New Roman"/>
          <w:b/>
          <w:sz w:val="28"/>
          <w:szCs w:val="28"/>
          <w:lang w:val="uk-UA"/>
        </w:rPr>
        <w:t xml:space="preserve"> пацієнтів із поєднаною патологією, </w:t>
      </w:r>
      <w:r>
        <w:rPr>
          <w:rFonts w:ascii="Times New Roman" w:hAnsi="Times New Roman" w:cs="Times New Roman"/>
          <w:b/>
          <w:sz w:val="28"/>
          <w:szCs w:val="28"/>
          <w:lang w:val="en-US"/>
        </w:rPr>
        <w:t>n</w:t>
      </w:r>
      <w:r>
        <w:rPr>
          <w:rFonts w:ascii="Times New Roman" w:hAnsi="Times New Roman" w:cs="Times New Roman"/>
          <w:b/>
          <w:sz w:val="28"/>
          <w:szCs w:val="28"/>
          <w:lang w:val="uk-UA"/>
        </w:rPr>
        <w:t>=98</w:t>
      </w:r>
    </w:p>
    <w:tbl>
      <w:tblPr>
        <w:tblStyle w:val="a9"/>
        <w:tblW w:w="0" w:type="auto"/>
        <w:tblLook w:val="04A0"/>
      </w:tblPr>
      <w:tblGrid>
        <w:gridCol w:w="5353"/>
        <w:gridCol w:w="1701"/>
        <w:gridCol w:w="1276"/>
        <w:gridCol w:w="1241"/>
      </w:tblGrid>
      <w:tr w:rsidR="00B2561D" w:rsidTr="00BB0D04">
        <w:tc>
          <w:tcPr>
            <w:tcW w:w="5353" w:type="dxa"/>
          </w:tcPr>
          <w:p w:rsidR="00B2561D" w:rsidRPr="004604FB" w:rsidRDefault="00B2561D" w:rsidP="00BB0D04">
            <w:pPr>
              <w:jc w:val="center"/>
              <w:rPr>
                <w:sz w:val="28"/>
                <w:szCs w:val="28"/>
                <w:lang w:val="uk-UA"/>
              </w:rPr>
            </w:pPr>
            <w:r w:rsidRPr="004604FB">
              <w:rPr>
                <w:sz w:val="28"/>
                <w:szCs w:val="28"/>
                <w:lang w:val="uk-UA"/>
              </w:rPr>
              <w:t>Показник</w:t>
            </w:r>
          </w:p>
        </w:tc>
        <w:tc>
          <w:tcPr>
            <w:tcW w:w="1701" w:type="dxa"/>
          </w:tcPr>
          <w:p w:rsidR="00B2561D" w:rsidRPr="004604FB" w:rsidRDefault="00B2561D" w:rsidP="00BB0D04">
            <w:pPr>
              <w:jc w:val="center"/>
              <w:rPr>
                <w:sz w:val="28"/>
                <w:szCs w:val="28"/>
                <w:lang w:val="en-US"/>
              </w:rPr>
            </w:pPr>
            <w:r w:rsidRPr="004604FB">
              <w:rPr>
                <w:sz w:val="28"/>
                <w:szCs w:val="28"/>
                <w:lang w:val="en-US"/>
              </w:rPr>
              <w:t>Kendall tau</w:t>
            </w:r>
          </w:p>
        </w:tc>
        <w:tc>
          <w:tcPr>
            <w:tcW w:w="1276" w:type="dxa"/>
          </w:tcPr>
          <w:p w:rsidR="00B2561D" w:rsidRPr="004604FB" w:rsidRDefault="00B2561D" w:rsidP="00BB0D04">
            <w:pPr>
              <w:jc w:val="center"/>
              <w:rPr>
                <w:sz w:val="28"/>
                <w:szCs w:val="28"/>
                <w:lang w:val="en-US"/>
              </w:rPr>
            </w:pPr>
            <w:r w:rsidRPr="004604FB">
              <w:rPr>
                <w:sz w:val="28"/>
                <w:szCs w:val="28"/>
                <w:lang w:val="en-US"/>
              </w:rPr>
              <w:t>z</w:t>
            </w:r>
          </w:p>
        </w:tc>
        <w:tc>
          <w:tcPr>
            <w:tcW w:w="1241" w:type="dxa"/>
          </w:tcPr>
          <w:p w:rsidR="00B2561D" w:rsidRPr="004604FB" w:rsidRDefault="00B2561D" w:rsidP="00BB0D04">
            <w:pPr>
              <w:jc w:val="center"/>
              <w:rPr>
                <w:sz w:val="28"/>
                <w:szCs w:val="28"/>
                <w:lang w:val="en-US"/>
              </w:rPr>
            </w:pPr>
            <w:r w:rsidRPr="004604FB">
              <w:rPr>
                <w:sz w:val="28"/>
                <w:szCs w:val="28"/>
                <w:lang w:val="en-US"/>
              </w:rPr>
              <w:t>p</w:t>
            </w:r>
          </w:p>
        </w:tc>
      </w:tr>
      <w:tr w:rsidR="00B2561D" w:rsidTr="00BB0D04">
        <w:tc>
          <w:tcPr>
            <w:tcW w:w="5353" w:type="dxa"/>
          </w:tcPr>
          <w:p w:rsidR="00B2561D" w:rsidRPr="00D51A2C" w:rsidRDefault="00B2561D" w:rsidP="00BB0D04">
            <w:pPr>
              <w:rPr>
                <w:sz w:val="28"/>
                <w:szCs w:val="28"/>
                <w:lang w:val="uk-UA"/>
              </w:rPr>
            </w:pPr>
            <w:r w:rsidRPr="00D51A2C">
              <w:rPr>
                <w:sz w:val="28"/>
                <w:szCs w:val="28"/>
                <w:lang w:val="uk-UA"/>
              </w:rPr>
              <w:t>ЧД на момент обстеження</w:t>
            </w:r>
          </w:p>
        </w:tc>
        <w:tc>
          <w:tcPr>
            <w:tcW w:w="1701" w:type="dxa"/>
            <w:vAlign w:val="center"/>
          </w:tcPr>
          <w:p w:rsidR="00B2561D" w:rsidRPr="004F1EC7" w:rsidRDefault="00B2561D" w:rsidP="00BB0D04">
            <w:pPr>
              <w:rPr>
                <w:sz w:val="28"/>
                <w:szCs w:val="28"/>
                <w:lang w:val="uk-UA"/>
              </w:rPr>
            </w:pPr>
            <w:r w:rsidRPr="00D51A2C">
              <w:rPr>
                <w:color w:val="000000"/>
                <w:sz w:val="28"/>
                <w:szCs w:val="28"/>
              </w:rPr>
              <w:t>0,2</w:t>
            </w:r>
            <w:r>
              <w:rPr>
                <w:color w:val="000000"/>
                <w:sz w:val="28"/>
                <w:szCs w:val="28"/>
                <w:lang w:val="uk-UA"/>
              </w:rPr>
              <w:t>8</w:t>
            </w:r>
          </w:p>
        </w:tc>
        <w:tc>
          <w:tcPr>
            <w:tcW w:w="1276" w:type="dxa"/>
            <w:vAlign w:val="center"/>
          </w:tcPr>
          <w:p w:rsidR="00B2561D" w:rsidRPr="00D51A2C" w:rsidRDefault="00B2561D" w:rsidP="00BB0D04">
            <w:pPr>
              <w:rPr>
                <w:sz w:val="28"/>
                <w:szCs w:val="28"/>
              </w:rPr>
            </w:pPr>
            <w:r w:rsidRPr="00D51A2C">
              <w:rPr>
                <w:color w:val="000000"/>
                <w:sz w:val="28"/>
                <w:szCs w:val="28"/>
              </w:rPr>
              <w:t>2,86</w:t>
            </w:r>
          </w:p>
        </w:tc>
        <w:tc>
          <w:tcPr>
            <w:tcW w:w="1241" w:type="dxa"/>
            <w:vAlign w:val="center"/>
          </w:tcPr>
          <w:p w:rsidR="00B2561D" w:rsidRPr="00D51A2C" w:rsidRDefault="00B2561D" w:rsidP="00BB0D04">
            <w:pPr>
              <w:rPr>
                <w:sz w:val="28"/>
                <w:szCs w:val="28"/>
              </w:rPr>
            </w:pPr>
            <w:r w:rsidRPr="00D51A2C">
              <w:rPr>
                <w:color w:val="000000"/>
                <w:sz w:val="28"/>
                <w:szCs w:val="28"/>
              </w:rPr>
              <w:t>0,004</w:t>
            </w:r>
          </w:p>
        </w:tc>
      </w:tr>
      <w:tr w:rsidR="00B2561D" w:rsidTr="00BB0D04">
        <w:tc>
          <w:tcPr>
            <w:tcW w:w="5353" w:type="dxa"/>
          </w:tcPr>
          <w:p w:rsidR="00B2561D" w:rsidRPr="00D51A2C" w:rsidRDefault="00B2561D" w:rsidP="00BB0D04">
            <w:pPr>
              <w:rPr>
                <w:sz w:val="28"/>
                <w:szCs w:val="28"/>
                <w:lang w:val="uk-UA"/>
              </w:rPr>
            </w:pPr>
            <w:r w:rsidRPr="00D51A2C">
              <w:rPr>
                <w:sz w:val="28"/>
                <w:szCs w:val="28"/>
                <w:lang w:val="uk-UA"/>
              </w:rPr>
              <w:t xml:space="preserve">Частота викликів </w:t>
            </w:r>
            <w:r>
              <w:rPr>
                <w:sz w:val="28"/>
                <w:szCs w:val="28"/>
                <w:lang w:val="uk-UA"/>
              </w:rPr>
              <w:t>Е</w:t>
            </w:r>
            <w:r w:rsidRPr="00D51A2C">
              <w:rPr>
                <w:sz w:val="28"/>
                <w:szCs w:val="28"/>
                <w:lang w:val="uk-UA"/>
              </w:rPr>
              <w:t>МД за рік (дані анкетування)</w:t>
            </w:r>
          </w:p>
        </w:tc>
        <w:tc>
          <w:tcPr>
            <w:tcW w:w="1701" w:type="dxa"/>
            <w:vAlign w:val="center"/>
          </w:tcPr>
          <w:p w:rsidR="00B2561D" w:rsidRPr="00D51A2C" w:rsidRDefault="00B2561D" w:rsidP="00BB0D04">
            <w:pPr>
              <w:rPr>
                <w:sz w:val="28"/>
                <w:szCs w:val="28"/>
              </w:rPr>
            </w:pPr>
            <w:r w:rsidRPr="00D51A2C">
              <w:rPr>
                <w:color w:val="000000"/>
                <w:sz w:val="28"/>
                <w:szCs w:val="28"/>
              </w:rPr>
              <w:t>0,22</w:t>
            </w:r>
          </w:p>
        </w:tc>
        <w:tc>
          <w:tcPr>
            <w:tcW w:w="1276" w:type="dxa"/>
            <w:vAlign w:val="center"/>
          </w:tcPr>
          <w:p w:rsidR="00B2561D" w:rsidRPr="00D51A2C" w:rsidRDefault="00B2561D" w:rsidP="00BB0D04">
            <w:pPr>
              <w:rPr>
                <w:sz w:val="28"/>
                <w:szCs w:val="28"/>
                <w:lang w:val="uk-UA"/>
              </w:rPr>
            </w:pPr>
            <w:r w:rsidRPr="00D51A2C">
              <w:rPr>
                <w:color w:val="000000"/>
                <w:sz w:val="28"/>
                <w:szCs w:val="28"/>
              </w:rPr>
              <w:t>2,09</w:t>
            </w:r>
          </w:p>
        </w:tc>
        <w:tc>
          <w:tcPr>
            <w:tcW w:w="1241" w:type="dxa"/>
            <w:vAlign w:val="center"/>
          </w:tcPr>
          <w:p w:rsidR="00B2561D" w:rsidRPr="00D51A2C" w:rsidRDefault="00B2561D" w:rsidP="00BB0D04">
            <w:pPr>
              <w:rPr>
                <w:sz w:val="28"/>
                <w:szCs w:val="28"/>
              </w:rPr>
            </w:pPr>
            <w:r w:rsidRPr="00D51A2C">
              <w:rPr>
                <w:color w:val="000000"/>
                <w:sz w:val="28"/>
                <w:szCs w:val="28"/>
              </w:rPr>
              <w:t>0,036</w:t>
            </w:r>
          </w:p>
        </w:tc>
      </w:tr>
      <w:tr w:rsidR="00B2561D" w:rsidTr="00BB0D04">
        <w:tc>
          <w:tcPr>
            <w:tcW w:w="5353" w:type="dxa"/>
          </w:tcPr>
          <w:p w:rsidR="00B2561D" w:rsidRPr="00D51A2C" w:rsidRDefault="00B2561D" w:rsidP="00BB0D04">
            <w:pPr>
              <w:rPr>
                <w:sz w:val="28"/>
                <w:szCs w:val="28"/>
                <w:lang w:val="uk-UA"/>
              </w:rPr>
            </w:pPr>
            <w:r w:rsidRPr="00D51A2C">
              <w:rPr>
                <w:sz w:val="28"/>
                <w:szCs w:val="28"/>
                <w:lang w:val="uk-UA"/>
              </w:rPr>
              <w:t>Е за даними Ехо</w:t>
            </w:r>
            <w:r>
              <w:rPr>
                <w:sz w:val="28"/>
                <w:szCs w:val="28"/>
                <w:lang w:val="uk-UA"/>
              </w:rPr>
              <w:t>КГ</w:t>
            </w:r>
          </w:p>
        </w:tc>
        <w:tc>
          <w:tcPr>
            <w:tcW w:w="1701" w:type="dxa"/>
            <w:vAlign w:val="center"/>
          </w:tcPr>
          <w:p w:rsidR="00B2561D" w:rsidRPr="00D51A2C" w:rsidRDefault="00B2561D" w:rsidP="00BB0D04">
            <w:pPr>
              <w:rPr>
                <w:sz w:val="28"/>
                <w:szCs w:val="28"/>
                <w:lang w:val="uk-UA"/>
              </w:rPr>
            </w:pPr>
            <w:r w:rsidRPr="00D51A2C">
              <w:rPr>
                <w:color w:val="000000"/>
                <w:sz w:val="28"/>
                <w:szCs w:val="28"/>
              </w:rPr>
              <w:t>-0,3</w:t>
            </w:r>
            <w:r>
              <w:rPr>
                <w:color w:val="000000"/>
                <w:sz w:val="28"/>
                <w:szCs w:val="28"/>
                <w:lang w:val="uk-UA"/>
              </w:rPr>
              <w:t>2</w:t>
            </w:r>
          </w:p>
        </w:tc>
        <w:tc>
          <w:tcPr>
            <w:tcW w:w="1276" w:type="dxa"/>
            <w:vAlign w:val="center"/>
          </w:tcPr>
          <w:p w:rsidR="00B2561D" w:rsidRPr="00D51A2C" w:rsidRDefault="00B2561D" w:rsidP="00BB0D04">
            <w:pPr>
              <w:rPr>
                <w:sz w:val="28"/>
                <w:szCs w:val="28"/>
              </w:rPr>
            </w:pPr>
            <w:r w:rsidRPr="00D51A2C">
              <w:rPr>
                <w:color w:val="000000"/>
                <w:sz w:val="28"/>
                <w:szCs w:val="28"/>
              </w:rPr>
              <w:t>-2,32</w:t>
            </w:r>
          </w:p>
        </w:tc>
        <w:tc>
          <w:tcPr>
            <w:tcW w:w="1241" w:type="dxa"/>
            <w:vAlign w:val="center"/>
          </w:tcPr>
          <w:p w:rsidR="00B2561D" w:rsidRPr="00D51A2C" w:rsidRDefault="00B2561D" w:rsidP="00BB0D04">
            <w:pPr>
              <w:rPr>
                <w:sz w:val="28"/>
                <w:szCs w:val="28"/>
              </w:rPr>
            </w:pPr>
            <w:r w:rsidRPr="00D51A2C">
              <w:rPr>
                <w:color w:val="000000"/>
                <w:sz w:val="28"/>
                <w:szCs w:val="28"/>
              </w:rPr>
              <w:t>0,020</w:t>
            </w:r>
          </w:p>
        </w:tc>
      </w:tr>
      <w:tr w:rsidR="00B2561D" w:rsidTr="00BB0D04">
        <w:tc>
          <w:tcPr>
            <w:tcW w:w="5353" w:type="dxa"/>
          </w:tcPr>
          <w:p w:rsidR="00B2561D" w:rsidRPr="00D51A2C" w:rsidRDefault="00B2561D" w:rsidP="00BB0D04">
            <w:pPr>
              <w:rPr>
                <w:sz w:val="28"/>
                <w:szCs w:val="28"/>
                <w:lang w:val="uk-UA"/>
              </w:rPr>
            </w:pPr>
            <w:r w:rsidRPr="00D51A2C">
              <w:rPr>
                <w:sz w:val="28"/>
                <w:szCs w:val="28"/>
                <w:lang w:val="uk-UA"/>
              </w:rPr>
              <w:t>Епі</w:t>
            </w:r>
            <w:r>
              <w:rPr>
                <w:sz w:val="28"/>
                <w:szCs w:val="28"/>
                <w:lang w:val="uk-UA"/>
              </w:rPr>
              <w:t>зоди ФП за даними добового моні</w:t>
            </w:r>
            <w:r w:rsidRPr="00D51A2C">
              <w:rPr>
                <w:sz w:val="28"/>
                <w:szCs w:val="28"/>
                <w:lang w:val="uk-UA"/>
              </w:rPr>
              <w:t>торування ЕКГ</w:t>
            </w:r>
          </w:p>
        </w:tc>
        <w:tc>
          <w:tcPr>
            <w:tcW w:w="1701" w:type="dxa"/>
            <w:vAlign w:val="center"/>
          </w:tcPr>
          <w:p w:rsidR="00B2561D" w:rsidRPr="00D51A2C" w:rsidRDefault="00B2561D" w:rsidP="00BB0D04">
            <w:pPr>
              <w:rPr>
                <w:sz w:val="28"/>
                <w:szCs w:val="28"/>
                <w:lang w:val="uk-UA"/>
              </w:rPr>
            </w:pPr>
            <w:r w:rsidRPr="00D51A2C">
              <w:rPr>
                <w:color w:val="000000"/>
                <w:sz w:val="28"/>
                <w:szCs w:val="28"/>
              </w:rPr>
              <w:t>0,2</w:t>
            </w:r>
            <w:r>
              <w:rPr>
                <w:color w:val="000000"/>
                <w:sz w:val="28"/>
                <w:szCs w:val="28"/>
                <w:lang w:val="uk-UA"/>
              </w:rPr>
              <w:t>8</w:t>
            </w:r>
          </w:p>
        </w:tc>
        <w:tc>
          <w:tcPr>
            <w:tcW w:w="1276" w:type="dxa"/>
            <w:vAlign w:val="center"/>
          </w:tcPr>
          <w:p w:rsidR="00B2561D" w:rsidRPr="00D51A2C" w:rsidRDefault="00B2561D" w:rsidP="00BB0D04">
            <w:pPr>
              <w:rPr>
                <w:sz w:val="28"/>
                <w:szCs w:val="28"/>
                <w:lang w:val="uk-UA"/>
              </w:rPr>
            </w:pPr>
            <w:r w:rsidRPr="00D51A2C">
              <w:rPr>
                <w:color w:val="000000"/>
                <w:sz w:val="28"/>
                <w:szCs w:val="28"/>
              </w:rPr>
              <w:t>2,5</w:t>
            </w:r>
            <w:r>
              <w:rPr>
                <w:color w:val="000000"/>
                <w:sz w:val="28"/>
                <w:szCs w:val="28"/>
                <w:lang w:val="uk-UA"/>
              </w:rPr>
              <w:t>7</w:t>
            </w:r>
          </w:p>
        </w:tc>
        <w:tc>
          <w:tcPr>
            <w:tcW w:w="1241" w:type="dxa"/>
            <w:vAlign w:val="center"/>
          </w:tcPr>
          <w:p w:rsidR="00B2561D" w:rsidRPr="00D51A2C" w:rsidRDefault="00B2561D" w:rsidP="00BB0D04">
            <w:pPr>
              <w:rPr>
                <w:sz w:val="28"/>
                <w:szCs w:val="28"/>
              </w:rPr>
            </w:pPr>
            <w:r w:rsidRPr="00D51A2C">
              <w:rPr>
                <w:color w:val="000000"/>
                <w:sz w:val="28"/>
                <w:szCs w:val="28"/>
              </w:rPr>
              <w:t>0,010</w:t>
            </w:r>
          </w:p>
        </w:tc>
      </w:tr>
    </w:tbl>
    <w:p w:rsidR="004604FB" w:rsidRPr="00B2561D" w:rsidRDefault="00B2561D" w:rsidP="00B2561D">
      <w:pPr>
        <w:rPr>
          <w:rFonts w:ascii="Times New Roman" w:hAnsi="Times New Roman" w:cs="Times New Roman"/>
          <w:sz w:val="24"/>
          <w:szCs w:val="24"/>
          <w:lang w:val="uk-UA"/>
        </w:rPr>
      </w:pPr>
      <w:r w:rsidRPr="005B4385">
        <w:rPr>
          <w:rFonts w:ascii="Times New Roman" w:hAnsi="Times New Roman" w:cs="Times New Roman"/>
          <w:sz w:val="24"/>
          <w:szCs w:val="24"/>
          <w:lang w:val="uk-UA"/>
        </w:rPr>
        <w:t>Примітки: наявність кореляційног</w:t>
      </w:r>
      <w:r>
        <w:rPr>
          <w:rFonts w:ascii="Times New Roman" w:hAnsi="Times New Roman" w:cs="Times New Roman"/>
          <w:sz w:val="24"/>
          <w:szCs w:val="24"/>
          <w:lang w:val="uk-UA"/>
        </w:rPr>
        <w:t>о зв'язку визначена при р&lt;0,05; с</w:t>
      </w:r>
      <w:r w:rsidRPr="005B4385">
        <w:rPr>
          <w:rFonts w:ascii="Times New Roman" w:hAnsi="Times New Roman" w:cs="Times New Roman"/>
          <w:sz w:val="24"/>
          <w:szCs w:val="24"/>
          <w:lang w:val="uk-UA"/>
        </w:rPr>
        <w:t xml:space="preserve">ильний зв'язок встановлено при </w:t>
      </w:r>
      <w:r w:rsidRPr="005B4385">
        <w:rPr>
          <w:rFonts w:ascii="Times New Roman" w:hAnsi="Times New Roman" w:cs="Times New Roman"/>
          <w:sz w:val="24"/>
          <w:szCs w:val="24"/>
          <w:lang w:val="en-US"/>
        </w:rPr>
        <w:t>Kendall</w:t>
      </w:r>
      <w:r w:rsidR="00DF1417">
        <w:rPr>
          <w:rFonts w:ascii="Times New Roman" w:hAnsi="Times New Roman" w:cs="Times New Roman"/>
          <w:sz w:val="24"/>
          <w:szCs w:val="24"/>
          <w:lang w:val="uk-UA"/>
        </w:rPr>
        <w:t>-</w:t>
      </w:r>
      <w:r w:rsidRPr="005B4385">
        <w:rPr>
          <w:rFonts w:ascii="Times New Roman" w:hAnsi="Times New Roman" w:cs="Times New Roman"/>
          <w:sz w:val="24"/>
          <w:szCs w:val="24"/>
          <w:lang w:val="en-US"/>
        </w:rPr>
        <w:t>tau</w:t>
      </w:r>
      <w:r w:rsidRPr="005B4385">
        <w:rPr>
          <w:rFonts w:ascii="Times New Roman" w:hAnsi="Times New Roman" w:cs="Times New Roman"/>
          <w:sz w:val="24"/>
          <w:szCs w:val="24"/>
        </w:rPr>
        <w:t>&gt;</w:t>
      </w:r>
      <w:r w:rsidRPr="005B4385">
        <w:rPr>
          <w:rFonts w:ascii="Times New Roman" w:hAnsi="Times New Roman" w:cs="Times New Roman"/>
          <w:sz w:val="24"/>
          <w:szCs w:val="24"/>
          <w:lang w:val="uk-UA"/>
        </w:rPr>
        <w:t>0,75, середньої сили – 0,25-0,75, слабкий -&lt;0,24.</w:t>
      </w:r>
    </w:p>
    <w:p w:rsidR="00F562EF" w:rsidRDefault="00065F68" w:rsidP="00F562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якості маркеру СН </w:t>
      </w:r>
      <w:r w:rsidR="00B550D6" w:rsidRPr="00195F8E">
        <w:rPr>
          <w:rFonts w:ascii="Times New Roman" w:hAnsi="Times New Roman" w:cs="Times New Roman"/>
          <w:sz w:val="28"/>
          <w:szCs w:val="28"/>
          <w:lang w:val="uk-UA"/>
        </w:rPr>
        <w:t xml:space="preserve">розглядається </w:t>
      </w:r>
      <w:r>
        <w:rPr>
          <w:rFonts w:ascii="Times New Roman" w:hAnsi="Times New Roman" w:cs="Times New Roman"/>
          <w:sz w:val="28"/>
          <w:szCs w:val="28"/>
          <w:lang w:val="uk-UA"/>
        </w:rPr>
        <w:t>ФВ ЛШ</w:t>
      </w:r>
      <w:r w:rsidR="00B550D6" w:rsidRPr="00195F8E">
        <w:rPr>
          <w:rFonts w:ascii="Times New Roman" w:hAnsi="Times New Roman" w:cs="Times New Roman"/>
          <w:sz w:val="28"/>
          <w:szCs w:val="28"/>
          <w:lang w:val="uk-UA"/>
        </w:rPr>
        <w:t xml:space="preserve">, тому визначення взаємозв'язку з іншими показниками </w:t>
      </w:r>
      <w:r w:rsidR="00B550D6">
        <w:rPr>
          <w:rFonts w:ascii="Times New Roman" w:hAnsi="Times New Roman" w:cs="Times New Roman"/>
          <w:sz w:val="28"/>
          <w:szCs w:val="28"/>
          <w:lang w:val="uk-UA"/>
        </w:rPr>
        <w:t>важливе для розуміння формування змін за умов поєднання ІХС та ХОЗЛ</w:t>
      </w:r>
      <w:r w:rsidR="009323D7">
        <w:rPr>
          <w:rFonts w:ascii="Times New Roman" w:hAnsi="Times New Roman" w:cs="Times New Roman"/>
          <w:sz w:val="28"/>
          <w:szCs w:val="28"/>
          <w:lang w:val="uk-UA"/>
        </w:rPr>
        <w:t xml:space="preserve"> (табл.</w:t>
      </w:r>
      <w:r w:rsidR="000C6D0E">
        <w:rPr>
          <w:rFonts w:ascii="Times New Roman" w:hAnsi="Times New Roman" w:cs="Times New Roman"/>
          <w:sz w:val="28"/>
          <w:szCs w:val="28"/>
          <w:lang w:val="uk-UA"/>
        </w:rPr>
        <w:t xml:space="preserve"> </w:t>
      </w:r>
      <w:r w:rsidR="00292E8D">
        <w:rPr>
          <w:rFonts w:ascii="Times New Roman" w:hAnsi="Times New Roman" w:cs="Times New Roman"/>
          <w:sz w:val="28"/>
          <w:szCs w:val="28"/>
          <w:lang w:val="uk-UA"/>
        </w:rPr>
        <w:t>5.20).</w:t>
      </w:r>
      <w:r w:rsidR="00F562EF">
        <w:rPr>
          <w:rFonts w:ascii="Times New Roman" w:hAnsi="Times New Roman" w:cs="Times New Roman"/>
          <w:sz w:val="28"/>
          <w:szCs w:val="28"/>
          <w:lang w:val="uk-UA"/>
        </w:rPr>
        <w:t xml:space="preserve"> </w:t>
      </w:r>
    </w:p>
    <w:p w:rsidR="001E1743" w:rsidRDefault="004604FB" w:rsidP="001E1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негативний кореляційний зв</w:t>
      </w:r>
      <w:r>
        <w:rPr>
          <w:rFonts w:ascii="Calibri" w:hAnsi="Calibri" w:cs="Calibri"/>
          <w:sz w:val="28"/>
          <w:szCs w:val="28"/>
          <w:lang w:val="uk-UA"/>
        </w:rPr>
        <w:t>'</w:t>
      </w:r>
      <w:r>
        <w:rPr>
          <w:rFonts w:ascii="Times New Roman" w:hAnsi="Times New Roman" w:cs="Times New Roman"/>
          <w:sz w:val="28"/>
          <w:szCs w:val="28"/>
          <w:lang w:val="uk-UA"/>
        </w:rPr>
        <w:t>язок ФВ ЛШ із даними анамнезу про перебіг ІХС (перенесений ІМ в анамнезі, повторний ІМ, ІМ ПСЛШ, обтяжена спадковість по ІХС).</w:t>
      </w:r>
      <w:r w:rsidR="001E1743">
        <w:rPr>
          <w:rFonts w:ascii="Times New Roman" w:hAnsi="Times New Roman" w:cs="Times New Roman"/>
          <w:sz w:val="28"/>
          <w:szCs w:val="28"/>
          <w:lang w:val="uk-UA"/>
        </w:rPr>
        <w:t xml:space="preserve"> </w:t>
      </w:r>
    </w:p>
    <w:p w:rsidR="004604FB" w:rsidRDefault="004604FB" w:rsidP="001E1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звернути увагу на прямий зв</w:t>
      </w:r>
      <w:r>
        <w:rPr>
          <w:rFonts w:ascii="Calibri" w:hAnsi="Calibri" w:cs="Calibri"/>
          <w:sz w:val="28"/>
          <w:szCs w:val="28"/>
          <w:lang w:val="uk-UA"/>
        </w:rPr>
        <w:t>'</w:t>
      </w:r>
      <w:r>
        <w:rPr>
          <w:rFonts w:ascii="Times New Roman" w:hAnsi="Times New Roman" w:cs="Times New Roman"/>
          <w:sz w:val="28"/>
          <w:szCs w:val="28"/>
          <w:lang w:val="uk-UA"/>
        </w:rPr>
        <w:t>язок із проведеним стентуванням (</w:t>
      </w:r>
      <w:r w:rsidRPr="00C54D74">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w:t>
      </w:r>
      <w:r>
        <w:rPr>
          <w:rFonts w:ascii="Times New Roman" w:hAnsi="Times New Roman" w:cs="Times New Roman"/>
          <w:sz w:val="28"/>
          <w:szCs w:val="28"/>
          <w:lang w:val="uk-UA"/>
        </w:rPr>
        <w:t>17</w:t>
      </w:r>
      <w:r w:rsidRPr="00C54D74">
        <w:rPr>
          <w:rFonts w:ascii="Times New Roman" w:hAnsi="Times New Roman" w:cs="Times New Roman"/>
          <w:sz w:val="28"/>
          <w:szCs w:val="28"/>
          <w:lang w:val="uk-UA"/>
        </w:rPr>
        <w:t>, р</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0,0</w:t>
      </w:r>
      <w:r>
        <w:rPr>
          <w:rFonts w:ascii="Times New Roman" w:hAnsi="Times New Roman" w:cs="Times New Roman"/>
          <w:sz w:val="28"/>
          <w:szCs w:val="28"/>
          <w:lang w:val="uk-UA"/>
        </w:rPr>
        <w:t>36)</w:t>
      </w:r>
      <w:r w:rsidR="00292E8D">
        <w:rPr>
          <w:rFonts w:ascii="Times New Roman" w:hAnsi="Times New Roman" w:cs="Times New Roman"/>
          <w:sz w:val="28"/>
          <w:szCs w:val="28"/>
          <w:lang w:val="uk-UA"/>
        </w:rPr>
        <w:t>.</w:t>
      </w:r>
    </w:p>
    <w:p w:rsidR="00292E8D" w:rsidRDefault="004604FB" w:rsidP="004604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 місце зворотній зв</w:t>
      </w:r>
      <w:r>
        <w:rPr>
          <w:rFonts w:ascii="Calibri" w:hAnsi="Calibri" w:cs="Calibri"/>
          <w:sz w:val="28"/>
          <w:szCs w:val="28"/>
          <w:lang w:val="uk-UA"/>
        </w:rPr>
        <w:t>'</w:t>
      </w:r>
      <w:r>
        <w:rPr>
          <w:rFonts w:ascii="Times New Roman" w:hAnsi="Times New Roman" w:cs="Times New Roman"/>
          <w:sz w:val="28"/>
          <w:szCs w:val="28"/>
          <w:lang w:val="uk-UA"/>
        </w:rPr>
        <w:t xml:space="preserve">язок ФВ ЛШ із багатьма показниками внутрішньосерцевої гемодинаміки та ремоделювання лівих відділів серця: збільшення КДР, </w:t>
      </w:r>
      <w:r w:rsidR="00292E8D">
        <w:rPr>
          <w:rFonts w:ascii="Times New Roman" w:hAnsi="Times New Roman" w:cs="Times New Roman"/>
          <w:sz w:val="28"/>
          <w:szCs w:val="28"/>
          <w:lang w:val="uk-UA"/>
        </w:rPr>
        <w:t>КСР, КДО, КСО, ММЛШ, іММЛШ, ЛП. Т</w:t>
      </w:r>
      <w:r>
        <w:rPr>
          <w:rFonts w:ascii="Times New Roman" w:hAnsi="Times New Roman" w:cs="Times New Roman"/>
          <w:sz w:val="28"/>
          <w:szCs w:val="28"/>
          <w:lang w:val="uk-UA"/>
        </w:rPr>
        <w:t xml:space="preserve">акож </w:t>
      </w:r>
      <w:r w:rsidR="00292E8D">
        <w:rPr>
          <w:rFonts w:ascii="Times New Roman" w:hAnsi="Times New Roman" w:cs="Times New Roman"/>
          <w:sz w:val="28"/>
          <w:szCs w:val="28"/>
          <w:lang w:val="uk-UA"/>
        </w:rPr>
        <w:t xml:space="preserve">визначено, що зниження ФВ ЛШ асоційовано із формуванням </w:t>
      </w:r>
      <w:r>
        <w:rPr>
          <w:rFonts w:ascii="Times New Roman" w:hAnsi="Times New Roman" w:cs="Times New Roman"/>
          <w:sz w:val="28"/>
          <w:szCs w:val="28"/>
          <w:lang w:val="uk-UA"/>
        </w:rPr>
        <w:t xml:space="preserve">ексцентричної гіпертрофії </w:t>
      </w:r>
      <w:r w:rsidR="001E1743">
        <w:rPr>
          <w:rFonts w:ascii="Times New Roman" w:hAnsi="Times New Roman" w:cs="Times New Roman"/>
          <w:sz w:val="28"/>
          <w:szCs w:val="28"/>
          <w:lang w:val="uk-UA"/>
        </w:rPr>
        <w:t>ЛШ</w:t>
      </w:r>
      <w:r>
        <w:rPr>
          <w:rFonts w:ascii="Times New Roman" w:hAnsi="Times New Roman" w:cs="Times New Roman"/>
          <w:sz w:val="28"/>
          <w:szCs w:val="28"/>
          <w:lang w:val="uk-UA"/>
        </w:rPr>
        <w:t xml:space="preserve"> </w:t>
      </w:r>
      <w:r w:rsidR="00292E8D">
        <w:rPr>
          <w:rFonts w:ascii="Times New Roman" w:hAnsi="Times New Roman" w:cs="Times New Roman"/>
          <w:sz w:val="28"/>
          <w:szCs w:val="28"/>
          <w:lang w:val="uk-UA"/>
        </w:rPr>
        <w:t>(</w:t>
      </w:r>
      <w:r w:rsidR="00292E8D" w:rsidRPr="0026303A">
        <w:rPr>
          <w:rFonts w:ascii="Times New Roman" w:hAnsi="Times New Roman" w:cs="Times New Roman"/>
          <w:sz w:val="28"/>
          <w:szCs w:val="28"/>
          <w:lang w:val="en-US"/>
        </w:rPr>
        <w:t>Kendall</w:t>
      </w:r>
      <w:r w:rsidR="00292E8D">
        <w:rPr>
          <w:rFonts w:ascii="Times New Roman" w:hAnsi="Times New Roman" w:cs="Times New Roman"/>
          <w:sz w:val="28"/>
          <w:szCs w:val="28"/>
          <w:lang w:val="uk-UA"/>
        </w:rPr>
        <w:t>–</w:t>
      </w:r>
      <w:r w:rsidR="00292E8D" w:rsidRPr="0026303A">
        <w:rPr>
          <w:rFonts w:ascii="Times New Roman" w:hAnsi="Times New Roman" w:cs="Times New Roman"/>
          <w:sz w:val="28"/>
          <w:szCs w:val="28"/>
          <w:lang w:val="en-US"/>
        </w:rPr>
        <w:t>tau</w:t>
      </w:r>
      <w:r w:rsidR="00292E8D">
        <w:rPr>
          <w:rFonts w:ascii="Times New Roman" w:hAnsi="Times New Roman" w:cs="Times New Roman"/>
          <w:sz w:val="28"/>
          <w:szCs w:val="28"/>
          <w:lang w:val="uk-UA"/>
        </w:rPr>
        <w:t>=</w:t>
      </w:r>
      <w:r w:rsidR="00292E8D" w:rsidRPr="0026303A">
        <w:rPr>
          <w:rFonts w:ascii="Times New Roman" w:hAnsi="Times New Roman" w:cs="Times New Roman"/>
          <w:sz w:val="28"/>
          <w:szCs w:val="28"/>
          <w:lang w:val="uk-UA"/>
        </w:rPr>
        <w:t>-0,</w:t>
      </w:r>
      <w:r w:rsidR="00292E8D">
        <w:rPr>
          <w:rFonts w:ascii="Times New Roman" w:hAnsi="Times New Roman" w:cs="Times New Roman"/>
          <w:sz w:val="28"/>
          <w:szCs w:val="28"/>
          <w:lang w:val="uk-UA"/>
        </w:rPr>
        <w:t>45</w:t>
      </w:r>
      <w:r w:rsidR="00292E8D" w:rsidRPr="0026303A">
        <w:rPr>
          <w:rFonts w:ascii="Times New Roman" w:hAnsi="Times New Roman" w:cs="Times New Roman"/>
          <w:sz w:val="28"/>
          <w:szCs w:val="28"/>
          <w:lang w:val="uk-UA"/>
        </w:rPr>
        <w:t>, р</w:t>
      </w:r>
      <w:r w:rsidR="00292E8D">
        <w:rPr>
          <w:rFonts w:ascii="Times New Roman" w:hAnsi="Times New Roman" w:cs="Times New Roman"/>
          <w:sz w:val="28"/>
          <w:szCs w:val="28"/>
          <w:lang w:val="uk-UA"/>
        </w:rPr>
        <w:t xml:space="preserve">&lt;0,001) </w:t>
      </w:r>
      <w:r>
        <w:rPr>
          <w:rFonts w:ascii="Times New Roman" w:hAnsi="Times New Roman" w:cs="Times New Roman"/>
          <w:sz w:val="28"/>
          <w:szCs w:val="28"/>
          <w:lang w:val="uk-UA"/>
        </w:rPr>
        <w:t xml:space="preserve">та </w:t>
      </w:r>
      <w:r w:rsidR="001E1743">
        <w:rPr>
          <w:rFonts w:ascii="Times New Roman" w:hAnsi="Times New Roman" w:cs="Times New Roman"/>
          <w:sz w:val="28"/>
          <w:szCs w:val="28"/>
          <w:lang w:val="uk-UA"/>
        </w:rPr>
        <w:t>ДД ЛШ</w:t>
      </w:r>
      <w:r>
        <w:rPr>
          <w:rFonts w:ascii="Times New Roman" w:hAnsi="Times New Roman" w:cs="Times New Roman"/>
          <w:sz w:val="28"/>
          <w:szCs w:val="28"/>
          <w:lang w:val="uk-UA"/>
        </w:rPr>
        <w:t xml:space="preserve"> по типу </w:t>
      </w:r>
      <w:r w:rsidR="00292E8D">
        <w:rPr>
          <w:rFonts w:ascii="Times New Roman" w:hAnsi="Times New Roman" w:cs="Times New Roman"/>
          <w:sz w:val="28"/>
          <w:szCs w:val="28"/>
          <w:lang w:val="uk-UA"/>
        </w:rPr>
        <w:t>псевдонормалізації (</w:t>
      </w:r>
      <w:r w:rsidR="00292E8D" w:rsidRPr="0026303A">
        <w:rPr>
          <w:rFonts w:ascii="Times New Roman" w:hAnsi="Times New Roman" w:cs="Times New Roman"/>
          <w:sz w:val="28"/>
          <w:szCs w:val="28"/>
          <w:lang w:val="en-US"/>
        </w:rPr>
        <w:t>Kendall</w:t>
      </w:r>
      <w:r w:rsidR="00292E8D">
        <w:rPr>
          <w:rFonts w:ascii="Times New Roman" w:hAnsi="Times New Roman" w:cs="Times New Roman"/>
          <w:sz w:val="28"/>
          <w:szCs w:val="28"/>
          <w:lang w:val="uk-UA"/>
        </w:rPr>
        <w:t>–</w:t>
      </w:r>
      <w:r w:rsidR="00292E8D" w:rsidRPr="0026303A">
        <w:rPr>
          <w:rFonts w:ascii="Times New Roman" w:hAnsi="Times New Roman" w:cs="Times New Roman"/>
          <w:sz w:val="28"/>
          <w:szCs w:val="28"/>
          <w:lang w:val="en-US"/>
        </w:rPr>
        <w:t>tau</w:t>
      </w:r>
      <w:r w:rsidR="00292E8D">
        <w:rPr>
          <w:rFonts w:ascii="Times New Roman" w:hAnsi="Times New Roman" w:cs="Times New Roman"/>
          <w:sz w:val="28"/>
          <w:szCs w:val="28"/>
          <w:lang w:val="uk-UA"/>
        </w:rPr>
        <w:t>=</w:t>
      </w:r>
      <w:r w:rsidR="00292E8D" w:rsidRPr="0026303A">
        <w:rPr>
          <w:rFonts w:ascii="Times New Roman" w:hAnsi="Times New Roman" w:cs="Times New Roman"/>
          <w:sz w:val="28"/>
          <w:szCs w:val="28"/>
          <w:lang w:val="uk-UA"/>
        </w:rPr>
        <w:t>-0,</w:t>
      </w:r>
      <w:r w:rsidR="00292E8D">
        <w:rPr>
          <w:rFonts w:ascii="Times New Roman" w:hAnsi="Times New Roman" w:cs="Times New Roman"/>
          <w:sz w:val="28"/>
          <w:szCs w:val="28"/>
          <w:lang w:val="uk-UA"/>
        </w:rPr>
        <w:t>34</w:t>
      </w:r>
      <w:r w:rsidR="00292E8D" w:rsidRPr="0026303A">
        <w:rPr>
          <w:rFonts w:ascii="Times New Roman" w:hAnsi="Times New Roman" w:cs="Times New Roman"/>
          <w:sz w:val="28"/>
          <w:szCs w:val="28"/>
          <w:lang w:val="uk-UA"/>
        </w:rPr>
        <w:t>, р=0,00</w:t>
      </w:r>
      <w:r w:rsidR="00292E8D">
        <w:rPr>
          <w:rFonts w:ascii="Times New Roman" w:hAnsi="Times New Roman" w:cs="Times New Roman"/>
          <w:sz w:val="28"/>
          <w:szCs w:val="28"/>
          <w:lang w:val="uk-UA"/>
        </w:rPr>
        <w:t>08).</w:t>
      </w:r>
    </w:p>
    <w:p w:rsidR="00292E8D" w:rsidRPr="00B2561D" w:rsidRDefault="004604FB" w:rsidP="00B2561D">
      <w:pPr>
        <w:spacing w:after="0" w:line="360" w:lineRule="auto"/>
        <w:ind w:firstLine="709"/>
        <w:jc w:val="both"/>
        <w:rPr>
          <w:rFonts w:ascii="Times New Roman" w:hAnsi="Times New Roman" w:cs="Times New Roman"/>
          <w:sz w:val="28"/>
          <w:szCs w:val="28"/>
          <w:lang w:val="uk-UA"/>
        </w:rPr>
      </w:pPr>
      <w:r w:rsidRPr="0026303A">
        <w:rPr>
          <w:rFonts w:ascii="Times New Roman" w:hAnsi="Times New Roman" w:cs="Times New Roman"/>
          <w:sz w:val="28"/>
          <w:szCs w:val="28"/>
          <w:lang w:val="uk-UA"/>
        </w:rPr>
        <w:t>Звертає на себе увагу наявність зворотнього зв'язку середньої сили ФВ</w:t>
      </w:r>
      <w:r w:rsidR="00DF1417">
        <w:rPr>
          <w:rFonts w:ascii="Times New Roman" w:hAnsi="Times New Roman" w:cs="Times New Roman"/>
          <w:sz w:val="28"/>
          <w:szCs w:val="28"/>
          <w:lang w:val="uk-UA"/>
        </w:rPr>
        <w:t xml:space="preserve"> </w:t>
      </w:r>
      <w:r w:rsidRPr="0026303A">
        <w:rPr>
          <w:rFonts w:ascii="Times New Roman" w:hAnsi="Times New Roman" w:cs="Times New Roman"/>
          <w:sz w:val="28"/>
          <w:szCs w:val="28"/>
          <w:lang w:val="uk-UA"/>
        </w:rPr>
        <w:t>ЛШ із показниками ЧСС при добовому моніторування ЕКГ – з середньою ЧСС за добу (</w:t>
      </w:r>
      <w:r w:rsidRPr="0026303A">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-0,26, р=0,007), середньоденною ЧСС (</w:t>
      </w:r>
      <w:r w:rsidRPr="0026303A">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-0,25, р=0,001), середньонічною ЧСС (</w:t>
      </w:r>
      <w:r w:rsidRPr="0026303A">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-0,28, р=0,004), максимальною ЧСС за добу (</w:t>
      </w:r>
      <w:r w:rsidRPr="0026303A">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-0,31, р=0,001), вдень (</w:t>
      </w:r>
      <w:r w:rsidRPr="0026303A">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-0,28, р=0,004) та вночі (</w:t>
      </w:r>
      <w:r w:rsidRPr="0026303A">
        <w:rPr>
          <w:rFonts w:ascii="Times New Roman" w:hAnsi="Times New Roman" w:cs="Times New Roman"/>
          <w:sz w:val="28"/>
          <w:szCs w:val="28"/>
          <w:lang w:val="en-US"/>
        </w:rPr>
        <w:t>Kendall</w:t>
      </w:r>
      <w:r>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-0,39, р&lt;0,001).</w:t>
      </w:r>
    </w:p>
    <w:p w:rsidR="00B550D6" w:rsidRDefault="00494A79" w:rsidP="00B550D6">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5.20</w:t>
      </w:r>
    </w:p>
    <w:p w:rsidR="00B550D6" w:rsidRPr="00C16EF3" w:rsidRDefault="00B550D6" w:rsidP="00B550D6">
      <w:pPr>
        <w:spacing w:after="0" w:line="360" w:lineRule="auto"/>
        <w:jc w:val="center"/>
        <w:rPr>
          <w:rFonts w:ascii="Times New Roman" w:hAnsi="Times New Roman" w:cs="Times New Roman"/>
          <w:b/>
          <w:sz w:val="28"/>
          <w:szCs w:val="28"/>
          <w:lang w:val="uk-UA"/>
        </w:rPr>
      </w:pPr>
      <w:r w:rsidRPr="00C16EF3">
        <w:rPr>
          <w:rFonts w:ascii="Times New Roman" w:hAnsi="Times New Roman" w:cs="Times New Roman"/>
          <w:b/>
          <w:sz w:val="28"/>
          <w:szCs w:val="28"/>
          <w:lang w:val="uk-UA"/>
        </w:rPr>
        <w:t xml:space="preserve">Кореляційний зв'язок </w:t>
      </w:r>
      <w:r w:rsidR="00F562EF">
        <w:rPr>
          <w:rFonts w:ascii="Times New Roman" w:hAnsi="Times New Roman" w:cs="Times New Roman"/>
          <w:b/>
          <w:sz w:val="28"/>
          <w:szCs w:val="28"/>
          <w:lang w:val="uk-UA"/>
        </w:rPr>
        <w:t>ФВ ЛШ</w:t>
      </w:r>
      <w:r w:rsidRPr="00C16EF3">
        <w:rPr>
          <w:rFonts w:ascii="Times New Roman" w:hAnsi="Times New Roman" w:cs="Times New Roman"/>
          <w:b/>
          <w:sz w:val="28"/>
          <w:szCs w:val="28"/>
          <w:lang w:val="uk-UA"/>
        </w:rPr>
        <w:t xml:space="preserve"> та клініко-функціональних параметрів</w:t>
      </w:r>
      <w:r>
        <w:rPr>
          <w:rFonts w:ascii="Times New Roman" w:hAnsi="Times New Roman" w:cs="Times New Roman"/>
          <w:b/>
          <w:sz w:val="28"/>
          <w:szCs w:val="28"/>
          <w:lang w:val="uk-UA"/>
        </w:rPr>
        <w:t xml:space="preserve"> пацієнтів із поєднаною патологією, </w:t>
      </w:r>
      <w:r>
        <w:rPr>
          <w:rFonts w:ascii="Times New Roman" w:hAnsi="Times New Roman" w:cs="Times New Roman"/>
          <w:b/>
          <w:sz w:val="28"/>
          <w:szCs w:val="28"/>
          <w:lang w:val="en-US"/>
        </w:rPr>
        <w:t>n</w:t>
      </w:r>
      <w:r>
        <w:rPr>
          <w:rFonts w:ascii="Times New Roman" w:hAnsi="Times New Roman" w:cs="Times New Roman"/>
          <w:b/>
          <w:sz w:val="28"/>
          <w:szCs w:val="28"/>
          <w:lang w:val="uk-UA"/>
        </w:rPr>
        <w:t>=98</w:t>
      </w:r>
    </w:p>
    <w:tbl>
      <w:tblPr>
        <w:tblStyle w:val="a9"/>
        <w:tblW w:w="0" w:type="auto"/>
        <w:tblLook w:val="04A0"/>
      </w:tblPr>
      <w:tblGrid>
        <w:gridCol w:w="5211"/>
        <w:gridCol w:w="1701"/>
        <w:gridCol w:w="1134"/>
        <w:gridCol w:w="1525"/>
      </w:tblGrid>
      <w:tr w:rsidR="00B550D6" w:rsidTr="00F562EF">
        <w:tc>
          <w:tcPr>
            <w:tcW w:w="5211" w:type="dxa"/>
          </w:tcPr>
          <w:p w:rsidR="00B550D6" w:rsidRPr="004604FB" w:rsidRDefault="00B550D6" w:rsidP="006D5811">
            <w:pPr>
              <w:jc w:val="center"/>
              <w:rPr>
                <w:sz w:val="28"/>
                <w:szCs w:val="28"/>
                <w:lang w:val="uk-UA"/>
              </w:rPr>
            </w:pPr>
            <w:r w:rsidRPr="004604FB">
              <w:rPr>
                <w:sz w:val="28"/>
                <w:szCs w:val="28"/>
                <w:lang w:val="uk-UA"/>
              </w:rPr>
              <w:t>Показник</w:t>
            </w:r>
          </w:p>
        </w:tc>
        <w:tc>
          <w:tcPr>
            <w:tcW w:w="1701" w:type="dxa"/>
          </w:tcPr>
          <w:p w:rsidR="00B550D6" w:rsidRPr="004604FB" w:rsidRDefault="00B550D6" w:rsidP="006D5811">
            <w:pPr>
              <w:jc w:val="center"/>
              <w:rPr>
                <w:sz w:val="28"/>
                <w:szCs w:val="28"/>
                <w:lang w:val="en-US"/>
              </w:rPr>
            </w:pPr>
            <w:r w:rsidRPr="004604FB">
              <w:rPr>
                <w:sz w:val="28"/>
                <w:szCs w:val="28"/>
                <w:lang w:val="en-US"/>
              </w:rPr>
              <w:t>Kendall tau</w:t>
            </w:r>
          </w:p>
        </w:tc>
        <w:tc>
          <w:tcPr>
            <w:tcW w:w="1134" w:type="dxa"/>
          </w:tcPr>
          <w:p w:rsidR="00B550D6" w:rsidRPr="004604FB" w:rsidRDefault="00B550D6" w:rsidP="006D5811">
            <w:pPr>
              <w:jc w:val="center"/>
              <w:rPr>
                <w:sz w:val="28"/>
                <w:szCs w:val="28"/>
                <w:lang w:val="en-US"/>
              </w:rPr>
            </w:pPr>
            <w:r w:rsidRPr="004604FB">
              <w:rPr>
                <w:sz w:val="28"/>
                <w:szCs w:val="28"/>
                <w:lang w:val="en-US"/>
              </w:rPr>
              <w:t>z</w:t>
            </w:r>
          </w:p>
        </w:tc>
        <w:tc>
          <w:tcPr>
            <w:tcW w:w="1525" w:type="dxa"/>
          </w:tcPr>
          <w:p w:rsidR="00B550D6" w:rsidRPr="004604FB" w:rsidRDefault="00B550D6" w:rsidP="006D5811">
            <w:pPr>
              <w:jc w:val="center"/>
              <w:rPr>
                <w:sz w:val="28"/>
                <w:szCs w:val="28"/>
                <w:lang w:val="en-US"/>
              </w:rPr>
            </w:pPr>
            <w:r w:rsidRPr="004604FB">
              <w:rPr>
                <w:sz w:val="28"/>
                <w:szCs w:val="28"/>
                <w:lang w:val="en-US"/>
              </w:rPr>
              <w:t>p</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ХОЗЛ групи А</w:t>
            </w:r>
          </w:p>
        </w:tc>
        <w:tc>
          <w:tcPr>
            <w:tcW w:w="1701" w:type="dxa"/>
            <w:vAlign w:val="center"/>
          </w:tcPr>
          <w:p w:rsidR="00B550D6" w:rsidRPr="00A670AA" w:rsidRDefault="00B550D6" w:rsidP="006D5811">
            <w:pPr>
              <w:rPr>
                <w:sz w:val="28"/>
                <w:szCs w:val="28"/>
              </w:rPr>
            </w:pPr>
            <w:r w:rsidRPr="00A670AA">
              <w:rPr>
                <w:color w:val="000000"/>
                <w:sz w:val="28"/>
                <w:szCs w:val="28"/>
              </w:rPr>
              <w:t>0,18</w:t>
            </w:r>
          </w:p>
        </w:tc>
        <w:tc>
          <w:tcPr>
            <w:tcW w:w="1134" w:type="dxa"/>
            <w:vAlign w:val="center"/>
          </w:tcPr>
          <w:p w:rsidR="00B550D6" w:rsidRPr="00A670AA" w:rsidRDefault="00B550D6" w:rsidP="006D5811">
            <w:pPr>
              <w:rPr>
                <w:sz w:val="28"/>
                <w:szCs w:val="28"/>
              </w:rPr>
            </w:pPr>
            <w:r w:rsidRPr="00A670AA">
              <w:rPr>
                <w:color w:val="000000"/>
                <w:sz w:val="28"/>
                <w:szCs w:val="28"/>
              </w:rPr>
              <w:t>2,190</w:t>
            </w:r>
          </w:p>
        </w:tc>
        <w:tc>
          <w:tcPr>
            <w:tcW w:w="1525" w:type="dxa"/>
            <w:vAlign w:val="center"/>
          </w:tcPr>
          <w:p w:rsidR="00B550D6" w:rsidRPr="00A670AA" w:rsidRDefault="00B550D6" w:rsidP="006D5811">
            <w:pPr>
              <w:rPr>
                <w:sz w:val="28"/>
                <w:szCs w:val="28"/>
              </w:rPr>
            </w:pPr>
            <w:r w:rsidRPr="00A670AA">
              <w:rPr>
                <w:color w:val="000000"/>
                <w:sz w:val="28"/>
                <w:szCs w:val="28"/>
              </w:rPr>
              <w:t>0,028</w:t>
            </w:r>
          </w:p>
        </w:tc>
      </w:tr>
      <w:tr w:rsidR="00B550D6" w:rsidRPr="00C1433F" w:rsidTr="00F562EF">
        <w:tc>
          <w:tcPr>
            <w:tcW w:w="5211" w:type="dxa"/>
          </w:tcPr>
          <w:p w:rsidR="00B550D6" w:rsidRPr="00ED5871" w:rsidRDefault="00B550D6" w:rsidP="006D5811">
            <w:pPr>
              <w:rPr>
                <w:sz w:val="28"/>
                <w:szCs w:val="28"/>
                <w:lang w:val="uk-UA"/>
              </w:rPr>
            </w:pPr>
            <w:r w:rsidRPr="007576CB">
              <w:rPr>
                <w:sz w:val="28"/>
                <w:szCs w:val="28"/>
                <w:lang w:val="uk-UA"/>
              </w:rPr>
              <w:t xml:space="preserve">ХОЗЛ групи </w:t>
            </w:r>
            <w:r>
              <w:rPr>
                <w:sz w:val="28"/>
                <w:szCs w:val="28"/>
                <w:lang w:val="en-US"/>
              </w:rPr>
              <w:t>D</w:t>
            </w:r>
          </w:p>
        </w:tc>
        <w:tc>
          <w:tcPr>
            <w:tcW w:w="1701" w:type="dxa"/>
            <w:vAlign w:val="center"/>
          </w:tcPr>
          <w:p w:rsidR="00B550D6" w:rsidRPr="00A670AA" w:rsidRDefault="00B550D6" w:rsidP="006D5811">
            <w:pPr>
              <w:rPr>
                <w:sz w:val="28"/>
                <w:szCs w:val="28"/>
                <w:lang w:val="uk-UA"/>
              </w:rPr>
            </w:pPr>
            <w:r w:rsidRPr="00A670AA">
              <w:rPr>
                <w:color w:val="000000"/>
                <w:sz w:val="28"/>
                <w:szCs w:val="28"/>
              </w:rPr>
              <w:t>-0,1</w:t>
            </w:r>
            <w:r w:rsidRPr="00A670AA">
              <w:rPr>
                <w:color w:val="000000"/>
                <w:sz w:val="28"/>
                <w:szCs w:val="28"/>
                <w:lang w:val="uk-UA"/>
              </w:rPr>
              <w:t>8</w:t>
            </w:r>
          </w:p>
        </w:tc>
        <w:tc>
          <w:tcPr>
            <w:tcW w:w="1134" w:type="dxa"/>
            <w:vAlign w:val="center"/>
          </w:tcPr>
          <w:p w:rsidR="00B550D6" w:rsidRPr="00A670AA" w:rsidRDefault="00B550D6" w:rsidP="006D5811">
            <w:pPr>
              <w:rPr>
                <w:sz w:val="28"/>
                <w:szCs w:val="28"/>
              </w:rPr>
            </w:pPr>
            <w:r w:rsidRPr="00A670AA">
              <w:rPr>
                <w:color w:val="000000"/>
                <w:sz w:val="28"/>
                <w:szCs w:val="28"/>
              </w:rPr>
              <w:t>-2,12</w:t>
            </w:r>
          </w:p>
        </w:tc>
        <w:tc>
          <w:tcPr>
            <w:tcW w:w="1525" w:type="dxa"/>
            <w:vAlign w:val="center"/>
          </w:tcPr>
          <w:p w:rsidR="00B550D6" w:rsidRPr="00A670AA" w:rsidRDefault="00B550D6" w:rsidP="006D5811">
            <w:pPr>
              <w:rPr>
                <w:sz w:val="28"/>
                <w:szCs w:val="28"/>
                <w:lang w:val="uk-UA"/>
              </w:rPr>
            </w:pPr>
            <w:r w:rsidRPr="00A670AA">
              <w:rPr>
                <w:color w:val="000000"/>
                <w:sz w:val="28"/>
                <w:szCs w:val="28"/>
              </w:rPr>
              <w:t>0,03</w:t>
            </w:r>
            <w:r w:rsidRPr="00A670AA">
              <w:rPr>
                <w:color w:val="000000"/>
                <w:sz w:val="28"/>
                <w:szCs w:val="28"/>
                <w:lang w:val="uk-UA"/>
              </w:rPr>
              <w:t>4</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Післяінфарктний кардіосклероз</w:t>
            </w:r>
          </w:p>
        </w:tc>
        <w:tc>
          <w:tcPr>
            <w:tcW w:w="1701" w:type="dxa"/>
            <w:vAlign w:val="center"/>
          </w:tcPr>
          <w:p w:rsidR="00B550D6" w:rsidRPr="00A670AA" w:rsidRDefault="00B550D6" w:rsidP="006D5811">
            <w:pPr>
              <w:rPr>
                <w:sz w:val="28"/>
                <w:szCs w:val="28"/>
                <w:lang w:val="uk-UA"/>
              </w:rPr>
            </w:pPr>
            <w:r w:rsidRPr="00A670AA">
              <w:rPr>
                <w:color w:val="000000"/>
                <w:sz w:val="28"/>
                <w:szCs w:val="28"/>
              </w:rPr>
              <w:t>-0,2</w:t>
            </w:r>
            <w:r w:rsidRPr="00A670AA">
              <w:rPr>
                <w:color w:val="000000"/>
                <w:sz w:val="28"/>
                <w:szCs w:val="28"/>
                <w:lang w:val="uk-UA"/>
              </w:rPr>
              <w:t>8</w:t>
            </w:r>
          </w:p>
        </w:tc>
        <w:tc>
          <w:tcPr>
            <w:tcW w:w="1134" w:type="dxa"/>
            <w:vAlign w:val="center"/>
          </w:tcPr>
          <w:p w:rsidR="00B550D6" w:rsidRPr="00A670AA" w:rsidRDefault="00B550D6" w:rsidP="006D5811">
            <w:pPr>
              <w:rPr>
                <w:sz w:val="28"/>
                <w:szCs w:val="28"/>
                <w:lang w:val="uk-UA"/>
              </w:rPr>
            </w:pPr>
            <w:r w:rsidRPr="00A670AA">
              <w:rPr>
                <w:color w:val="000000"/>
                <w:sz w:val="28"/>
                <w:szCs w:val="28"/>
              </w:rPr>
              <w:t>-3,3</w:t>
            </w:r>
            <w:r w:rsidRPr="00A670AA">
              <w:rPr>
                <w:color w:val="000000"/>
                <w:sz w:val="28"/>
                <w:szCs w:val="28"/>
                <w:lang w:val="uk-UA"/>
              </w:rPr>
              <w:t>4</w:t>
            </w:r>
          </w:p>
        </w:tc>
        <w:tc>
          <w:tcPr>
            <w:tcW w:w="1525" w:type="dxa"/>
            <w:vAlign w:val="center"/>
          </w:tcPr>
          <w:p w:rsidR="00B550D6" w:rsidRPr="00A670AA" w:rsidRDefault="00B550D6" w:rsidP="006D5811">
            <w:pPr>
              <w:rPr>
                <w:sz w:val="28"/>
                <w:szCs w:val="28"/>
              </w:rPr>
            </w:pPr>
            <w:r w:rsidRPr="00A670AA">
              <w:rPr>
                <w:color w:val="000000"/>
                <w:sz w:val="28"/>
                <w:szCs w:val="28"/>
              </w:rPr>
              <w:t>0,0007</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Повторний ІМ в анамнезі</w:t>
            </w:r>
          </w:p>
        </w:tc>
        <w:tc>
          <w:tcPr>
            <w:tcW w:w="1701" w:type="dxa"/>
            <w:vAlign w:val="center"/>
          </w:tcPr>
          <w:p w:rsidR="00B550D6" w:rsidRPr="00A670AA" w:rsidRDefault="00B550D6" w:rsidP="006D5811">
            <w:pPr>
              <w:rPr>
                <w:sz w:val="28"/>
                <w:szCs w:val="28"/>
                <w:lang w:val="uk-UA"/>
              </w:rPr>
            </w:pPr>
            <w:r w:rsidRPr="00A670AA">
              <w:rPr>
                <w:color w:val="000000"/>
                <w:sz w:val="28"/>
                <w:szCs w:val="28"/>
              </w:rPr>
              <w:t>-0,1</w:t>
            </w:r>
            <w:r w:rsidRPr="00A670AA">
              <w:rPr>
                <w:color w:val="000000"/>
                <w:sz w:val="28"/>
                <w:szCs w:val="28"/>
                <w:lang w:val="uk-UA"/>
              </w:rPr>
              <w:t>9</w:t>
            </w:r>
          </w:p>
        </w:tc>
        <w:tc>
          <w:tcPr>
            <w:tcW w:w="1134" w:type="dxa"/>
            <w:vAlign w:val="center"/>
          </w:tcPr>
          <w:p w:rsidR="00B550D6" w:rsidRPr="00A670AA" w:rsidRDefault="00B550D6" w:rsidP="006D5811">
            <w:pPr>
              <w:rPr>
                <w:sz w:val="28"/>
                <w:szCs w:val="28"/>
              </w:rPr>
            </w:pPr>
            <w:r w:rsidRPr="00A670AA">
              <w:rPr>
                <w:color w:val="000000"/>
                <w:sz w:val="28"/>
                <w:szCs w:val="28"/>
              </w:rPr>
              <w:t>-2,26</w:t>
            </w:r>
          </w:p>
        </w:tc>
        <w:tc>
          <w:tcPr>
            <w:tcW w:w="1525" w:type="dxa"/>
            <w:vAlign w:val="center"/>
          </w:tcPr>
          <w:p w:rsidR="00B550D6" w:rsidRPr="00A670AA" w:rsidRDefault="00B550D6" w:rsidP="006D5811">
            <w:pPr>
              <w:rPr>
                <w:sz w:val="28"/>
                <w:szCs w:val="28"/>
              </w:rPr>
            </w:pPr>
            <w:r w:rsidRPr="00A670AA">
              <w:rPr>
                <w:color w:val="000000"/>
                <w:sz w:val="28"/>
                <w:szCs w:val="28"/>
              </w:rPr>
              <w:t>0,023</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ІМ ПСЛШ в анамнезі</w:t>
            </w:r>
          </w:p>
        </w:tc>
        <w:tc>
          <w:tcPr>
            <w:tcW w:w="1701" w:type="dxa"/>
            <w:vAlign w:val="center"/>
          </w:tcPr>
          <w:p w:rsidR="00B550D6" w:rsidRPr="00A670AA" w:rsidRDefault="00B550D6" w:rsidP="006D5811">
            <w:pPr>
              <w:rPr>
                <w:sz w:val="28"/>
                <w:szCs w:val="28"/>
                <w:lang w:val="uk-UA"/>
              </w:rPr>
            </w:pPr>
            <w:r w:rsidRPr="00A670AA">
              <w:rPr>
                <w:color w:val="000000"/>
                <w:sz w:val="28"/>
                <w:szCs w:val="28"/>
              </w:rPr>
              <w:t>-0,2</w:t>
            </w:r>
            <w:r w:rsidRPr="00A670AA">
              <w:rPr>
                <w:color w:val="000000"/>
                <w:sz w:val="28"/>
                <w:szCs w:val="28"/>
                <w:lang w:val="uk-UA"/>
              </w:rPr>
              <w:t>2</w:t>
            </w:r>
          </w:p>
        </w:tc>
        <w:tc>
          <w:tcPr>
            <w:tcW w:w="1134" w:type="dxa"/>
            <w:vAlign w:val="center"/>
          </w:tcPr>
          <w:p w:rsidR="00B550D6" w:rsidRPr="00A670AA" w:rsidRDefault="00B550D6" w:rsidP="006D5811">
            <w:pPr>
              <w:rPr>
                <w:sz w:val="28"/>
                <w:szCs w:val="28"/>
              </w:rPr>
            </w:pPr>
            <w:r w:rsidRPr="00A670AA">
              <w:rPr>
                <w:color w:val="000000"/>
                <w:sz w:val="28"/>
                <w:szCs w:val="28"/>
              </w:rPr>
              <w:t>-2,61</w:t>
            </w:r>
          </w:p>
        </w:tc>
        <w:tc>
          <w:tcPr>
            <w:tcW w:w="1525" w:type="dxa"/>
            <w:vAlign w:val="center"/>
          </w:tcPr>
          <w:p w:rsidR="00B550D6" w:rsidRPr="00A670AA" w:rsidRDefault="00B550D6" w:rsidP="006D5811">
            <w:pPr>
              <w:rPr>
                <w:sz w:val="28"/>
                <w:szCs w:val="28"/>
              </w:rPr>
            </w:pPr>
            <w:r w:rsidRPr="00A670AA">
              <w:rPr>
                <w:color w:val="000000"/>
                <w:sz w:val="28"/>
                <w:szCs w:val="28"/>
              </w:rPr>
              <w:t>0,009</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Стентування КА в анамнезі</w:t>
            </w:r>
          </w:p>
        </w:tc>
        <w:tc>
          <w:tcPr>
            <w:tcW w:w="1701" w:type="dxa"/>
            <w:vAlign w:val="center"/>
          </w:tcPr>
          <w:p w:rsidR="00B550D6" w:rsidRPr="00A670AA" w:rsidRDefault="00B550D6" w:rsidP="006D5811">
            <w:pPr>
              <w:rPr>
                <w:sz w:val="28"/>
                <w:szCs w:val="28"/>
              </w:rPr>
            </w:pPr>
            <w:r w:rsidRPr="00A670AA">
              <w:rPr>
                <w:color w:val="000000"/>
                <w:sz w:val="28"/>
                <w:szCs w:val="28"/>
              </w:rPr>
              <w:t>0,17</w:t>
            </w:r>
          </w:p>
        </w:tc>
        <w:tc>
          <w:tcPr>
            <w:tcW w:w="1134" w:type="dxa"/>
            <w:vAlign w:val="center"/>
          </w:tcPr>
          <w:p w:rsidR="00B550D6" w:rsidRPr="00A670AA" w:rsidRDefault="00B550D6" w:rsidP="006D5811">
            <w:pPr>
              <w:rPr>
                <w:sz w:val="28"/>
                <w:szCs w:val="28"/>
              </w:rPr>
            </w:pPr>
            <w:r w:rsidRPr="00A670AA">
              <w:rPr>
                <w:color w:val="000000"/>
                <w:sz w:val="28"/>
                <w:szCs w:val="28"/>
              </w:rPr>
              <w:t>2,09</w:t>
            </w:r>
          </w:p>
        </w:tc>
        <w:tc>
          <w:tcPr>
            <w:tcW w:w="1525" w:type="dxa"/>
            <w:vAlign w:val="center"/>
          </w:tcPr>
          <w:p w:rsidR="00B550D6" w:rsidRPr="00A670AA" w:rsidRDefault="00B550D6" w:rsidP="006D5811">
            <w:pPr>
              <w:rPr>
                <w:sz w:val="28"/>
                <w:szCs w:val="28"/>
                <w:lang w:val="uk-UA"/>
              </w:rPr>
            </w:pPr>
            <w:r w:rsidRPr="00A670AA">
              <w:rPr>
                <w:color w:val="000000"/>
                <w:sz w:val="28"/>
                <w:szCs w:val="28"/>
              </w:rPr>
              <w:t>0,036</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Обтяжена спадковість ІХС</w:t>
            </w:r>
          </w:p>
        </w:tc>
        <w:tc>
          <w:tcPr>
            <w:tcW w:w="1701" w:type="dxa"/>
            <w:vAlign w:val="center"/>
          </w:tcPr>
          <w:p w:rsidR="00B550D6" w:rsidRPr="00A670AA" w:rsidRDefault="00B550D6" w:rsidP="006D5811">
            <w:pPr>
              <w:rPr>
                <w:sz w:val="28"/>
                <w:szCs w:val="28"/>
              </w:rPr>
            </w:pPr>
            <w:r w:rsidRPr="00A670AA">
              <w:rPr>
                <w:color w:val="000000"/>
                <w:sz w:val="28"/>
                <w:szCs w:val="28"/>
              </w:rPr>
              <w:t>-0,23</w:t>
            </w:r>
          </w:p>
        </w:tc>
        <w:tc>
          <w:tcPr>
            <w:tcW w:w="1134" w:type="dxa"/>
            <w:vAlign w:val="center"/>
          </w:tcPr>
          <w:p w:rsidR="00B550D6" w:rsidRPr="00A670AA" w:rsidRDefault="00B550D6" w:rsidP="006D5811">
            <w:pPr>
              <w:rPr>
                <w:sz w:val="28"/>
                <w:szCs w:val="28"/>
              </w:rPr>
            </w:pPr>
            <w:r w:rsidRPr="00A670AA">
              <w:rPr>
                <w:color w:val="000000"/>
                <w:sz w:val="28"/>
                <w:szCs w:val="28"/>
              </w:rPr>
              <w:t>-2,79</w:t>
            </w:r>
          </w:p>
        </w:tc>
        <w:tc>
          <w:tcPr>
            <w:tcW w:w="1525" w:type="dxa"/>
            <w:vAlign w:val="center"/>
          </w:tcPr>
          <w:p w:rsidR="00B550D6" w:rsidRPr="00A670AA" w:rsidRDefault="00B550D6" w:rsidP="006D5811">
            <w:pPr>
              <w:rPr>
                <w:sz w:val="28"/>
                <w:szCs w:val="28"/>
              </w:rPr>
            </w:pPr>
            <w:r w:rsidRPr="00A670AA">
              <w:rPr>
                <w:color w:val="000000"/>
                <w:sz w:val="28"/>
                <w:szCs w:val="28"/>
              </w:rPr>
              <w:t>0,005</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Амбулаторне звернення до лікаря протягом року 1 раз чи менше (дані анкетування)</w:t>
            </w:r>
          </w:p>
        </w:tc>
        <w:tc>
          <w:tcPr>
            <w:tcW w:w="1701" w:type="dxa"/>
            <w:vAlign w:val="center"/>
          </w:tcPr>
          <w:p w:rsidR="00B550D6" w:rsidRPr="00A670AA" w:rsidRDefault="00B550D6" w:rsidP="006D5811">
            <w:pPr>
              <w:rPr>
                <w:sz w:val="28"/>
                <w:szCs w:val="28"/>
              </w:rPr>
            </w:pPr>
            <w:r w:rsidRPr="00A670AA">
              <w:rPr>
                <w:color w:val="000000"/>
                <w:sz w:val="28"/>
                <w:szCs w:val="28"/>
              </w:rPr>
              <w:t>0,22</w:t>
            </w:r>
          </w:p>
        </w:tc>
        <w:tc>
          <w:tcPr>
            <w:tcW w:w="1134" w:type="dxa"/>
            <w:vAlign w:val="center"/>
          </w:tcPr>
          <w:p w:rsidR="00B550D6" w:rsidRPr="00A670AA" w:rsidRDefault="00B550D6" w:rsidP="006D5811">
            <w:pPr>
              <w:rPr>
                <w:sz w:val="28"/>
                <w:szCs w:val="28"/>
              </w:rPr>
            </w:pPr>
            <w:r w:rsidRPr="00A670AA">
              <w:rPr>
                <w:color w:val="000000"/>
                <w:sz w:val="28"/>
                <w:szCs w:val="28"/>
              </w:rPr>
              <w:t>2,38</w:t>
            </w:r>
          </w:p>
        </w:tc>
        <w:tc>
          <w:tcPr>
            <w:tcW w:w="1525" w:type="dxa"/>
            <w:vAlign w:val="center"/>
          </w:tcPr>
          <w:p w:rsidR="00B550D6" w:rsidRPr="00A670AA" w:rsidRDefault="00B550D6" w:rsidP="006D5811">
            <w:pPr>
              <w:rPr>
                <w:sz w:val="28"/>
                <w:szCs w:val="28"/>
              </w:rPr>
            </w:pPr>
            <w:r w:rsidRPr="00A670AA">
              <w:rPr>
                <w:color w:val="000000"/>
                <w:sz w:val="28"/>
                <w:szCs w:val="28"/>
              </w:rPr>
              <w:t>0,017</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ОФВ</w:t>
            </w:r>
            <w:r w:rsidRPr="00042725">
              <w:rPr>
                <w:sz w:val="28"/>
                <w:szCs w:val="28"/>
                <w:vertAlign w:val="subscript"/>
                <w:lang w:val="uk-UA"/>
              </w:rPr>
              <w:t>1</w:t>
            </w:r>
          </w:p>
        </w:tc>
        <w:tc>
          <w:tcPr>
            <w:tcW w:w="1701" w:type="dxa"/>
            <w:vAlign w:val="center"/>
          </w:tcPr>
          <w:p w:rsidR="00B550D6" w:rsidRPr="00A670AA" w:rsidRDefault="00B550D6" w:rsidP="006D5811">
            <w:pPr>
              <w:rPr>
                <w:sz w:val="28"/>
                <w:szCs w:val="28"/>
                <w:lang w:val="uk-UA"/>
              </w:rPr>
            </w:pPr>
            <w:r w:rsidRPr="00A670AA">
              <w:rPr>
                <w:color w:val="000000"/>
                <w:sz w:val="28"/>
                <w:szCs w:val="28"/>
              </w:rPr>
              <w:t>0,1</w:t>
            </w:r>
            <w:r w:rsidRPr="00A670AA">
              <w:rPr>
                <w:color w:val="000000"/>
                <w:sz w:val="28"/>
                <w:szCs w:val="28"/>
                <w:lang w:val="uk-UA"/>
              </w:rPr>
              <w:t>7</w:t>
            </w:r>
          </w:p>
        </w:tc>
        <w:tc>
          <w:tcPr>
            <w:tcW w:w="1134" w:type="dxa"/>
            <w:vAlign w:val="center"/>
          </w:tcPr>
          <w:p w:rsidR="00B550D6" w:rsidRPr="00A670AA" w:rsidRDefault="00B550D6" w:rsidP="006D5811">
            <w:pPr>
              <w:rPr>
                <w:sz w:val="28"/>
                <w:szCs w:val="28"/>
              </w:rPr>
            </w:pPr>
            <w:r w:rsidRPr="00A670AA">
              <w:rPr>
                <w:color w:val="000000"/>
                <w:sz w:val="28"/>
                <w:szCs w:val="28"/>
              </w:rPr>
              <w:t>2,027</w:t>
            </w:r>
          </w:p>
        </w:tc>
        <w:tc>
          <w:tcPr>
            <w:tcW w:w="1525" w:type="dxa"/>
            <w:vAlign w:val="center"/>
          </w:tcPr>
          <w:p w:rsidR="00B550D6" w:rsidRPr="00A670AA" w:rsidRDefault="00B550D6" w:rsidP="006D5811">
            <w:pPr>
              <w:rPr>
                <w:sz w:val="28"/>
                <w:szCs w:val="28"/>
              </w:rPr>
            </w:pPr>
            <w:r w:rsidRPr="00A670AA">
              <w:rPr>
                <w:color w:val="000000"/>
                <w:sz w:val="28"/>
                <w:szCs w:val="28"/>
              </w:rPr>
              <w:t>0,042</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ФЖЄЛ</w:t>
            </w:r>
          </w:p>
        </w:tc>
        <w:tc>
          <w:tcPr>
            <w:tcW w:w="1701" w:type="dxa"/>
            <w:vAlign w:val="center"/>
          </w:tcPr>
          <w:p w:rsidR="00B550D6" w:rsidRPr="00A670AA" w:rsidRDefault="00B550D6" w:rsidP="006D5811">
            <w:pPr>
              <w:rPr>
                <w:sz w:val="28"/>
                <w:szCs w:val="28"/>
              </w:rPr>
            </w:pPr>
            <w:r w:rsidRPr="00A670AA">
              <w:rPr>
                <w:color w:val="000000"/>
                <w:sz w:val="28"/>
                <w:szCs w:val="28"/>
              </w:rPr>
              <w:t>0,18</w:t>
            </w:r>
          </w:p>
        </w:tc>
        <w:tc>
          <w:tcPr>
            <w:tcW w:w="1134" w:type="dxa"/>
            <w:vAlign w:val="center"/>
          </w:tcPr>
          <w:p w:rsidR="00B550D6" w:rsidRPr="00A670AA" w:rsidRDefault="00B550D6" w:rsidP="006D5811">
            <w:pPr>
              <w:rPr>
                <w:sz w:val="28"/>
                <w:szCs w:val="28"/>
              </w:rPr>
            </w:pPr>
            <w:r w:rsidRPr="00A670AA">
              <w:rPr>
                <w:color w:val="000000"/>
                <w:sz w:val="28"/>
                <w:szCs w:val="28"/>
              </w:rPr>
              <w:t>2,20</w:t>
            </w:r>
          </w:p>
        </w:tc>
        <w:tc>
          <w:tcPr>
            <w:tcW w:w="1525" w:type="dxa"/>
            <w:vAlign w:val="center"/>
          </w:tcPr>
          <w:p w:rsidR="00B550D6" w:rsidRPr="00A670AA" w:rsidRDefault="00B550D6" w:rsidP="006D5811">
            <w:pPr>
              <w:rPr>
                <w:sz w:val="28"/>
                <w:szCs w:val="28"/>
                <w:lang w:val="uk-UA"/>
              </w:rPr>
            </w:pPr>
            <w:r w:rsidRPr="00A670AA">
              <w:rPr>
                <w:color w:val="000000"/>
                <w:sz w:val="28"/>
                <w:szCs w:val="28"/>
              </w:rPr>
              <w:t>0,02</w:t>
            </w:r>
            <w:r w:rsidRPr="00A670AA">
              <w:rPr>
                <w:color w:val="000000"/>
                <w:sz w:val="28"/>
                <w:szCs w:val="28"/>
                <w:lang w:val="uk-UA"/>
              </w:rPr>
              <w:t>8</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Рубцеві зміни ПСЛШ за ЕКГ</w:t>
            </w:r>
          </w:p>
        </w:tc>
        <w:tc>
          <w:tcPr>
            <w:tcW w:w="1701" w:type="dxa"/>
            <w:vAlign w:val="center"/>
          </w:tcPr>
          <w:p w:rsidR="00B550D6" w:rsidRPr="00A670AA" w:rsidRDefault="00B550D6" w:rsidP="006D5811">
            <w:pPr>
              <w:rPr>
                <w:sz w:val="28"/>
                <w:szCs w:val="28"/>
                <w:lang w:val="uk-UA"/>
              </w:rPr>
            </w:pPr>
            <w:r w:rsidRPr="00A670AA">
              <w:rPr>
                <w:color w:val="000000"/>
                <w:sz w:val="28"/>
                <w:szCs w:val="28"/>
              </w:rPr>
              <w:t>-0,1</w:t>
            </w:r>
            <w:r w:rsidRPr="00A670AA">
              <w:rPr>
                <w:color w:val="000000"/>
                <w:sz w:val="28"/>
                <w:szCs w:val="28"/>
                <w:lang w:val="uk-UA"/>
              </w:rPr>
              <w:t>8</w:t>
            </w:r>
          </w:p>
        </w:tc>
        <w:tc>
          <w:tcPr>
            <w:tcW w:w="1134" w:type="dxa"/>
            <w:vAlign w:val="center"/>
          </w:tcPr>
          <w:p w:rsidR="00B550D6" w:rsidRPr="00A670AA" w:rsidRDefault="00B550D6" w:rsidP="006D5811">
            <w:pPr>
              <w:rPr>
                <w:sz w:val="28"/>
                <w:szCs w:val="28"/>
              </w:rPr>
            </w:pPr>
            <w:r w:rsidRPr="00A670AA">
              <w:rPr>
                <w:color w:val="000000"/>
                <w:sz w:val="28"/>
                <w:szCs w:val="28"/>
              </w:rPr>
              <w:t>-2,15</w:t>
            </w:r>
          </w:p>
        </w:tc>
        <w:tc>
          <w:tcPr>
            <w:tcW w:w="1525" w:type="dxa"/>
            <w:vAlign w:val="center"/>
          </w:tcPr>
          <w:p w:rsidR="00B550D6" w:rsidRPr="00A670AA" w:rsidRDefault="00B550D6" w:rsidP="006D5811">
            <w:pPr>
              <w:rPr>
                <w:sz w:val="28"/>
                <w:szCs w:val="28"/>
              </w:rPr>
            </w:pPr>
            <w:r w:rsidRPr="00A670AA">
              <w:rPr>
                <w:color w:val="000000"/>
                <w:sz w:val="28"/>
                <w:szCs w:val="28"/>
              </w:rPr>
              <w:t>0,031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 xml:space="preserve">КДР </w:t>
            </w:r>
            <w:r>
              <w:rPr>
                <w:sz w:val="28"/>
                <w:szCs w:val="28"/>
                <w:lang w:val="uk-UA"/>
              </w:rPr>
              <w:t>за даними ЕхоКГ</w:t>
            </w:r>
          </w:p>
        </w:tc>
        <w:tc>
          <w:tcPr>
            <w:tcW w:w="1701" w:type="dxa"/>
            <w:vAlign w:val="center"/>
          </w:tcPr>
          <w:p w:rsidR="00B550D6" w:rsidRPr="00A670AA" w:rsidRDefault="00B550D6" w:rsidP="006D5811">
            <w:pPr>
              <w:rPr>
                <w:sz w:val="28"/>
                <w:szCs w:val="28"/>
              </w:rPr>
            </w:pPr>
            <w:r w:rsidRPr="00A670AA">
              <w:rPr>
                <w:color w:val="000000"/>
                <w:sz w:val="28"/>
                <w:szCs w:val="28"/>
              </w:rPr>
              <w:t>-0,45</w:t>
            </w:r>
          </w:p>
        </w:tc>
        <w:tc>
          <w:tcPr>
            <w:tcW w:w="1134" w:type="dxa"/>
            <w:vAlign w:val="center"/>
          </w:tcPr>
          <w:p w:rsidR="00B550D6" w:rsidRPr="00A670AA" w:rsidRDefault="00B550D6" w:rsidP="006D5811">
            <w:pPr>
              <w:rPr>
                <w:sz w:val="28"/>
                <w:szCs w:val="28"/>
              </w:rPr>
            </w:pPr>
            <w:r w:rsidRPr="00A670AA">
              <w:rPr>
                <w:color w:val="000000"/>
                <w:sz w:val="28"/>
                <w:szCs w:val="28"/>
              </w:rPr>
              <w:t>-5,37</w:t>
            </w:r>
          </w:p>
        </w:tc>
        <w:tc>
          <w:tcPr>
            <w:tcW w:w="1525" w:type="dxa"/>
            <w:vAlign w:val="center"/>
          </w:tcPr>
          <w:p w:rsidR="00B550D6" w:rsidRPr="00A670AA" w:rsidRDefault="00B550D6" w:rsidP="006D5811">
            <w:pPr>
              <w:rPr>
                <w:sz w:val="28"/>
                <w:szCs w:val="28"/>
                <w:lang w:val="uk-UA"/>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КСР</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lang w:val="uk-UA"/>
              </w:rPr>
            </w:pPr>
            <w:r w:rsidRPr="00A670AA">
              <w:rPr>
                <w:color w:val="000000"/>
                <w:sz w:val="28"/>
                <w:szCs w:val="28"/>
              </w:rPr>
              <w:t>-0,6</w:t>
            </w:r>
            <w:r w:rsidRPr="00A670AA">
              <w:rPr>
                <w:color w:val="000000"/>
                <w:sz w:val="28"/>
                <w:szCs w:val="28"/>
                <w:lang w:val="uk-UA"/>
              </w:rPr>
              <w:t>7</w:t>
            </w:r>
          </w:p>
        </w:tc>
        <w:tc>
          <w:tcPr>
            <w:tcW w:w="1134" w:type="dxa"/>
            <w:vAlign w:val="center"/>
          </w:tcPr>
          <w:p w:rsidR="00B550D6" w:rsidRPr="00A670AA" w:rsidRDefault="00B550D6" w:rsidP="006D5811">
            <w:pPr>
              <w:rPr>
                <w:sz w:val="28"/>
                <w:szCs w:val="28"/>
              </w:rPr>
            </w:pPr>
            <w:r w:rsidRPr="00A670AA">
              <w:rPr>
                <w:color w:val="000000"/>
                <w:sz w:val="28"/>
                <w:szCs w:val="28"/>
              </w:rPr>
              <w:t>-7,87</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Е/А</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rPr>
            </w:pPr>
            <w:r w:rsidRPr="00A670AA">
              <w:rPr>
                <w:color w:val="000000"/>
                <w:sz w:val="28"/>
                <w:szCs w:val="28"/>
              </w:rPr>
              <w:t>0,30</w:t>
            </w:r>
          </w:p>
        </w:tc>
        <w:tc>
          <w:tcPr>
            <w:tcW w:w="1134" w:type="dxa"/>
            <w:vAlign w:val="center"/>
          </w:tcPr>
          <w:p w:rsidR="00B550D6" w:rsidRPr="00A670AA" w:rsidRDefault="00B550D6" w:rsidP="006D5811">
            <w:pPr>
              <w:rPr>
                <w:sz w:val="28"/>
                <w:szCs w:val="28"/>
              </w:rPr>
            </w:pPr>
            <w:r w:rsidRPr="00A670AA">
              <w:rPr>
                <w:color w:val="000000"/>
                <w:sz w:val="28"/>
                <w:szCs w:val="28"/>
              </w:rPr>
              <w:t>2,60</w:t>
            </w:r>
          </w:p>
        </w:tc>
        <w:tc>
          <w:tcPr>
            <w:tcW w:w="1525" w:type="dxa"/>
            <w:vAlign w:val="center"/>
          </w:tcPr>
          <w:p w:rsidR="00B550D6" w:rsidRPr="00A670AA" w:rsidRDefault="00B550D6" w:rsidP="006D5811">
            <w:pPr>
              <w:rPr>
                <w:sz w:val="28"/>
                <w:szCs w:val="28"/>
              </w:rPr>
            </w:pPr>
            <w:r w:rsidRPr="00A670AA">
              <w:rPr>
                <w:color w:val="000000"/>
                <w:sz w:val="28"/>
                <w:szCs w:val="28"/>
              </w:rPr>
              <w:t>0,009</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ММЛШ</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rPr>
            </w:pPr>
            <w:r w:rsidRPr="00A670AA">
              <w:rPr>
                <w:color w:val="000000"/>
                <w:sz w:val="28"/>
                <w:szCs w:val="28"/>
              </w:rPr>
              <w:t>-0,39</w:t>
            </w:r>
          </w:p>
        </w:tc>
        <w:tc>
          <w:tcPr>
            <w:tcW w:w="1134" w:type="dxa"/>
            <w:vAlign w:val="center"/>
          </w:tcPr>
          <w:p w:rsidR="00B550D6" w:rsidRPr="00A670AA" w:rsidRDefault="00B550D6" w:rsidP="006D5811">
            <w:pPr>
              <w:rPr>
                <w:sz w:val="28"/>
                <w:szCs w:val="28"/>
                <w:lang w:val="uk-UA"/>
              </w:rPr>
            </w:pPr>
            <w:r w:rsidRPr="00A670AA">
              <w:rPr>
                <w:color w:val="000000"/>
                <w:sz w:val="28"/>
                <w:szCs w:val="28"/>
              </w:rPr>
              <w:t>-4,5</w:t>
            </w:r>
            <w:r w:rsidRPr="00A670AA">
              <w:rPr>
                <w:color w:val="000000"/>
                <w:sz w:val="28"/>
                <w:szCs w:val="28"/>
                <w:lang w:val="uk-UA"/>
              </w:rPr>
              <w:t>7</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іММЛШ</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rPr>
            </w:pPr>
            <w:r w:rsidRPr="00A670AA">
              <w:rPr>
                <w:color w:val="000000"/>
                <w:sz w:val="28"/>
                <w:szCs w:val="28"/>
              </w:rPr>
              <w:t>-0,43</w:t>
            </w:r>
          </w:p>
        </w:tc>
        <w:tc>
          <w:tcPr>
            <w:tcW w:w="1134" w:type="dxa"/>
            <w:vAlign w:val="center"/>
          </w:tcPr>
          <w:p w:rsidR="00B550D6" w:rsidRPr="00A670AA" w:rsidRDefault="00B550D6" w:rsidP="006D5811">
            <w:pPr>
              <w:rPr>
                <w:sz w:val="28"/>
                <w:szCs w:val="28"/>
              </w:rPr>
            </w:pPr>
            <w:r w:rsidRPr="00A670AA">
              <w:rPr>
                <w:color w:val="000000"/>
                <w:sz w:val="28"/>
                <w:szCs w:val="28"/>
              </w:rPr>
              <w:t>-5,13</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Ексцентрична ГЛШ</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lang w:val="uk-UA"/>
              </w:rPr>
            </w:pPr>
            <w:r w:rsidRPr="00A670AA">
              <w:rPr>
                <w:color w:val="000000"/>
                <w:sz w:val="28"/>
                <w:szCs w:val="28"/>
              </w:rPr>
              <w:t>-0,4</w:t>
            </w:r>
            <w:r w:rsidRPr="00A670AA">
              <w:rPr>
                <w:color w:val="000000"/>
                <w:sz w:val="28"/>
                <w:szCs w:val="28"/>
                <w:lang w:val="uk-UA"/>
              </w:rPr>
              <w:t>5</w:t>
            </w:r>
          </w:p>
        </w:tc>
        <w:tc>
          <w:tcPr>
            <w:tcW w:w="1134" w:type="dxa"/>
            <w:vAlign w:val="center"/>
          </w:tcPr>
          <w:p w:rsidR="00B550D6" w:rsidRPr="00A670AA" w:rsidRDefault="00B550D6" w:rsidP="006D5811">
            <w:pPr>
              <w:rPr>
                <w:sz w:val="28"/>
                <w:szCs w:val="28"/>
              </w:rPr>
            </w:pPr>
            <w:r w:rsidRPr="00A670AA">
              <w:rPr>
                <w:color w:val="000000"/>
                <w:sz w:val="28"/>
                <w:szCs w:val="28"/>
              </w:rPr>
              <w:t>-5,26</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0D5FEC">
            <w:pPr>
              <w:rPr>
                <w:sz w:val="28"/>
                <w:szCs w:val="28"/>
                <w:lang w:val="uk-UA"/>
              </w:rPr>
            </w:pPr>
            <w:r w:rsidRPr="007576CB">
              <w:rPr>
                <w:sz w:val="28"/>
                <w:szCs w:val="28"/>
                <w:lang w:val="uk-UA"/>
              </w:rPr>
              <w:t>Концентричне ремоделювання</w:t>
            </w:r>
            <w:r>
              <w:rPr>
                <w:sz w:val="28"/>
                <w:szCs w:val="28"/>
                <w:lang w:val="uk-UA"/>
              </w:rPr>
              <w:t xml:space="preserve"> ЛШ </w:t>
            </w:r>
          </w:p>
        </w:tc>
        <w:tc>
          <w:tcPr>
            <w:tcW w:w="1701" w:type="dxa"/>
            <w:vAlign w:val="center"/>
          </w:tcPr>
          <w:p w:rsidR="00B550D6" w:rsidRPr="00A670AA" w:rsidRDefault="00B550D6" w:rsidP="006D5811">
            <w:pPr>
              <w:rPr>
                <w:sz w:val="28"/>
                <w:szCs w:val="28"/>
                <w:lang w:val="uk-UA"/>
              </w:rPr>
            </w:pPr>
            <w:r w:rsidRPr="00A670AA">
              <w:rPr>
                <w:color w:val="000000"/>
                <w:sz w:val="28"/>
                <w:szCs w:val="28"/>
              </w:rPr>
              <w:t>0,2</w:t>
            </w:r>
            <w:r w:rsidRPr="00A670AA">
              <w:rPr>
                <w:color w:val="000000"/>
                <w:sz w:val="28"/>
                <w:szCs w:val="28"/>
                <w:lang w:val="uk-UA"/>
              </w:rPr>
              <w:t>7</w:t>
            </w:r>
          </w:p>
        </w:tc>
        <w:tc>
          <w:tcPr>
            <w:tcW w:w="1134" w:type="dxa"/>
            <w:vAlign w:val="center"/>
          </w:tcPr>
          <w:p w:rsidR="00B550D6" w:rsidRPr="00A670AA" w:rsidRDefault="00B550D6" w:rsidP="006D5811">
            <w:pPr>
              <w:rPr>
                <w:sz w:val="28"/>
                <w:szCs w:val="28"/>
              </w:rPr>
            </w:pPr>
            <w:r w:rsidRPr="00A670AA">
              <w:rPr>
                <w:color w:val="000000"/>
                <w:sz w:val="28"/>
                <w:szCs w:val="28"/>
              </w:rPr>
              <w:t>3,14</w:t>
            </w:r>
          </w:p>
        </w:tc>
        <w:tc>
          <w:tcPr>
            <w:tcW w:w="1525" w:type="dxa"/>
            <w:vAlign w:val="center"/>
          </w:tcPr>
          <w:p w:rsidR="00B550D6" w:rsidRPr="00A670AA" w:rsidRDefault="00B550D6" w:rsidP="006D5811">
            <w:pPr>
              <w:rPr>
                <w:sz w:val="28"/>
                <w:szCs w:val="28"/>
                <w:lang w:val="uk-UA"/>
              </w:rPr>
            </w:pPr>
            <w:r w:rsidRPr="00A670AA">
              <w:rPr>
                <w:color w:val="000000"/>
                <w:sz w:val="28"/>
                <w:szCs w:val="28"/>
              </w:rPr>
              <w:t>0,0016</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Нормальна геометрія ЛШ</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rPr>
            </w:pPr>
            <w:r w:rsidRPr="00A670AA">
              <w:rPr>
                <w:color w:val="000000"/>
                <w:sz w:val="28"/>
                <w:szCs w:val="28"/>
              </w:rPr>
              <w:t>0,27</w:t>
            </w:r>
          </w:p>
        </w:tc>
        <w:tc>
          <w:tcPr>
            <w:tcW w:w="1134" w:type="dxa"/>
            <w:vAlign w:val="center"/>
          </w:tcPr>
          <w:p w:rsidR="00B550D6" w:rsidRPr="00A670AA" w:rsidRDefault="00B550D6" w:rsidP="006D5811">
            <w:pPr>
              <w:rPr>
                <w:sz w:val="28"/>
                <w:szCs w:val="28"/>
              </w:rPr>
            </w:pPr>
            <w:r w:rsidRPr="00A670AA">
              <w:rPr>
                <w:color w:val="000000"/>
                <w:sz w:val="28"/>
                <w:szCs w:val="28"/>
              </w:rPr>
              <w:t>3,22</w:t>
            </w:r>
          </w:p>
        </w:tc>
        <w:tc>
          <w:tcPr>
            <w:tcW w:w="1525" w:type="dxa"/>
            <w:vAlign w:val="center"/>
          </w:tcPr>
          <w:p w:rsidR="00B550D6" w:rsidRPr="00A670AA" w:rsidRDefault="00B550D6" w:rsidP="006D5811">
            <w:pPr>
              <w:rPr>
                <w:sz w:val="28"/>
                <w:szCs w:val="28"/>
              </w:rPr>
            </w:pPr>
            <w:r w:rsidRPr="00A670AA">
              <w:rPr>
                <w:color w:val="000000"/>
                <w:sz w:val="28"/>
                <w:szCs w:val="28"/>
              </w:rPr>
              <w:t>0,0012</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ЛП</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lang w:val="uk-UA"/>
              </w:rPr>
            </w:pPr>
            <w:r w:rsidRPr="00A670AA">
              <w:rPr>
                <w:color w:val="000000"/>
                <w:sz w:val="28"/>
                <w:szCs w:val="28"/>
              </w:rPr>
              <w:t>-0,3</w:t>
            </w:r>
            <w:r w:rsidRPr="00A670AA">
              <w:rPr>
                <w:color w:val="000000"/>
                <w:sz w:val="28"/>
                <w:szCs w:val="28"/>
                <w:lang w:val="uk-UA"/>
              </w:rPr>
              <w:t>6</w:t>
            </w:r>
          </w:p>
        </w:tc>
        <w:tc>
          <w:tcPr>
            <w:tcW w:w="1134" w:type="dxa"/>
            <w:vAlign w:val="center"/>
          </w:tcPr>
          <w:p w:rsidR="00B550D6" w:rsidRPr="00A670AA" w:rsidRDefault="00B550D6" w:rsidP="006D5811">
            <w:pPr>
              <w:rPr>
                <w:sz w:val="28"/>
                <w:szCs w:val="28"/>
                <w:lang w:val="uk-UA"/>
              </w:rPr>
            </w:pPr>
            <w:r w:rsidRPr="00A670AA">
              <w:rPr>
                <w:color w:val="000000"/>
                <w:sz w:val="28"/>
                <w:szCs w:val="28"/>
              </w:rPr>
              <w:t>-4,2</w:t>
            </w:r>
            <w:r w:rsidRPr="00A670AA">
              <w:rPr>
                <w:color w:val="000000"/>
                <w:sz w:val="28"/>
                <w:szCs w:val="28"/>
                <w:lang w:val="uk-UA"/>
              </w:rPr>
              <w:t>7</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КСО</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lang w:val="uk-UA"/>
              </w:rPr>
            </w:pPr>
            <w:r w:rsidRPr="00A670AA">
              <w:rPr>
                <w:color w:val="000000"/>
                <w:sz w:val="28"/>
                <w:szCs w:val="28"/>
              </w:rPr>
              <w:t>-0,6</w:t>
            </w:r>
            <w:r w:rsidRPr="00A670AA">
              <w:rPr>
                <w:color w:val="000000"/>
                <w:sz w:val="28"/>
                <w:szCs w:val="28"/>
                <w:lang w:val="uk-UA"/>
              </w:rPr>
              <w:t>4</w:t>
            </w:r>
          </w:p>
        </w:tc>
        <w:tc>
          <w:tcPr>
            <w:tcW w:w="1134" w:type="dxa"/>
            <w:vAlign w:val="center"/>
          </w:tcPr>
          <w:p w:rsidR="00B550D6" w:rsidRPr="00A670AA" w:rsidRDefault="00B550D6" w:rsidP="006D5811">
            <w:pPr>
              <w:rPr>
                <w:sz w:val="28"/>
                <w:szCs w:val="28"/>
              </w:rPr>
            </w:pPr>
            <w:r w:rsidRPr="00A670AA">
              <w:rPr>
                <w:color w:val="000000"/>
                <w:sz w:val="28"/>
                <w:szCs w:val="28"/>
              </w:rPr>
              <w:t>-7,57</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КДО</w:t>
            </w:r>
            <w:r>
              <w:rPr>
                <w:sz w:val="28"/>
                <w:szCs w:val="28"/>
                <w:lang w:val="uk-UA"/>
              </w:rPr>
              <w:t xml:space="preserve"> за даними ЕхоКГ</w:t>
            </w:r>
          </w:p>
        </w:tc>
        <w:tc>
          <w:tcPr>
            <w:tcW w:w="1701" w:type="dxa"/>
            <w:vAlign w:val="center"/>
          </w:tcPr>
          <w:p w:rsidR="00B550D6" w:rsidRPr="00A670AA" w:rsidRDefault="00B550D6" w:rsidP="006D5811">
            <w:pPr>
              <w:rPr>
                <w:sz w:val="28"/>
                <w:szCs w:val="28"/>
                <w:lang w:val="uk-UA"/>
              </w:rPr>
            </w:pPr>
            <w:r w:rsidRPr="00A670AA">
              <w:rPr>
                <w:color w:val="000000"/>
                <w:sz w:val="28"/>
                <w:szCs w:val="28"/>
              </w:rPr>
              <w:t>-0,4</w:t>
            </w:r>
            <w:r w:rsidRPr="00A670AA">
              <w:rPr>
                <w:color w:val="000000"/>
                <w:sz w:val="28"/>
                <w:szCs w:val="28"/>
                <w:lang w:val="uk-UA"/>
              </w:rPr>
              <w:t>2</w:t>
            </w:r>
          </w:p>
        </w:tc>
        <w:tc>
          <w:tcPr>
            <w:tcW w:w="1134" w:type="dxa"/>
            <w:vAlign w:val="center"/>
          </w:tcPr>
          <w:p w:rsidR="00B550D6" w:rsidRPr="00A670AA" w:rsidRDefault="00B550D6" w:rsidP="006D5811">
            <w:pPr>
              <w:rPr>
                <w:sz w:val="28"/>
                <w:szCs w:val="28"/>
              </w:rPr>
            </w:pPr>
            <w:r w:rsidRPr="00A670AA">
              <w:rPr>
                <w:color w:val="000000"/>
                <w:sz w:val="28"/>
                <w:szCs w:val="28"/>
              </w:rPr>
              <w:t>-4,98</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ДДЛШ1 тип</w:t>
            </w:r>
          </w:p>
        </w:tc>
        <w:tc>
          <w:tcPr>
            <w:tcW w:w="1701" w:type="dxa"/>
            <w:vAlign w:val="center"/>
          </w:tcPr>
          <w:p w:rsidR="00B550D6" w:rsidRPr="00A670AA" w:rsidRDefault="00B550D6" w:rsidP="006D5811">
            <w:pPr>
              <w:rPr>
                <w:sz w:val="28"/>
                <w:szCs w:val="28"/>
              </w:rPr>
            </w:pPr>
            <w:r w:rsidRPr="00A670AA">
              <w:rPr>
                <w:color w:val="000000"/>
                <w:sz w:val="28"/>
                <w:szCs w:val="28"/>
              </w:rPr>
              <w:t>0,29</w:t>
            </w:r>
          </w:p>
        </w:tc>
        <w:tc>
          <w:tcPr>
            <w:tcW w:w="1134" w:type="dxa"/>
            <w:vAlign w:val="center"/>
          </w:tcPr>
          <w:p w:rsidR="00B550D6" w:rsidRPr="00A670AA" w:rsidRDefault="00B550D6" w:rsidP="006D5811">
            <w:pPr>
              <w:rPr>
                <w:sz w:val="28"/>
                <w:szCs w:val="28"/>
              </w:rPr>
            </w:pPr>
            <w:r w:rsidRPr="00A670AA">
              <w:rPr>
                <w:color w:val="000000"/>
                <w:sz w:val="28"/>
                <w:szCs w:val="28"/>
              </w:rPr>
              <w:t>3,11</w:t>
            </w:r>
          </w:p>
        </w:tc>
        <w:tc>
          <w:tcPr>
            <w:tcW w:w="1525" w:type="dxa"/>
            <w:vAlign w:val="center"/>
          </w:tcPr>
          <w:p w:rsidR="00B550D6" w:rsidRPr="00A670AA" w:rsidRDefault="00B550D6" w:rsidP="006D5811">
            <w:pPr>
              <w:rPr>
                <w:sz w:val="28"/>
                <w:szCs w:val="28"/>
              </w:rPr>
            </w:pPr>
            <w:r w:rsidRPr="00A670AA">
              <w:rPr>
                <w:color w:val="000000"/>
                <w:sz w:val="28"/>
                <w:szCs w:val="28"/>
              </w:rPr>
              <w:t>0,0018</w:t>
            </w:r>
          </w:p>
        </w:tc>
      </w:tr>
      <w:tr w:rsidR="00B550D6" w:rsidRPr="00C1433F" w:rsidTr="00F562EF">
        <w:tc>
          <w:tcPr>
            <w:tcW w:w="5211" w:type="dxa"/>
          </w:tcPr>
          <w:p w:rsidR="00B550D6" w:rsidRPr="007576CB" w:rsidRDefault="00B550D6" w:rsidP="006D5811">
            <w:pPr>
              <w:rPr>
                <w:sz w:val="28"/>
                <w:szCs w:val="28"/>
                <w:lang w:val="uk-UA"/>
              </w:rPr>
            </w:pPr>
            <w:r w:rsidRPr="007576CB">
              <w:rPr>
                <w:sz w:val="28"/>
                <w:szCs w:val="28"/>
                <w:lang w:val="uk-UA"/>
              </w:rPr>
              <w:t>ДДЛШ 2 тип</w:t>
            </w:r>
          </w:p>
        </w:tc>
        <w:tc>
          <w:tcPr>
            <w:tcW w:w="1701" w:type="dxa"/>
            <w:vAlign w:val="center"/>
          </w:tcPr>
          <w:p w:rsidR="00B550D6" w:rsidRPr="00A670AA" w:rsidRDefault="00B550D6" w:rsidP="006D5811">
            <w:pPr>
              <w:rPr>
                <w:sz w:val="28"/>
                <w:szCs w:val="28"/>
                <w:lang w:val="uk-UA"/>
              </w:rPr>
            </w:pPr>
            <w:r w:rsidRPr="00A670AA">
              <w:rPr>
                <w:color w:val="000000"/>
                <w:sz w:val="28"/>
                <w:szCs w:val="28"/>
              </w:rPr>
              <w:t>-0,3</w:t>
            </w:r>
            <w:r w:rsidRPr="00A670AA">
              <w:rPr>
                <w:color w:val="000000"/>
                <w:sz w:val="28"/>
                <w:szCs w:val="28"/>
                <w:lang w:val="uk-UA"/>
              </w:rPr>
              <w:t>4</w:t>
            </w:r>
          </w:p>
        </w:tc>
        <w:tc>
          <w:tcPr>
            <w:tcW w:w="1134" w:type="dxa"/>
            <w:vAlign w:val="center"/>
          </w:tcPr>
          <w:p w:rsidR="00B550D6" w:rsidRPr="00A670AA" w:rsidRDefault="00B550D6" w:rsidP="006D5811">
            <w:pPr>
              <w:rPr>
                <w:sz w:val="28"/>
                <w:szCs w:val="28"/>
              </w:rPr>
            </w:pPr>
            <w:r w:rsidRPr="00A670AA">
              <w:rPr>
                <w:color w:val="000000"/>
                <w:sz w:val="28"/>
                <w:szCs w:val="28"/>
              </w:rPr>
              <w:t>-3,32</w:t>
            </w:r>
          </w:p>
        </w:tc>
        <w:tc>
          <w:tcPr>
            <w:tcW w:w="1525" w:type="dxa"/>
            <w:vAlign w:val="center"/>
          </w:tcPr>
          <w:p w:rsidR="00B550D6" w:rsidRPr="00A670AA" w:rsidRDefault="00B550D6" w:rsidP="006D5811">
            <w:pPr>
              <w:rPr>
                <w:sz w:val="28"/>
                <w:szCs w:val="28"/>
              </w:rPr>
            </w:pPr>
            <w:r w:rsidRPr="00A670AA">
              <w:rPr>
                <w:color w:val="000000"/>
                <w:sz w:val="28"/>
                <w:szCs w:val="28"/>
              </w:rPr>
              <w:t>0,0008</w:t>
            </w:r>
          </w:p>
        </w:tc>
      </w:tr>
      <w:tr w:rsidR="00B550D6" w:rsidRPr="00C1433F" w:rsidTr="00F562EF">
        <w:tc>
          <w:tcPr>
            <w:tcW w:w="5211" w:type="dxa"/>
          </w:tcPr>
          <w:p w:rsidR="00B550D6" w:rsidRPr="007576CB" w:rsidRDefault="00B550D6" w:rsidP="000D5FEC">
            <w:pPr>
              <w:rPr>
                <w:sz w:val="28"/>
                <w:szCs w:val="28"/>
                <w:lang w:val="uk-UA"/>
              </w:rPr>
            </w:pPr>
            <w:r w:rsidRPr="007576CB">
              <w:rPr>
                <w:sz w:val="28"/>
                <w:szCs w:val="28"/>
                <w:lang w:val="uk-UA"/>
              </w:rPr>
              <w:t>С</w:t>
            </w:r>
            <w:r>
              <w:rPr>
                <w:sz w:val="28"/>
                <w:szCs w:val="28"/>
                <w:lang w:val="uk-UA"/>
              </w:rPr>
              <w:t>ередня</w:t>
            </w:r>
            <w:r w:rsidRPr="007576CB">
              <w:rPr>
                <w:sz w:val="28"/>
                <w:szCs w:val="28"/>
                <w:lang w:val="uk-UA"/>
              </w:rPr>
              <w:t xml:space="preserve"> ЧСС </w:t>
            </w:r>
            <w:r w:rsidR="005B4385">
              <w:rPr>
                <w:sz w:val="28"/>
                <w:szCs w:val="28"/>
                <w:lang w:val="uk-UA"/>
              </w:rPr>
              <w:t xml:space="preserve">за </w:t>
            </w:r>
            <w:r w:rsidRPr="007576CB">
              <w:rPr>
                <w:sz w:val="28"/>
                <w:szCs w:val="28"/>
                <w:lang w:val="uk-UA"/>
              </w:rPr>
              <w:t>доб</w:t>
            </w:r>
            <w:r w:rsidR="005B4385">
              <w:rPr>
                <w:sz w:val="28"/>
                <w:szCs w:val="28"/>
                <w:lang w:val="uk-UA"/>
              </w:rPr>
              <w:t>у</w:t>
            </w:r>
          </w:p>
        </w:tc>
        <w:tc>
          <w:tcPr>
            <w:tcW w:w="1701" w:type="dxa"/>
            <w:vAlign w:val="center"/>
          </w:tcPr>
          <w:p w:rsidR="00B550D6" w:rsidRPr="00A670AA" w:rsidRDefault="00B550D6" w:rsidP="006D5811">
            <w:pPr>
              <w:rPr>
                <w:sz w:val="28"/>
                <w:szCs w:val="28"/>
              </w:rPr>
            </w:pPr>
            <w:r w:rsidRPr="00A670AA">
              <w:rPr>
                <w:color w:val="000000"/>
                <w:sz w:val="28"/>
                <w:szCs w:val="28"/>
              </w:rPr>
              <w:t>-0,26</w:t>
            </w:r>
          </w:p>
        </w:tc>
        <w:tc>
          <w:tcPr>
            <w:tcW w:w="1134" w:type="dxa"/>
            <w:vAlign w:val="center"/>
          </w:tcPr>
          <w:p w:rsidR="00B550D6" w:rsidRPr="00A670AA" w:rsidRDefault="00B550D6" w:rsidP="006D5811">
            <w:pPr>
              <w:rPr>
                <w:sz w:val="28"/>
                <w:szCs w:val="28"/>
              </w:rPr>
            </w:pPr>
            <w:r w:rsidRPr="00A670AA">
              <w:rPr>
                <w:color w:val="000000"/>
                <w:sz w:val="28"/>
                <w:szCs w:val="28"/>
              </w:rPr>
              <w:t>-2,69</w:t>
            </w:r>
          </w:p>
        </w:tc>
        <w:tc>
          <w:tcPr>
            <w:tcW w:w="1525" w:type="dxa"/>
            <w:vAlign w:val="center"/>
          </w:tcPr>
          <w:p w:rsidR="00B550D6" w:rsidRPr="00A670AA" w:rsidRDefault="00B550D6" w:rsidP="006D5811">
            <w:pPr>
              <w:rPr>
                <w:sz w:val="28"/>
                <w:szCs w:val="28"/>
              </w:rPr>
            </w:pPr>
            <w:r w:rsidRPr="00A670AA">
              <w:rPr>
                <w:color w:val="000000"/>
                <w:sz w:val="28"/>
                <w:szCs w:val="28"/>
              </w:rPr>
              <w:t>0,007</w:t>
            </w:r>
          </w:p>
        </w:tc>
      </w:tr>
      <w:tr w:rsidR="00B550D6" w:rsidRPr="00C1433F" w:rsidTr="00F562EF">
        <w:tc>
          <w:tcPr>
            <w:tcW w:w="5211" w:type="dxa"/>
          </w:tcPr>
          <w:p w:rsidR="00B550D6" w:rsidRPr="007576CB" w:rsidRDefault="00B550D6" w:rsidP="005B4385">
            <w:pPr>
              <w:rPr>
                <w:sz w:val="28"/>
                <w:szCs w:val="28"/>
                <w:lang w:val="uk-UA"/>
              </w:rPr>
            </w:pPr>
            <w:r w:rsidRPr="007576CB">
              <w:rPr>
                <w:sz w:val="28"/>
                <w:szCs w:val="28"/>
                <w:lang w:val="uk-UA"/>
              </w:rPr>
              <w:t>С</w:t>
            </w:r>
            <w:r>
              <w:rPr>
                <w:sz w:val="28"/>
                <w:szCs w:val="28"/>
                <w:lang w:val="uk-UA"/>
              </w:rPr>
              <w:t>ередня</w:t>
            </w:r>
            <w:r w:rsidRPr="007576CB">
              <w:rPr>
                <w:sz w:val="28"/>
                <w:szCs w:val="28"/>
                <w:lang w:val="uk-UA"/>
              </w:rPr>
              <w:t xml:space="preserve"> ЧСС </w:t>
            </w:r>
            <w:r w:rsidR="005B4385">
              <w:rPr>
                <w:sz w:val="28"/>
                <w:szCs w:val="28"/>
                <w:lang w:val="uk-UA"/>
              </w:rPr>
              <w:t>в активний період</w:t>
            </w:r>
          </w:p>
        </w:tc>
        <w:tc>
          <w:tcPr>
            <w:tcW w:w="1701" w:type="dxa"/>
            <w:vAlign w:val="center"/>
          </w:tcPr>
          <w:p w:rsidR="00B550D6" w:rsidRPr="00A670AA" w:rsidRDefault="00B550D6" w:rsidP="006D5811">
            <w:pPr>
              <w:rPr>
                <w:sz w:val="28"/>
                <w:szCs w:val="28"/>
                <w:lang w:val="uk-UA"/>
              </w:rPr>
            </w:pPr>
            <w:r w:rsidRPr="00A670AA">
              <w:rPr>
                <w:color w:val="000000"/>
                <w:sz w:val="28"/>
                <w:szCs w:val="28"/>
              </w:rPr>
              <w:t>-0,2</w:t>
            </w:r>
            <w:r w:rsidRPr="00A670AA">
              <w:rPr>
                <w:color w:val="000000"/>
                <w:sz w:val="28"/>
                <w:szCs w:val="28"/>
                <w:lang w:val="uk-UA"/>
              </w:rPr>
              <w:t>5</w:t>
            </w:r>
          </w:p>
        </w:tc>
        <w:tc>
          <w:tcPr>
            <w:tcW w:w="1134" w:type="dxa"/>
            <w:vAlign w:val="center"/>
          </w:tcPr>
          <w:p w:rsidR="00B550D6" w:rsidRPr="00A670AA" w:rsidRDefault="00B550D6" w:rsidP="006D5811">
            <w:pPr>
              <w:rPr>
                <w:sz w:val="28"/>
                <w:szCs w:val="28"/>
              </w:rPr>
            </w:pPr>
            <w:r w:rsidRPr="00A670AA">
              <w:rPr>
                <w:color w:val="000000"/>
                <w:sz w:val="28"/>
                <w:szCs w:val="28"/>
              </w:rPr>
              <w:t>-2,57</w:t>
            </w:r>
          </w:p>
        </w:tc>
        <w:tc>
          <w:tcPr>
            <w:tcW w:w="1525" w:type="dxa"/>
            <w:vAlign w:val="center"/>
          </w:tcPr>
          <w:p w:rsidR="00B550D6" w:rsidRPr="00A670AA" w:rsidRDefault="00B550D6" w:rsidP="006D5811">
            <w:pPr>
              <w:rPr>
                <w:sz w:val="28"/>
                <w:szCs w:val="28"/>
              </w:rPr>
            </w:pPr>
            <w:r w:rsidRPr="00A670AA">
              <w:rPr>
                <w:color w:val="000000"/>
                <w:sz w:val="28"/>
                <w:szCs w:val="28"/>
              </w:rPr>
              <w:t>0,010</w:t>
            </w:r>
          </w:p>
        </w:tc>
      </w:tr>
      <w:tr w:rsidR="00B550D6" w:rsidRPr="00C1433F" w:rsidTr="00F562EF">
        <w:tc>
          <w:tcPr>
            <w:tcW w:w="5211" w:type="dxa"/>
          </w:tcPr>
          <w:p w:rsidR="00B550D6" w:rsidRPr="007576CB" w:rsidRDefault="00B550D6" w:rsidP="005B4385">
            <w:pPr>
              <w:rPr>
                <w:sz w:val="28"/>
                <w:szCs w:val="28"/>
                <w:lang w:val="uk-UA"/>
              </w:rPr>
            </w:pPr>
            <w:r w:rsidRPr="007576CB">
              <w:rPr>
                <w:sz w:val="28"/>
                <w:szCs w:val="28"/>
                <w:lang w:val="uk-UA"/>
              </w:rPr>
              <w:t>С</w:t>
            </w:r>
            <w:r>
              <w:rPr>
                <w:sz w:val="28"/>
                <w:szCs w:val="28"/>
                <w:lang w:val="uk-UA"/>
              </w:rPr>
              <w:t>ередня</w:t>
            </w:r>
            <w:r w:rsidRPr="007576CB">
              <w:rPr>
                <w:sz w:val="28"/>
                <w:szCs w:val="28"/>
                <w:lang w:val="uk-UA"/>
              </w:rPr>
              <w:t xml:space="preserve"> ЧСС </w:t>
            </w:r>
            <w:r w:rsidR="005B4385">
              <w:rPr>
                <w:sz w:val="28"/>
                <w:szCs w:val="28"/>
                <w:lang w:val="uk-UA"/>
              </w:rPr>
              <w:t>в пасивний період</w:t>
            </w:r>
          </w:p>
        </w:tc>
        <w:tc>
          <w:tcPr>
            <w:tcW w:w="1701" w:type="dxa"/>
            <w:vAlign w:val="center"/>
          </w:tcPr>
          <w:p w:rsidR="00B550D6" w:rsidRPr="00A670AA" w:rsidRDefault="00B550D6" w:rsidP="006D5811">
            <w:pPr>
              <w:rPr>
                <w:sz w:val="28"/>
                <w:szCs w:val="28"/>
                <w:lang w:val="uk-UA"/>
              </w:rPr>
            </w:pPr>
            <w:r w:rsidRPr="00A670AA">
              <w:rPr>
                <w:color w:val="000000"/>
                <w:sz w:val="28"/>
                <w:szCs w:val="28"/>
              </w:rPr>
              <w:t>-0,2</w:t>
            </w:r>
            <w:r w:rsidRPr="00A670AA">
              <w:rPr>
                <w:color w:val="000000"/>
                <w:sz w:val="28"/>
                <w:szCs w:val="28"/>
                <w:lang w:val="uk-UA"/>
              </w:rPr>
              <w:t>8</w:t>
            </w:r>
          </w:p>
        </w:tc>
        <w:tc>
          <w:tcPr>
            <w:tcW w:w="1134" w:type="dxa"/>
            <w:vAlign w:val="center"/>
          </w:tcPr>
          <w:p w:rsidR="00B550D6" w:rsidRPr="00A670AA" w:rsidRDefault="00B550D6" w:rsidP="006D5811">
            <w:pPr>
              <w:rPr>
                <w:sz w:val="28"/>
                <w:szCs w:val="28"/>
              </w:rPr>
            </w:pPr>
            <w:r w:rsidRPr="00A670AA">
              <w:rPr>
                <w:color w:val="000000"/>
                <w:sz w:val="28"/>
                <w:szCs w:val="28"/>
              </w:rPr>
              <w:t>-2,86</w:t>
            </w:r>
          </w:p>
        </w:tc>
        <w:tc>
          <w:tcPr>
            <w:tcW w:w="1525" w:type="dxa"/>
            <w:vAlign w:val="center"/>
          </w:tcPr>
          <w:p w:rsidR="00B550D6" w:rsidRPr="00A670AA" w:rsidRDefault="00B550D6" w:rsidP="006D5811">
            <w:pPr>
              <w:rPr>
                <w:sz w:val="28"/>
                <w:szCs w:val="28"/>
              </w:rPr>
            </w:pPr>
            <w:r w:rsidRPr="00A670AA">
              <w:rPr>
                <w:color w:val="000000"/>
                <w:sz w:val="28"/>
                <w:szCs w:val="28"/>
              </w:rPr>
              <w:t>0,004</w:t>
            </w:r>
          </w:p>
        </w:tc>
      </w:tr>
      <w:tr w:rsidR="00B550D6" w:rsidRPr="00C1433F" w:rsidTr="00F562EF">
        <w:tc>
          <w:tcPr>
            <w:tcW w:w="5211" w:type="dxa"/>
          </w:tcPr>
          <w:p w:rsidR="00B550D6" w:rsidRPr="007576CB" w:rsidRDefault="00B550D6" w:rsidP="005B4385">
            <w:pPr>
              <w:rPr>
                <w:sz w:val="28"/>
                <w:szCs w:val="28"/>
                <w:lang w:val="uk-UA"/>
              </w:rPr>
            </w:pPr>
            <w:r w:rsidRPr="007576CB">
              <w:rPr>
                <w:sz w:val="28"/>
                <w:szCs w:val="28"/>
                <w:lang w:val="uk-UA"/>
              </w:rPr>
              <w:t>Макс</w:t>
            </w:r>
            <w:r>
              <w:rPr>
                <w:sz w:val="28"/>
                <w:szCs w:val="28"/>
                <w:lang w:val="uk-UA"/>
              </w:rPr>
              <w:t>имальна</w:t>
            </w:r>
            <w:r w:rsidRPr="007576CB">
              <w:rPr>
                <w:sz w:val="28"/>
                <w:szCs w:val="28"/>
                <w:lang w:val="uk-UA"/>
              </w:rPr>
              <w:t xml:space="preserve"> ЧСС </w:t>
            </w:r>
            <w:r w:rsidR="005B4385">
              <w:rPr>
                <w:sz w:val="28"/>
                <w:szCs w:val="28"/>
                <w:lang w:val="uk-UA"/>
              </w:rPr>
              <w:t xml:space="preserve">за </w:t>
            </w:r>
            <w:r w:rsidRPr="007576CB">
              <w:rPr>
                <w:sz w:val="28"/>
                <w:szCs w:val="28"/>
                <w:lang w:val="uk-UA"/>
              </w:rPr>
              <w:t>доба</w:t>
            </w:r>
          </w:p>
        </w:tc>
        <w:tc>
          <w:tcPr>
            <w:tcW w:w="1701" w:type="dxa"/>
            <w:vAlign w:val="center"/>
          </w:tcPr>
          <w:p w:rsidR="00B550D6" w:rsidRPr="00A670AA" w:rsidRDefault="00B550D6" w:rsidP="006D5811">
            <w:pPr>
              <w:rPr>
                <w:sz w:val="28"/>
                <w:szCs w:val="28"/>
              </w:rPr>
            </w:pPr>
            <w:r w:rsidRPr="00A670AA">
              <w:rPr>
                <w:color w:val="000000"/>
                <w:sz w:val="28"/>
                <w:szCs w:val="28"/>
              </w:rPr>
              <w:t>-0,31</w:t>
            </w:r>
          </w:p>
        </w:tc>
        <w:tc>
          <w:tcPr>
            <w:tcW w:w="1134" w:type="dxa"/>
            <w:vAlign w:val="center"/>
          </w:tcPr>
          <w:p w:rsidR="00B550D6" w:rsidRPr="00A670AA" w:rsidRDefault="00B550D6" w:rsidP="006D5811">
            <w:pPr>
              <w:rPr>
                <w:sz w:val="28"/>
                <w:szCs w:val="28"/>
              </w:rPr>
            </w:pPr>
            <w:r w:rsidRPr="00A670AA">
              <w:rPr>
                <w:color w:val="000000"/>
                <w:sz w:val="28"/>
                <w:szCs w:val="28"/>
              </w:rPr>
              <w:t>-3,22</w:t>
            </w:r>
          </w:p>
        </w:tc>
        <w:tc>
          <w:tcPr>
            <w:tcW w:w="1525" w:type="dxa"/>
            <w:vAlign w:val="center"/>
          </w:tcPr>
          <w:p w:rsidR="00B550D6" w:rsidRPr="00A670AA" w:rsidRDefault="00B550D6" w:rsidP="006D5811">
            <w:pPr>
              <w:rPr>
                <w:sz w:val="28"/>
                <w:szCs w:val="28"/>
              </w:rPr>
            </w:pPr>
            <w:r w:rsidRPr="00A670AA">
              <w:rPr>
                <w:color w:val="000000"/>
                <w:sz w:val="28"/>
                <w:szCs w:val="28"/>
              </w:rPr>
              <w:t>0,001</w:t>
            </w:r>
          </w:p>
        </w:tc>
      </w:tr>
      <w:tr w:rsidR="00B550D6" w:rsidRPr="00C1433F" w:rsidTr="00F562EF">
        <w:trPr>
          <w:trHeight w:val="433"/>
        </w:trPr>
        <w:tc>
          <w:tcPr>
            <w:tcW w:w="5211" w:type="dxa"/>
          </w:tcPr>
          <w:p w:rsidR="00B550D6" w:rsidRPr="007576CB" w:rsidRDefault="00B550D6" w:rsidP="005B4385">
            <w:pPr>
              <w:rPr>
                <w:sz w:val="28"/>
                <w:szCs w:val="28"/>
                <w:lang w:val="uk-UA"/>
              </w:rPr>
            </w:pPr>
            <w:r w:rsidRPr="007576CB">
              <w:rPr>
                <w:sz w:val="28"/>
                <w:szCs w:val="28"/>
                <w:lang w:val="uk-UA"/>
              </w:rPr>
              <w:t>Макс</w:t>
            </w:r>
            <w:r>
              <w:rPr>
                <w:sz w:val="28"/>
                <w:szCs w:val="28"/>
                <w:lang w:val="uk-UA"/>
              </w:rPr>
              <w:t>имальна</w:t>
            </w:r>
            <w:r w:rsidRPr="007576CB">
              <w:rPr>
                <w:sz w:val="28"/>
                <w:szCs w:val="28"/>
                <w:lang w:val="uk-UA"/>
              </w:rPr>
              <w:t xml:space="preserve"> ЧСС </w:t>
            </w:r>
            <w:r w:rsidR="005B4385">
              <w:rPr>
                <w:sz w:val="28"/>
                <w:szCs w:val="28"/>
                <w:lang w:val="uk-UA"/>
              </w:rPr>
              <w:t>в активний період</w:t>
            </w:r>
          </w:p>
        </w:tc>
        <w:tc>
          <w:tcPr>
            <w:tcW w:w="1701" w:type="dxa"/>
            <w:vAlign w:val="center"/>
          </w:tcPr>
          <w:p w:rsidR="00B550D6" w:rsidRPr="00A670AA" w:rsidRDefault="00B550D6" w:rsidP="006D5811">
            <w:pPr>
              <w:rPr>
                <w:sz w:val="28"/>
                <w:szCs w:val="28"/>
              </w:rPr>
            </w:pPr>
            <w:r w:rsidRPr="00A670AA">
              <w:rPr>
                <w:color w:val="000000"/>
                <w:sz w:val="28"/>
                <w:szCs w:val="28"/>
              </w:rPr>
              <w:t>-0,28</w:t>
            </w:r>
          </w:p>
        </w:tc>
        <w:tc>
          <w:tcPr>
            <w:tcW w:w="1134" w:type="dxa"/>
            <w:vAlign w:val="center"/>
          </w:tcPr>
          <w:p w:rsidR="00B550D6" w:rsidRPr="00A670AA" w:rsidRDefault="00B550D6" w:rsidP="006D5811">
            <w:pPr>
              <w:rPr>
                <w:sz w:val="28"/>
                <w:szCs w:val="28"/>
              </w:rPr>
            </w:pPr>
            <w:r w:rsidRPr="00A670AA">
              <w:rPr>
                <w:color w:val="000000"/>
                <w:sz w:val="28"/>
                <w:szCs w:val="28"/>
              </w:rPr>
              <w:t>-2,90</w:t>
            </w:r>
          </w:p>
        </w:tc>
        <w:tc>
          <w:tcPr>
            <w:tcW w:w="1525" w:type="dxa"/>
            <w:vAlign w:val="center"/>
          </w:tcPr>
          <w:p w:rsidR="00B550D6" w:rsidRPr="00A670AA" w:rsidRDefault="00B550D6" w:rsidP="006D5811">
            <w:pPr>
              <w:rPr>
                <w:sz w:val="28"/>
                <w:szCs w:val="28"/>
                <w:lang w:val="uk-UA"/>
              </w:rPr>
            </w:pPr>
            <w:r w:rsidRPr="00A670AA">
              <w:rPr>
                <w:color w:val="000000"/>
                <w:sz w:val="28"/>
                <w:szCs w:val="28"/>
              </w:rPr>
              <w:t>0,00</w:t>
            </w:r>
            <w:r w:rsidRPr="00A670AA">
              <w:rPr>
                <w:color w:val="000000"/>
                <w:sz w:val="28"/>
                <w:szCs w:val="28"/>
                <w:lang w:val="uk-UA"/>
              </w:rPr>
              <w:t>4</w:t>
            </w:r>
          </w:p>
        </w:tc>
      </w:tr>
      <w:tr w:rsidR="00B550D6" w:rsidRPr="00C1433F" w:rsidTr="00F562EF">
        <w:tc>
          <w:tcPr>
            <w:tcW w:w="5211" w:type="dxa"/>
          </w:tcPr>
          <w:p w:rsidR="00B550D6" w:rsidRPr="007576CB" w:rsidRDefault="00B550D6" w:rsidP="005B4385">
            <w:pPr>
              <w:rPr>
                <w:sz w:val="28"/>
                <w:szCs w:val="28"/>
                <w:lang w:val="uk-UA"/>
              </w:rPr>
            </w:pPr>
            <w:r w:rsidRPr="007576CB">
              <w:rPr>
                <w:sz w:val="28"/>
                <w:szCs w:val="28"/>
                <w:lang w:val="uk-UA"/>
              </w:rPr>
              <w:t>Макс</w:t>
            </w:r>
            <w:r>
              <w:rPr>
                <w:sz w:val="28"/>
                <w:szCs w:val="28"/>
                <w:lang w:val="uk-UA"/>
              </w:rPr>
              <w:t>имальна</w:t>
            </w:r>
            <w:r w:rsidRPr="007576CB">
              <w:rPr>
                <w:sz w:val="28"/>
                <w:szCs w:val="28"/>
                <w:lang w:val="uk-UA"/>
              </w:rPr>
              <w:t xml:space="preserve"> ЧСС </w:t>
            </w:r>
            <w:r w:rsidR="005B4385">
              <w:rPr>
                <w:sz w:val="28"/>
                <w:szCs w:val="28"/>
                <w:lang w:val="uk-UA"/>
              </w:rPr>
              <w:t>в пасивний період</w:t>
            </w:r>
          </w:p>
        </w:tc>
        <w:tc>
          <w:tcPr>
            <w:tcW w:w="1701" w:type="dxa"/>
            <w:vAlign w:val="center"/>
          </w:tcPr>
          <w:p w:rsidR="00B550D6" w:rsidRPr="00A670AA" w:rsidRDefault="00B550D6" w:rsidP="006D5811">
            <w:pPr>
              <w:rPr>
                <w:sz w:val="28"/>
                <w:szCs w:val="28"/>
                <w:lang w:val="uk-UA"/>
              </w:rPr>
            </w:pPr>
            <w:r w:rsidRPr="00A670AA">
              <w:rPr>
                <w:color w:val="000000"/>
                <w:sz w:val="28"/>
                <w:szCs w:val="28"/>
              </w:rPr>
              <w:t>-0,3</w:t>
            </w:r>
            <w:r w:rsidRPr="00A670AA">
              <w:rPr>
                <w:color w:val="000000"/>
                <w:sz w:val="28"/>
                <w:szCs w:val="28"/>
                <w:lang w:val="uk-UA"/>
              </w:rPr>
              <w:t>9</w:t>
            </w:r>
          </w:p>
        </w:tc>
        <w:tc>
          <w:tcPr>
            <w:tcW w:w="1134" w:type="dxa"/>
            <w:vAlign w:val="center"/>
          </w:tcPr>
          <w:p w:rsidR="00B550D6" w:rsidRPr="00A670AA" w:rsidRDefault="00B550D6" w:rsidP="006D5811">
            <w:pPr>
              <w:rPr>
                <w:sz w:val="28"/>
                <w:szCs w:val="28"/>
              </w:rPr>
            </w:pPr>
            <w:r w:rsidRPr="00A670AA">
              <w:rPr>
                <w:color w:val="000000"/>
                <w:sz w:val="28"/>
                <w:szCs w:val="28"/>
              </w:rPr>
              <w:t>-3,98</w:t>
            </w:r>
          </w:p>
        </w:tc>
        <w:tc>
          <w:tcPr>
            <w:tcW w:w="1525" w:type="dxa"/>
            <w:vAlign w:val="center"/>
          </w:tcPr>
          <w:p w:rsidR="00B550D6" w:rsidRPr="00A670AA" w:rsidRDefault="00B550D6" w:rsidP="006D5811">
            <w:pPr>
              <w:rPr>
                <w:sz w:val="28"/>
                <w:szCs w:val="28"/>
              </w:rPr>
            </w:pPr>
            <w:r w:rsidRPr="00A670AA">
              <w:rPr>
                <w:color w:val="000000"/>
                <w:sz w:val="28"/>
                <w:szCs w:val="28"/>
              </w:rPr>
              <w:t>&lt;</w:t>
            </w:r>
            <w:r w:rsidRPr="00A670AA">
              <w:rPr>
                <w:color w:val="000000"/>
                <w:sz w:val="28"/>
                <w:szCs w:val="28"/>
                <w:lang w:val="uk-UA"/>
              </w:rPr>
              <w:t>0,0001</w:t>
            </w:r>
          </w:p>
        </w:tc>
      </w:tr>
    </w:tbl>
    <w:p w:rsidR="00B550D6" w:rsidRPr="005B4385" w:rsidRDefault="00B550D6" w:rsidP="00B550D6">
      <w:pPr>
        <w:rPr>
          <w:rFonts w:ascii="Times New Roman" w:hAnsi="Times New Roman" w:cs="Times New Roman"/>
          <w:sz w:val="24"/>
          <w:szCs w:val="24"/>
          <w:lang w:val="uk-UA"/>
        </w:rPr>
      </w:pPr>
      <w:r w:rsidRPr="005B4385">
        <w:rPr>
          <w:rFonts w:ascii="Times New Roman" w:hAnsi="Times New Roman" w:cs="Times New Roman"/>
          <w:sz w:val="24"/>
          <w:szCs w:val="24"/>
          <w:lang w:val="uk-UA"/>
        </w:rPr>
        <w:t>Примітки: наявність кореляційног</w:t>
      </w:r>
      <w:r w:rsidR="004604FB">
        <w:rPr>
          <w:rFonts w:ascii="Times New Roman" w:hAnsi="Times New Roman" w:cs="Times New Roman"/>
          <w:sz w:val="24"/>
          <w:szCs w:val="24"/>
          <w:lang w:val="uk-UA"/>
        </w:rPr>
        <w:t>о зв'язку визначена при р&lt;0,05; с</w:t>
      </w:r>
      <w:r w:rsidRPr="005B4385">
        <w:rPr>
          <w:rFonts w:ascii="Times New Roman" w:hAnsi="Times New Roman" w:cs="Times New Roman"/>
          <w:sz w:val="24"/>
          <w:szCs w:val="24"/>
          <w:lang w:val="uk-UA"/>
        </w:rPr>
        <w:t xml:space="preserve">ильний зв'язок встановлено при </w:t>
      </w:r>
      <w:r w:rsidRPr="005B4385">
        <w:rPr>
          <w:rFonts w:ascii="Times New Roman" w:hAnsi="Times New Roman" w:cs="Times New Roman"/>
          <w:sz w:val="24"/>
          <w:szCs w:val="24"/>
          <w:lang w:val="en-US"/>
        </w:rPr>
        <w:t>Kendall</w:t>
      </w:r>
      <w:r w:rsidR="00DF1417">
        <w:rPr>
          <w:rFonts w:ascii="Times New Roman" w:hAnsi="Times New Roman" w:cs="Times New Roman"/>
          <w:sz w:val="24"/>
          <w:szCs w:val="24"/>
          <w:lang w:val="uk-UA"/>
        </w:rPr>
        <w:t>-</w:t>
      </w:r>
      <w:r w:rsidRPr="005B4385">
        <w:rPr>
          <w:rFonts w:ascii="Times New Roman" w:hAnsi="Times New Roman" w:cs="Times New Roman"/>
          <w:sz w:val="24"/>
          <w:szCs w:val="24"/>
          <w:lang w:val="en-US"/>
        </w:rPr>
        <w:t>tau</w:t>
      </w:r>
      <w:r w:rsidRPr="005B4385">
        <w:rPr>
          <w:rFonts w:ascii="Times New Roman" w:hAnsi="Times New Roman" w:cs="Times New Roman"/>
          <w:sz w:val="24"/>
          <w:szCs w:val="24"/>
        </w:rPr>
        <w:t>&gt;</w:t>
      </w:r>
      <w:r w:rsidRPr="005B4385">
        <w:rPr>
          <w:rFonts w:ascii="Times New Roman" w:hAnsi="Times New Roman" w:cs="Times New Roman"/>
          <w:sz w:val="24"/>
          <w:szCs w:val="24"/>
          <w:lang w:val="uk-UA"/>
        </w:rPr>
        <w:t>0,75, середньої сили – 0,25-0,75, слабкий -&lt;0,24.</w:t>
      </w:r>
    </w:p>
    <w:p w:rsidR="00B550D6" w:rsidRPr="0026303A" w:rsidRDefault="00B550D6" w:rsidP="00065F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w:t>
      </w:r>
      <w:r w:rsidRPr="0026303A">
        <w:rPr>
          <w:rFonts w:ascii="Times New Roman" w:hAnsi="Times New Roman" w:cs="Times New Roman"/>
          <w:sz w:val="28"/>
          <w:szCs w:val="28"/>
          <w:lang w:val="uk-UA"/>
        </w:rPr>
        <w:t>ФВ</w:t>
      </w:r>
      <w:r w:rsidR="004604FB">
        <w:rPr>
          <w:rFonts w:ascii="Times New Roman" w:hAnsi="Times New Roman" w:cs="Times New Roman"/>
          <w:sz w:val="28"/>
          <w:szCs w:val="28"/>
          <w:lang w:val="uk-UA"/>
        </w:rPr>
        <w:t xml:space="preserve"> </w:t>
      </w:r>
      <w:r w:rsidRPr="0026303A">
        <w:rPr>
          <w:rFonts w:ascii="Times New Roman" w:hAnsi="Times New Roman" w:cs="Times New Roman"/>
          <w:sz w:val="28"/>
          <w:szCs w:val="28"/>
          <w:lang w:val="uk-UA"/>
        </w:rPr>
        <w:t>ЛШ прямо корелює із основними показниками респіраторної функції – ОФВ</w:t>
      </w:r>
      <w:r w:rsidRPr="0026303A">
        <w:rPr>
          <w:rFonts w:ascii="Times New Roman" w:hAnsi="Times New Roman" w:cs="Times New Roman"/>
          <w:sz w:val="28"/>
          <w:szCs w:val="28"/>
          <w:vertAlign w:val="subscript"/>
          <w:lang w:val="uk-UA"/>
        </w:rPr>
        <w:t xml:space="preserve">1 </w:t>
      </w:r>
      <w:r w:rsidRPr="0026303A">
        <w:rPr>
          <w:rFonts w:ascii="Times New Roman" w:hAnsi="Times New Roman" w:cs="Times New Roman"/>
          <w:sz w:val="28"/>
          <w:szCs w:val="28"/>
          <w:lang w:val="uk-UA"/>
        </w:rPr>
        <w:t>(</w:t>
      </w:r>
      <w:r w:rsidRPr="0026303A">
        <w:rPr>
          <w:rFonts w:ascii="Times New Roman" w:hAnsi="Times New Roman" w:cs="Times New Roman"/>
          <w:sz w:val="28"/>
          <w:szCs w:val="28"/>
          <w:lang w:val="en-US"/>
        </w:rPr>
        <w:t>Kendall</w:t>
      </w:r>
      <w:r w:rsidR="009323D7" w:rsidRPr="0026303A">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0,17, р=0,042) та ФЖЄЛ (</w:t>
      </w:r>
      <w:r w:rsidRPr="0026303A">
        <w:rPr>
          <w:rFonts w:ascii="Times New Roman" w:hAnsi="Times New Roman" w:cs="Times New Roman"/>
          <w:sz w:val="28"/>
          <w:szCs w:val="28"/>
          <w:lang w:val="en-US"/>
        </w:rPr>
        <w:t>Kendall</w:t>
      </w:r>
      <w:r w:rsidR="009323D7" w:rsidRPr="0026303A">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w:t>
      </w:r>
      <w:r>
        <w:rPr>
          <w:rFonts w:ascii="Times New Roman" w:hAnsi="Times New Roman" w:cs="Times New Roman"/>
          <w:sz w:val="28"/>
          <w:szCs w:val="28"/>
          <w:lang w:val="uk-UA"/>
        </w:rPr>
        <w:t>18</w:t>
      </w:r>
      <w:r w:rsidRPr="0026303A">
        <w:rPr>
          <w:rFonts w:ascii="Times New Roman" w:hAnsi="Times New Roman" w:cs="Times New Roman"/>
          <w:sz w:val="28"/>
          <w:szCs w:val="28"/>
          <w:lang w:val="uk-UA"/>
        </w:rPr>
        <w:t>, р</w:t>
      </w:r>
      <w:r>
        <w:rPr>
          <w:rFonts w:ascii="Times New Roman" w:hAnsi="Times New Roman" w:cs="Times New Roman"/>
          <w:sz w:val="28"/>
          <w:szCs w:val="28"/>
          <w:lang w:val="uk-UA"/>
        </w:rPr>
        <w:t>=0,028</w:t>
      </w:r>
      <w:r w:rsidRPr="0026303A">
        <w:rPr>
          <w:rFonts w:ascii="Times New Roman" w:hAnsi="Times New Roman" w:cs="Times New Roman"/>
          <w:sz w:val="28"/>
          <w:szCs w:val="28"/>
          <w:lang w:val="uk-UA"/>
        </w:rPr>
        <w:t>)</w:t>
      </w:r>
      <w:r>
        <w:rPr>
          <w:rFonts w:ascii="Times New Roman" w:hAnsi="Times New Roman" w:cs="Times New Roman"/>
          <w:sz w:val="28"/>
          <w:szCs w:val="28"/>
          <w:lang w:val="uk-UA"/>
        </w:rPr>
        <w:t>, що відображає взаємодію патології дихальної та серцево-судинної систем при їх поєднаному перебігу.</w:t>
      </w:r>
    </w:p>
    <w:p w:rsidR="00B550D6" w:rsidRPr="00043214" w:rsidRDefault="00B550D6" w:rsidP="00065F68">
      <w:pPr>
        <w:spacing w:after="0" w:line="360" w:lineRule="auto"/>
        <w:ind w:firstLine="709"/>
        <w:jc w:val="both"/>
        <w:rPr>
          <w:rFonts w:ascii="Times New Roman" w:hAnsi="Times New Roman"/>
          <w:sz w:val="28"/>
          <w:lang w:val="uk-UA"/>
        </w:rPr>
      </w:pPr>
      <w:r w:rsidRPr="0026303A">
        <w:rPr>
          <w:rFonts w:ascii="Times New Roman" w:hAnsi="Times New Roman" w:cs="Times New Roman"/>
          <w:sz w:val="28"/>
          <w:lang w:val="uk-UA"/>
        </w:rPr>
        <w:t>Таким чином, у пацієнтів із поєднаним перебігом ІХС та ХОЗЛ, існують тісні зв’язки кардіореспіраторних параметрів, які й зумовлюють основні патофізіологічні</w:t>
      </w:r>
      <w:r>
        <w:rPr>
          <w:rFonts w:ascii="Times New Roman" w:hAnsi="Times New Roman"/>
          <w:sz w:val="28"/>
          <w:lang w:val="uk-UA"/>
        </w:rPr>
        <w:t xml:space="preserve"> симптоми, що проявляються певними особливостями перебігу поєднаних захворювань. </w:t>
      </w:r>
      <w:r w:rsidRPr="00043214">
        <w:rPr>
          <w:rFonts w:ascii="Times New Roman" w:hAnsi="Times New Roman"/>
          <w:sz w:val="28"/>
          <w:lang w:val="uk-UA"/>
        </w:rPr>
        <w:t>Показник тяжкості бронхообструкції ОФВ</w:t>
      </w:r>
      <w:r w:rsidRPr="00043214">
        <w:rPr>
          <w:rFonts w:ascii="Times New Roman" w:hAnsi="Times New Roman"/>
          <w:sz w:val="28"/>
          <w:vertAlign w:val="subscript"/>
          <w:lang w:val="uk-UA"/>
        </w:rPr>
        <w:t>1</w:t>
      </w:r>
      <w:r w:rsidRPr="00043214">
        <w:rPr>
          <w:rFonts w:ascii="Times New Roman" w:hAnsi="Times New Roman"/>
          <w:sz w:val="28"/>
          <w:lang w:val="uk-UA"/>
        </w:rPr>
        <w:t xml:space="preserve"> за нашими даними найбільше корелював із балом анкети мМДР, кількістю викликів ЕМД протягом року, іММЛШ та ознаками гіпертрофії ЛШ. Величина середнього тиску в ЛА взаємопов</w:t>
      </w:r>
      <w:r w:rsidRPr="00043214">
        <w:rPr>
          <w:rFonts w:ascii="Times New Roman" w:hAnsi="Times New Roman" w:cs="Times New Roman"/>
          <w:sz w:val="28"/>
          <w:lang w:val="uk-UA"/>
        </w:rPr>
        <w:t>'</w:t>
      </w:r>
      <w:r w:rsidRPr="00043214">
        <w:rPr>
          <w:rFonts w:ascii="Times New Roman" w:hAnsi="Times New Roman"/>
          <w:sz w:val="28"/>
          <w:lang w:val="uk-UA"/>
        </w:rPr>
        <w:t>язана із наявністю пароксизмі</w:t>
      </w:r>
      <w:r w:rsidR="00065F68">
        <w:rPr>
          <w:rFonts w:ascii="Times New Roman" w:hAnsi="Times New Roman"/>
          <w:sz w:val="28"/>
          <w:lang w:val="uk-UA"/>
        </w:rPr>
        <w:t>в</w:t>
      </w:r>
      <w:r w:rsidRPr="00043214">
        <w:rPr>
          <w:rFonts w:ascii="Times New Roman" w:hAnsi="Times New Roman"/>
          <w:sz w:val="28"/>
          <w:lang w:val="uk-UA"/>
        </w:rPr>
        <w:t xml:space="preserve"> ФП, ЧД та потребою у викликах ЕМД. Показник скоротливої активності </w:t>
      </w:r>
      <w:r w:rsidRPr="00043214">
        <w:rPr>
          <w:rFonts w:ascii="Times New Roman" w:hAnsi="Times New Roman" w:cs="Times New Roman"/>
          <w:sz w:val="28"/>
          <w:szCs w:val="28"/>
          <w:lang w:val="uk-UA"/>
        </w:rPr>
        <w:t>–</w:t>
      </w:r>
      <w:r w:rsidRPr="00043214">
        <w:rPr>
          <w:rFonts w:ascii="Times New Roman" w:hAnsi="Times New Roman"/>
          <w:sz w:val="28"/>
          <w:lang w:val="uk-UA"/>
        </w:rPr>
        <w:t xml:space="preserve"> ФВ ЛШ корелював</w:t>
      </w:r>
      <w:r w:rsidR="00065F68">
        <w:rPr>
          <w:rFonts w:ascii="Times New Roman" w:hAnsi="Times New Roman"/>
          <w:sz w:val="28"/>
          <w:lang w:val="uk-UA"/>
        </w:rPr>
        <w:t xml:space="preserve"> із рядом параметрів внутрішньо</w:t>
      </w:r>
      <w:r w:rsidRPr="00043214">
        <w:rPr>
          <w:rFonts w:ascii="Times New Roman" w:hAnsi="Times New Roman"/>
          <w:sz w:val="28"/>
          <w:lang w:val="uk-UA"/>
        </w:rPr>
        <w:t>серцевої гемодинаміки, розміром та об</w:t>
      </w:r>
      <w:r w:rsidRPr="00043214">
        <w:rPr>
          <w:rFonts w:ascii="Times New Roman" w:hAnsi="Times New Roman" w:cs="Times New Roman"/>
          <w:sz w:val="28"/>
          <w:lang w:val="uk-UA"/>
        </w:rPr>
        <w:t>'</w:t>
      </w:r>
      <w:r w:rsidRPr="00043214">
        <w:rPr>
          <w:rFonts w:ascii="Times New Roman" w:hAnsi="Times New Roman"/>
          <w:sz w:val="28"/>
          <w:lang w:val="uk-UA"/>
        </w:rPr>
        <w:t>ємом ЛШ, іММЛШ, наявн</w:t>
      </w:r>
      <w:r w:rsidR="00F562EF">
        <w:rPr>
          <w:rFonts w:ascii="Times New Roman" w:hAnsi="Times New Roman"/>
          <w:sz w:val="28"/>
          <w:lang w:val="uk-UA"/>
        </w:rPr>
        <w:t>істю ексцентричної гіпертрофії</w:t>
      </w:r>
      <w:r w:rsidR="001E1743">
        <w:rPr>
          <w:rFonts w:ascii="Times New Roman" w:hAnsi="Times New Roman"/>
          <w:sz w:val="28"/>
          <w:lang w:val="uk-UA"/>
        </w:rPr>
        <w:t xml:space="preserve"> ЛШ</w:t>
      </w:r>
      <w:r w:rsidR="00F562EF">
        <w:rPr>
          <w:rFonts w:ascii="Times New Roman" w:hAnsi="Times New Roman"/>
          <w:sz w:val="28"/>
          <w:lang w:val="uk-UA"/>
        </w:rPr>
        <w:t>,</w:t>
      </w:r>
      <w:r w:rsidRPr="00043214">
        <w:rPr>
          <w:rFonts w:ascii="Times New Roman" w:hAnsi="Times New Roman"/>
          <w:sz w:val="28"/>
          <w:lang w:val="uk-UA"/>
        </w:rPr>
        <w:t xml:space="preserve"> ОФВ</w:t>
      </w:r>
      <w:r w:rsidRPr="00043214">
        <w:rPr>
          <w:rFonts w:ascii="Times New Roman" w:hAnsi="Times New Roman"/>
          <w:sz w:val="28"/>
          <w:vertAlign w:val="subscript"/>
          <w:lang w:val="uk-UA"/>
        </w:rPr>
        <w:t xml:space="preserve">1 </w:t>
      </w:r>
      <w:r w:rsidRPr="00043214">
        <w:rPr>
          <w:rFonts w:ascii="Times New Roman" w:hAnsi="Times New Roman"/>
          <w:sz w:val="28"/>
          <w:lang w:val="uk-UA"/>
        </w:rPr>
        <w:t>та клінічними групами ХОЗЛ.</w:t>
      </w:r>
    </w:p>
    <w:p w:rsidR="00B550D6" w:rsidRPr="0076706D" w:rsidRDefault="00B550D6" w:rsidP="00B550D6">
      <w:pPr>
        <w:spacing w:after="0" w:line="360" w:lineRule="auto"/>
        <w:ind w:firstLine="709"/>
        <w:jc w:val="both"/>
        <w:rPr>
          <w:rFonts w:ascii="Times New Roman" w:hAnsi="Times New Roman" w:cs="Times New Roman"/>
          <w:b/>
          <w:sz w:val="28"/>
          <w:szCs w:val="28"/>
          <w:lang w:val="uk-UA"/>
        </w:rPr>
      </w:pPr>
    </w:p>
    <w:p w:rsidR="00B550D6" w:rsidRDefault="00B550D6" w:rsidP="00B550D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76706D">
        <w:rPr>
          <w:rFonts w:ascii="Times New Roman" w:hAnsi="Times New Roman" w:cs="Times New Roman"/>
          <w:b/>
          <w:sz w:val="28"/>
          <w:szCs w:val="28"/>
          <w:lang w:val="uk-UA"/>
        </w:rPr>
        <w:t>.</w:t>
      </w:r>
      <w:r w:rsidR="00F562EF">
        <w:rPr>
          <w:rFonts w:ascii="Times New Roman" w:hAnsi="Times New Roman" w:cs="Times New Roman"/>
          <w:b/>
          <w:sz w:val="28"/>
          <w:szCs w:val="28"/>
          <w:lang w:val="uk-UA"/>
        </w:rPr>
        <w:t>7</w:t>
      </w:r>
      <w:r w:rsidRPr="0076706D">
        <w:rPr>
          <w:rFonts w:ascii="Times New Roman" w:hAnsi="Times New Roman" w:cs="Times New Roman"/>
          <w:b/>
          <w:sz w:val="28"/>
          <w:szCs w:val="28"/>
          <w:lang w:val="uk-UA"/>
        </w:rPr>
        <w:t xml:space="preserve">. </w:t>
      </w:r>
      <w:r w:rsidR="00AE642B">
        <w:rPr>
          <w:rFonts w:ascii="Times New Roman" w:hAnsi="Times New Roman" w:cs="Times New Roman"/>
          <w:b/>
          <w:sz w:val="28"/>
          <w:szCs w:val="28"/>
          <w:lang w:val="uk-UA"/>
        </w:rPr>
        <w:t>О</w:t>
      </w:r>
      <w:r w:rsidRPr="0076706D">
        <w:rPr>
          <w:rFonts w:ascii="Times New Roman" w:hAnsi="Times New Roman" w:cs="Times New Roman"/>
          <w:b/>
          <w:sz w:val="28"/>
          <w:szCs w:val="28"/>
          <w:lang w:val="uk-UA"/>
        </w:rPr>
        <w:t>собливості поєднаного перебігу стабільної ішемічної хвороби серця та хронічного обструктивного захворювання легень</w:t>
      </w:r>
      <w:r w:rsidR="00AE642B">
        <w:rPr>
          <w:rFonts w:ascii="Times New Roman" w:hAnsi="Times New Roman" w:cs="Times New Roman"/>
          <w:b/>
          <w:sz w:val="28"/>
          <w:szCs w:val="28"/>
          <w:lang w:val="uk-UA"/>
        </w:rPr>
        <w:t xml:space="preserve"> у осіб різної статі</w:t>
      </w:r>
    </w:p>
    <w:p w:rsidR="00B550D6" w:rsidRPr="001C0D47" w:rsidRDefault="00DF1417"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проведено аналіз основних </w:t>
      </w:r>
      <w:r w:rsidR="00B550D6">
        <w:rPr>
          <w:rFonts w:ascii="Times New Roman" w:hAnsi="Times New Roman" w:cs="Times New Roman"/>
          <w:sz w:val="28"/>
          <w:szCs w:val="28"/>
          <w:lang w:val="uk-UA"/>
        </w:rPr>
        <w:t>клінічних та функціональних показників у пацієнтів із поєднанням стабільної ІХС та ХОЗЛ залежно від статі. Серед обстежених нами 98 пацієнтів із поєднаною патологією було 78 (79,6 %) чоловіків, середній вік (6</w:t>
      </w:r>
      <w:r w:rsidR="00065F68">
        <w:rPr>
          <w:rFonts w:ascii="Times New Roman" w:hAnsi="Times New Roman" w:cs="Times New Roman"/>
          <w:sz w:val="28"/>
          <w:szCs w:val="28"/>
          <w:lang w:val="uk-UA"/>
        </w:rPr>
        <w:t>0</w:t>
      </w:r>
      <w:r w:rsidR="00B550D6">
        <w:rPr>
          <w:rFonts w:ascii="Times New Roman" w:hAnsi="Times New Roman" w:cs="Times New Roman"/>
          <w:sz w:val="28"/>
          <w:szCs w:val="28"/>
          <w:lang w:val="uk-UA"/>
        </w:rPr>
        <w:t>,5±0,86)</w:t>
      </w:r>
      <w:r w:rsidR="00292E8D">
        <w:rPr>
          <w:rFonts w:ascii="Times New Roman" w:hAnsi="Times New Roman" w:cs="Times New Roman"/>
          <w:sz w:val="28"/>
          <w:szCs w:val="28"/>
          <w:lang w:val="uk-UA"/>
        </w:rPr>
        <w:t xml:space="preserve"> </w:t>
      </w:r>
      <w:r w:rsidR="00B550D6">
        <w:rPr>
          <w:rFonts w:ascii="Times New Roman" w:hAnsi="Times New Roman" w:cs="Times New Roman"/>
          <w:sz w:val="28"/>
          <w:szCs w:val="28"/>
          <w:lang w:val="uk-UA"/>
        </w:rPr>
        <w:t>років та 20 (20,4 %) жінок, середній вік (</w:t>
      </w:r>
      <w:r w:rsidR="00B550D6" w:rsidRPr="001C0D47">
        <w:rPr>
          <w:rFonts w:ascii="Times New Roman" w:hAnsi="Times New Roman" w:cs="Times New Roman"/>
          <w:sz w:val="28"/>
          <w:szCs w:val="28"/>
          <w:lang w:val="uk-UA"/>
        </w:rPr>
        <w:t>70,</w:t>
      </w:r>
      <w:r w:rsidR="00065F68">
        <w:rPr>
          <w:rFonts w:ascii="Times New Roman" w:hAnsi="Times New Roman" w:cs="Times New Roman"/>
          <w:sz w:val="28"/>
          <w:szCs w:val="28"/>
          <w:lang w:val="uk-UA"/>
        </w:rPr>
        <w:t>1</w:t>
      </w:r>
      <w:r w:rsidR="00B550D6" w:rsidRPr="001C0D47">
        <w:rPr>
          <w:rFonts w:ascii="Times New Roman" w:hAnsi="Times New Roman" w:cs="Times New Roman"/>
          <w:sz w:val="28"/>
          <w:szCs w:val="28"/>
          <w:lang w:val="uk-UA"/>
        </w:rPr>
        <w:t>±2,9</w:t>
      </w:r>
      <w:r w:rsidR="00B550D6">
        <w:rPr>
          <w:rFonts w:ascii="Times New Roman" w:hAnsi="Times New Roman" w:cs="Times New Roman"/>
          <w:sz w:val="28"/>
          <w:szCs w:val="28"/>
          <w:lang w:val="uk-UA"/>
        </w:rPr>
        <w:t>) років.</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перебігом ІХС чоловіки та жінки достовірно не відрізнялись: в о</w:t>
      </w:r>
      <w:r w:rsidR="0013309B">
        <w:rPr>
          <w:rFonts w:ascii="Times New Roman" w:hAnsi="Times New Roman" w:cs="Times New Roman"/>
          <w:sz w:val="28"/>
          <w:szCs w:val="28"/>
          <w:lang w:val="uk-UA"/>
        </w:rPr>
        <w:t xml:space="preserve">бох групах переважали пацієнти </w:t>
      </w:r>
      <w:r>
        <w:rPr>
          <w:rFonts w:ascii="Times New Roman" w:hAnsi="Times New Roman" w:cs="Times New Roman"/>
          <w:sz w:val="28"/>
          <w:szCs w:val="28"/>
          <w:lang w:val="uk-UA"/>
        </w:rPr>
        <w:t>з післяінфарктним кардіосклерозом (р=0,61), близько 10 % чоловіків та жіно</w:t>
      </w:r>
      <w:r w:rsidR="00DF1417">
        <w:rPr>
          <w:rFonts w:ascii="Times New Roman" w:hAnsi="Times New Roman" w:cs="Times New Roman"/>
          <w:sz w:val="28"/>
          <w:szCs w:val="28"/>
          <w:lang w:val="uk-UA"/>
        </w:rPr>
        <w:t xml:space="preserve">к мали повторний ІМ в анамнезі, </w:t>
      </w:r>
      <w:r>
        <w:rPr>
          <w:rFonts w:ascii="Times New Roman" w:hAnsi="Times New Roman" w:cs="Times New Roman"/>
          <w:sz w:val="28"/>
          <w:szCs w:val="28"/>
          <w:lang w:val="uk-UA"/>
        </w:rPr>
        <w:t xml:space="preserve">КВГ виконувалась дещо частіше чоловікам, ніж жінкам, але без вірогідної різниці. За методами реваскуляризації різниці також не було встановлено, і серед </w:t>
      </w:r>
      <w:r>
        <w:rPr>
          <w:rFonts w:ascii="Times New Roman" w:hAnsi="Times New Roman" w:cs="Times New Roman"/>
          <w:sz w:val="28"/>
          <w:szCs w:val="28"/>
          <w:lang w:val="uk-UA"/>
        </w:rPr>
        <w:lastRenderedPageBreak/>
        <w:t>чоловіків, і серед жінок було більше пацієнтів після ст</w:t>
      </w:r>
      <w:r w:rsidR="00A670AA">
        <w:rPr>
          <w:rFonts w:ascii="Times New Roman" w:hAnsi="Times New Roman" w:cs="Times New Roman"/>
          <w:sz w:val="28"/>
          <w:szCs w:val="28"/>
          <w:lang w:val="uk-UA"/>
        </w:rPr>
        <w:t>ентування, ніж після АКШ (табл.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2</w:t>
      </w:r>
      <w:r>
        <w:rPr>
          <w:rFonts w:ascii="Times New Roman" w:hAnsi="Times New Roman" w:cs="Times New Roman"/>
          <w:sz w:val="28"/>
          <w:szCs w:val="28"/>
          <w:lang w:val="uk-UA"/>
        </w:rPr>
        <w:t>1).</w:t>
      </w:r>
    </w:p>
    <w:p w:rsidR="00B550D6" w:rsidRPr="007608A9" w:rsidRDefault="00B550D6" w:rsidP="00B550D6">
      <w:pPr>
        <w:spacing w:after="0" w:line="360" w:lineRule="auto"/>
        <w:ind w:firstLine="709"/>
        <w:jc w:val="right"/>
        <w:rPr>
          <w:rFonts w:ascii="Times New Roman" w:hAnsi="Times New Roman" w:cs="Times New Roman"/>
          <w:b/>
          <w:sz w:val="28"/>
          <w:szCs w:val="28"/>
          <w:lang w:val="uk-UA"/>
        </w:rPr>
      </w:pPr>
      <w:r w:rsidRPr="007608A9">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Pr="007608A9">
        <w:rPr>
          <w:rFonts w:ascii="Times New Roman" w:hAnsi="Times New Roman" w:cs="Times New Roman"/>
          <w:b/>
          <w:sz w:val="28"/>
          <w:szCs w:val="28"/>
          <w:lang w:val="uk-UA"/>
        </w:rPr>
        <w:t>.</w:t>
      </w:r>
      <w:r w:rsidR="00AE642B">
        <w:rPr>
          <w:rFonts w:ascii="Times New Roman" w:hAnsi="Times New Roman" w:cs="Times New Roman"/>
          <w:b/>
          <w:sz w:val="28"/>
          <w:szCs w:val="28"/>
          <w:lang w:val="uk-UA"/>
        </w:rPr>
        <w:t>21</w:t>
      </w:r>
    </w:p>
    <w:p w:rsidR="00B550D6" w:rsidRPr="007608A9" w:rsidRDefault="00B550D6" w:rsidP="00B550D6">
      <w:pPr>
        <w:spacing w:after="0" w:line="360" w:lineRule="auto"/>
        <w:ind w:firstLine="709"/>
        <w:jc w:val="center"/>
        <w:rPr>
          <w:rFonts w:ascii="Times New Roman" w:hAnsi="Times New Roman" w:cs="Times New Roman"/>
          <w:b/>
          <w:sz w:val="28"/>
          <w:szCs w:val="28"/>
          <w:lang w:val="uk-UA"/>
        </w:rPr>
      </w:pPr>
      <w:r w:rsidRPr="007608A9">
        <w:rPr>
          <w:rFonts w:ascii="Times New Roman" w:hAnsi="Times New Roman" w:cs="Times New Roman"/>
          <w:b/>
          <w:sz w:val="28"/>
          <w:szCs w:val="28"/>
          <w:lang w:val="uk-UA"/>
        </w:rPr>
        <w:t>Клінічні форми ІХС у чоловіків та жінок із поєднаною патологією</w:t>
      </w:r>
    </w:p>
    <w:tbl>
      <w:tblPr>
        <w:tblStyle w:val="a9"/>
        <w:tblW w:w="0" w:type="auto"/>
        <w:tblLook w:val="04A0"/>
      </w:tblPr>
      <w:tblGrid>
        <w:gridCol w:w="5495"/>
        <w:gridCol w:w="1701"/>
        <w:gridCol w:w="1559"/>
        <w:gridCol w:w="816"/>
      </w:tblGrid>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Клінічна форма ІХС</w:t>
            </w:r>
          </w:p>
        </w:tc>
        <w:tc>
          <w:tcPr>
            <w:tcW w:w="1701"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en-US"/>
              </w:rPr>
            </w:pPr>
            <w:r>
              <w:rPr>
                <w:sz w:val="28"/>
                <w:szCs w:val="28"/>
                <w:lang w:val="uk-UA"/>
              </w:rPr>
              <w:t>Чоловіки, n=78</w:t>
            </w:r>
          </w:p>
        </w:tc>
        <w:tc>
          <w:tcPr>
            <w:tcW w:w="1559"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uk-UA"/>
              </w:rPr>
            </w:pPr>
            <w:r>
              <w:rPr>
                <w:sz w:val="28"/>
                <w:szCs w:val="28"/>
                <w:lang w:val="uk-UA"/>
              </w:rPr>
              <w:t>Жінки</w:t>
            </w:r>
            <w:r>
              <w:rPr>
                <w:sz w:val="28"/>
                <w:szCs w:val="28"/>
                <w:lang w:val="en-US"/>
              </w:rPr>
              <w:t>, n=20</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р</w:t>
            </w:r>
          </w:p>
        </w:tc>
      </w:tr>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Стабільна стенокардія напруги, абс., %</w:t>
            </w:r>
          </w:p>
        </w:tc>
        <w:tc>
          <w:tcPr>
            <w:tcW w:w="170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56 (71,8 %)</w:t>
            </w:r>
          </w:p>
        </w:tc>
        <w:tc>
          <w:tcPr>
            <w:tcW w:w="155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13 (65 %)</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0,55</w:t>
            </w:r>
          </w:p>
        </w:tc>
      </w:tr>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Післяінфарктний кардіосклероз, абс., %</w:t>
            </w:r>
          </w:p>
        </w:tc>
        <w:tc>
          <w:tcPr>
            <w:tcW w:w="170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54 (69,2 %)</w:t>
            </w:r>
          </w:p>
        </w:tc>
        <w:tc>
          <w:tcPr>
            <w:tcW w:w="155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15 (75 %)</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0,61</w:t>
            </w:r>
          </w:p>
        </w:tc>
      </w:tr>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Повторний ІМ, абс., %</w:t>
            </w:r>
          </w:p>
        </w:tc>
        <w:tc>
          <w:tcPr>
            <w:tcW w:w="170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8 (10,3 %)</w:t>
            </w:r>
          </w:p>
        </w:tc>
        <w:tc>
          <w:tcPr>
            <w:tcW w:w="155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 (10 %)</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0,97</w:t>
            </w:r>
          </w:p>
        </w:tc>
      </w:tr>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КВГ в анамнезі, абс., %</w:t>
            </w:r>
          </w:p>
        </w:tc>
        <w:tc>
          <w:tcPr>
            <w:tcW w:w="170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47 (60,3 %)</w:t>
            </w:r>
          </w:p>
        </w:tc>
        <w:tc>
          <w:tcPr>
            <w:tcW w:w="155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8 (40 %)</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0,10</w:t>
            </w:r>
          </w:p>
        </w:tc>
      </w:tr>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Стентування в анамнезі, абс., %</w:t>
            </w:r>
          </w:p>
        </w:tc>
        <w:tc>
          <w:tcPr>
            <w:tcW w:w="170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22 (28,2 %)</w:t>
            </w:r>
          </w:p>
        </w:tc>
        <w:tc>
          <w:tcPr>
            <w:tcW w:w="155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4 (20 %)</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0,46</w:t>
            </w:r>
          </w:p>
        </w:tc>
      </w:tr>
      <w:tr w:rsidR="00B550D6" w:rsidTr="006D5811">
        <w:tc>
          <w:tcPr>
            <w:tcW w:w="54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АКШ, абс., %</w:t>
            </w:r>
          </w:p>
        </w:tc>
        <w:tc>
          <w:tcPr>
            <w:tcW w:w="170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10 (12,8 %)</w:t>
            </w:r>
          </w:p>
        </w:tc>
        <w:tc>
          <w:tcPr>
            <w:tcW w:w="155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 (15 %)</w:t>
            </w:r>
          </w:p>
        </w:tc>
        <w:tc>
          <w:tcPr>
            <w:tcW w:w="81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0,81</w:t>
            </w:r>
          </w:p>
        </w:tc>
      </w:tr>
    </w:tbl>
    <w:p w:rsidR="00B550D6" w:rsidRPr="000D5FEC" w:rsidRDefault="00B550D6" w:rsidP="00B550D6">
      <w:pPr>
        <w:spacing w:after="0" w:line="240" w:lineRule="auto"/>
        <w:jc w:val="both"/>
        <w:rPr>
          <w:rFonts w:ascii="Times New Roman" w:hAnsi="Times New Roman"/>
          <w:sz w:val="24"/>
          <w:szCs w:val="24"/>
          <w:lang w:val="uk-UA"/>
        </w:rPr>
      </w:pPr>
      <w:r w:rsidRPr="000D5FEC">
        <w:rPr>
          <w:rFonts w:ascii="Times New Roman" w:hAnsi="Times New Roman"/>
          <w:sz w:val="24"/>
          <w:szCs w:val="24"/>
          <w:lang w:val="uk-UA"/>
        </w:rPr>
        <w:t xml:space="preserve">Примітки: </w:t>
      </w:r>
    </w:p>
    <w:p w:rsidR="00DF1417" w:rsidRDefault="00B550D6" w:rsidP="00DF1417">
      <w:pPr>
        <w:spacing w:after="0" w:line="240" w:lineRule="auto"/>
        <w:jc w:val="both"/>
        <w:rPr>
          <w:rFonts w:ascii="Times New Roman" w:hAnsi="Times New Roman"/>
          <w:sz w:val="24"/>
          <w:szCs w:val="24"/>
          <w:lang w:val="uk-UA"/>
        </w:rPr>
      </w:pPr>
      <w:r w:rsidRPr="000D5FEC">
        <w:rPr>
          <w:rFonts w:ascii="Times New Roman" w:hAnsi="Times New Roman"/>
          <w:sz w:val="24"/>
          <w:szCs w:val="24"/>
          <w:lang w:val="uk-UA"/>
        </w:rPr>
        <w:t>1. Порівняння відсотків між групами проводилось за критерієм χ</w:t>
      </w:r>
      <w:r w:rsidRPr="000D5FEC">
        <w:rPr>
          <w:rFonts w:ascii="Times New Roman" w:hAnsi="Times New Roman"/>
          <w:sz w:val="24"/>
          <w:szCs w:val="24"/>
          <w:vertAlign w:val="superscript"/>
          <w:lang w:val="uk-UA"/>
        </w:rPr>
        <w:t>2</w:t>
      </w:r>
      <w:r w:rsidRPr="000D5FEC">
        <w:rPr>
          <w:rFonts w:ascii="Times New Roman" w:hAnsi="Times New Roman"/>
          <w:sz w:val="24"/>
          <w:szCs w:val="24"/>
          <w:lang w:val="uk-UA"/>
        </w:rPr>
        <w:t>;</w:t>
      </w:r>
    </w:p>
    <w:p w:rsidR="00B550D6" w:rsidRPr="00DF1417" w:rsidRDefault="00B550D6" w:rsidP="00DF1417">
      <w:pPr>
        <w:spacing w:after="0" w:line="240" w:lineRule="auto"/>
        <w:jc w:val="both"/>
        <w:rPr>
          <w:rFonts w:ascii="Times New Roman" w:hAnsi="Times New Roman"/>
          <w:sz w:val="24"/>
          <w:szCs w:val="24"/>
          <w:lang w:val="uk-UA"/>
        </w:rPr>
      </w:pPr>
      <w:r w:rsidRPr="00DF1417">
        <w:rPr>
          <w:rFonts w:ascii="Times New Roman" w:hAnsi="Times New Roman" w:cs="Times New Roman"/>
          <w:sz w:val="24"/>
          <w:szCs w:val="24"/>
          <w:lang w:val="uk-UA"/>
        </w:rPr>
        <w:t>2. Достовірною вважалась різниця при р&lt;0,05.</w:t>
      </w:r>
    </w:p>
    <w:p w:rsidR="00B550D6" w:rsidRPr="00706477" w:rsidRDefault="00B550D6" w:rsidP="00B72885">
      <w:pPr>
        <w:spacing w:before="12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розподілі на клінічні групи ХОЗЛ встановлено, що жінки мають більш багатосимптомний перебіг, ніж чоловіки: серед жінок в групи В та D увійшла переважна більшість обстежених – 19 (95 %), серед чоловіків – 58 (74,4 %)</w:t>
      </w:r>
      <w:r w:rsidR="00065F68">
        <w:rPr>
          <w:rFonts w:ascii="Times New Roman" w:hAnsi="Times New Roman" w:cs="Times New Roman"/>
          <w:sz w:val="28"/>
          <w:szCs w:val="28"/>
          <w:lang w:val="uk-UA"/>
        </w:rPr>
        <w:t>,</w:t>
      </w:r>
      <w:r w:rsidR="00A670AA">
        <w:rPr>
          <w:rFonts w:ascii="Times New Roman" w:hAnsi="Times New Roman" w:cs="Times New Roman"/>
          <w:sz w:val="28"/>
          <w:szCs w:val="28"/>
          <w:lang w:val="uk-UA"/>
        </w:rPr>
        <w:t xml:space="preserve"> (р=0,046) (рис.</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1</w:t>
      </w:r>
      <w:r w:rsidR="00F562EF">
        <w:rPr>
          <w:rFonts w:ascii="Times New Roman" w:hAnsi="Times New Roman" w:cs="Times New Roman"/>
          <w:sz w:val="28"/>
          <w:szCs w:val="28"/>
          <w:lang w:val="uk-UA"/>
        </w:rPr>
        <w:t>2</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6010275" cy="2362200"/>
            <wp:effectExtent l="19050" t="0" r="9525" b="0"/>
            <wp:docPr id="3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550D6" w:rsidRDefault="00B550D6" w:rsidP="00B550D6">
      <w:pPr>
        <w:spacing w:after="0" w:line="360" w:lineRule="auto"/>
        <w:jc w:val="both"/>
        <w:rPr>
          <w:rFonts w:ascii="Times New Roman" w:hAnsi="Times New Roman" w:cs="Times New Roman"/>
          <w:b/>
          <w:sz w:val="28"/>
          <w:szCs w:val="28"/>
          <w:lang w:val="uk-UA"/>
        </w:rPr>
      </w:pPr>
      <w:r w:rsidRPr="00C904B9">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5</w:t>
      </w:r>
      <w:r w:rsidRPr="00C904B9">
        <w:rPr>
          <w:rFonts w:ascii="Times New Roman" w:hAnsi="Times New Roman" w:cs="Times New Roman"/>
          <w:b/>
          <w:sz w:val="28"/>
          <w:szCs w:val="28"/>
          <w:lang w:val="uk-UA"/>
        </w:rPr>
        <w:t>.</w:t>
      </w:r>
      <w:r w:rsidR="00AE642B">
        <w:rPr>
          <w:rFonts w:ascii="Times New Roman" w:hAnsi="Times New Roman" w:cs="Times New Roman"/>
          <w:b/>
          <w:sz w:val="28"/>
          <w:szCs w:val="28"/>
          <w:lang w:val="uk-UA"/>
        </w:rPr>
        <w:t>1</w:t>
      </w:r>
      <w:r w:rsidR="00F562EF">
        <w:rPr>
          <w:rFonts w:ascii="Times New Roman" w:hAnsi="Times New Roman" w:cs="Times New Roman"/>
          <w:b/>
          <w:sz w:val="28"/>
          <w:szCs w:val="28"/>
          <w:lang w:val="uk-UA"/>
        </w:rPr>
        <w:t>2</w:t>
      </w:r>
      <w:r w:rsidRPr="00C904B9">
        <w:rPr>
          <w:rFonts w:ascii="Times New Roman" w:hAnsi="Times New Roman" w:cs="Times New Roman"/>
          <w:b/>
          <w:sz w:val="28"/>
          <w:szCs w:val="28"/>
          <w:lang w:val="uk-UA"/>
        </w:rPr>
        <w:t>. Клінічні групи ХОЗЛ у чоловіків та жінок із поєднаною патологією</w:t>
      </w:r>
      <w:r>
        <w:rPr>
          <w:rFonts w:ascii="Times New Roman" w:hAnsi="Times New Roman" w:cs="Times New Roman"/>
          <w:b/>
          <w:sz w:val="28"/>
          <w:szCs w:val="28"/>
          <w:lang w:val="uk-UA"/>
        </w:rPr>
        <w:t>.</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порівняльному аналізі показників дихальної системи визначений достовірно вищий бал задишки за шкалою мМДР та бал ТОХ у жінок (р=0,007 та </w:t>
      </w:r>
      <w:r w:rsidR="00065F68">
        <w:rPr>
          <w:rFonts w:ascii="Times New Roman" w:hAnsi="Times New Roman" w:cs="Times New Roman"/>
          <w:sz w:val="28"/>
          <w:szCs w:val="28"/>
          <w:lang w:val="uk-UA"/>
        </w:rPr>
        <w:t>р=</w:t>
      </w:r>
      <w:r>
        <w:rPr>
          <w:rFonts w:ascii="Times New Roman" w:hAnsi="Times New Roman" w:cs="Times New Roman"/>
          <w:sz w:val="28"/>
          <w:szCs w:val="28"/>
          <w:lang w:val="uk-UA"/>
        </w:rPr>
        <w:t>0,009), ніж у чоловіків, хоча достовірної різниці за ЧД та показниками ФЗД не виявлено (табл.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2</w:t>
      </w:r>
      <w:r>
        <w:rPr>
          <w:rFonts w:ascii="Times New Roman" w:hAnsi="Times New Roman" w:cs="Times New Roman"/>
          <w:sz w:val="28"/>
          <w:szCs w:val="28"/>
          <w:lang w:val="uk-UA"/>
        </w:rPr>
        <w:t>2).</w:t>
      </w:r>
    </w:p>
    <w:p w:rsidR="00B550D6" w:rsidRPr="007F5FF4" w:rsidRDefault="00B550D6" w:rsidP="00B550D6">
      <w:pPr>
        <w:spacing w:after="0" w:line="360" w:lineRule="auto"/>
        <w:ind w:firstLine="709"/>
        <w:jc w:val="right"/>
        <w:rPr>
          <w:rFonts w:ascii="Times New Roman" w:hAnsi="Times New Roman" w:cs="Times New Roman"/>
          <w:b/>
          <w:sz w:val="28"/>
          <w:szCs w:val="28"/>
          <w:lang w:val="uk-UA"/>
        </w:rPr>
      </w:pPr>
      <w:r w:rsidRPr="007F5FF4">
        <w:rPr>
          <w:rFonts w:ascii="Times New Roman" w:hAnsi="Times New Roman" w:cs="Times New Roman"/>
          <w:b/>
          <w:sz w:val="28"/>
          <w:szCs w:val="28"/>
          <w:lang w:val="uk-UA"/>
        </w:rPr>
        <w:lastRenderedPageBreak/>
        <w:t xml:space="preserve">Таблиця </w:t>
      </w:r>
      <w:r>
        <w:rPr>
          <w:rFonts w:ascii="Times New Roman" w:hAnsi="Times New Roman" w:cs="Times New Roman"/>
          <w:b/>
          <w:sz w:val="28"/>
          <w:szCs w:val="28"/>
          <w:lang w:val="uk-UA"/>
        </w:rPr>
        <w:t>5</w:t>
      </w:r>
      <w:r w:rsidRPr="007F5FF4">
        <w:rPr>
          <w:rFonts w:ascii="Times New Roman" w:hAnsi="Times New Roman" w:cs="Times New Roman"/>
          <w:b/>
          <w:sz w:val="28"/>
          <w:szCs w:val="28"/>
          <w:lang w:val="uk-UA"/>
        </w:rPr>
        <w:t>.</w:t>
      </w:r>
      <w:r w:rsidR="00AE642B">
        <w:rPr>
          <w:rFonts w:ascii="Times New Roman" w:hAnsi="Times New Roman" w:cs="Times New Roman"/>
          <w:b/>
          <w:sz w:val="28"/>
          <w:szCs w:val="28"/>
          <w:lang w:val="uk-UA"/>
        </w:rPr>
        <w:t>2</w:t>
      </w:r>
      <w:r>
        <w:rPr>
          <w:rFonts w:ascii="Times New Roman" w:hAnsi="Times New Roman" w:cs="Times New Roman"/>
          <w:b/>
          <w:sz w:val="28"/>
          <w:szCs w:val="28"/>
          <w:lang w:val="uk-UA"/>
        </w:rPr>
        <w:t>2</w:t>
      </w:r>
    </w:p>
    <w:p w:rsidR="00B550D6" w:rsidRPr="007F5FF4" w:rsidRDefault="00B550D6" w:rsidP="00B550D6">
      <w:pPr>
        <w:spacing w:after="0" w:line="360" w:lineRule="auto"/>
        <w:ind w:firstLine="709"/>
        <w:jc w:val="center"/>
        <w:rPr>
          <w:rFonts w:ascii="Times New Roman" w:hAnsi="Times New Roman" w:cs="Times New Roman"/>
          <w:b/>
          <w:sz w:val="28"/>
          <w:szCs w:val="28"/>
          <w:lang w:val="uk-UA"/>
        </w:rPr>
      </w:pPr>
      <w:r w:rsidRPr="007F5FF4">
        <w:rPr>
          <w:rFonts w:ascii="Times New Roman" w:hAnsi="Times New Roman" w:cs="Times New Roman"/>
          <w:b/>
          <w:sz w:val="28"/>
          <w:szCs w:val="28"/>
          <w:lang w:val="uk-UA"/>
        </w:rPr>
        <w:t>Клініко-функціональні параметри дихальної системи у чоловіків т</w:t>
      </w:r>
      <w:r>
        <w:rPr>
          <w:rFonts w:ascii="Times New Roman" w:hAnsi="Times New Roman" w:cs="Times New Roman"/>
          <w:b/>
          <w:sz w:val="28"/>
          <w:szCs w:val="28"/>
          <w:lang w:val="uk-UA"/>
        </w:rPr>
        <w:t>а жінок із поєднаною патологією</w:t>
      </w:r>
    </w:p>
    <w:tbl>
      <w:tblPr>
        <w:tblStyle w:val="a9"/>
        <w:tblW w:w="0" w:type="auto"/>
        <w:tblLook w:val="04A0"/>
      </w:tblPr>
      <w:tblGrid>
        <w:gridCol w:w="2943"/>
        <w:gridCol w:w="2268"/>
        <w:gridCol w:w="2835"/>
        <w:gridCol w:w="1525"/>
      </w:tblGrid>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Показник</w:t>
            </w:r>
          </w:p>
        </w:tc>
        <w:tc>
          <w:tcPr>
            <w:tcW w:w="2268"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en-US"/>
              </w:rPr>
            </w:pPr>
            <w:r>
              <w:rPr>
                <w:sz w:val="28"/>
                <w:szCs w:val="28"/>
                <w:lang w:val="uk-UA"/>
              </w:rPr>
              <w:t>Чоловіки, n=78</w:t>
            </w:r>
          </w:p>
        </w:tc>
        <w:tc>
          <w:tcPr>
            <w:tcW w:w="2835"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uk-UA"/>
              </w:rPr>
            </w:pPr>
            <w:r>
              <w:rPr>
                <w:sz w:val="28"/>
                <w:szCs w:val="28"/>
                <w:lang w:val="uk-UA"/>
              </w:rPr>
              <w:t>Жінки</w:t>
            </w:r>
            <w:r>
              <w:rPr>
                <w:sz w:val="28"/>
                <w:szCs w:val="28"/>
                <w:lang w:val="en-US"/>
              </w:rPr>
              <w:t>, n=20</w:t>
            </w:r>
          </w:p>
        </w:tc>
        <w:tc>
          <w:tcPr>
            <w:tcW w:w="152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р</w:t>
            </w:r>
          </w:p>
        </w:tc>
      </w:tr>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ЧД за 1 хв.</w:t>
            </w:r>
          </w:p>
        </w:tc>
        <w:tc>
          <w:tcPr>
            <w:tcW w:w="226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19,7±0,17</w:t>
            </w:r>
          </w:p>
          <w:p w:rsidR="00B550D6" w:rsidRDefault="00B550D6" w:rsidP="006D5811">
            <w:pPr>
              <w:rPr>
                <w:sz w:val="28"/>
                <w:szCs w:val="28"/>
                <w:lang w:val="uk-UA"/>
              </w:rPr>
            </w:pPr>
            <w:r>
              <w:rPr>
                <w:sz w:val="28"/>
                <w:szCs w:val="28"/>
                <w:lang w:val="uk-UA"/>
              </w:rPr>
              <w:t>19 (17;20)</w:t>
            </w:r>
          </w:p>
        </w:tc>
        <w:tc>
          <w:tcPr>
            <w:tcW w:w="283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20,2±0,3</w:t>
            </w:r>
          </w:p>
          <w:p w:rsidR="00B550D6" w:rsidRDefault="00B550D6" w:rsidP="006D5811">
            <w:pPr>
              <w:rPr>
                <w:sz w:val="28"/>
                <w:szCs w:val="28"/>
                <w:lang w:val="uk-UA"/>
              </w:rPr>
            </w:pPr>
            <w:r>
              <w:rPr>
                <w:sz w:val="28"/>
                <w:szCs w:val="28"/>
                <w:lang w:val="uk-UA"/>
              </w:rPr>
              <w:t>20 (19;21)</w:t>
            </w:r>
          </w:p>
        </w:tc>
        <w:tc>
          <w:tcPr>
            <w:tcW w:w="152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0,11</w:t>
            </w:r>
          </w:p>
        </w:tc>
      </w:tr>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ТОХ, бал</w:t>
            </w:r>
          </w:p>
        </w:tc>
        <w:tc>
          <w:tcPr>
            <w:tcW w:w="226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17,1±1</w:t>
            </w:r>
          </w:p>
          <w:p w:rsidR="00B550D6" w:rsidRDefault="00B550D6" w:rsidP="006D5811">
            <w:pPr>
              <w:rPr>
                <w:sz w:val="28"/>
                <w:szCs w:val="28"/>
                <w:lang w:val="uk-UA"/>
              </w:rPr>
            </w:pPr>
            <w:r>
              <w:rPr>
                <w:sz w:val="28"/>
                <w:szCs w:val="28"/>
                <w:lang w:val="uk-UA"/>
              </w:rPr>
              <w:t>17 (9;24)</w:t>
            </w:r>
          </w:p>
        </w:tc>
        <w:tc>
          <w:tcPr>
            <w:tcW w:w="283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22,9±1,6</w:t>
            </w:r>
          </w:p>
          <w:p w:rsidR="00B550D6" w:rsidRDefault="00B550D6" w:rsidP="006D5811">
            <w:pPr>
              <w:rPr>
                <w:sz w:val="28"/>
                <w:szCs w:val="28"/>
                <w:lang w:val="uk-UA"/>
              </w:rPr>
            </w:pPr>
            <w:r>
              <w:rPr>
                <w:sz w:val="28"/>
                <w:szCs w:val="28"/>
                <w:lang w:val="uk-UA"/>
              </w:rPr>
              <w:t>24 (17;27,5)</w:t>
            </w:r>
          </w:p>
        </w:tc>
        <w:tc>
          <w:tcPr>
            <w:tcW w:w="1525" w:type="dxa"/>
            <w:tcBorders>
              <w:top w:val="single" w:sz="4" w:space="0" w:color="auto"/>
              <w:left w:val="single" w:sz="4" w:space="0" w:color="auto"/>
              <w:bottom w:val="single" w:sz="4" w:space="0" w:color="auto"/>
              <w:right w:val="single" w:sz="4" w:space="0" w:color="auto"/>
            </w:tcBorders>
            <w:vAlign w:val="center"/>
            <w:hideMark/>
          </w:tcPr>
          <w:p w:rsidR="00B550D6" w:rsidRPr="007F5FF4" w:rsidRDefault="00B550D6" w:rsidP="006D5811">
            <w:pPr>
              <w:rPr>
                <w:sz w:val="28"/>
                <w:szCs w:val="28"/>
                <w:lang w:val="uk-UA"/>
              </w:rPr>
            </w:pPr>
            <w:r>
              <w:rPr>
                <w:color w:val="000000"/>
                <w:sz w:val="28"/>
                <w:szCs w:val="28"/>
              </w:rPr>
              <w:t>0,009</w:t>
            </w:r>
          </w:p>
        </w:tc>
      </w:tr>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мМДР, бал</w:t>
            </w:r>
          </w:p>
        </w:tc>
        <w:tc>
          <w:tcPr>
            <w:tcW w:w="226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2,1±0,11</w:t>
            </w:r>
          </w:p>
          <w:p w:rsidR="00B550D6" w:rsidRDefault="00B550D6" w:rsidP="006D5811">
            <w:pPr>
              <w:rPr>
                <w:sz w:val="28"/>
                <w:szCs w:val="28"/>
                <w:lang w:val="uk-UA"/>
              </w:rPr>
            </w:pPr>
            <w:r>
              <w:rPr>
                <w:sz w:val="28"/>
                <w:szCs w:val="28"/>
                <w:lang w:val="uk-UA"/>
              </w:rPr>
              <w:t>2 (1;3)</w:t>
            </w:r>
          </w:p>
        </w:tc>
        <w:tc>
          <w:tcPr>
            <w:tcW w:w="283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2,85±0,23</w:t>
            </w:r>
          </w:p>
          <w:p w:rsidR="00B550D6" w:rsidRDefault="00B550D6" w:rsidP="006D5811">
            <w:pPr>
              <w:rPr>
                <w:sz w:val="28"/>
                <w:szCs w:val="28"/>
                <w:lang w:val="uk-UA"/>
              </w:rPr>
            </w:pPr>
            <w:r>
              <w:rPr>
                <w:sz w:val="28"/>
                <w:szCs w:val="28"/>
                <w:lang w:val="uk-UA"/>
              </w:rPr>
              <w:t>3 (2;4)</w:t>
            </w:r>
          </w:p>
        </w:tc>
        <w:tc>
          <w:tcPr>
            <w:tcW w:w="1525" w:type="dxa"/>
            <w:tcBorders>
              <w:top w:val="single" w:sz="4" w:space="0" w:color="auto"/>
              <w:left w:val="single" w:sz="4" w:space="0" w:color="auto"/>
              <w:bottom w:val="single" w:sz="4" w:space="0" w:color="auto"/>
              <w:right w:val="single" w:sz="4" w:space="0" w:color="auto"/>
            </w:tcBorders>
            <w:vAlign w:val="center"/>
            <w:hideMark/>
          </w:tcPr>
          <w:p w:rsidR="00B550D6" w:rsidRPr="007F5FF4" w:rsidRDefault="00B550D6" w:rsidP="006D5811">
            <w:pPr>
              <w:rPr>
                <w:sz w:val="28"/>
                <w:szCs w:val="28"/>
                <w:lang w:val="uk-UA"/>
              </w:rPr>
            </w:pPr>
            <w:r>
              <w:rPr>
                <w:color w:val="000000"/>
                <w:sz w:val="28"/>
                <w:szCs w:val="28"/>
              </w:rPr>
              <w:t>0,007</w:t>
            </w:r>
          </w:p>
        </w:tc>
      </w:tr>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ОФВ</w:t>
            </w:r>
            <w:r>
              <w:rPr>
                <w:sz w:val="28"/>
                <w:szCs w:val="28"/>
                <w:vertAlign w:val="subscript"/>
                <w:lang w:val="uk-UA"/>
              </w:rPr>
              <w:t>1,</w:t>
            </w:r>
            <w:r>
              <w:rPr>
                <w:sz w:val="28"/>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en-US"/>
              </w:rPr>
              <w:t>62</w:t>
            </w:r>
            <w:r>
              <w:rPr>
                <w:sz w:val="28"/>
                <w:szCs w:val="28"/>
                <w:lang w:val="uk-UA"/>
              </w:rPr>
              <w:t xml:space="preserve">,2±1,85 </w:t>
            </w:r>
          </w:p>
          <w:p w:rsidR="00B550D6" w:rsidRDefault="00B550D6" w:rsidP="006D5811">
            <w:pPr>
              <w:rPr>
                <w:sz w:val="28"/>
                <w:szCs w:val="28"/>
                <w:lang w:val="uk-UA"/>
              </w:rPr>
            </w:pPr>
            <w:r>
              <w:rPr>
                <w:sz w:val="28"/>
                <w:szCs w:val="28"/>
                <w:lang w:val="uk-UA"/>
              </w:rPr>
              <w:t>64 (47;75)</w:t>
            </w:r>
          </w:p>
        </w:tc>
        <w:tc>
          <w:tcPr>
            <w:tcW w:w="283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63,3±4,6</w:t>
            </w:r>
          </w:p>
          <w:p w:rsidR="00B550D6" w:rsidRDefault="00B550D6" w:rsidP="006D5811">
            <w:pPr>
              <w:rPr>
                <w:sz w:val="28"/>
                <w:szCs w:val="28"/>
                <w:lang w:val="uk-UA"/>
              </w:rPr>
            </w:pPr>
            <w:r>
              <w:rPr>
                <w:sz w:val="28"/>
                <w:szCs w:val="28"/>
                <w:lang w:val="uk-UA"/>
              </w:rPr>
              <w:t>56 (49;82,5)</w:t>
            </w:r>
          </w:p>
        </w:tc>
        <w:tc>
          <w:tcPr>
            <w:tcW w:w="1525" w:type="dxa"/>
            <w:tcBorders>
              <w:top w:val="single" w:sz="4" w:space="0" w:color="auto"/>
              <w:left w:val="single" w:sz="4" w:space="0" w:color="auto"/>
              <w:bottom w:val="single" w:sz="4" w:space="0" w:color="auto"/>
              <w:right w:val="single" w:sz="4" w:space="0" w:color="auto"/>
            </w:tcBorders>
            <w:vAlign w:val="center"/>
            <w:hideMark/>
          </w:tcPr>
          <w:p w:rsidR="00B550D6" w:rsidRPr="00E27794" w:rsidRDefault="00B550D6" w:rsidP="006D5811">
            <w:pPr>
              <w:rPr>
                <w:color w:val="000000"/>
                <w:sz w:val="28"/>
                <w:szCs w:val="28"/>
                <w:lang w:val="uk-UA"/>
              </w:rPr>
            </w:pPr>
            <w:r>
              <w:rPr>
                <w:color w:val="000000"/>
                <w:sz w:val="28"/>
                <w:szCs w:val="28"/>
              </w:rPr>
              <w:t>0,</w:t>
            </w:r>
            <w:r>
              <w:rPr>
                <w:color w:val="000000"/>
                <w:sz w:val="28"/>
                <w:szCs w:val="28"/>
                <w:lang w:val="uk-UA"/>
              </w:rPr>
              <w:t>87</w:t>
            </w:r>
          </w:p>
        </w:tc>
      </w:tr>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ФЖЄЛ, %</w:t>
            </w:r>
          </w:p>
        </w:tc>
        <w:tc>
          <w:tcPr>
            <w:tcW w:w="226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72,6±1,86</w:t>
            </w:r>
          </w:p>
          <w:p w:rsidR="00B550D6" w:rsidRPr="00E27794" w:rsidRDefault="00B550D6" w:rsidP="006D5811">
            <w:pPr>
              <w:rPr>
                <w:sz w:val="28"/>
                <w:szCs w:val="28"/>
                <w:lang w:val="uk-UA"/>
              </w:rPr>
            </w:pPr>
            <w:r>
              <w:rPr>
                <w:sz w:val="28"/>
                <w:szCs w:val="28"/>
                <w:lang w:val="uk-UA"/>
              </w:rPr>
              <w:t>75 (62;83)</w:t>
            </w:r>
          </w:p>
        </w:tc>
        <w:tc>
          <w:tcPr>
            <w:tcW w:w="283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71,3±3,5</w:t>
            </w:r>
          </w:p>
          <w:p w:rsidR="00B550D6" w:rsidRDefault="00B550D6" w:rsidP="006D5811">
            <w:pPr>
              <w:rPr>
                <w:sz w:val="28"/>
                <w:szCs w:val="28"/>
                <w:lang w:val="uk-UA"/>
              </w:rPr>
            </w:pPr>
            <w:r>
              <w:rPr>
                <w:sz w:val="28"/>
                <w:szCs w:val="28"/>
                <w:lang w:val="uk-UA"/>
              </w:rPr>
              <w:t>(57;81)</w:t>
            </w:r>
          </w:p>
        </w:tc>
        <w:tc>
          <w:tcPr>
            <w:tcW w:w="1525" w:type="dxa"/>
            <w:tcBorders>
              <w:top w:val="single" w:sz="4" w:space="0" w:color="auto"/>
              <w:left w:val="single" w:sz="4" w:space="0" w:color="auto"/>
              <w:bottom w:val="single" w:sz="4" w:space="0" w:color="auto"/>
              <w:right w:val="single" w:sz="4" w:space="0" w:color="auto"/>
            </w:tcBorders>
            <w:vAlign w:val="center"/>
            <w:hideMark/>
          </w:tcPr>
          <w:p w:rsidR="00B550D6" w:rsidRPr="00E27794" w:rsidRDefault="00B550D6" w:rsidP="006D5811">
            <w:pPr>
              <w:rPr>
                <w:color w:val="000000"/>
                <w:sz w:val="28"/>
                <w:szCs w:val="28"/>
                <w:lang w:val="uk-UA"/>
              </w:rPr>
            </w:pPr>
            <w:r>
              <w:rPr>
                <w:color w:val="000000"/>
                <w:sz w:val="28"/>
                <w:szCs w:val="28"/>
                <w:lang w:val="uk-UA"/>
              </w:rPr>
              <w:t>0,65</w:t>
            </w:r>
          </w:p>
        </w:tc>
      </w:tr>
      <w:tr w:rsidR="00B550D6" w:rsidTr="00F562EF">
        <w:tc>
          <w:tcPr>
            <w:tcW w:w="2943" w:type="dxa"/>
            <w:tcBorders>
              <w:top w:val="single" w:sz="4" w:space="0" w:color="auto"/>
              <w:left w:val="single" w:sz="4" w:space="0" w:color="auto"/>
              <w:bottom w:val="single" w:sz="4" w:space="0" w:color="auto"/>
              <w:right w:val="single" w:sz="4" w:space="0" w:color="auto"/>
            </w:tcBorders>
            <w:hideMark/>
          </w:tcPr>
          <w:p w:rsidR="00B550D6" w:rsidRDefault="001C3676" w:rsidP="006D5811">
            <w:pPr>
              <w:rPr>
                <w:sz w:val="28"/>
                <w:szCs w:val="28"/>
                <w:lang w:val="uk-UA"/>
              </w:rPr>
            </w:pPr>
            <w:r>
              <w:rPr>
                <w:bCs/>
                <w:color w:val="000000"/>
                <w:sz w:val="28"/>
                <w:szCs w:val="28"/>
                <w:lang w:val="uk-UA"/>
              </w:rPr>
              <w:t>ОФВ</w:t>
            </w:r>
            <w:r w:rsidRPr="00ED5C5A">
              <w:rPr>
                <w:bCs/>
                <w:color w:val="000000"/>
                <w:sz w:val="28"/>
                <w:szCs w:val="28"/>
                <w:vertAlign w:val="subscript"/>
                <w:lang w:val="uk-UA"/>
              </w:rPr>
              <w:t>1</w:t>
            </w:r>
            <w:r w:rsidRPr="00292C71">
              <w:rPr>
                <w:bCs/>
                <w:color w:val="000000"/>
                <w:sz w:val="28"/>
                <w:szCs w:val="28"/>
                <w:lang w:val="uk-UA"/>
              </w:rPr>
              <w:t>/ФЖЕЛ</w:t>
            </w:r>
          </w:p>
        </w:tc>
        <w:tc>
          <w:tcPr>
            <w:tcW w:w="226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64,3±0,9</w:t>
            </w:r>
          </w:p>
          <w:p w:rsidR="00B550D6" w:rsidRPr="00E27794" w:rsidRDefault="00B550D6" w:rsidP="006D5811">
            <w:pPr>
              <w:rPr>
                <w:sz w:val="28"/>
                <w:szCs w:val="28"/>
                <w:lang w:val="uk-UA"/>
              </w:rPr>
            </w:pPr>
            <w:r>
              <w:rPr>
                <w:sz w:val="28"/>
                <w:szCs w:val="28"/>
                <w:lang w:val="uk-UA"/>
              </w:rPr>
              <w:t>66 (62;67)</w:t>
            </w:r>
          </w:p>
        </w:tc>
        <w:tc>
          <w:tcPr>
            <w:tcW w:w="283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62±1,9</w:t>
            </w:r>
          </w:p>
          <w:p w:rsidR="00B550D6" w:rsidRDefault="00B550D6" w:rsidP="006D5811">
            <w:pPr>
              <w:rPr>
                <w:sz w:val="28"/>
                <w:szCs w:val="28"/>
                <w:lang w:val="uk-UA"/>
              </w:rPr>
            </w:pPr>
            <w:r>
              <w:rPr>
                <w:sz w:val="28"/>
                <w:szCs w:val="28"/>
                <w:lang w:val="uk-UA"/>
              </w:rPr>
              <w:t>66 (59;67)</w:t>
            </w:r>
          </w:p>
        </w:tc>
        <w:tc>
          <w:tcPr>
            <w:tcW w:w="1525" w:type="dxa"/>
            <w:tcBorders>
              <w:top w:val="single" w:sz="4" w:space="0" w:color="auto"/>
              <w:left w:val="single" w:sz="4" w:space="0" w:color="auto"/>
              <w:bottom w:val="single" w:sz="4" w:space="0" w:color="auto"/>
              <w:right w:val="single" w:sz="4" w:space="0" w:color="auto"/>
            </w:tcBorders>
            <w:vAlign w:val="center"/>
            <w:hideMark/>
          </w:tcPr>
          <w:p w:rsidR="00B550D6" w:rsidRPr="00E27794" w:rsidRDefault="00B550D6" w:rsidP="006D5811">
            <w:pPr>
              <w:rPr>
                <w:color w:val="000000"/>
                <w:sz w:val="28"/>
                <w:szCs w:val="28"/>
                <w:lang w:val="uk-UA"/>
              </w:rPr>
            </w:pPr>
            <w:r>
              <w:rPr>
                <w:color w:val="000000"/>
                <w:sz w:val="28"/>
                <w:szCs w:val="28"/>
                <w:lang w:val="uk-UA"/>
              </w:rPr>
              <w:t>0,41</w:t>
            </w:r>
          </w:p>
        </w:tc>
      </w:tr>
    </w:tbl>
    <w:p w:rsidR="00B550D6" w:rsidRPr="000D5FEC" w:rsidRDefault="00B550D6" w:rsidP="00B550D6">
      <w:pPr>
        <w:spacing w:after="0" w:line="240" w:lineRule="auto"/>
        <w:jc w:val="both"/>
        <w:rPr>
          <w:rFonts w:ascii="Times New Roman" w:hAnsi="Times New Roman"/>
          <w:sz w:val="24"/>
          <w:szCs w:val="24"/>
          <w:lang w:val="uk-UA"/>
        </w:rPr>
      </w:pPr>
      <w:r w:rsidRPr="000D5FEC">
        <w:rPr>
          <w:rFonts w:ascii="Times New Roman" w:hAnsi="Times New Roman"/>
          <w:sz w:val="24"/>
          <w:szCs w:val="24"/>
          <w:lang w:val="uk-UA"/>
        </w:rPr>
        <w:t xml:space="preserve">Примітки: </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1. Дані кількісних показників представлені як </w:t>
      </w:r>
      <w:r w:rsidR="00292E8D">
        <w:rPr>
          <w:rFonts w:ascii="Times New Roman" w:hAnsi="Times New Roman" w:cs="Times New Roman"/>
          <w:sz w:val="24"/>
          <w:szCs w:val="24"/>
          <w:lang w:val="uk-UA"/>
        </w:rPr>
        <w:t>(</w:t>
      </w:r>
      <w:r w:rsidRPr="000D5FEC">
        <w:rPr>
          <w:rFonts w:ascii="Times New Roman" w:hAnsi="Times New Roman" w:cs="Times New Roman"/>
          <w:sz w:val="24"/>
          <w:szCs w:val="24"/>
          <w:lang w:val="uk-UA"/>
        </w:rPr>
        <w:t>М±</w:t>
      </w:r>
      <w:r w:rsidRPr="000D5FEC">
        <w:rPr>
          <w:rFonts w:ascii="Times New Roman" w:hAnsi="Times New Roman" w:cs="Times New Roman"/>
          <w:sz w:val="24"/>
          <w:szCs w:val="24"/>
          <w:lang w:val="en-US"/>
        </w:rPr>
        <w:t>m</w:t>
      </w:r>
      <w:r w:rsidR="00292E8D">
        <w:rPr>
          <w:rFonts w:ascii="Times New Roman" w:hAnsi="Times New Roman" w:cs="Times New Roman"/>
          <w:sz w:val="24"/>
          <w:szCs w:val="24"/>
          <w:lang w:val="uk-UA"/>
        </w:rPr>
        <w:t>)</w:t>
      </w:r>
      <w:r w:rsidRPr="000D5FEC">
        <w:rPr>
          <w:rFonts w:ascii="Times New Roman" w:hAnsi="Times New Roman" w:cs="Times New Roman"/>
          <w:sz w:val="24"/>
          <w:szCs w:val="24"/>
          <w:lang w:val="uk-UA"/>
        </w:rPr>
        <w:t xml:space="preserve"> – середнє значення ± математична похибка середнього і як </w:t>
      </w:r>
      <w:r w:rsidRPr="000D5FEC">
        <w:rPr>
          <w:rFonts w:ascii="Times New Roman" w:hAnsi="Times New Roman" w:cs="Times New Roman"/>
          <w:sz w:val="24"/>
          <w:szCs w:val="24"/>
          <w:lang w:val="en-US"/>
        </w:rPr>
        <w:t>Med</w:t>
      </w:r>
      <w:r w:rsidRPr="000D5FEC">
        <w:rPr>
          <w:rFonts w:ascii="Times New Roman" w:hAnsi="Times New Roman" w:cs="Times New Roman"/>
          <w:sz w:val="24"/>
          <w:szCs w:val="24"/>
          <w:lang w:val="uk-UA"/>
        </w:rPr>
        <w:t xml:space="preserve"> (</w:t>
      </w:r>
      <w:r w:rsidRPr="000D5FEC">
        <w:rPr>
          <w:rFonts w:ascii="Times New Roman" w:hAnsi="Times New Roman" w:cs="Times New Roman"/>
          <w:sz w:val="24"/>
          <w:szCs w:val="24"/>
          <w:lang w:val="en-US"/>
        </w:rPr>
        <w:t>per</w:t>
      </w:r>
      <w:r w:rsidRPr="000D5FEC">
        <w:rPr>
          <w:rFonts w:ascii="Times New Roman" w:hAnsi="Times New Roman" w:cs="Times New Roman"/>
          <w:sz w:val="24"/>
          <w:szCs w:val="24"/>
          <w:lang w:val="uk-UA"/>
        </w:rPr>
        <w:t xml:space="preserve">25; </w:t>
      </w:r>
      <w:r w:rsidRPr="000D5FEC">
        <w:rPr>
          <w:rFonts w:ascii="Times New Roman" w:hAnsi="Times New Roman" w:cs="Times New Roman"/>
          <w:sz w:val="24"/>
          <w:szCs w:val="24"/>
          <w:lang w:val="en-US"/>
        </w:rPr>
        <w:t>per</w:t>
      </w:r>
      <w:r w:rsidRPr="000D5FEC">
        <w:rPr>
          <w:rFonts w:ascii="Times New Roman" w:hAnsi="Times New Roman" w:cs="Times New Roman"/>
          <w:sz w:val="24"/>
          <w:szCs w:val="24"/>
          <w:lang w:val="uk-UA"/>
        </w:rPr>
        <w:t>75) – медіана і міжквартильний розмах (25 і 75 персантиль);</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2. Порівняння медіан кількісних показників проводилось за критерієм </w:t>
      </w:r>
      <w:r w:rsidRPr="000D5FEC">
        <w:rPr>
          <w:rFonts w:ascii="Times New Roman" w:hAnsi="Times New Roman" w:cs="Times New Roman"/>
          <w:sz w:val="24"/>
          <w:szCs w:val="24"/>
          <w:lang w:val="en-US"/>
        </w:rPr>
        <w:t>U</w:t>
      </w:r>
      <w:r w:rsidRPr="000D5FEC">
        <w:rPr>
          <w:rFonts w:ascii="Times New Roman" w:hAnsi="Times New Roman" w:cs="Times New Roman"/>
          <w:sz w:val="24"/>
          <w:szCs w:val="24"/>
          <w:lang w:val="uk-UA"/>
        </w:rPr>
        <w:t xml:space="preserve"> Манна-Уітні;</w:t>
      </w:r>
    </w:p>
    <w:p w:rsidR="00B550D6" w:rsidRPr="000D5FEC" w:rsidRDefault="00B550D6" w:rsidP="00B550D6">
      <w:pPr>
        <w:spacing w:after="0" w:line="36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3. Достові</w:t>
      </w:r>
      <w:r w:rsidR="00F562EF">
        <w:rPr>
          <w:rFonts w:ascii="Times New Roman" w:hAnsi="Times New Roman" w:cs="Times New Roman"/>
          <w:sz w:val="24"/>
          <w:szCs w:val="24"/>
          <w:lang w:val="uk-UA"/>
        </w:rPr>
        <w:t>рною вважали різницю при р&lt;0,05 між показниками чоловіків та жінок.</w:t>
      </w:r>
    </w:p>
    <w:p w:rsidR="0070592D" w:rsidRDefault="0070592D" w:rsidP="0070592D">
      <w:pPr>
        <w:spacing w:before="240" w:after="0" w:line="360" w:lineRule="auto"/>
        <w:ind w:firstLine="709"/>
        <w:jc w:val="both"/>
        <w:rPr>
          <w:rFonts w:ascii="Times New Roman" w:hAnsi="Times New Roman" w:cs="Times New Roman"/>
          <w:sz w:val="28"/>
          <w:szCs w:val="28"/>
          <w:lang w:val="uk-UA"/>
        </w:rPr>
      </w:pPr>
      <w:r w:rsidRPr="00510F8B">
        <w:rPr>
          <w:rFonts w:ascii="Times New Roman" w:hAnsi="Times New Roman" w:cs="Times New Roman"/>
          <w:sz w:val="28"/>
          <w:szCs w:val="28"/>
          <w:lang w:val="uk-UA"/>
        </w:rPr>
        <w:t xml:space="preserve">Геометрія </w:t>
      </w:r>
      <w:r w:rsidR="001E1743">
        <w:rPr>
          <w:rFonts w:ascii="Times New Roman" w:hAnsi="Times New Roman" w:cs="Times New Roman"/>
          <w:sz w:val="28"/>
          <w:szCs w:val="28"/>
          <w:lang w:val="uk-UA"/>
        </w:rPr>
        <w:t>ПШ</w:t>
      </w:r>
      <w:r w:rsidRPr="00510F8B">
        <w:rPr>
          <w:rFonts w:ascii="Times New Roman" w:hAnsi="Times New Roman" w:cs="Times New Roman"/>
          <w:sz w:val="28"/>
          <w:szCs w:val="28"/>
          <w:lang w:val="uk-UA"/>
        </w:rPr>
        <w:t xml:space="preserve"> була змін</w:t>
      </w:r>
      <w:r>
        <w:rPr>
          <w:rFonts w:ascii="Times New Roman" w:hAnsi="Times New Roman" w:cs="Times New Roman"/>
          <w:sz w:val="28"/>
          <w:szCs w:val="28"/>
          <w:lang w:val="uk-UA"/>
        </w:rPr>
        <w:t>ена у всіх обстежених пацієнтів:</w:t>
      </w:r>
      <w:r w:rsidRPr="00510F8B">
        <w:rPr>
          <w:rFonts w:ascii="Times New Roman" w:hAnsi="Times New Roman" w:cs="Times New Roman"/>
          <w:sz w:val="28"/>
          <w:szCs w:val="28"/>
          <w:lang w:val="uk-UA"/>
        </w:rPr>
        <w:t xml:space="preserve"> як серед чоловіків, так і серед жінок із </w:t>
      </w:r>
      <w:r>
        <w:rPr>
          <w:rFonts w:ascii="Times New Roman" w:hAnsi="Times New Roman" w:cs="Times New Roman"/>
          <w:sz w:val="28"/>
          <w:szCs w:val="28"/>
          <w:lang w:val="uk-UA"/>
        </w:rPr>
        <w:t>поєднаною патологією</w:t>
      </w:r>
      <w:r w:rsidRPr="00510F8B">
        <w:rPr>
          <w:rFonts w:ascii="Times New Roman" w:hAnsi="Times New Roman" w:cs="Times New Roman"/>
          <w:sz w:val="28"/>
          <w:szCs w:val="28"/>
          <w:lang w:val="uk-UA"/>
        </w:rPr>
        <w:t xml:space="preserve"> частіше визначалось перевантаження ПШ тиском та об'ємом (</w:t>
      </w:r>
      <w:r>
        <w:rPr>
          <w:rFonts w:ascii="Times New Roman" w:hAnsi="Times New Roman" w:cs="Times New Roman"/>
          <w:sz w:val="28"/>
          <w:szCs w:val="28"/>
          <w:lang w:val="uk-UA"/>
        </w:rPr>
        <w:t xml:space="preserve">у </w:t>
      </w:r>
      <w:r w:rsidRPr="00510F8B">
        <w:rPr>
          <w:rFonts w:ascii="Times New Roman" w:hAnsi="Times New Roman" w:cs="Times New Roman"/>
          <w:sz w:val="28"/>
          <w:szCs w:val="28"/>
          <w:lang w:val="uk-UA"/>
        </w:rPr>
        <w:t>83,3</w:t>
      </w:r>
      <w:r>
        <w:rPr>
          <w:rFonts w:ascii="Times New Roman" w:hAnsi="Times New Roman" w:cs="Times New Roman"/>
          <w:sz w:val="28"/>
          <w:szCs w:val="28"/>
          <w:lang w:val="uk-UA"/>
        </w:rPr>
        <w:t xml:space="preserve"> </w:t>
      </w:r>
      <w:r w:rsidRPr="00510F8B">
        <w:rPr>
          <w:rFonts w:ascii="Times New Roman" w:hAnsi="Times New Roman" w:cs="Times New Roman"/>
          <w:sz w:val="28"/>
          <w:szCs w:val="28"/>
          <w:lang w:val="uk-UA"/>
        </w:rPr>
        <w:t>% та 65</w:t>
      </w:r>
      <w:r>
        <w:rPr>
          <w:rFonts w:ascii="Times New Roman" w:hAnsi="Times New Roman" w:cs="Times New Roman"/>
          <w:sz w:val="28"/>
          <w:szCs w:val="28"/>
          <w:lang w:val="uk-UA"/>
        </w:rPr>
        <w:t xml:space="preserve"> </w:t>
      </w:r>
      <w:r w:rsidRPr="00510F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осіб </w:t>
      </w:r>
      <w:r w:rsidRPr="00510F8B">
        <w:rPr>
          <w:rFonts w:ascii="Times New Roman" w:hAnsi="Times New Roman" w:cs="Times New Roman"/>
          <w:sz w:val="28"/>
          <w:szCs w:val="28"/>
          <w:lang w:val="uk-UA"/>
        </w:rPr>
        <w:t>відповідно), але тенденція до більш частого перевантаження тиском та об'ємом простежувалась у чоловіків. Серед жінок частіше діагностували перевантаження ПШ тиском</w:t>
      </w:r>
      <w:r>
        <w:rPr>
          <w:rFonts w:ascii="Times New Roman" w:hAnsi="Times New Roman" w:cs="Times New Roman"/>
          <w:sz w:val="28"/>
          <w:szCs w:val="28"/>
          <w:lang w:val="uk-UA"/>
        </w:rPr>
        <w:t xml:space="preserve"> (35 %)</w:t>
      </w:r>
      <w:r w:rsidRPr="00510F8B">
        <w:rPr>
          <w:rFonts w:ascii="Times New Roman" w:hAnsi="Times New Roman" w:cs="Times New Roman"/>
          <w:sz w:val="28"/>
          <w:szCs w:val="28"/>
          <w:lang w:val="uk-UA"/>
        </w:rPr>
        <w:t>, ніж серед чоловіків</w:t>
      </w:r>
      <w:r>
        <w:rPr>
          <w:rFonts w:ascii="Times New Roman" w:hAnsi="Times New Roman" w:cs="Times New Roman"/>
          <w:sz w:val="28"/>
          <w:szCs w:val="28"/>
          <w:lang w:val="uk-UA"/>
        </w:rPr>
        <w:t xml:space="preserve"> (14,1 %)</w:t>
      </w:r>
      <w:r w:rsidR="001C3676">
        <w:rPr>
          <w:rFonts w:ascii="Times New Roman" w:hAnsi="Times New Roman" w:cs="Times New Roman"/>
          <w:sz w:val="28"/>
          <w:szCs w:val="28"/>
          <w:lang w:val="uk-UA"/>
        </w:rPr>
        <w:t>,</w:t>
      </w:r>
      <w:r w:rsidRPr="00510F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(р=0,032). Перевантаження ПШ об'ємом діагностували у 2,6 % чоловіків, серед жінок не виявлено. </w:t>
      </w:r>
    </w:p>
    <w:p w:rsidR="001E1743" w:rsidRDefault="00B550D6" w:rsidP="0070592D">
      <w:pPr>
        <w:spacing w:after="0" w:line="360" w:lineRule="auto"/>
        <w:ind w:firstLine="709"/>
        <w:jc w:val="both"/>
        <w:rPr>
          <w:rFonts w:ascii="Times New Roman" w:hAnsi="Times New Roman" w:cs="Times New Roman"/>
          <w:sz w:val="28"/>
          <w:szCs w:val="28"/>
          <w:lang w:val="uk-UA"/>
        </w:rPr>
      </w:pPr>
      <w:r w:rsidRPr="00253299">
        <w:rPr>
          <w:rFonts w:ascii="Times New Roman" w:hAnsi="Times New Roman" w:cs="Times New Roman"/>
          <w:sz w:val="28"/>
          <w:szCs w:val="28"/>
          <w:lang w:val="uk-UA"/>
        </w:rPr>
        <w:t xml:space="preserve">При оцінці параметрів лівих відділів серця </w:t>
      </w:r>
      <w:r>
        <w:rPr>
          <w:rFonts w:ascii="Times New Roman" w:hAnsi="Times New Roman" w:cs="Times New Roman"/>
          <w:sz w:val="28"/>
          <w:szCs w:val="28"/>
          <w:lang w:val="uk-UA"/>
        </w:rPr>
        <w:t>визначена тенденція до зниження ФВ ЛШ у чоловіків порівняно із жінками, збільшення іММЛШ, КСР, КДР, КСО та КДО, але достовірної відмінності не виявлено (табл.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2</w:t>
      </w:r>
      <w:r>
        <w:rPr>
          <w:rFonts w:ascii="Times New Roman" w:hAnsi="Times New Roman" w:cs="Times New Roman"/>
          <w:sz w:val="28"/>
          <w:szCs w:val="28"/>
          <w:lang w:val="uk-UA"/>
        </w:rPr>
        <w:t>3).</w:t>
      </w:r>
    </w:p>
    <w:p w:rsidR="0058673B" w:rsidRDefault="0058673B" w:rsidP="007059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Ремоделювання ЛШ різних типів зустрічалось як серед чоловіків, так і серед жінок без достовірної відмінності.</w:t>
      </w:r>
    </w:p>
    <w:p w:rsidR="0070592D" w:rsidRPr="0070592D" w:rsidRDefault="0070592D" w:rsidP="0070592D">
      <w:pPr>
        <w:spacing w:after="0" w:line="360" w:lineRule="auto"/>
        <w:ind w:firstLine="709"/>
        <w:jc w:val="both"/>
        <w:rPr>
          <w:rFonts w:ascii="Times New Roman" w:hAnsi="Times New Roman" w:cs="Times New Roman"/>
          <w:sz w:val="28"/>
          <w:szCs w:val="28"/>
          <w:lang w:val="uk-UA"/>
        </w:rPr>
      </w:pPr>
    </w:p>
    <w:p w:rsidR="00B550D6" w:rsidRPr="00253299" w:rsidRDefault="00B550D6" w:rsidP="00065F68">
      <w:pPr>
        <w:spacing w:after="0" w:line="360" w:lineRule="auto"/>
        <w:jc w:val="right"/>
        <w:rPr>
          <w:rFonts w:ascii="Times New Roman" w:hAnsi="Times New Roman" w:cs="Times New Roman"/>
          <w:b/>
          <w:sz w:val="28"/>
          <w:szCs w:val="28"/>
          <w:lang w:val="uk-UA"/>
        </w:rPr>
      </w:pPr>
      <w:r w:rsidRPr="00253299">
        <w:rPr>
          <w:rFonts w:ascii="Times New Roman" w:hAnsi="Times New Roman" w:cs="Times New Roman"/>
          <w:b/>
          <w:sz w:val="28"/>
          <w:szCs w:val="28"/>
          <w:lang w:val="uk-UA"/>
        </w:rPr>
        <w:lastRenderedPageBreak/>
        <w:t xml:space="preserve">Таблиця </w:t>
      </w:r>
      <w:r>
        <w:rPr>
          <w:rFonts w:ascii="Times New Roman" w:hAnsi="Times New Roman" w:cs="Times New Roman"/>
          <w:b/>
          <w:sz w:val="28"/>
          <w:szCs w:val="28"/>
          <w:lang w:val="uk-UA"/>
        </w:rPr>
        <w:t>5</w:t>
      </w:r>
      <w:r w:rsidRPr="00253299">
        <w:rPr>
          <w:rFonts w:ascii="Times New Roman" w:hAnsi="Times New Roman" w:cs="Times New Roman"/>
          <w:b/>
          <w:sz w:val="28"/>
          <w:szCs w:val="28"/>
          <w:lang w:val="uk-UA"/>
        </w:rPr>
        <w:t>.</w:t>
      </w:r>
      <w:r w:rsidR="00AE642B">
        <w:rPr>
          <w:rFonts w:ascii="Times New Roman" w:hAnsi="Times New Roman" w:cs="Times New Roman"/>
          <w:b/>
          <w:sz w:val="28"/>
          <w:szCs w:val="28"/>
          <w:lang w:val="uk-UA"/>
        </w:rPr>
        <w:t>2</w:t>
      </w:r>
      <w:r>
        <w:rPr>
          <w:rFonts w:ascii="Times New Roman" w:hAnsi="Times New Roman" w:cs="Times New Roman"/>
          <w:b/>
          <w:sz w:val="28"/>
          <w:szCs w:val="28"/>
          <w:lang w:val="uk-UA"/>
        </w:rPr>
        <w:t>3</w:t>
      </w:r>
    </w:p>
    <w:p w:rsidR="00B550D6" w:rsidRPr="00253299" w:rsidRDefault="00AE642B" w:rsidP="00065F6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r w:rsidR="00B550D6" w:rsidRPr="00253299">
        <w:rPr>
          <w:rFonts w:ascii="Times New Roman" w:hAnsi="Times New Roman" w:cs="Times New Roman"/>
          <w:b/>
          <w:sz w:val="28"/>
          <w:szCs w:val="28"/>
          <w:lang w:val="uk-UA"/>
        </w:rPr>
        <w:t>хокардіографічн</w:t>
      </w:r>
      <w:r>
        <w:rPr>
          <w:rFonts w:ascii="Times New Roman" w:hAnsi="Times New Roman" w:cs="Times New Roman"/>
          <w:b/>
          <w:sz w:val="28"/>
          <w:szCs w:val="28"/>
          <w:lang w:val="uk-UA"/>
        </w:rPr>
        <w:t>і</w:t>
      </w:r>
      <w:r w:rsidR="00B550D6" w:rsidRPr="00253299">
        <w:rPr>
          <w:rFonts w:ascii="Times New Roman" w:hAnsi="Times New Roman" w:cs="Times New Roman"/>
          <w:b/>
          <w:sz w:val="28"/>
          <w:szCs w:val="28"/>
          <w:lang w:val="uk-UA"/>
        </w:rPr>
        <w:t xml:space="preserve"> параметр</w:t>
      </w:r>
      <w:r>
        <w:rPr>
          <w:rFonts w:ascii="Times New Roman" w:hAnsi="Times New Roman" w:cs="Times New Roman"/>
          <w:b/>
          <w:sz w:val="28"/>
          <w:szCs w:val="28"/>
          <w:lang w:val="uk-UA"/>
        </w:rPr>
        <w:t>и</w:t>
      </w:r>
      <w:r w:rsidR="00B550D6" w:rsidRPr="00253299">
        <w:rPr>
          <w:rFonts w:ascii="Times New Roman" w:hAnsi="Times New Roman" w:cs="Times New Roman"/>
          <w:b/>
          <w:sz w:val="28"/>
          <w:szCs w:val="28"/>
          <w:lang w:val="uk-UA"/>
        </w:rPr>
        <w:t xml:space="preserve"> пацієнтів із поєднаним перебігом </w:t>
      </w:r>
      <w:r w:rsidR="00B550D6">
        <w:rPr>
          <w:rFonts w:ascii="Times New Roman" w:hAnsi="Times New Roman" w:cs="Times New Roman"/>
          <w:b/>
          <w:sz w:val="28"/>
          <w:szCs w:val="28"/>
          <w:lang w:val="uk-UA"/>
        </w:rPr>
        <w:t>ІХС та ХОЗЛ</w:t>
      </w:r>
      <w:r w:rsidR="00292E8D">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різної статі</w:t>
      </w:r>
    </w:p>
    <w:tbl>
      <w:tblPr>
        <w:tblStyle w:val="a9"/>
        <w:tblW w:w="0" w:type="auto"/>
        <w:tblInd w:w="108" w:type="dxa"/>
        <w:tblLayout w:type="fixed"/>
        <w:tblLook w:val="04A0"/>
      </w:tblPr>
      <w:tblGrid>
        <w:gridCol w:w="4395"/>
        <w:gridCol w:w="1984"/>
        <w:gridCol w:w="2126"/>
        <w:gridCol w:w="851"/>
      </w:tblGrid>
      <w:tr w:rsidR="00B550D6" w:rsidTr="001C3676">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Показник</w:t>
            </w:r>
          </w:p>
        </w:tc>
        <w:tc>
          <w:tcPr>
            <w:tcW w:w="1984"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en-US"/>
              </w:rPr>
            </w:pPr>
            <w:r>
              <w:rPr>
                <w:sz w:val="28"/>
                <w:szCs w:val="28"/>
                <w:lang w:val="uk-UA"/>
              </w:rPr>
              <w:t>Чоловіки, n=78</w:t>
            </w:r>
          </w:p>
        </w:tc>
        <w:tc>
          <w:tcPr>
            <w:tcW w:w="2126"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uk-UA"/>
              </w:rPr>
            </w:pPr>
            <w:r>
              <w:rPr>
                <w:sz w:val="28"/>
                <w:szCs w:val="28"/>
                <w:lang w:val="uk-UA"/>
              </w:rPr>
              <w:t>Жінки</w:t>
            </w:r>
            <w:r>
              <w:rPr>
                <w:sz w:val="28"/>
                <w:szCs w:val="28"/>
                <w:lang w:val="en-US"/>
              </w:rPr>
              <w:t>, n=20</w:t>
            </w:r>
          </w:p>
        </w:tc>
        <w:tc>
          <w:tcPr>
            <w:tcW w:w="851"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р</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КДР, мм</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55±0,94</w:t>
            </w:r>
          </w:p>
          <w:p w:rsidR="00B550D6" w:rsidRDefault="00B550D6" w:rsidP="006D5811">
            <w:pPr>
              <w:rPr>
                <w:sz w:val="28"/>
                <w:szCs w:val="28"/>
                <w:lang w:val="uk-UA"/>
              </w:rPr>
            </w:pPr>
            <w:r>
              <w:rPr>
                <w:sz w:val="28"/>
                <w:szCs w:val="28"/>
                <w:lang w:val="uk-UA"/>
              </w:rPr>
              <w:t>55 (50;58)</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51,7±2,2</w:t>
            </w:r>
          </w:p>
          <w:p w:rsidR="00B550D6" w:rsidRDefault="00B550D6" w:rsidP="006D5811">
            <w:pPr>
              <w:rPr>
                <w:sz w:val="28"/>
                <w:szCs w:val="28"/>
                <w:lang w:val="uk-UA"/>
              </w:rPr>
            </w:pPr>
            <w:r>
              <w:rPr>
                <w:sz w:val="28"/>
                <w:szCs w:val="28"/>
                <w:lang w:val="uk-UA"/>
              </w:rPr>
              <w:t>50 (46;55)</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0,10</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КСР, мм</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39,2±0,89</w:t>
            </w:r>
          </w:p>
          <w:p w:rsidR="00B550D6" w:rsidRDefault="00B550D6" w:rsidP="006D5811">
            <w:pPr>
              <w:rPr>
                <w:sz w:val="28"/>
                <w:szCs w:val="28"/>
                <w:lang w:val="uk-UA"/>
              </w:rPr>
            </w:pPr>
            <w:r>
              <w:rPr>
                <w:sz w:val="28"/>
                <w:szCs w:val="28"/>
                <w:lang w:val="uk-UA"/>
              </w:rPr>
              <w:t>39 (34;44)</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36,7±2,4</w:t>
            </w:r>
          </w:p>
          <w:p w:rsidR="00B550D6" w:rsidRDefault="00B550D6" w:rsidP="006D5811">
            <w:pPr>
              <w:rPr>
                <w:sz w:val="28"/>
                <w:szCs w:val="28"/>
                <w:lang w:val="uk-UA"/>
              </w:rPr>
            </w:pPr>
            <w:r>
              <w:rPr>
                <w:sz w:val="28"/>
                <w:szCs w:val="28"/>
                <w:lang w:val="uk-UA"/>
              </w:rPr>
              <w:t>35,5 (30;41)</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0,21</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КСО, мл</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74,3±4,6</w:t>
            </w:r>
          </w:p>
          <w:p w:rsidR="00B550D6" w:rsidRDefault="00B550D6" w:rsidP="006D5811">
            <w:pPr>
              <w:rPr>
                <w:color w:val="FF0000"/>
                <w:sz w:val="28"/>
                <w:szCs w:val="28"/>
                <w:lang w:val="uk-UA"/>
              </w:rPr>
            </w:pPr>
            <w:r>
              <w:rPr>
                <w:sz w:val="28"/>
                <w:szCs w:val="28"/>
                <w:lang w:val="uk-UA"/>
              </w:rPr>
              <w:t>68 (47;90)</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63,9±9,8</w:t>
            </w:r>
          </w:p>
          <w:p w:rsidR="00B550D6" w:rsidRDefault="00B550D6" w:rsidP="006D5811">
            <w:pPr>
              <w:rPr>
                <w:color w:val="FF0000"/>
                <w:sz w:val="28"/>
                <w:szCs w:val="28"/>
                <w:lang w:val="uk-UA"/>
              </w:rPr>
            </w:pPr>
            <w:r>
              <w:rPr>
                <w:sz w:val="28"/>
                <w:szCs w:val="28"/>
                <w:lang w:val="uk-UA"/>
              </w:rPr>
              <w:t>55 (36;88)</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0,25</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КДО, мл</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143,6±5,3</w:t>
            </w:r>
          </w:p>
          <w:p w:rsidR="00B550D6" w:rsidRDefault="00B550D6" w:rsidP="006D5811">
            <w:pPr>
              <w:rPr>
                <w:color w:val="FF0000"/>
                <w:sz w:val="28"/>
                <w:szCs w:val="28"/>
                <w:lang w:val="uk-UA"/>
              </w:rPr>
            </w:pPr>
            <w:r>
              <w:rPr>
                <w:sz w:val="28"/>
                <w:szCs w:val="28"/>
                <w:lang w:val="uk-UA"/>
              </w:rPr>
              <w:t>144 (112;164)</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133,4±14,2</w:t>
            </w:r>
          </w:p>
          <w:p w:rsidR="00B550D6" w:rsidRDefault="00B550D6" w:rsidP="006D5811">
            <w:pPr>
              <w:rPr>
                <w:color w:val="FF0000"/>
                <w:sz w:val="28"/>
                <w:szCs w:val="28"/>
                <w:lang w:val="uk-UA"/>
              </w:rPr>
            </w:pPr>
            <w:r>
              <w:rPr>
                <w:sz w:val="28"/>
                <w:szCs w:val="28"/>
                <w:lang w:val="uk-UA"/>
              </w:rPr>
              <w:t>121 (95;157)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0,28</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ЛП, мм</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40,4±1,36</w:t>
            </w:r>
          </w:p>
          <w:p w:rsidR="00B550D6" w:rsidRDefault="00B550D6" w:rsidP="006D5811">
            <w:pPr>
              <w:rPr>
                <w:color w:val="FF0000"/>
                <w:sz w:val="28"/>
                <w:szCs w:val="28"/>
                <w:lang w:val="uk-UA"/>
              </w:rPr>
            </w:pPr>
            <w:r>
              <w:rPr>
                <w:sz w:val="28"/>
                <w:szCs w:val="28"/>
                <w:lang w:val="uk-UA"/>
              </w:rPr>
              <w:t>42 (38;45)</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41,2±1,7</w:t>
            </w:r>
          </w:p>
          <w:p w:rsidR="00B550D6" w:rsidRDefault="00B550D6" w:rsidP="006D5811">
            <w:pPr>
              <w:rPr>
                <w:color w:val="FF0000"/>
                <w:sz w:val="28"/>
                <w:szCs w:val="28"/>
                <w:lang w:val="uk-UA"/>
              </w:rPr>
            </w:pPr>
            <w:r>
              <w:rPr>
                <w:sz w:val="28"/>
                <w:szCs w:val="28"/>
                <w:lang w:val="uk-UA"/>
              </w:rPr>
              <w:t>41,5 (35,5;46,5)</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0,6</w:t>
            </w:r>
            <w:r w:rsidR="0058673B">
              <w:rPr>
                <w:color w:val="000000"/>
                <w:sz w:val="24"/>
                <w:szCs w:val="24"/>
                <w:lang w:val="uk-UA"/>
              </w:rPr>
              <w:t>5</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ФВ ЛШ, %</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52,3±1,14</w:t>
            </w:r>
          </w:p>
          <w:p w:rsidR="00B550D6" w:rsidRDefault="00B550D6" w:rsidP="006D5811">
            <w:pPr>
              <w:rPr>
                <w:color w:val="FF0000"/>
                <w:sz w:val="28"/>
                <w:szCs w:val="28"/>
                <w:lang w:val="uk-UA"/>
              </w:rPr>
            </w:pPr>
            <w:r>
              <w:rPr>
                <w:sz w:val="28"/>
                <w:szCs w:val="28"/>
                <w:lang w:val="uk-UA"/>
              </w:rPr>
              <w:t>51 (46;58)</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54,3±2,6</w:t>
            </w:r>
          </w:p>
          <w:p w:rsidR="00B550D6" w:rsidRDefault="00B550D6" w:rsidP="006D5811">
            <w:pPr>
              <w:rPr>
                <w:color w:val="FF0000"/>
                <w:sz w:val="28"/>
                <w:szCs w:val="28"/>
                <w:lang w:val="uk-UA"/>
              </w:rPr>
            </w:pPr>
            <w:r>
              <w:rPr>
                <w:sz w:val="28"/>
                <w:szCs w:val="28"/>
                <w:lang w:val="uk-UA"/>
              </w:rPr>
              <w:t>56 (46,5;61)</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0,5</w:t>
            </w:r>
            <w:r w:rsidR="0058673B">
              <w:rPr>
                <w:color w:val="000000"/>
                <w:sz w:val="24"/>
                <w:szCs w:val="24"/>
                <w:lang w:val="uk-UA"/>
              </w:rPr>
              <w:t>1</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ТЗСЛШ,см</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1,23±0,03</w:t>
            </w:r>
          </w:p>
          <w:p w:rsidR="00B550D6" w:rsidRDefault="00B550D6" w:rsidP="006D5811">
            <w:pPr>
              <w:rPr>
                <w:sz w:val="28"/>
                <w:szCs w:val="28"/>
                <w:lang w:val="uk-UA"/>
              </w:rPr>
            </w:pPr>
            <w:r>
              <w:rPr>
                <w:sz w:val="28"/>
                <w:szCs w:val="28"/>
                <w:lang w:val="uk-UA"/>
              </w:rPr>
              <w:t>1,2 (1,1;1,3)</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1,16±0,05</w:t>
            </w:r>
          </w:p>
          <w:p w:rsidR="00B550D6" w:rsidRDefault="00B550D6" w:rsidP="006D5811">
            <w:pPr>
              <w:rPr>
                <w:color w:val="FF0000"/>
                <w:sz w:val="28"/>
                <w:szCs w:val="28"/>
                <w:lang w:val="uk-UA"/>
              </w:rPr>
            </w:pPr>
            <w:r>
              <w:rPr>
                <w:sz w:val="28"/>
                <w:szCs w:val="28"/>
                <w:lang w:val="uk-UA"/>
              </w:rPr>
              <w:t>1,17 (1;1,25)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0,3</w:t>
            </w:r>
            <w:r w:rsidR="0058673B">
              <w:rPr>
                <w:color w:val="000000"/>
                <w:sz w:val="24"/>
                <w:szCs w:val="24"/>
                <w:lang w:val="uk-UA"/>
              </w:rPr>
              <w:t>3</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ТМШП, см</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1,22±0,03</w:t>
            </w:r>
          </w:p>
          <w:p w:rsidR="00B550D6" w:rsidRDefault="00B550D6" w:rsidP="006D5811">
            <w:pPr>
              <w:rPr>
                <w:color w:val="FF0000"/>
                <w:sz w:val="28"/>
                <w:szCs w:val="28"/>
                <w:lang w:val="uk-UA"/>
              </w:rPr>
            </w:pPr>
            <w:r>
              <w:rPr>
                <w:sz w:val="28"/>
                <w:szCs w:val="28"/>
                <w:lang w:val="uk-UA"/>
              </w:rPr>
              <w:t>1,2 (1,1;1,3)</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1,15±0,04</w:t>
            </w:r>
          </w:p>
          <w:p w:rsidR="00B550D6" w:rsidRDefault="00B550D6" w:rsidP="006D5811">
            <w:pPr>
              <w:rPr>
                <w:color w:val="FF0000"/>
                <w:sz w:val="28"/>
                <w:szCs w:val="28"/>
                <w:lang w:val="uk-UA"/>
              </w:rPr>
            </w:pPr>
            <w:r>
              <w:rPr>
                <w:sz w:val="28"/>
                <w:szCs w:val="28"/>
                <w:lang w:val="uk-UA"/>
              </w:rPr>
              <w:t>1,17 (1;1,25)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0,26</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ММЛШ, г</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288,7±11</w:t>
            </w:r>
          </w:p>
          <w:p w:rsidR="00B550D6" w:rsidRDefault="00B550D6" w:rsidP="006D5811">
            <w:pPr>
              <w:rPr>
                <w:color w:val="FF0000"/>
                <w:sz w:val="28"/>
                <w:szCs w:val="28"/>
                <w:lang w:val="uk-UA"/>
              </w:rPr>
            </w:pPr>
            <w:r>
              <w:rPr>
                <w:sz w:val="28"/>
                <w:szCs w:val="28"/>
                <w:lang w:val="uk-UA"/>
              </w:rPr>
              <w:t>285 (232;337)</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237,2±21,6</w:t>
            </w:r>
          </w:p>
          <w:p w:rsidR="00B550D6" w:rsidRDefault="00B550D6" w:rsidP="006D5811">
            <w:pPr>
              <w:rPr>
                <w:color w:val="FF0000"/>
                <w:sz w:val="28"/>
                <w:szCs w:val="28"/>
                <w:lang w:val="uk-UA"/>
              </w:rPr>
            </w:pPr>
            <w:r>
              <w:rPr>
                <w:sz w:val="28"/>
                <w:szCs w:val="28"/>
                <w:lang w:val="uk-UA"/>
              </w:rPr>
              <w:t>253 (189;291)</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0,07</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E91DAC" w:rsidP="006D5811">
            <w:pPr>
              <w:rPr>
                <w:sz w:val="28"/>
                <w:szCs w:val="28"/>
                <w:lang w:val="uk-UA"/>
              </w:rPr>
            </w:pPr>
            <w:r>
              <w:rPr>
                <w:sz w:val="28"/>
                <w:szCs w:val="28"/>
                <w:lang w:val="uk-UA"/>
              </w:rPr>
              <w:t>ІММЛШ, г/</w:t>
            </w:r>
            <w:r w:rsidR="00B550D6">
              <w:rPr>
                <w:sz w:val="28"/>
                <w:szCs w:val="28"/>
                <w:lang w:val="uk-UA"/>
              </w:rPr>
              <w:t>м</w:t>
            </w:r>
            <w:r w:rsidR="00B550D6">
              <w:rPr>
                <w:sz w:val="28"/>
                <w:szCs w:val="28"/>
                <w:vertAlign w:val="superscript"/>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139,8±4,9</w:t>
            </w:r>
          </w:p>
          <w:p w:rsidR="00B550D6" w:rsidRDefault="00B550D6" w:rsidP="006D5811">
            <w:pPr>
              <w:rPr>
                <w:color w:val="FF0000"/>
                <w:sz w:val="28"/>
                <w:szCs w:val="28"/>
                <w:lang w:val="uk-UA"/>
              </w:rPr>
            </w:pPr>
            <w:r>
              <w:rPr>
                <w:sz w:val="28"/>
                <w:szCs w:val="28"/>
                <w:lang w:val="uk-UA"/>
              </w:rPr>
              <w:t>140 (111;157)</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130±12,5</w:t>
            </w:r>
          </w:p>
          <w:p w:rsidR="00B550D6" w:rsidRDefault="00B550D6" w:rsidP="006D5811">
            <w:pPr>
              <w:rPr>
                <w:color w:val="FF0000"/>
                <w:sz w:val="28"/>
                <w:szCs w:val="28"/>
                <w:lang w:val="uk-UA"/>
              </w:rPr>
            </w:pPr>
            <w:r>
              <w:rPr>
                <w:sz w:val="28"/>
                <w:szCs w:val="28"/>
                <w:lang w:val="uk-UA"/>
              </w:rPr>
              <w:t>126 (106;150)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0D6" w:rsidRPr="0058673B" w:rsidRDefault="00B550D6" w:rsidP="006D5811">
            <w:pPr>
              <w:rPr>
                <w:sz w:val="24"/>
                <w:szCs w:val="24"/>
                <w:lang w:val="uk-UA"/>
              </w:rPr>
            </w:pPr>
            <w:r w:rsidRPr="0058673B">
              <w:rPr>
                <w:color w:val="000000"/>
                <w:sz w:val="24"/>
                <w:szCs w:val="24"/>
              </w:rPr>
              <w:t>0,4</w:t>
            </w:r>
            <w:r w:rsidR="0058673B">
              <w:rPr>
                <w:color w:val="000000"/>
                <w:sz w:val="24"/>
                <w:szCs w:val="24"/>
                <w:lang w:val="uk-UA"/>
              </w:rPr>
              <w:t>2</w:t>
            </w:r>
          </w:p>
        </w:tc>
      </w:tr>
      <w:tr w:rsidR="0058673B" w:rsidTr="0058673B">
        <w:tc>
          <w:tcPr>
            <w:tcW w:w="4395" w:type="dxa"/>
            <w:tcBorders>
              <w:top w:val="single" w:sz="4" w:space="0" w:color="auto"/>
              <w:left w:val="single" w:sz="4" w:space="0" w:color="auto"/>
              <w:bottom w:val="single" w:sz="4" w:space="0" w:color="auto"/>
              <w:right w:val="single" w:sz="4" w:space="0" w:color="auto"/>
            </w:tcBorders>
            <w:hideMark/>
          </w:tcPr>
          <w:p w:rsidR="0058673B" w:rsidRDefault="0058673B" w:rsidP="0058673B">
            <w:pPr>
              <w:rPr>
                <w:sz w:val="28"/>
                <w:szCs w:val="28"/>
                <w:lang w:val="uk-UA"/>
              </w:rPr>
            </w:pPr>
            <w:r>
              <w:rPr>
                <w:sz w:val="28"/>
                <w:szCs w:val="28"/>
                <w:lang w:val="uk-UA"/>
              </w:rPr>
              <w:t>Середній тиск в ЛА, мм.рт.ст.</w:t>
            </w:r>
          </w:p>
        </w:tc>
        <w:tc>
          <w:tcPr>
            <w:tcW w:w="1984" w:type="dxa"/>
            <w:tcBorders>
              <w:top w:val="single" w:sz="4" w:space="0" w:color="auto"/>
              <w:left w:val="single" w:sz="4" w:space="0" w:color="auto"/>
              <w:bottom w:val="single" w:sz="4" w:space="0" w:color="auto"/>
              <w:right w:val="single" w:sz="4" w:space="0" w:color="auto"/>
            </w:tcBorders>
            <w:hideMark/>
          </w:tcPr>
          <w:p w:rsidR="0058673B" w:rsidRDefault="0058673B" w:rsidP="0058673B">
            <w:pPr>
              <w:rPr>
                <w:sz w:val="28"/>
                <w:szCs w:val="28"/>
                <w:lang w:val="uk-UA"/>
              </w:rPr>
            </w:pPr>
            <w:r>
              <w:rPr>
                <w:sz w:val="28"/>
                <w:szCs w:val="28"/>
                <w:lang w:val="uk-UA"/>
              </w:rPr>
              <w:t>41,4±1,28</w:t>
            </w:r>
          </w:p>
          <w:p w:rsidR="0058673B" w:rsidRDefault="0058673B" w:rsidP="0058673B">
            <w:pPr>
              <w:rPr>
                <w:sz w:val="28"/>
                <w:szCs w:val="28"/>
                <w:lang w:val="uk-UA"/>
              </w:rPr>
            </w:pPr>
            <w:r>
              <w:rPr>
                <w:sz w:val="28"/>
                <w:szCs w:val="28"/>
                <w:lang w:val="uk-UA"/>
              </w:rPr>
              <w:t>41,5 (34;48)</w:t>
            </w:r>
          </w:p>
        </w:tc>
        <w:tc>
          <w:tcPr>
            <w:tcW w:w="2126" w:type="dxa"/>
            <w:tcBorders>
              <w:top w:val="single" w:sz="4" w:space="0" w:color="auto"/>
              <w:left w:val="single" w:sz="4" w:space="0" w:color="auto"/>
              <w:bottom w:val="single" w:sz="4" w:space="0" w:color="auto"/>
              <w:right w:val="single" w:sz="4" w:space="0" w:color="auto"/>
            </w:tcBorders>
            <w:hideMark/>
          </w:tcPr>
          <w:p w:rsidR="0058673B" w:rsidRDefault="0058673B" w:rsidP="0058673B">
            <w:pPr>
              <w:rPr>
                <w:sz w:val="28"/>
                <w:szCs w:val="28"/>
                <w:lang w:val="uk-UA"/>
              </w:rPr>
            </w:pPr>
            <w:r>
              <w:rPr>
                <w:sz w:val="28"/>
                <w:szCs w:val="28"/>
                <w:lang w:val="uk-UA"/>
              </w:rPr>
              <w:t>43,4±1,8</w:t>
            </w:r>
          </w:p>
          <w:p w:rsidR="0058673B" w:rsidRDefault="0058673B" w:rsidP="0058673B">
            <w:pPr>
              <w:rPr>
                <w:sz w:val="28"/>
                <w:szCs w:val="28"/>
                <w:lang w:val="uk-UA"/>
              </w:rPr>
            </w:pPr>
            <w:r>
              <w:rPr>
                <w:sz w:val="28"/>
                <w:szCs w:val="28"/>
                <w:lang w:val="uk-UA"/>
              </w:rPr>
              <w:t>41,5 (41;44,5)</w:t>
            </w:r>
          </w:p>
        </w:tc>
        <w:tc>
          <w:tcPr>
            <w:tcW w:w="851" w:type="dxa"/>
            <w:tcBorders>
              <w:top w:val="single" w:sz="4" w:space="0" w:color="auto"/>
              <w:left w:val="single" w:sz="4" w:space="0" w:color="auto"/>
              <w:bottom w:val="single" w:sz="4" w:space="0" w:color="auto"/>
              <w:right w:val="single" w:sz="4" w:space="0" w:color="auto"/>
            </w:tcBorders>
            <w:hideMark/>
          </w:tcPr>
          <w:p w:rsidR="0058673B" w:rsidRDefault="0058673B" w:rsidP="0058673B">
            <w:pPr>
              <w:rPr>
                <w:sz w:val="28"/>
                <w:szCs w:val="28"/>
                <w:lang w:val="uk-UA"/>
              </w:rPr>
            </w:pPr>
            <w:r>
              <w:rPr>
                <w:sz w:val="28"/>
                <w:szCs w:val="28"/>
                <w:lang w:val="uk-UA"/>
              </w:rPr>
              <w:t>0,58</w:t>
            </w:r>
          </w:p>
        </w:tc>
      </w:tr>
      <w:tr w:rsidR="00B550D6" w:rsidTr="0058673B">
        <w:tc>
          <w:tcPr>
            <w:tcW w:w="4395" w:type="dxa"/>
            <w:tcBorders>
              <w:top w:val="single" w:sz="4" w:space="0" w:color="auto"/>
              <w:left w:val="single" w:sz="4" w:space="0" w:color="auto"/>
              <w:bottom w:val="single" w:sz="4" w:space="0" w:color="auto"/>
              <w:right w:val="single" w:sz="4" w:space="0" w:color="auto"/>
            </w:tcBorders>
            <w:hideMark/>
          </w:tcPr>
          <w:p w:rsidR="00B550D6" w:rsidRDefault="000D5FEC" w:rsidP="006D5811">
            <w:pPr>
              <w:rPr>
                <w:sz w:val="28"/>
                <w:szCs w:val="28"/>
                <w:lang w:val="uk-UA"/>
              </w:rPr>
            </w:pPr>
            <w:r>
              <w:rPr>
                <w:sz w:val="28"/>
                <w:szCs w:val="28"/>
                <w:lang w:val="uk-UA"/>
              </w:rPr>
              <w:t>Ознаки</w:t>
            </w:r>
            <w:r w:rsidR="00B550D6">
              <w:rPr>
                <w:sz w:val="28"/>
                <w:szCs w:val="28"/>
                <w:lang w:val="uk-UA"/>
              </w:rPr>
              <w:t xml:space="preserve"> гіпо-, акінезу, абс., %</w:t>
            </w:r>
          </w:p>
        </w:tc>
        <w:tc>
          <w:tcPr>
            <w:tcW w:w="1984"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59 (75,6%)</w:t>
            </w:r>
          </w:p>
        </w:tc>
        <w:tc>
          <w:tcPr>
            <w:tcW w:w="2126"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17 (85%)</w:t>
            </w:r>
          </w:p>
        </w:tc>
        <w:tc>
          <w:tcPr>
            <w:tcW w:w="851" w:type="dxa"/>
            <w:tcBorders>
              <w:top w:val="single" w:sz="4" w:space="0" w:color="auto"/>
              <w:left w:val="single" w:sz="4" w:space="0" w:color="auto"/>
              <w:bottom w:val="single" w:sz="4" w:space="0" w:color="auto"/>
              <w:right w:val="single" w:sz="4" w:space="0" w:color="auto"/>
            </w:tcBorders>
            <w:hideMark/>
          </w:tcPr>
          <w:p w:rsidR="00B550D6" w:rsidRPr="0058673B" w:rsidRDefault="0058673B" w:rsidP="006D5811">
            <w:pPr>
              <w:rPr>
                <w:sz w:val="24"/>
                <w:szCs w:val="24"/>
                <w:lang w:val="uk-UA"/>
              </w:rPr>
            </w:pPr>
            <w:r>
              <w:rPr>
                <w:sz w:val="24"/>
                <w:szCs w:val="24"/>
                <w:lang w:val="uk-UA"/>
              </w:rPr>
              <w:t>0,55</w:t>
            </w:r>
          </w:p>
        </w:tc>
      </w:tr>
      <w:tr w:rsidR="00F562EF" w:rsidTr="0058673B">
        <w:tc>
          <w:tcPr>
            <w:tcW w:w="4395" w:type="dxa"/>
            <w:tcBorders>
              <w:top w:val="single" w:sz="4" w:space="0" w:color="auto"/>
              <w:left w:val="single" w:sz="4" w:space="0" w:color="auto"/>
              <w:bottom w:val="single" w:sz="4" w:space="0" w:color="auto"/>
              <w:right w:val="single" w:sz="4" w:space="0" w:color="auto"/>
            </w:tcBorders>
            <w:hideMark/>
          </w:tcPr>
          <w:p w:rsidR="00F562EF" w:rsidRDefault="00F562EF" w:rsidP="006D5811">
            <w:pPr>
              <w:rPr>
                <w:sz w:val="28"/>
                <w:szCs w:val="28"/>
                <w:lang w:val="uk-UA"/>
              </w:rPr>
            </w:pPr>
            <w:r>
              <w:rPr>
                <w:sz w:val="28"/>
                <w:szCs w:val="28"/>
                <w:lang w:val="uk-UA"/>
              </w:rPr>
              <w:t>Нормальна геометрія ЛШ, абс., %</w:t>
            </w:r>
          </w:p>
        </w:tc>
        <w:tc>
          <w:tcPr>
            <w:tcW w:w="1984"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25 (</w:t>
            </w:r>
            <w:r w:rsidR="00F562EF">
              <w:rPr>
                <w:sz w:val="28"/>
                <w:szCs w:val="28"/>
                <w:lang w:val="uk-UA"/>
              </w:rPr>
              <w:t>32 %</w:t>
            </w:r>
            <w:r>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5 (</w:t>
            </w:r>
            <w:r w:rsidR="00F562EF">
              <w:rPr>
                <w:sz w:val="28"/>
                <w:szCs w:val="28"/>
                <w:lang w:val="uk-UA"/>
              </w:rPr>
              <w:t>25 %</w:t>
            </w:r>
            <w:r>
              <w:rPr>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F562EF" w:rsidRPr="0058673B" w:rsidRDefault="00F562EF" w:rsidP="006D5811">
            <w:pPr>
              <w:rPr>
                <w:sz w:val="24"/>
                <w:szCs w:val="24"/>
                <w:lang w:val="uk-UA"/>
              </w:rPr>
            </w:pPr>
            <w:r w:rsidRPr="0058673B">
              <w:rPr>
                <w:sz w:val="24"/>
                <w:szCs w:val="24"/>
                <w:lang w:val="uk-UA"/>
              </w:rPr>
              <w:t>0,54</w:t>
            </w:r>
          </w:p>
        </w:tc>
      </w:tr>
      <w:tr w:rsidR="00F562EF" w:rsidTr="0058673B">
        <w:tc>
          <w:tcPr>
            <w:tcW w:w="4395" w:type="dxa"/>
            <w:tcBorders>
              <w:top w:val="single" w:sz="4" w:space="0" w:color="auto"/>
              <w:left w:val="single" w:sz="4" w:space="0" w:color="auto"/>
              <w:bottom w:val="single" w:sz="4" w:space="0" w:color="auto"/>
              <w:right w:val="single" w:sz="4" w:space="0" w:color="auto"/>
            </w:tcBorders>
            <w:hideMark/>
          </w:tcPr>
          <w:p w:rsidR="00F562EF" w:rsidRDefault="00F562EF" w:rsidP="00F562EF">
            <w:pPr>
              <w:rPr>
                <w:sz w:val="28"/>
                <w:szCs w:val="28"/>
                <w:lang w:val="uk-UA"/>
              </w:rPr>
            </w:pPr>
            <w:r>
              <w:rPr>
                <w:sz w:val="28"/>
                <w:szCs w:val="28"/>
                <w:lang w:val="uk-UA"/>
              </w:rPr>
              <w:t>Концентричне ремоделювання ЛШ, абс., %</w:t>
            </w:r>
          </w:p>
        </w:tc>
        <w:tc>
          <w:tcPr>
            <w:tcW w:w="1984"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19 (</w:t>
            </w:r>
            <w:r w:rsidR="00F562EF">
              <w:rPr>
                <w:sz w:val="28"/>
                <w:szCs w:val="28"/>
                <w:lang w:val="uk-UA"/>
              </w:rPr>
              <w:t>24,4 %</w:t>
            </w:r>
            <w:r>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5 (</w:t>
            </w:r>
            <w:r w:rsidR="00F562EF">
              <w:rPr>
                <w:sz w:val="28"/>
                <w:szCs w:val="28"/>
                <w:lang w:val="uk-UA"/>
              </w:rPr>
              <w:t>25 %</w:t>
            </w:r>
            <w:r>
              <w:rPr>
                <w:sz w:val="28"/>
                <w:szCs w:val="2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F562EF" w:rsidRPr="0058673B" w:rsidRDefault="00F562EF" w:rsidP="006D5811">
            <w:pPr>
              <w:rPr>
                <w:sz w:val="24"/>
                <w:szCs w:val="24"/>
                <w:lang w:val="uk-UA"/>
              </w:rPr>
            </w:pPr>
            <w:r w:rsidRPr="0058673B">
              <w:rPr>
                <w:sz w:val="24"/>
                <w:szCs w:val="24"/>
                <w:lang w:val="uk-UA"/>
              </w:rPr>
              <w:t>0,95</w:t>
            </w:r>
          </w:p>
        </w:tc>
      </w:tr>
      <w:tr w:rsidR="00F562EF" w:rsidTr="0058673B">
        <w:tc>
          <w:tcPr>
            <w:tcW w:w="4395" w:type="dxa"/>
            <w:tcBorders>
              <w:top w:val="single" w:sz="4" w:space="0" w:color="auto"/>
              <w:left w:val="single" w:sz="4" w:space="0" w:color="auto"/>
              <w:bottom w:val="single" w:sz="4" w:space="0" w:color="auto"/>
              <w:right w:val="single" w:sz="4" w:space="0" w:color="auto"/>
            </w:tcBorders>
            <w:hideMark/>
          </w:tcPr>
          <w:p w:rsidR="00F562EF" w:rsidRDefault="00F562EF" w:rsidP="006D5811">
            <w:pPr>
              <w:rPr>
                <w:sz w:val="28"/>
                <w:szCs w:val="28"/>
                <w:lang w:val="uk-UA"/>
              </w:rPr>
            </w:pPr>
            <w:r>
              <w:rPr>
                <w:sz w:val="28"/>
                <w:szCs w:val="28"/>
                <w:lang w:val="uk-UA"/>
              </w:rPr>
              <w:t>Концентрична гіпертрофія ЛШ, абс., %</w:t>
            </w:r>
          </w:p>
        </w:tc>
        <w:tc>
          <w:tcPr>
            <w:tcW w:w="1984"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16 (20,5 %)</w:t>
            </w:r>
          </w:p>
        </w:tc>
        <w:tc>
          <w:tcPr>
            <w:tcW w:w="2126"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5 (25 %)</w:t>
            </w:r>
          </w:p>
        </w:tc>
        <w:tc>
          <w:tcPr>
            <w:tcW w:w="851" w:type="dxa"/>
            <w:tcBorders>
              <w:top w:val="single" w:sz="4" w:space="0" w:color="auto"/>
              <w:left w:val="single" w:sz="4" w:space="0" w:color="auto"/>
              <w:bottom w:val="single" w:sz="4" w:space="0" w:color="auto"/>
              <w:right w:val="single" w:sz="4" w:space="0" w:color="auto"/>
            </w:tcBorders>
            <w:hideMark/>
          </w:tcPr>
          <w:p w:rsidR="00F562EF" w:rsidRPr="0058673B" w:rsidRDefault="0058673B" w:rsidP="006D5811">
            <w:pPr>
              <w:rPr>
                <w:sz w:val="24"/>
                <w:szCs w:val="24"/>
                <w:lang w:val="uk-UA"/>
              </w:rPr>
            </w:pPr>
            <w:r w:rsidRPr="0058673B">
              <w:rPr>
                <w:sz w:val="24"/>
                <w:szCs w:val="24"/>
                <w:lang w:val="uk-UA"/>
              </w:rPr>
              <w:t>0,66</w:t>
            </w:r>
          </w:p>
        </w:tc>
      </w:tr>
      <w:tr w:rsidR="00F562EF" w:rsidTr="0058673B">
        <w:tc>
          <w:tcPr>
            <w:tcW w:w="4395" w:type="dxa"/>
            <w:tcBorders>
              <w:top w:val="single" w:sz="4" w:space="0" w:color="auto"/>
              <w:left w:val="single" w:sz="4" w:space="0" w:color="auto"/>
              <w:bottom w:val="single" w:sz="4" w:space="0" w:color="auto"/>
              <w:right w:val="single" w:sz="4" w:space="0" w:color="auto"/>
            </w:tcBorders>
            <w:hideMark/>
          </w:tcPr>
          <w:p w:rsidR="00F562EF" w:rsidRDefault="00F562EF" w:rsidP="006D5811">
            <w:pPr>
              <w:rPr>
                <w:sz w:val="28"/>
                <w:szCs w:val="28"/>
                <w:lang w:val="uk-UA"/>
              </w:rPr>
            </w:pPr>
            <w:r>
              <w:rPr>
                <w:sz w:val="28"/>
                <w:szCs w:val="28"/>
                <w:lang w:val="uk-UA"/>
              </w:rPr>
              <w:t>Ексцентрична гіпертрофія ЛШ, абс., %</w:t>
            </w:r>
          </w:p>
        </w:tc>
        <w:tc>
          <w:tcPr>
            <w:tcW w:w="1984"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18 (23,1 %)</w:t>
            </w:r>
          </w:p>
        </w:tc>
        <w:tc>
          <w:tcPr>
            <w:tcW w:w="2126" w:type="dxa"/>
            <w:tcBorders>
              <w:top w:val="single" w:sz="4" w:space="0" w:color="auto"/>
              <w:left w:val="single" w:sz="4" w:space="0" w:color="auto"/>
              <w:bottom w:val="single" w:sz="4" w:space="0" w:color="auto"/>
              <w:right w:val="single" w:sz="4" w:space="0" w:color="auto"/>
            </w:tcBorders>
            <w:hideMark/>
          </w:tcPr>
          <w:p w:rsidR="00F562EF" w:rsidRDefault="0058673B" w:rsidP="006D5811">
            <w:pPr>
              <w:rPr>
                <w:sz w:val="28"/>
                <w:szCs w:val="28"/>
                <w:lang w:val="uk-UA"/>
              </w:rPr>
            </w:pPr>
            <w:r>
              <w:rPr>
                <w:sz w:val="28"/>
                <w:szCs w:val="28"/>
                <w:lang w:val="uk-UA"/>
              </w:rPr>
              <w:t>5 (25 %)</w:t>
            </w:r>
          </w:p>
        </w:tc>
        <w:tc>
          <w:tcPr>
            <w:tcW w:w="851" w:type="dxa"/>
            <w:tcBorders>
              <w:top w:val="single" w:sz="4" w:space="0" w:color="auto"/>
              <w:left w:val="single" w:sz="4" w:space="0" w:color="auto"/>
              <w:bottom w:val="single" w:sz="4" w:space="0" w:color="auto"/>
              <w:right w:val="single" w:sz="4" w:space="0" w:color="auto"/>
            </w:tcBorders>
            <w:hideMark/>
          </w:tcPr>
          <w:p w:rsidR="00F562EF" w:rsidRPr="0058673B" w:rsidRDefault="0058673B" w:rsidP="006D5811">
            <w:pPr>
              <w:rPr>
                <w:sz w:val="24"/>
                <w:szCs w:val="24"/>
                <w:lang w:val="uk-UA"/>
              </w:rPr>
            </w:pPr>
            <w:r w:rsidRPr="0058673B">
              <w:rPr>
                <w:sz w:val="24"/>
                <w:szCs w:val="24"/>
                <w:lang w:val="uk-UA"/>
              </w:rPr>
              <w:t>0,85</w:t>
            </w:r>
          </w:p>
        </w:tc>
      </w:tr>
    </w:tbl>
    <w:p w:rsidR="00B550D6" w:rsidRPr="000D5FEC" w:rsidRDefault="00B550D6" w:rsidP="00B550D6">
      <w:pPr>
        <w:spacing w:after="0" w:line="240" w:lineRule="auto"/>
        <w:jc w:val="both"/>
        <w:rPr>
          <w:rFonts w:ascii="Times New Roman" w:hAnsi="Times New Roman"/>
          <w:sz w:val="24"/>
          <w:szCs w:val="24"/>
          <w:lang w:val="uk-UA"/>
        </w:rPr>
      </w:pPr>
      <w:r w:rsidRPr="000D5FEC">
        <w:rPr>
          <w:rFonts w:ascii="Times New Roman" w:hAnsi="Times New Roman"/>
          <w:sz w:val="24"/>
          <w:szCs w:val="24"/>
          <w:lang w:val="uk-UA"/>
        </w:rPr>
        <w:t xml:space="preserve">Примітки: </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1. Дані кількісних показників представлені як </w:t>
      </w:r>
      <w:r w:rsidR="00292E8D">
        <w:rPr>
          <w:rFonts w:ascii="Times New Roman" w:hAnsi="Times New Roman" w:cs="Times New Roman"/>
          <w:sz w:val="24"/>
          <w:szCs w:val="24"/>
          <w:lang w:val="uk-UA"/>
        </w:rPr>
        <w:t>(</w:t>
      </w:r>
      <w:r w:rsidRPr="000D5FEC">
        <w:rPr>
          <w:rFonts w:ascii="Times New Roman" w:hAnsi="Times New Roman" w:cs="Times New Roman"/>
          <w:sz w:val="24"/>
          <w:szCs w:val="24"/>
          <w:lang w:val="uk-UA"/>
        </w:rPr>
        <w:t>М±</w:t>
      </w:r>
      <w:r w:rsidRPr="000D5FEC">
        <w:rPr>
          <w:rFonts w:ascii="Times New Roman" w:hAnsi="Times New Roman" w:cs="Times New Roman"/>
          <w:sz w:val="24"/>
          <w:szCs w:val="24"/>
          <w:lang w:val="en-US"/>
        </w:rPr>
        <w:t>m</w:t>
      </w:r>
      <w:r w:rsidR="00292E8D">
        <w:rPr>
          <w:rFonts w:ascii="Times New Roman" w:hAnsi="Times New Roman" w:cs="Times New Roman"/>
          <w:sz w:val="24"/>
          <w:szCs w:val="24"/>
          <w:lang w:val="uk-UA"/>
        </w:rPr>
        <w:t>)</w:t>
      </w:r>
      <w:r w:rsidRPr="000D5FEC">
        <w:rPr>
          <w:rFonts w:ascii="Times New Roman" w:hAnsi="Times New Roman" w:cs="Times New Roman"/>
          <w:sz w:val="24"/>
          <w:szCs w:val="24"/>
          <w:lang w:val="uk-UA"/>
        </w:rPr>
        <w:t xml:space="preserve"> – середнє значення ± математична похибка середнього і як </w:t>
      </w:r>
      <w:r w:rsidRPr="000D5FEC">
        <w:rPr>
          <w:rFonts w:ascii="Times New Roman" w:hAnsi="Times New Roman" w:cs="Times New Roman"/>
          <w:sz w:val="24"/>
          <w:szCs w:val="24"/>
          <w:lang w:val="en-US"/>
        </w:rPr>
        <w:t>Med</w:t>
      </w:r>
      <w:r w:rsidRPr="000D5FEC">
        <w:rPr>
          <w:rFonts w:ascii="Times New Roman" w:hAnsi="Times New Roman" w:cs="Times New Roman"/>
          <w:sz w:val="24"/>
          <w:szCs w:val="24"/>
          <w:lang w:val="uk-UA"/>
        </w:rPr>
        <w:t xml:space="preserve"> (</w:t>
      </w:r>
      <w:r w:rsidRPr="000D5FEC">
        <w:rPr>
          <w:rFonts w:ascii="Times New Roman" w:hAnsi="Times New Roman" w:cs="Times New Roman"/>
          <w:sz w:val="24"/>
          <w:szCs w:val="24"/>
          <w:lang w:val="en-US"/>
        </w:rPr>
        <w:t>per</w:t>
      </w:r>
      <w:r w:rsidRPr="000D5FEC">
        <w:rPr>
          <w:rFonts w:ascii="Times New Roman" w:hAnsi="Times New Roman" w:cs="Times New Roman"/>
          <w:sz w:val="24"/>
          <w:szCs w:val="24"/>
          <w:lang w:val="uk-UA"/>
        </w:rPr>
        <w:t xml:space="preserve">25; </w:t>
      </w:r>
      <w:r w:rsidRPr="000D5FEC">
        <w:rPr>
          <w:rFonts w:ascii="Times New Roman" w:hAnsi="Times New Roman" w:cs="Times New Roman"/>
          <w:sz w:val="24"/>
          <w:szCs w:val="24"/>
          <w:lang w:val="en-US"/>
        </w:rPr>
        <w:t>per</w:t>
      </w:r>
      <w:r w:rsidRPr="000D5FEC">
        <w:rPr>
          <w:rFonts w:ascii="Times New Roman" w:hAnsi="Times New Roman" w:cs="Times New Roman"/>
          <w:sz w:val="24"/>
          <w:szCs w:val="24"/>
          <w:lang w:val="uk-UA"/>
        </w:rPr>
        <w:t>75) – медіана і міжквартильний розмах (25 і 75 персантиль);</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2. Порівняння відсотків між групами проводилось за критерієм χ</w:t>
      </w:r>
      <w:r w:rsidRPr="000D5FEC">
        <w:rPr>
          <w:rFonts w:ascii="Times New Roman" w:hAnsi="Times New Roman" w:cs="Times New Roman"/>
          <w:sz w:val="24"/>
          <w:szCs w:val="24"/>
          <w:vertAlign w:val="superscript"/>
          <w:lang w:val="uk-UA"/>
        </w:rPr>
        <w:t>2</w:t>
      </w:r>
      <w:r w:rsidRPr="000D5FEC">
        <w:rPr>
          <w:rFonts w:ascii="Times New Roman" w:hAnsi="Times New Roman" w:cs="Times New Roman"/>
          <w:sz w:val="24"/>
          <w:szCs w:val="24"/>
          <w:lang w:val="uk-UA"/>
        </w:rPr>
        <w:t>;</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3. Порівняння медіан кількісних показників проводилось за критерієм </w:t>
      </w:r>
      <w:r w:rsidRPr="000D5FEC">
        <w:rPr>
          <w:rFonts w:ascii="Times New Roman" w:hAnsi="Times New Roman" w:cs="Times New Roman"/>
          <w:sz w:val="24"/>
          <w:szCs w:val="24"/>
          <w:lang w:val="en-US"/>
        </w:rPr>
        <w:t>U</w:t>
      </w:r>
      <w:r w:rsidRPr="000D5FEC">
        <w:rPr>
          <w:rFonts w:ascii="Times New Roman" w:hAnsi="Times New Roman" w:cs="Times New Roman"/>
          <w:sz w:val="24"/>
          <w:szCs w:val="24"/>
          <w:lang w:val="uk-UA"/>
        </w:rPr>
        <w:t xml:space="preserve"> Манна-Уітні;</w:t>
      </w:r>
    </w:p>
    <w:p w:rsidR="00B550D6" w:rsidRPr="000D5FEC" w:rsidRDefault="00B550D6" w:rsidP="00B550D6">
      <w:pPr>
        <w:spacing w:after="240" w:line="36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4. Достовірн</w:t>
      </w:r>
      <w:r w:rsidR="009323D7">
        <w:rPr>
          <w:rFonts w:ascii="Times New Roman" w:hAnsi="Times New Roman" w:cs="Times New Roman"/>
          <w:sz w:val="24"/>
          <w:szCs w:val="24"/>
          <w:lang w:val="uk-UA"/>
        </w:rPr>
        <w:t>ою вважалась різниця при р&lt;0,05 між показниками чоловіків та жінок.</w:t>
      </w:r>
    </w:p>
    <w:p w:rsidR="00B550D6" w:rsidRDefault="00B550D6" w:rsidP="0070592D">
      <w:pPr>
        <w:spacing w:after="0" w:line="360" w:lineRule="auto"/>
        <w:ind w:firstLine="709"/>
        <w:jc w:val="both"/>
        <w:rPr>
          <w:rFonts w:ascii="Times New Roman" w:hAnsi="Times New Roman" w:cs="Times New Roman"/>
          <w:sz w:val="28"/>
          <w:szCs w:val="28"/>
          <w:lang w:val="uk-UA"/>
        </w:rPr>
      </w:pPr>
      <w:r w:rsidRPr="003310AA">
        <w:rPr>
          <w:rFonts w:ascii="Times New Roman" w:hAnsi="Times New Roman" w:cs="Times New Roman"/>
          <w:sz w:val="28"/>
          <w:szCs w:val="28"/>
          <w:lang w:val="uk-UA"/>
        </w:rPr>
        <w:lastRenderedPageBreak/>
        <w:t xml:space="preserve">Рівень </w:t>
      </w:r>
      <w:r>
        <w:rPr>
          <w:rFonts w:ascii="Times New Roman" w:hAnsi="Times New Roman" w:cs="Times New Roman"/>
          <w:sz w:val="28"/>
          <w:szCs w:val="28"/>
          <w:lang w:val="uk-UA"/>
        </w:rPr>
        <w:t xml:space="preserve">середнього </w:t>
      </w:r>
      <w:r w:rsidRPr="003310AA">
        <w:rPr>
          <w:rFonts w:ascii="Times New Roman" w:hAnsi="Times New Roman" w:cs="Times New Roman"/>
          <w:sz w:val="28"/>
          <w:szCs w:val="28"/>
          <w:lang w:val="uk-UA"/>
        </w:rPr>
        <w:t xml:space="preserve">тиску в ЛА не відрізнявся вірогідно у чоловіків та жінок, </w:t>
      </w:r>
      <w:r>
        <w:rPr>
          <w:rFonts w:ascii="Times New Roman" w:hAnsi="Times New Roman" w:cs="Times New Roman"/>
          <w:sz w:val="28"/>
          <w:szCs w:val="28"/>
          <w:lang w:val="uk-UA"/>
        </w:rPr>
        <w:t xml:space="preserve">але серед жінок 95 % склали пацієнтки із середнім рівнем тиску в ЛА (35-60 мм. рт. ст.), тоді як серед чоловіків </w:t>
      </w:r>
      <w:r w:rsidR="0070592D">
        <w:rPr>
          <w:rFonts w:ascii="Times New Roman" w:hAnsi="Times New Roman" w:cs="Times New Roman"/>
          <w:sz w:val="28"/>
          <w:szCs w:val="28"/>
          <w:lang w:val="uk-UA"/>
        </w:rPr>
        <w:t xml:space="preserve">таких осіб було 71,9 % (р=0,056). Серед чоловіків </w:t>
      </w:r>
      <w:r>
        <w:rPr>
          <w:rFonts w:ascii="Times New Roman" w:hAnsi="Times New Roman" w:cs="Times New Roman"/>
          <w:sz w:val="28"/>
          <w:szCs w:val="28"/>
          <w:lang w:val="uk-UA"/>
        </w:rPr>
        <w:t xml:space="preserve">була значна частка </w:t>
      </w:r>
      <w:r w:rsidR="0070592D">
        <w:rPr>
          <w:rFonts w:ascii="Times New Roman" w:hAnsi="Times New Roman" w:cs="Times New Roman"/>
          <w:sz w:val="28"/>
          <w:szCs w:val="28"/>
          <w:lang w:val="uk-UA"/>
        </w:rPr>
        <w:t>пацієнтів</w:t>
      </w:r>
      <w:r>
        <w:rPr>
          <w:rFonts w:ascii="Times New Roman" w:hAnsi="Times New Roman" w:cs="Times New Roman"/>
          <w:sz w:val="28"/>
          <w:szCs w:val="28"/>
          <w:lang w:val="uk-UA"/>
        </w:rPr>
        <w:t xml:space="preserve"> (25,6 </w:t>
      </w:r>
      <w:r w:rsidR="00DF1417">
        <w:rPr>
          <w:rFonts w:ascii="Times New Roman" w:hAnsi="Times New Roman" w:cs="Times New Roman"/>
          <w:sz w:val="28"/>
          <w:szCs w:val="28"/>
          <w:lang w:val="uk-UA"/>
        </w:rPr>
        <w:t xml:space="preserve">%) із тиском в ЛА &lt;35 </w:t>
      </w:r>
      <w:r w:rsidR="001C3676">
        <w:rPr>
          <w:rFonts w:ascii="Times New Roman" w:hAnsi="Times New Roman" w:cs="Times New Roman"/>
          <w:sz w:val="28"/>
          <w:szCs w:val="28"/>
          <w:lang w:val="uk-UA"/>
        </w:rPr>
        <w:t>мм.рт.ст.</w:t>
      </w:r>
      <w:r w:rsidR="0070592D">
        <w:rPr>
          <w:rFonts w:ascii="Times New Roman" w:hAnsi="Times New Roman" w:cs="Times New Roman"/>
          <w:sz w:val="28"/>
          <w:szCs w:val="28"/>
          <w:lang w:val="uk-UA"/>
        </w:rPr>
        <w:t xml:space="preserve"> (серед жінок – 5 %, р=0,33)</w:t>
      </w:r>
      <w:r w:rsidR="001C3676">
        <w:rPr>
          <w:rFonts w:ascii="Times New Roman" w:hAnsi="Times New Roman" w:cs="Times New Roman"/>
          <w:sz w:val="28"/>
          <w:szCs w:val="28"/>
          <w:lang w:val="uk-UA"/>
        </w:rPr>
        <w:t>,</w:t>
      </w:r>
      <w:r w:rsidR="007059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2,5 % </w:t>
      </w:r>
      <w:r w:rsidR="0070592D">
        <w:rPr>
          <w:rFonts w:ascii="Times New Roman" w:hAnsi="Times New Roman" w:cs="Times New Roman"/>
          <w:sz w:val="28"/>
          <w:szCs w:val="28"/>
          <w:lang w:val="uk-UA"/>
        </w:rPr>
        <w:t>чоловіків</w:t>
      </w:r>
      <w:r>
        <w:rPr>
          <w:rFonts w:ascii="Times New Roman" w:hAnsi="Times New Roman" w:cs="Times New Roman"/>
          <w:sz w:val="28"/>
          <w:szCs w:val="28"/>
          <w:lang w:val="uk-UA"/>
        </w:rPr>
        <w:t xml:space="preserve"> </w:t>
      </w:r>
      <w:r w:rsidR="0070592D">
        <w:rPr>
          <w:rFonts w:ascii="Times New Roman" w:hAnsi="Times New Roman" w:cs="Times New Roman"/>
          <w:sz w:val="28"/>
          <w:szCs w:val="28"/>
          <w:lang w:val="uk-UA"/>
        </w:rPr>
        <w:t>мали</w:t>
      </w:r>
      <w:r>
        <w:rPr>
          <w:rFonts w:ascii="Times New Roman" w:hAnsi="Times New Roman" w:cs="Times New Roman"/>
          <w:sz w:val="28"/>
          <w:szCs w:val="28"/>
          <w:lang w:val="uk-UA"/>
        </w:rPr>
        <w:t xml:space="preserve"> високи</w:t>
      </w:r>
      <w:r w:rsidR="0070592D">
        <w:rPr>
          <w:rFonts w:ascii="Times New Roman" w:hAnsi="Times New Roman" w:cs="Times New Roman"/>
          <w:sz w:val="28"/>
          <w:szCs w:val="28"/>
          <w:lang w:val="uk-UA"/>
        </w:rPr>
        <w:t>й тиск</w:t>
      </w:r>
      <w:r>
        <w:rPr>
          <w:rFonts w:ascii="Times New Roman" w:hAnsi="Times New Roman" w:cs="Times New Roman"/>
          <w:sz w:val="28"/>
          <w:szCs w:val="28"/>
          <w:lang w:val="uk-UA"/>
        </w:rPr>
        <w:t xml:space="preserve"> в ЛА (понад 6</w:t>
      </w:r>
      <w:r w:rsidR="00065F68">
        <w:rPr>
          <w:rFonts w:ascii="Times New Roman" w:hAnsi="Times New Roman" w:cs="Times New Roman"/>
          <w:sz w:val="28"/>
          <w:szCs w:val="28"/>
          <w:lang w:val="uk-UA"/>
        </w:rPr>
        <w:t>0</w:t>
      </w:r>
      <w:r w:rsidR="0070592D">
        <w:rPr>
          <w:rFonts w:ascii="Times New Roman" w:hAnsi="Times New Roman" w:cs="Times New Roman"/>
          <w:sz w:val="28"/>
          <w:szCs w:val="28"/>
          <w:lang w:val="uk-UA"/>
        </w:rPr>
        <w:t xml:space="preserve"> мм.рт.ст.).</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Порівнюючи дані добового моніторування ЕКГ достовірної різниці за кількістю п</w:t>
      </w:r>
      <w:r w:rsidR="000D5FEC">
        <w:rPr>
          <w:rFonts w:ascii="Times New Roman" w:hAnsi="Times New Roman" w:cs="Times New Roman"/>
          <w:sz w:val="28"/>
          <w:szCs w:val="28"/>
          <w:lang w:val="uk-UA"/>
        </w:rPr>
        <w:t xml:space="preserve">орушень ритму виявлено не було </w:t>
      </w:r>
      <w:r w:rsidR="00A670AA">
        <w:rPr>
          <w:rFonts w:ascii="Times New Roman" w:hAnsi="Times New Roman" w:cs="Times New Roman"/>
          <w:sz w:val="28"/>
          <w:szCs w:val="28"/>
          <w:lang w:val="uk-UA"/>
        </w:rPr>
        <w:t>(табл.</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2</w:t>
      </w:r>
      <w:r w:rsidR="0070592D">
        <w:rPr>
          <w:rFonts w:ascii="Times New Roman" w:hAnsi="Times New Roman" w:cs="Times New Roman"/>
          <w:sz w:val="28"/>
          <w:szCs w:val="28"/>
          <w:lang w:val="uk-UA"/>
        </w:rPr>
        <w:t>4</w:t>
      </w:r>
      <w:r>
        <w:rPr>
          <w:rFonts w:ascii="Times New Roman" w:hAnsi="Times New Roman" w:cs="Times New Roman"/>
          <w:sz w:val="28"/>
          <w:szCs w:val="28"/>
          <w:lang w:val="uk-UA"/>
        </w:rPr>
        <w:t>).</w:t>
      </w:r>
    </w:p>
    <w:p w:rsidR="00B550D6" w:rsidRPr="009457BE" w:rsidRDefault="00B550D6" w:rsidP="00B550D6">
      <w:pPr>
        <w:spacing w:after="0" w:line="360" w:lineRule="auto"/>
        <w:jc w:val="right"/>
        <w:rPr>
          <w:rFonts w:ascii="Times New Roman" w:hAnsi="Times New Roman" w:cs="Times New Roman"/>
          <w:b/>
          <w:sz w:val="28"/>
          <w:szCs w:val="28"/>
          <w:lang w:val="uk-UA"/>
        </w:rPr>
      </w:pPr>
      <w:r w:rsidRPr="009457BE">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Pr="009457BE">
        <w:rPr>
          <w:rFonts w:ascii="Times New Roman" w:hAnsi="Times New Roman" w:cs="Times New Roman"/>
          <w:b/>
          <w:sz w:val="28"/>
          <w:szCs w:val="28"/>
          <w:lang w:val="uk-UA"/>
        </w:rPr>
        <w:t>.</w:t>
      </w:r>
      <w:r w:rsidR="00AE642B">
        <w:rPr>
          <w:rFonts w:ascii="Times New Roman" w:hAnsi="Times New Roman" w:cs="Times New Roman"/>
          <w:b/>
          <w:sz w:val="28"/>
          <w:szCs w:val="28"/>
          <w:lang w:val="uk-UA"/>
        </w:rPr>
        <w:t>2</w:t>
      </w:r>
      <w:r w:rsidR="0070592D">
        <w:rPr>
          <w:rFonts w:ascii="Times New Roman" w:hAnsi="Times New Roman" w:cs="Times New Roman"/>
          <w:b/>
          <w:sz w:val="28"/>
          <w:szCs w:val="28"/>
          <w:lang w:val="uk-UA"/>
        </w:rPr>
        <w:t>4</w:t>
      </w:r>
    </w:p>
    <w:p w:rsidR="00B550D6" w:rsidRPr="009457BE" w:rsidRDefault="00B550D6" w:rsidP="00B550D6">
      <w:pPr>
        <w:spacing w:after="0" w:line="360" w:lineRule="auto"/>
        <w:jc w:val="center"/>
        <w:rPr>
          <w:rFonts w:ascii="Times New Roman" w:hAnsi="Times New Roman" w:cs="Times New Roman"/>
          <w:b/>
          <w:sz w:val="28"/>
          <w:szCs w:val="28"/>
          <w:lang w:val="uk-UA"/>
        </w:rPr>
      </w:pPr>
      <w:r w:rsidRPr="009457BE">
        <w:rPr>
          <w:rFonts w:ascii="Times New Roman" w:hAnsi="Times New Roman" w:cs="Times New Roman"/>
          <w:b/>
          <w:sz w:val="28"/>
          <w:szCs w:val="28"/>
          <w:lang w:val="uk-UA"/>
        </w:rPr>
        <w:t xml:space="preserve">Порушення ритму </w:t>
      </w:r>
      <w:r>
        <w:rPr>
          <w:rFonts w:ascii="Times New Roman" w:hAnsi="Times New Roman" w:cs="Times New Roman"/>
          <w:b/>
          <w:sz w:val="28"/>
          <w:szCs w:val="28"/>
          <w:lang w:val="uk-UA"/>
        </w:rPr>
        <w:t xml:space="preserve">у </w:t>
      </w:r>
      <w:r w:rsidRPr="009457BE">
        <w:rPr>
          <w:rFonts w:ascii="Times New Roman" w:hAnsi="Times New Roman" w:cs="Times New Roman"/>
          <w:b/>
          <w:sz w:val="28"/>
          <w:szCs w:val="28"/>
          <w:lang w:val="uk-UA"/>
        </w:rPr>
        <w:t>чоловіків та жінок із поєднаною пат</w:t>
      </w:r>
      <w:r>
        <w:rPr>
          <w:rFonts w:ascii="Times New Roman" w:hAnsi="Times New Roman" w:cs="Times New Roman"/>
          <w:b/>
          <w:sz w:val="28"/>
          <w:szCs w:val="28"/>
          <w:lang w:val="uk-UA"/>
        </w:rPr>
        <w:t>ологією за даними добового моні</w:t>
      </w:r>
      <w:r w:rsidRPr="009457BE">
        <w:rPr>
          <w:rFonts w:ascii="Times New Roman" w:hAnsi="Times New Roman" w:cs="Times New Roman"/>
          <w:b/>
          <w:sz w:val="28"/>
          <w:szCs w:val="28"/>
          <w:lang w:val="uk-UA"/>
        </w:rPr>
        <w:t xml:space="preserve">торування </w:t>
      </w:r>
      <w:r w:rsidR="00F14A01">
        <w:rPr>
          <w:rFonts w:ascii="Times New Roman" w:hAnsi="Times New Roman" w:cs="Times New Roman"/>
          <w:b/>
          <w:sz w:val="28"/>
          <w:szCs w:val="28"/>
          <w:lang w:val="uk-UA"/>
        </w:rPr>
        <w:t>ЕКГ</w:t>
      </w:r>
    </w:p>
    <w:tbl>
      <w:tblPr>
        <w:tblStyle w:val="a9"/>
        <w:tblW w:w="9930" w:type="dxa"/>
        <w:tblInd w:w="-318" w:type="dxa"/>
        <w:tblLayout w:type="fixed"/>
        <w:tblLook w:val="04A0"/>
      </w:tblPr>
      <w:tblGrid>
        <w:gridCol w:w="4398"/>
        <w:gridCol w:w="2128"/>
        <w:gridCol w:w="1985"/>
        <w:gridCol w:w="1419"/>
      </w:tblGrid>
      <w:tr w:rsidR="00B550D6" w:rsidTr="006D5811">
        <w:tc>
          <w:tcPr>
            <w:tcW w:w="439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 xml:space="preserve">Показник </w:t>
            </w:r>
          </w:p>
        </w:tc>
        <w:tc>
          <w:tcPr>
            <w:tcW w:w="2128" w:type="dxa"/>
            <w:tcBorders>
              <w:top w:val="single" w:sz="4" w:space="0" w:color="auto"/>
              <w:left w:val="single" w:sz="4" w:space="0" w:color="auto"/>
              <w:bottom w:val="single" w:sz="4" w:space="0" w:color="auto"/>
              <w:right w:val="single" w:sz="4" w:space="0" w:color="auto"/>
            </w:tcBorders>
          </w:tcPr>
          <w:p w:rsidR="00B550D6" w:rsidRPr="007608A9" w:rsidRDefault="00B550D6" w:rsidP="006D5811">
            <w:pPr>
              <w:rPr>
                <w:sz w:val="28"/>
                <w:szCs w:val="28"/>
                <w:lang w:val="en-US"/>
              </w:rPr>
            </w:pPr>
            <w:r>
              <w:rPr>
                <w:sz w:val="28"/>
                <w:szCs w:val="28"/>
                <w:lang w:val="uk-UA"/>
              </w:rPr>
              <w:t>Чоловіки, n=78</w:t>
            </w:r>
          </w:p>
        </w:tc>
        <w:tc>
          <w:tcPr>
            <w:tcW w:w="1985" w:type="dxa"/>
            <w:tcBorders>
              <w:top w:val="single" w:sz="4" w:space="0" w:color="auto"/>
              <w:left w:val="single" w:sz="4" w:space="0" w:color="auto"/>
              <w:bottom w:val="single" w:sz="4" w:space="0" w:color="auto"/>
              <w:right w:val="single" w:sz="4" w:space="0" w:color="auto"/>
            </w:tcBorders>
            <w:hideMark/>
          </w:tcPr>
          <w:p w:rsidR="00B550D6" w:rsidRPr="007608A9" w:rsidRDefault="00B550D6" w:rsidP="006D5811">
            <w:pPr>
              <w:rPr>
                <w:sz w:val="28"/>
                <w:szCs w:val="28"/>
                <w:lang w:val="uk-UA"/>
              </w:rPr>
            </w:pPr>
            <w:r>
              <w:rPr>
                <w:sz w:val="28"/>
                <w:szCs w:val="28"/>
                <w:lang w:val="uk-UA"/>
              </w:rPr>
              <w:t>Жінки</w:t>
            </w:r>
            <w:r>
              <w:rPr>
                <w:sz w:val="28"/>
                <w:szCs w:val="28"/>
                <w:lang w:val="en-US"/>
              </w:rPr>
              <w:t>, n=20</w:t>
            </w:r>
          </w:p>
        </w:tc>
        <w:tc>
          <w:tcPr>
            <w:tcW w:w="1419"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р</w:t>
            </w:r>
          </w:p>
        </w:tc>
      </w:tr>
      <w:tr w:rsidR="00B550D6" w:rsidTr="006D5811">
        <w:tc>
          <w:tcPr>
            <w:tcW w:w="4398" w:type="dxa"/>
            <w:tcBorders>
              <w:top w:val="single" w:sz="4" w:space="0" w:color="auto"/>
              <w:left w:val="single" w:sz="4" w:space="0" w:color="auto"/>
              <w:bottom w:val="single" w:sz="4" w:space="0" w:color="auto"/>
              <w:right w:val="single" w:sz="4" w:space="0" w:color="auto"/>
            </w:tcBorders>
            <w:hideMark/>
          </w:tcPr>
          <w:p w:rsidR="00B550D6" w:rsidRDefault="00B550D6" w:rsidP="001C3676">
            <w:pPr>
              <w:rPr>
                <w:sz w:val="28"/>
                <w:szCs w:val="28"/>
                <w:lang w:val="uk-UA"/>
              </w:rPr>
            </w:pPr>
            <w:r>
              <w:rPr>
                <w:sz w:val="28"/>
                <w:szCs w:val="28"/>
                <w:lang w:val="uk-UA"/>
              </w:rPr>
              <w:t xml:space="preserve">Середня ЧСС </w:t>
            </w:r>
            <w:r w:rsidR="001C3676">
              <w:rPr>
                <w:sz w:val="28"/>
                <w:szCs w:val="28"/>
                <w:lang w:val="uk-UA"/>
              </w:rPr>
              <w:t xml:space="preserve">за </w:t>
            </w:r>
            <w:r>
              <w:rPr>
                <w:sz w:val="28"/>
                <w:szCs w:val="28"/>
                <w:lang w:val="uk-UA"/>
              </w:rPr>
              <w:t>доб</w:t>
            </w:r>
            <w:r w:rsidR="001C3676">
              <w:rPr>
                <w:sz w:val="28"/>
                <w:szCs w:val="28"/>
                <w:lang w:val="uk-UA"/>
              </w:rPr>
              <w:t>у</w:t>
            </w:r>
            <w:r>
              <w:rPr>
                <w:sz w:val="28"/>
                <w:szCs w:val="28"/>
                <w:lang w:val="uk-UA"/>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B550D6" w:rsidRPr="000D5FEC" w:rsidRDefault="00B550D6" w:rsidP="006D5811">
            <w:pPr>
              <w:rPr>
                <w:sz w:val="28"/>
                <w:szCs w:val="28"/>
                <w:lang w:val="uk-UA"/>
              </w:rPr>
            </w:pPr>
            <w:r w:rsidRPr="000D5FEC">
              <w:rPr>
                <w:sz w:val="28"/>
                <w:szCs w:val="28"/>
                <w:lang w:val="uk-UA"/>
              </w:rPr>
              <w:t>71,5±1,7</w:t>
            </w:r>
          </w:p>
          <w:p w:rsidR="00B550D6" w:rsidRPr="000D5FEC" w:rsidRDefault="00B550D6" w:rsidP="006D5811">
            <w:pPr>
              <w:rPr>
                <w:sz w:val="28"/>
                <w:szCs w:val="28"/>
                <w:lang w:val="uk-UA"/>
              </w:rPr>
            </w:pPr>
            <w:r w:rsidRPr="000D5FEC">
              <w:rPr>
                <w:sz w:val="28"/>
                <w:szCs w:val="28"/>
                <w:lang w:val="uk-UA"/>
              </w:rPr>
              <w:t>71 (61;82)</w:t>
            </w:r>
          </w:p>
        </w:tc>
        <w:tc>
          <w:tcPr>
            <w:tcW w:w="1985" w:type="dxa"/>
            <w:tcBorders>
              <w:top w:val="single" w:sz="4" w:space="0" w:color="auto"/>
              <w:left w:val="single" w:sz="4" w:space="0" w:color="auto"/>
              <w:bottom w:val="single" w:sz="4" w:space="0" w:color="auto"/>
              <w:right w:val="single" w:sz="4" w:space="0" w:color="auto"/>
            </w:tcBorders>
            <w:hideMark/>
          </w:tcPr>
          <w:p w:rsidR="00B550D6" w:rsidRPr="000D5FEC" w:rsidRDefault="00B550D6" w:rsidP="006D5811">
            <w:pPr>
              <w:rPr>
                <w:sz w:val="28"/>
                <w:szCs w:val="28"/>
                <w:lang w:val="uk-UA"/>
              </w:rPr>
            </w:pPr>
            <w:r w:rsidRPr="000D5FEC">
              <w:rPr>
                <w:sz w:val="28"/>
                <w:szCs w:val="28"/>
                <w:lang w:val="uk-UA"/>
              </w:rPr>
              <w:t>71,8±2,9</w:t>
            </w:r>
          </w:p>
          <w:p w:rsidR="00B550D6" w:rsidRPr="000D5FEC" w:rsidRDefault="00B550D6" w:rsidP="006D5811">
            <w:pPr>
              <w:rPr>
                <w:sz w:val="28"/>
                <w:szCs w:val="28"/>
                <w:lang w:val="uk-UA"/>
              </w:rPr>
            </w:pPr>
            <w:r w:rsidRPr="000D5FEC">
              <w:rPr>
                <w:sz w:val="28"/>
                <w:szCs w:val="28"/>
                <w:lang w:val="uk-UA"/>
              </w:rPr>
              <w:t>70 (65;80)</w:t>
            </w:r>
          </w:p>
        </w:tc>
        <w:tc>
          <w:tcPr>
            <w:tcW w:w="1419" w:type="dxa"/>
            <w:tcBorders>
              <w:top w:val="single" w:sz="4" w:space="0" w:color="auto"/>
              <w:left w:val="single" w:sz="4" w:space="0" w:color="auto"/>
              <w:bottom w:val="single" w:sz="4" w:space="0" w:color="auto"/>
              <w:right w:val="single" w:sz="4" w:space="0" w:color="auto"/>
            </w:tcBorders>
            <w:hideMark/>
          </w:tcPr>
          <w:p w:rsidR="00B550D6" w:rsidRPr="000D5FEC" w:rsidRDefault="00B550D6" w:rsidP="006D5811">
            <w:pPr>
              <w:rPr>
                <w:sz w:val="28"/>
                <w:szCs w:val="28"/>
                <w:lang w:val="uk-UA"/>
              </w:rPr>
            </w:pPr>
            <w:r w:rsidRPr="000D5FEC">
              <w:rPr>
                <w:sz w:val="28"/>
                <w:szCs w:val="28"/>
                <w:lang w:val="uk-UA"/>
              </w:rPr>
              <w:t>0,938</w:t>
            </w:r>
          </w:p>
        </w:tc>
      </w:tr>
      <w:tr w:rsidR="00B550D6" w:rsidTr="006D5811">
        <w:tc>
          <w:tcPr>
            <w:tcW w:w="439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СВЕ, кількість за добу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1154,6±414,8</w:t>
            </w:r>
          </w:p>
          <w:p w:rsidR="00B550D6" w:rsidRPr="000D5FEC" w:rsidRDefault="00B550D6" w:rsidP="006D5811">
            <w:pPr>
              <w:rPr>
                <w:sz w:val="28"/>
                <w:szCs w:val="28"/>
                <w:lang w:val="uk-UA"/>
              </w:rPr>
            </w:pPr>
            <w:r w:rsidRPr="000D5FEC">
              <w:rPr>
                <w:sz w:val="28"/>
                <w:szCs w:val="28"/>
                <w:lang w:val="uk-UA"/>
              </w:rPr>
              <w:t>260 (68;655)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703,6±249,4</w:t>
            </w:r>
          </w:p>
          <w:p w:rsidR="00B550D6" w:rsidRPr="000D5FEC" w:rsidRDefault="00B550D6" w:rsidP="006D5811">
            <w:pPr>
              <w:rPr>
                <w:sz w:val="28"/>
                <w:szCs w:val="28"/>
                <w:lang w:val="uk-UA"/>
              </w:rPr>
            </w:pPr>
            <w:r w:rsidRPr="000D5FEC">
              <w:rPr>
                <w:sz w:val="28"/>
                <w:szCs w:val="28"/>
                <w:lang w:val="uk-UA"/>
              </w:rPr>
              <w:t>407 (152;686)</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rPr>
              <w:t>0,</w:t>
            </w:r>
            <w:r w:rsidRPr="000D5FEC">
              <w:rPr>
                <w:sz w:val="28"/>
                <w:szCs w:val="28"/>
                <w:lang w:val="uk-UA"/>
              </w:rPr>
              <w:t>285</w:t>
            </w:r>
          </w:p>
        </w:tc>
      </w:tr>
      <w:tr w:rsidR="00B550D6" w:rsidTr="006D5811">
        <w:tc>
          <w:tcPr>
            <w:tcW w:w="439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ШЕ, кількість за добу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1207,5±258,4</w:t>
            </w:r>
          </w:p>
          <w:p w:rsidR="00B550D6" w:rsidRPr="000D5FEC" w:rsidRDefault="00B550D6" w:rsidP="006D5811">
            <w:pPr>
              <w:rPr>
                <w:sz w:val="28"/>
                <w:szCs w:val="28"/>
                <w:lang w:val="uk-UA"/>
              </w:rPr>
            </w:pPr>
            <w:r w:rsidRPr="000D5FEC">
              <w:rPr>
                <w:sz w:val="28"/>
                <w:szCs w:val="28"/>
                <w:lang w:val="uk-UA"/>
              </w:rPr>
              <w:t>428 (91;1361)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542,1±249</w:t>
            </w:r>
          </w:p>
          <w:p w:rsidR="00B550D6" w:rsidRPr="000D5FEC" w:rsidRDefault="00B550D6" w:rsidP="006D5811">
            <w:pPr>
              <w:rPr>
                <w:sz w:val="28"/>
                <w:szCs w:val="28"/>
                <w:lang w:val="uk-UA"/>
              </w:rPr>
            </w:pPr>
            <w:r w:rsidRPr="000D5FEC">
              <w:rPr>
                <w:sz w:val="28"/>
                <w:szCs w:val="28"/>
                <w:lang w:val="uk-UA"/>
              </w:rPr>
              <w:t>247 (37;496)</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rPr>
              <w:t>0,</w:t>
            </w:r>
            <w:r w:rsidRPr="000D5FEC">
              <w:rPr>
                <w:sz w:val="28"/>
                <w:szCs w:val="28"/>
                <w:lang w:val="uk-UA"/>
              </w:rPr>
              <w:t>233</w:t>
            </w:r>
          </w:p>
        </w:tc>
      </w:tr>
      <w:tr w:rsidR="00B550D6" w:rsidTr="006D5811">
        <w:tc>
          <w:tcPr>
            <w:tcW w:w="439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ШЕ ранні, R на Т, кількість за добу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87,5±33,7</w:t>
            </w:r>
          </w:p>
          <w:p w:rsidR="00B550D6" w:rsidRPr="000D5FEC" w:rsidRDefault="00B550D6" w:rsidP="006D5811">
            <w:pPr>
              <w:rPr>
                <w:sz w:val="28"/>
                <w:szCs w:val="28"/>
                <w:lang w:val="uk-UA"/>
              </w:rPr>
            </w:pPr>
            <w:r w:rsidRPr="000D5FEC">
              <w:rPr>
                <w:sz w:val="28"/>
                <w:szCs w:val="28"/>
                <w:lang w:val="uk-UA"/>
              </w:rPr>
              <w:t>15 (0;57)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26,2±11,4</w:t>
            </w:r>
          </w:p>
          <w:p w:rsidR="00B550D6" w:rsidRPr="000D5FEC" w:rsidRDefault="00B550D6" w:rsidP="006D5811">
            <w:pPr>
              <w:rPr>
                <w:sz w:val="28"/>
                <w:szCs w:val="28"/>
                <w:lang w:val="uk-UA"/>
              </w:rPr>
            </w:pPr>
            <w:r w:rsidRPr="000D5FEC">
              <w:rPr>
                <w:sz w:val="28"/>
                <w:szCs w:val="28"/>
                <w:lang w:val="uk-UA"/>
              </w:rPr>
              <w:t>3 (19;44)</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0,393</w:t>
            </w:r>
          </w:p>
        </w:tc>
      </w:tr>
      <w:tr w:rsidR="00B550D6" w:rsidTr="006D5811">
        <w:tc>
          <w:tcPr>
            <w:tcW w:w="439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Парокс</w:t>
            </w:r>
            <w:r w:rsidR="00DF1417">
              <w:rPr>
                <w:sz w:val="28"/>
                <w:szCs w:val="28"/>
                <w:lang w:val="uk-UA"/>
              </w:rPr>
              <w:t>измальні порушення ритму (ШП</w:t>
            </w:r>
            <w:r w:rsidR="000D5FEC">
              <w:rPr>
                <w:sz w:val="28"/>
                <w:szCs w:val="28"/>
                <w:lang w:val="uk-UA"/>
              </w:rPr>
              <w:t xml:space="preserve">Т, </w:t>
            </w:r>
            <w:r>
              <w:rPr>
                <w:sz w:val="28"/>
                <w:szCs w:val="28"/>
                <w:lang w:val="uk-UA"/>
              </w:rPr>
              <w:t>СВТ, ФП), абс.,%</w:t>
            </w:r>
          </w:p>
        </w:tc>
        <w:tc>
          <w:tcPr>
            <w:tcW w:w="2128"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24 (30,7%)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3 (15%)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50D6" w:rsidRPr="000D5FEC" w:rsidRDefault="00B550D6" w:rsidP="006D5811">
            <w:pPr>
              <w:rPr>
                <w:sz w:val="28"/>
                <w:szCs w:val="28"/>
                <w:lang w:val="uk-UA"/>
              </w:rPr>
            </w:pPr>
            <w:r w:rsidRPr="000D5FEC">
              <w:rPr>
                <w:sz w:val="28"/>
                <w:szCs w:val="28"/>
                <w:lang w:val="uk-UA"/>
              </w:rPr>
              <w:t>0,16</w:t>
            </w:r>
          </w:p>
        </w:tc>
      </w:tr>
    </w:tbl>
    <w:p w:rsidR="00B550D6" w:rsidRPr="000D5FEC" w:rsidRDefault="00B550D6" w:rsidP="00B550D6">
      <w:pPr>
        <w:spacing w:after="0" w:line="240" w:lineRule="auto"/>
        <w:jc w:val="both"/>
        <w:rPr>
          <w:rFonts w:ascii="Times New Roman" w:hAnsi="Times New Roman"/>
          <w:sz w:val="24"/>
          <w:szCs w:val="24"/>
          <w:lang w:val="uk-UA"/>
        </w:rPr>
      </w:pPr>
      <w:r w:rsidRPr="000D5FEC">
        <w:rPr>
          <w:rFonts w:ascii="Times New Roman" w:hAnsi="Times New Roman"/>
          <w:sz w:val="24"/>
          <w:szCs w:val="24"/>
          <w:lang w:val="uk-UA"/>
        </w:rPr>
        <w:t xml:space="preserve">Примітки: </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1. Порівняння між групами проводилось за критерієм χ</w:t>
      </w:r>
      <w:r w:rsidRPr="000D5FEC">
        <w:rPr>
          <w:rFonts w:ascii="Times New Roman" w:hAnsi="Times New Roman" w:cs="Times New Roman"/>
          <w:sz w:val="24"/>
          <w:szCs w:val="24"/>
          <w:vertAlign w:val="superscript"/>
          <w:lang w:val="uk-UA"/>
        </w:rPr>
        <w:t>2</w:t>
      </w:r>
      <w:r w:rsidRPr="000D5FEC">
        <w:rPr>
          <w:rFonts w:ascii="Times New Roman" w:hAnsi="Times New Roman" w:cs="Times New Roman"/>
          <w:sz w:val="24"/>
          <w:szCs w:val="24"/>
          <w:lang w:val="uk-UA"/>
        </w:rPr>
        <w:t xml:space="preserve"> та критерієм </w:t>
      </w:r>
      <w:r w:rsidRPr="000D5FEC">
        <w:rPr>
          <w:rFonts w:ascii="Times New Roman" w:hAnsi="Times New Roman" w:cs="Times New Roman"/>
          <w:sz w:val="24"/>
          <w:szCs w:val="24"/>
          <w:lang w:val="en-US"/>
        </w:rPr>
        <w:t>U</w:t>
      </w:r>
      <w:r w:rsidRPr="000D5FEC">
        <w:rPr>
          <w:rFonts w:ascii="Times New Roman" w:hAnsi="Times New Roman" w:cs="Times New Roman"/>
          <w:sz w:val="24"/>
          <w:szCs w:val="24"/>
          <w:lang w:val="uk-UA"/>
        </w:rPr>
        <w:t xml:space="preserve"> Манна-Уітні;</w:t>
      </w:r>
    </w:p>
    <w:p w:rsidR="00B550D6" w:rsidRPr="000D5FEC" w:rsidRDefault="00B550D6" w:rsidP="00B550D6">
      <w:pPr>
        <w:spacing w:after="240" w:line="36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2. Достовірн</w:t>
      </w:r>
      <w:r w:rsidR="009323D7">
        <w:rPr>
          <w:rFonts w:ascii="Times New Roman" w:hAnsi="Times New Roman" w:cs="Times New Roman"/>
          <w:sz w:val="24"/>
          <w:szCs w:val="24"/>
          <w:lang w:val="uk-UA"/>
        </w:rPr>
        <w:t>ою вважалась різниця при р&lt;0,05 між показниками чоловіків та жінок.</w:t>
      </w:r>
    </w:p>
    <w:p w:rsidR="000D5FEC" w:rsidRDefault="000D5FEC"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Наявна тенденція до більшої кількості ШЕ у чоловіків – (1207,5±258,4) ШЕ за добу, тоді як у жінок визначено в середньому (542,1±249) ШЕ </w:t>
      </w:r>
      <w:r w:rsidR="0070592D">
        <w:rPr>
          <w:rFonts w:ascii="Times New Roman" w:hAnsi="Times New Roman" w:cs="Times New Roman"/>
          <w:sz w:val="28"/>
          <w:szCs w:val="28"/>
          <w:lang w:val="uk-UA"/>
        </w:rPr>
        <w:t>(р=0,23). Також у чоловіків</w:t>
      </w:r>
      <w:r>
        <w:rPr>
          <w:rFonts w:ascii="Times New Roman" w:hAnsi="Times New Roman" w:cs="Times New Roman"/>
          <w:sz w:val="28"/>
          <w:szCs w:val="28"/>
          <w:lang w:val="uk-UA"/>
        </w:rPr>
        <w:t xml:space="preserve"> частіше діагностували пароксизмальні порушення ритму (ФП, ШПТ) – у 24 (30,7 %), а серед жінок таких осіб було 3 (15 %), (р=0,16).</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були проаналізовані дані анкетування чоловіків та жінок щодо частоти звернень за медичною допомогою та параметри ЯЖ.</w:t>
      </w:r>
    </w:p>
    <w:p w:rsidR="00B550D6" w:rsidRDefault="00B550D6" w:rsidP="00B550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жінок була характерною більша частота амбулаторних звернень до лікаря – 1 чи менше звернень серед жінок не було, тоді як серед чоловіків – </w:t>
      </w:r>
      <w:r>
        <w:rPr>
          <w:rFonts w:ascii="Times New Roman" w:hAnsi="Times New Roman" w:cs="Times New Roman"/>
          <w:sz w:val="28"/>
          <w:szCs w:val="28"/>
          <w:lang w:val="uk-UA"/>
        </w:rPr>
        <w:lastRenderedPageBreak/>
        <w:t>12,8 % (р=0,093), 2 рази на рік звертались 20 % жінок та 19,2 % чоловіків (р=0,94), 3 рази на рік – 15 % жінок та 26,9 % чоловіків (р=0,</w:t>
      </w:r>
      <w:r w:rsidR="001C3676">
        <w:rPr>
          <w:rFonts w:ascii="Times New Roman" w:hAnsi="Times New Roman" w:cs="Times New Roman"/>
          <w:sz w:val="28"/>
          <w:szCs w:val="28"/>
          <w:lang w:val="uk-UA"/>
        </w:rPr>
        <w:t>27), 4 рази на рік </w:t>
      </w:r>
      <w:r>
        <w:rPr>
          <w:rFonts w:ascii="Times New Roman" w:hAnsi="Times New Roman" w:cs="Times New Roman"/>
          <w:sz w:val="28"/>
          <w:szCs w:val="28"/>
          <w:lang w:val="uk-UA"/>
        </w:rPr>
        <w:t>– 25 % жінок та 21,8 % чоловіків (р=0,76) та 5 разів на рік і більше зверталась найбільша кількість жінок – 40 %, тоді як чолові</w:t>
      </w:r>
      <w:r w:rsidR="00A670AA">
        <w:rPr>
          <w:rFonts w:ascii="Times New Roman" w:hAnsi="Times New Roman" w:cs="Times New Roman"/>
          <w:sz w:val="28"/>
          <w:szCs w:val="28"/>
          <w:lang w:val="uk-UA"/>
        </w:rPr>
        <w:t>ків лише 19,2 % (р=0,046) (рис.</w:t>
      </w:r>
      <w:r w:rsidR="000C6D0E">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1</w:t>
      </w:r>
      <w:r w:rsidR="0070592D">
        <w:rPr>
          <w:rFonts w:ascii="Times New Roman" w:hAnsi="Times New Roman" w:cs="Times New Roman"/>
          <w:sz w:val="28"/>
          <w:szCs w:val="28"/>
          <w:lang w:val="uk-UA"/>
        </w:rPr>
        <w:t>3</w:t>
      </w:r>
      <w:r>
        <w:rPr>
          <w:rFonts w:ascii="Times New Roman" w:hAnsi="Times New Roman" w:cs="Times New Roman"/>
          <w:sz w:val="28"/>
          <w:szCs w:val="28"/>
          <w:lang w:val="uk-UA"/>
        </w:rPr>
        <w:t>).</w:t>
      </w:r>
    </w:p>
    <w:p w:rsidR="00B550D6" w:rsidRDefault="00B550D6" w:rsidP="00B550D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81700" cy="2305050"/>
            <wp:effectExtent l="19050" t="0" r="19050" b="0"/>
            <wp:docPr id="4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550D6" w:rsidRDefault="00B550D6" w:rsidP="00B550D6">
      <w:pPr>
        <w:spacing w:after="0" w:line="360" w:lineRule="auto"/>
        <w:jc w:val="both"/>
        <w:rPr>
          <w:rFonts w:ascii="Times New Roman" w:hAnsi="Times New Roman" w:cs="Times New Roman"/>
          <w:b/>
          <w:sz w:val="28"/>
          <w:szCs w:val="28"/>
          <w:lang w:val="uk-UA"/>
        </w:rPr>
      </w:pPr>
      <w:r w:rsidRPr="004F2F93">
        <w:rPr>
          <w:rFonts w:ascii="Times New Roman" w:hAnsi="Times New Roman" w:cs="Times New Roman"/>
          <w:b/>
          <w:sz w:val="28"/>
          <w:szCs w:val="28"/>
          <w:lang w:val="uk-UA"/>
        </w:rPr>
        <w:t xml:space="preserve">Рисунок </w:t>
      </w:r>
      <w:r>
        <w:rPr>
          <w:rFonts w:ascii="Times New Roman" w:hAnsi="Times New Roman" w:cs="Times New Roman"/>
          <w:b/>
          <w:sz w:val="28"/>
          <w:szCs w:val="28"/>
          <w:lang w:val="uk-UA"/>
        </w:rPr>
        <w:t>5</w:t>
      </w:r>
      <w:r w:rsidRPr="004F2F93">
        <w:rPr>
          <w:rFonts w:ascii="Times New Roman" w:hAnsi="Times New Roman" w:cs="Times New Roman"/>
          <w:b/>
          <w:sz w:val="28"/>
          <w:szCs w:val="28"/>
          <w:lang w:val="uk-UA"/>
        </w:rPr>
        <w:t>.</w:t>
      </w:r>
      <w:r w:rsidR="00AE642B">
        <w:rPr>
          <w:rFonts w:ascii="Times New Roman" w:hAnsi="Times New Roman" w:cs="Times New Roman"/>
          <w:b/>
          <w:sz w:val="28"/>
          <w:szCs w:val="28"/>
          <w:lang w:val="uk-UA"/>
        </w:rPr>
        <w:t>1</w:t>
      </w:r>
      <w:r w:rsidR="0070592D">
        <w:rPr>
          <w:rFonts w:ascii="Times New Roman" w:hAnsi="Times New Roman" w:cs="Times New Roman"/>
          <w:b/>
          <w:sz w:val="28"/>
          <w:szCs w:val="28"/>
          <w:lang w:val="uk-UA"/>
        </w:rPr>
        <w:t>3</w:t>
      </w:r>
      <w:r w:rsidRPr="004F2F93">
        <w:rPr>
          <w:rFonts w:ascii="Times New Roman" w:hAnsi="Times New Roman" w:cs="Times New Roman"/>
          <w:b/>
          <w:sz w:val="28"/>
          <w:szCs w:val="28"/>
          <w:lang w:val="uk-UA"/>
        </w:rPr>
        <w:t>. Частота амбулаторних звернень за медичною допомогою серед чоловіків та жінок із поєднаною патологією</w:t>
      </w:r>
      <w:r>
        <w:rPr>
          <w:rFonts w:ascii="Times New Roman" w:hAnsi="Times New Roman" w:cs="Times New Roman"/>
          <w:b/>
          <w:sz w:val="28"/>
          <w:szCs w:val="28"/>
          <w:lang w:val="uk-UA"/>
        </w:rPr>
        <w:t>.</w:t>
      </w:r>
    </w:p>
    <w:p w:rsidR="00B72885" w:rsidRPr="00805EE1" w:rsidRDefault="00B550D6" w:rsidP="00805EE1">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Частота госпіталі</w:t>
      </w:r>
      <w:r w:rsidRPr="004F2F93">
        <w:rPr>
          <w:rFonts w:ascii="Times New Roman" w:hAnsi="Times New Roman" w:cs="Times New Roman"/>
          <w:sz w:val="28"/>
          <w:szCs w:val="28"/>
          <w:lang w:val="uk-UA"/>
        </w:rPr>
        <w:t>зацій протягом 5 років була достовірно більшою серед жінок (в середньому 6</w:t>
      </w:r>
      <w:r>
        <w:rPr>
          <w:rFonts w:ascii="Times New Roman" w:hAnsi="Times New Roman" w:cs="Times New Roman"/>
          <w:sz w:val="28"/>
          <w:szCs w:val="28"/>
          <w:lang w:val="uk-UA"/>
        </w:rPr>
        <w:t>,5±0,7 (4;10)</w:t>
      </w:r>
      <w:r w:rsidRPr="004F2F93">
        <w:rPr>
          <w:rFonts w:ascii="Times New Roman" w:hAnsi="Times New Roman" w:cs="Times New Roman"/>
          <w:sz w:val="28"/>
          <w:szCs w:val="28"/>
          <w:lang w:val="uk-UA"/>
        </w:rPr>
        <w:t xml:space="preserve"> разів), ніж у чоловіків (4</w:t>
      </w:r>
      <w:r>
        <w:rPr>
          <w:rFonts w:ascii="Times New Roman" w:hAnsi="Times New Roman" w:cs="Times New Roman"/>
          <w:sz w:val="28"/>
          <w:szCs w:val="28"/>
          <w:lang w:val="uk-UA"/>
        </w:rPr>
        <w:t>,8±0,5 (1;8)</w:t>
      </w:r>
      <w:r w:rsidRPr="004F2F93">
        <w:rPr>
          <w:rFonts w:ascii="Times New Roman" w:hAnsi="Times New Roman" w:cs="Times New Roman"/>
          <w:sz w:val="28"/>
          <w:szCs w:val="28"/>
          <w:lang w:val="uk-UA"/>
        </w:rPr>
        <w:t xml:space="preserve"> раз</w:t>
      </w:r>
      <w:r>
        <w:rPr>
          <w:rFonts w:ascii="Times New Roman" w:hAnsi="Times New Roman" w:cs="Times New Roman"/>
          <w:sz w:val="28"/>
          <w:szCs w:val="28"/>
          <w:lang w:val="uk-UA"/>
        </w:rPr>
        <w:t>ів</w:t>
      </w:r>
      <w:r w:rsidRPr="004F2F93">
        <w:rPr>
          <w:rFonts w:ascii="Times New Roman" w:hAnsi="Times New Roman" w:cs="Times New Roman"/>
          <w:sz w:val="28"/>
          <w:szCs w:val="28"/>
          <w:lang w:val="uk-UA"/>
        </w:rPr>
        <w:t xml:space="preserve">) (р=0,025), </w:t>
      </w:r>
      <w:r>
        <w:rPr>
          <w:rFonts w:ascii="Times New Roman" w:hAnsi="Times New Roman" w:cs="Times New Roman"/>
          <w:sz w:val="28"/>
          <w:szCs w:val="28"/>
          <w:lang w:val="uk-UA"/>
        </w:rPr>
        <w:t xml:space="preserve">за екстреною </w:t>
      </w:r>
      <w:r w:rsidRPr="004F2F93">
        <w:rPr>
          <w:rFonts w:ascii="Times New Roman" w:hAnsi="Times New Roman" w:cs="Times New Roman"/>
          <w:sz w:val="28"/>
          <w:szCs w:val="28"/>
          <w:lang w:val="uk-UA"/>
        </w:rPr>
        <w:t>допомог</w:t>
      </w:r>
      <w:r>
        <w:rPr>
          <w:rFonts w:ascii="Times New Roman" w:hAnsi="Times New Roman" w:cs="Times New Roman"/>
          <w:sz w:val="28"/>
          <w:szCs w:val="28"/>
          <w:lang w:val="uk-UA"/>
        </w:rPr>
        <w:t>ою</w:t>
      </w:r>
      <w:r w:rsidRPr="004F2F93">
        <w:rPr>
          <w:rFonts w:ascii="Times New Roman" w:hAnsi="Times New Roman" w:cs="Times New Roman"/>
          <w:sz w:val="28"/>
          <w:szCs w:val="28"/>
          <w:lang w:val="uk-UA"/>
        </w:rPr>
        <w:t xml:space="preserve"> жінки також </w:t>
      </w:r>
      <w:r>
        <w:rPr>
          <w:rFonts w:ascii="Times New Roman" w:hAnsi="Times New Roman" w:cs="Times New Roman"/>
          <w:sz w:val="28"/>
          <w:szCs w:val="28"/>
          <w:lang w:val="uk-UA"/>
        </w:rPr>
        <w:t>звертались</w:t>
      </w:r>
      <w:r w:rsidR="00805EE1">
        <w:rPr>
          <w:rFonts w:ascii="Times New Roman" w:hAnsi="Times New Roman" w:cs="Times New Roman"/>
          <w:sz w:val="28"/>
          <w:szCs w:val="28"/>
          <w:lang w:val="uk-UA"/>
        </w:rPr>
        <w:t xml:space="preserve"> частіше за чоловіків (р=0,026).</w:t>
      </w:r>
    </w:p>
    <w:p w:rsidR="00292E8D" w:rsidRPr="0070592D" w:rsidRDefault="00B550D6" w:rsidP="007059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Порівняльна оцінка параметрів ЯЖ чоловіків та жінок із поєднанням стабільної ІХС та ХОЗЛ</w:t>
      </w:r>
      <w:r w:rsidRPr="0004286C">
        <w:rPr>
          <w:rFonts w:ascii="Times New Roman" w:hAnsi="Times New Roman" w:cs="Times New Roman"/>
          <w:sz w:val="28"/>
          <w:szCs w:val="28"/>
          <w:lang w:val="uk-UA"/>
        </w:rPr>
        <w:t xml:space="preserve"> демонстру</w:t>
      </w:r>
      <w:r>
        <w:rPr>
          <w:rFonts w:ascii="Times New Roman" w:hAnsi="Times New Roman" w:cs="Times New Roman"/>
          <w:sz w:val="28"/>
          <w:szCs w:val="28"/>
          <w:lang w:val="uk-UA"/>
        </w:rPr>
        <w:t>є</w:t>
      </w:r>
      <w:r w:rsidR="00292E8D">
        <w:rPr>
          <w:rFonts w:ascii="Times New Roman" w:hAnsi="Times New Roman" w:cs="Times New Roman"/>
          <w:sz w:val="28"/>
          <w:szCs w:val="28"/>
          <w:lang w:val="uk-UA"/>
        </w:rPr>
        <w:t xml:space="preserve"> </w:t>
      </w:r>
      <w:r>
        <w:rPr>
          <w:rFonts w:ascii="Times New Roman" w:hAnsi="Times New Roman" w:cs="Times New Roman"/>
          <w:sz w:val="28"/>
          <w:szCs w:val="28"/>
          <w:lang w:val="uk-UA"/>
        </w:rPr>
        <w:t>тенденцію до нижчих показників у жінок, ніж у чоловіків, а саме: життєдіяльність більше обмежена через фізичні та емоційні проблеми (РФ, РЕ), нижчий показник життєздатності (ЖЗ), загального сприйняття здоров'я (З</w:t>
      </w:r>
      <w:r w:rsidR="00DF1417">
        <w:rPr>
          <w:rFonts w:ascii="Times New Roman" w:hAnsi="Times New Roman" w:cs="Times New Roman"/>
          <w:sz w:val="28"/>
          <w:szCs w:val="28"/>
          <w:lang w:val="uk-UA"/>
        </w:rPr>
        <w:t>С</w:t>
      </w:r>
      <w:r>
        <w:rPr>
          <w:rFonts w:ascii="Times New Roman" w:hAnsi="Times New Roman" w:cs="Times New Roman"/>
          <w:sz w:val="28"/>
          <w:szCs w:val="28"/>
          <w:lang w:val="uk-UA"/>
        </w:rPr>
        <w:t>З) та загального розумового здоров'я (ЗРЗ), а також більша частота та інтенсивність больового синдр</w:t>
      </w:r>
      <w:r w:rsidR="000D5FEC">
        <w:rPr>
          <w:rFonts w:ascii="Times New Roman" w:hAnsi="Times New Roman" w:cs="Times New Roman"/>
          <w:sz w:val="28"/>
          <w:szCs w:val="28"/>
          <w:lang w:val="uk-UA"/>
        </w:rPr>
        <w:t>ому (Б).</w:t>
      </w:r>
      <w:r w:rsidR="0070592D">
        <w:rPr>
          <w:rFonts w:ascii="Times New Roman" w:hAnsi="Times New Roman" w:cs="Times New Roman"/>
          <w:sz w:val="28"/>
          <w:szCs w:val="28"/>
          <w:lang w:val="uk-UA"/>
        </w:rPr>
        <w:t xml:space="preserve"> </w:t>
      </w:r>
      <w:r>
        <w:rPr>
          <w:rFonts w:ascii="Times New Roman" w:hAnsi="Times New Roman" w:cs="Times New Roman"/>
          <w:sz w:val="28"/>
          <w:szCs w:val="28"/>
          <w:lang w:val="uk-UA"/>
        </w:rPr>
        <w:t>Достовірна різниця спостерігається за показником фізичної активності (ФА), тобто жінки відзначили більше обмеження побутової активності через неможливість виконання фізичних нава</w:t>
      </w:r>
      <w:r w:rsidR="000D5FEC">
        <w:rPr>
          <w:rFonts w:ascii="Times New Roman" w:hAnsi="Times New Roman" w:cs="Times New Roman"/>
          <w:sz w:val="28"/>
          <w:szCs w:val="28"/>
          <w:lang w:val="uk-UA"/>
        </w:rPr>
        <w:t>нтажень, ніж чоловіки (р&lt;0,001)</w:t>
      </w:r>
      <w:r w:rsidR="0070592D">
        <w:rPr>
          <w:rFonts w:ascii="Times New Roman" w:hAnsi="Times New Roman" w:cs="Times New Roman"/>
          <w:sz w:val="28"/>
          <w:szCs w:val="28"/>
          <w:lang w:val="uk-UA"/>
        </w:rPr>
        <w:t xml:space="preserve">. </w:t>
      </w:r>
      <w:r w:rsidR="000D5FEC">
        <w:rPr>
          <w:rFonts w:ascii="Times New Roman" w:hAnsi="Times New Roman" w:cs="Times New Roman"/>
          <w:sz w:val="28"/>
          <w:szCs w:val="28"/>
          <w:lang w:val="uk-UA"/>
        </w:rPr>
        <w:t xml:space="preserve">Сумарні шкали (ФС, ПС, ЗС) визначили тенденцію до зниження психічного </w:t>
      </w:r>
      <w:r w:rsidR="000D5FEC">
        <w:rPr>
          <w:rFonts w:ascii="Times New Roman" w:hAnsi="Times New Roman" w:cs="Times New Roman"/>
          <w:sz w:val="28"/>
          <w:szCs w:val="28"/>
          <w:lang w:val="uk-UA"/>
        </w:rPr>
        <w:lastRenderedPageBreak/>
        <w:t xml:space="preserve">та загального статусу жінок та достовірне зниження фізичного статусу порівняно із пацієнтами чоловічої статі, що мають поєднання ІХС та ХОЗЛ </w:t>
      </w:r>
      <w:r w:rsidR="00A670AA">
        <w:rPr>
          <w:rFonts w:ascii="Times New Roman" w:hAnsi="Times New Roman" w:cs="Times New Roman"/>
          <w:sz w:val="28"/>
          <w:szCs w:val="28"/>
          <w:lang w:val="uk-UA"/>
        </w:rPr>
        <w:t>(табл.</w:t>
      </w:r>
      <w:r w:rsidR="00805EE1">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E642B">
        <w:rPr>
          <w:rFonts w:ascii="Times New Roman" w:hAnsi="Times New Roman" w:cs="Times New Roman"/>
          <w:sz w:val="28"/>
          <w:szCs w:val="28"/>
          <w:lang w:val="uk-UA"/>
        </w:rPr>
        <w:t>2</w:t>
      </w:r>
      <w:r w:rsidR="0070592D">
        <w:rPr>
          <w:rFonts w:ascii="Times New Roman" w:hAnsi="Times New Roman" w:cs="Times New Roman"/>
          <w:sz w:val="28"/>
          <w:szCs w:val="28"/>
          <w:lang w:val="uk-UA"/>
        </w:rPr>
        <w:t>5</w:t>
      </w:r>
      <w:r>
        <w:rPr>
          <w:rFonts w:ascii="Times New Roman" w:hAnsi="Times New Roman" w:cs="Times New Roman"/>
          <w:sz w:val="28"/>
          <w:szCs w:val="28"/>
          <w:lang w:val="uk-UA"/>
        </w:rPr>
        <w:t>).</w:t>
      </w:r>
    </w:p>
    <w:p w:rsidR="00B550D6" w:rsidRPr="005D349A" w:rsidRDefault="00B550D6" w:rsidP="000D5FEC">
      <w:pPr>
        <w:spacing w:after="0" w:line="360" w:lineRule="auto"/>
        <w:jc w:val="right"/>
        <w:rPr>
          <w:rFonts w:ascii="Times New Roman" w:hAnsi="Times New Roman" w:cs="Times New Roman"/>
          <w:b/>
          <w:sz w:val="28"/>
          <w:szCs w:val="28"/>
          <w:lang w:val="uk-UA"/>
        </w:rPr>
      </w:pPr>
      <w:r w:rsidRPr="005D349A">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5</w:t>
      </w:r>
      <w:r w:rsidRPr="005D349A">
        <w:rPr>
          <w:rFonts w:ascii="Times New Roman" w:hAnsi="Times New Roman" w:cs="Times New Roman"/>
          <w:b/>
          <w:sz w:val="28"/>
          <w:szCs w:val="28"/>
          <w:lang w:val="uk-UA"/>
        </w:rPr>
        <w:t>.</w:t>
      </w:r>
      <w:r w:rsidR="00AE642B">
        <w:rPr>
          <w:rFonts w:ascii="Times New Roman" w:hAnsi="Times New Roman" w:cs="Times New Roman"/>
          <w:b/>
          <w:sz w:val="28"/>
          <w:szCs w:val="28"/>
          <w:lang w:val="uk-UA"/>
        </w:rPr>
        <w:t>2</w:t>
      </w:r>
      <w:r w:rsidR="0070592D">
        <w:rPr>
          <w:rFonts w:ascii="Times New Roman" w:hAnsi="Times New Roman" w:cs="Times New Roman"/>
          <w:b/>
          <w:sz w:val="28"/>
          <w:szCs w:val="28"/>
          <w:lang w:val="uk-UA"/>
        </w:rPr>
        <w:t>5</w:t>
      </w:r>
    </w:p>
    <w:p w:rsidR="00B550D6" w:rsidRPr="005D349A" w:rsidRDefault="00AE642B" w:rsidP="00292E8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w:t>
      </w:r>
      <w:r w:rsidR="00292E8D">
        <w:rPr>
          <w:rFonts w:ascii="Times New Roman" w:hAnsi="Times New Roman" w:cs="Times New Roman"/>
          <w:b/>
          <w:sz w:val="28"/>
          <w:szCs w:val="28"/>
          <w:lang w:val="uk-UA"/>
        </w:rPr>
        <w:t xml:space="preserve"> </w:t>
      </w:r>
      <w:r w:rsidR="000D5FEC">
        <w:rPr>
          <w:rFonts w:ascii="Times New Roman" w:hAnsi="Times New Roman" w:cs="Times New Roman"/>
          <w:b/>
          <w:sz w:val="28"/>
          <w:szCs w:val="28"/>
          <w:lang w:val="uk-UA"/>
        </w:rPr>
        <w:t>ЯЖ</w:t>
      </w:r>
      <w:r w:rsidR="00292E8D">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чоловіків та жінок із поєднанням стабільної ІХС та ХОЗЛ</w:t>
      </w:r>
    </w:p>
    <w:tbl>
      <w:tblPr>
        <w:tblStyle w:val="a9"/>
        <w:tblW w:w="9504" w:type="dxa"/>
        <w:tblInd w:w="108" w:type="dxa"/>
        <w:tblLayout w:type="fixed"/>
        <w:tblLook w:val="04A0"/>
      </w:tblPr>
      <w:tblGrid>
        <w:gridCol w:w="3972"/>
        <w:gridCol w:w="2128"/>
        <w:gridCol w:w="2122"/>
        <w:gridCol w:w="1282"/>
      </w:tblGrid>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Pr="00292E8D" w:rsidRDefault="00B550D6" w:rsidP="006D5811">
            <w:pPr>
              <w:rPr>
                <w:sz w:val="28"/>
                <w:szCs w:val="28"/>
                <w:lang w:val="uk-UA"/>
              </w:rPr>
            </w:pPr>
            <w:r w:rsidRPr="00292E8D">
              <w:rPr>
                <w:sz w:val="28"/>
                <w:szCs w:val="28"/>
                <w:lang w:val="uk-UA"/>
              </w:rPr>
              <w:t xml:space="preserve">Показник </w:t>
            </w:r>
          </w:p>
        </w:tc>
        <w:tc>
          <w:tcPr>
            <w:tcW w:w="2128" w:type="dxa"/>
            <w:tcBorders>
              <w:top w:val="single" w:sz="4" w:space="0" w:color="auto"/>
              <w:left w:val="single" w:sz="4" w:space="0" w:color="auto"/>
              <w:bottom w:val="single" w:sz="4" w:space="0" w:color="auto"/>
              <w:right w:val="single" w:sz="4" w:space="0" w:color="auto"/>
            </w:tcBorders>
          </w:tcPr>
          <w:p w:rsidR="00B550D6" w:rsidRPr="00292E8D" w:rsidRDefault="00B550D6" w:rsidP="006D5811">
            <w:pPr>
              <w:rPr>
                <w:sz w:val="28"/>
                <w:szCs w:val="28"/>
                <w:lang w:val="en-US"/>
              </w:rPr>
            </w:pPr>
            <w:r w:rsidRPr="00292E8D">
              <w:rPr>
                <w:sz w:val="28"/>
                <w:szCs w:val="28"/>
                <w:lang w:val="uk-UA"/>
              </w:rPr>
              <w:t>Чоловіки, n=78</w:t>
            </w:r>
          </w:p>
        </w:tc>
        <w:tc>
          <w:tcPr>
            <w:tcW w:w="2122" w:type="dxa"/>
            <w:tcBorders>
              <w:top w:val="single" w:sz="4" w:space="0" w:color="auto"/>
              <w:left w:val="single" w:sz="4" w:space="0" w:color="auto"/>
              <w:bottom w:val="single" w:sz="4" w:space="0" w:color="auto"/>
              <w:right w:val="single" w:sz="4" w:space="0" w:color="auto"/>
            </w:tcBorders>
          </w:tcPr>
          <w:p w:rsidR="00B550D6" w:rsidRPr="00292E8D" w:rsidRDefault="00B550D6" w:rsidP="006D5811">
            <w:pPr>
              <w:rPr>
                <w:sz w:val="28"/>
                <w:szCs w:val="28"/>
                <w:lang w:val="uk-UA"/>
              </w:rPr>
            </w:pPr>
            <w:r w:rsidRPr="00292E8D">
              <w:rPr>
                <w:sz w:val="28"/>
                <w:szCs w:val="28"/>
                <w:lang w:val="uk-UA"/>
              </w:rPr>
              <w:t>Жінки</w:t>
            </w:r>
            <w:r w:rsidRPr="00292E8D">
              <w:rPr>
                <w:sz w:val="28"/>
                <w:szCs w:val="28"/>
                <w:lang w:val="en-US"/>
              </w:rPr>
              <w:t>, n=20</w:t>
            </w:r>
          </w:p>
        </w:tc>
        <w:tc>
          <w:tcPr>
            <w:tcW w:w="1282" w:type="dxa"/>
            <w:tcBorders>
              <w:top w:val="single" w:sz="4" w:space="0" w:color="auto"/>
              <w:left w:val="single" w:sz="4" w:space="0" w:color="auto"/>
              <w:bottom w:val="single" w:sz="4" w:space="0" w:color="auto"/>
              <w:right w:val="single" w:sz="4" w:space="0" w:color="auto"/>
            </w:tcBorders>
            <w:hideMark/>
          </w:tcPr>
          <w:p w:rsidR="00B550D6" w:rsidRPr="00292E8D" w:rsidRDefault="00B550D6" w:rsidP="006D5811">
            <w:pPr>
              <w:rPr>
                <w:sz w:val="28"/>
                <w:szCs w:val="28"/>
                <w:lang w:val="uk-UA"/>
              </w:rPr>
            </w:pPr>
            <w:r w:rsidRPr="00292E8D">
              <w:rPr>
                <w:sz w:val="28"/>
                <w:szCs w:val="28"/>
                <w:lang w:val="uk-UA"/>
              </w:rPr>
              <w:t>р</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Фізична активність,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48,9±2,8</w:t>
            </w:r>
          </w:p>
          <w:p w:rsidR="00B550D6" w:rsidRDefault="00B550D6" w:rsidP="006D5811">
            <w:pPr>
              <w:rPr>
                <w:sz w:val="28"/>
                <w:szCs w:val="28"/>
                <w:lang w:val="uk-UA"/>
              </w:rPr>
            </w:pPr>
            <w:r>
              <w:rPr>
                <w:sz w:val="28"/>
                <w:szCs w:val="28"/>
                <w:lang w:val="uk-UA"/>
              </w:rPr>
              <w:t>50 (33;66)</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Pr="00292E8D" w:rsidRDefault="00B550D6" w:rsidP="006D5811">
            <w:pPr>
              <w:rPr>
                <w:color w:val="000000"/>
                <w:sz w:val="28"/>
                <w:szCs w:val="28"/>
                <w:lang w:val="uk-UA"/>
              </w:rPr>
            </w:pPr>
            <w:r w:rsidRPr="00292E8D">
              <w:rPr>
                <w:color w:val="000000"/>
                <w:sz w:val="28"/>
                <w:szCs w:val="28"/>
              </w:rPr>
              <w:t>27,</w:t>
            </w:r>
            <w:r w:rsidRPr="00292E8D">
              <w:rPr>
                <w:color w:val="000000"/>
                <w:sz w:val="28"/>
                <w:szCs w:val="28"/>
                <w:lang w:val="uk-UA"/>
              </w:rPr>
              <w:t>5±4,6</w:t>
            </w:r>
          </w:p>
          <w:p w:rsidR="00B550D6" w:rsidRPr="00292E8D" w:rsidRDefault="00B550D6" w:rsidP="006D5811">
            <w:pPr>
              <w:rPr>
                <w:sz w:val="28"/>
                <w:szCs w:val="28"/>
                <w:lang w:val="uk-UA"/>
              </w:rPr>
            </w:pPr>
            <w:r w:rsidRPr="00292E8D">
              <w:rPr>
                <w:color w:val="000000"/>
                <w:sz w:val="28"/>
                <w:szCs w:val="28"/>
                <w:lang w:val="uk-UA"/>
              </w:rPr>
              <w:t>22,2 (11;44)</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Pr="00292E8D" w:rsidRDefault="00B550D6" w:rsidP="006D5811">
            <w:pPr>
              <w:rPr>
                <w:sz w:val="28"/>
                <w:szCs w:val="28"/>
              </w:rPr>
            </w:pPr>
            <w:r w:rsidRPr="00292E8D">
              <w:rPr>
                <w:color w:val="000000"/>
                <w:sz w:val="28"/>
                <w:szCs w:val="28"/>
              </w:rPr>
              <w:t>0,00064</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Роль фізичних проблем в обмеженні життєдіяльності,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12,7±3,8</w:t>
            </w:r>
          </w:p>
          <w:p w:rsidR="00B550D6" w:rsidRDefault="00B550D6" w:rsidP="006D5811">
            <w:pPr>
              <w:rPr>
                <w:sz w:val="28"/>
                <w:szCs w:val="28"/>
                <w:lang w:val="uk-UA"/>
              </w:rPr>
            </w:pPr>
            <w:r>
              <w:rPr>
                <w:sz w:val="28"/>
                <w:szCs w:val="28"/>
                <w:lang w:val="uk-UA"/>
              </w:rPr>
              <w:t>0 (0)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1,3±</w:t>
            </w:r>
            <w:r>
              <w:rPr>
                <w:color w:val="000000"/>
                <w:sz w:val="28"/>
                <w:szCs w:val="28"/>
                <w:lang w:val="uk-UA"/>
              </w:rPr>
              <w:t>1,3</w:t>
            </w:r>
          </w:p>
          <w:p w:rsidR="00B550D6" w:rsidRDefault="00B550D6" w:rsidP="006D5811">
            <w:pPr>
              <w:rPr>
                <w:sz w:val="28"/>
                <w:szCs w:val="28"/>
                <w:lang w:val="uk-UA"/>
              </w:rPr>
            </w:pPr>
            <w:r>
              <w:rPr>
                <w:color w:val="000000"/>
                <w:sz w:val="28"/>
                <w:szCs w:val="28"/>
                <w:lang w:val="uk-UA"/>
              </w:rPr>
              <w:t>0 (0)</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rPr>
            </w:pPr>
            <w:r>
              <w:rPr>
                <w:color w:val="000000"/>
                <w:sz w:val="28"/>
                <w:szCs w:val="28"/>
              </w:rPr>
              <w:t>0,091</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Біль,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53,1±2,6</w:t>
            </w:r>
          </w:p>
          <w:p w:rsidR="00B550D6" w:rsidRDefault="00B550D6" w:rsidP="006D5811">
            <w:pPr>
              <w:rPr>
                <w:sz w:val="28"/>
                <w:szCs w:val="28"/>
                <w:lang w:val="uk-UA"/>
              </w:rPr>
            </w:pPr>
            <w:r>
              <w:rPr>
                <w:sz w:val="28"/>
                <w:szCs w:val="28"/>
                <w:lang w:val="uk-UA"/>
              </w:rPr>
              <w:t>55 (45;67,5)</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48,5±</w:t>
            </w:r>
            <w:r>
              <w:rPr>
                <w:color w:val="000000"/>
                <w:sz w:val="28"/>
                <w:szCs w:val="28"/>
                <w:lang w:val="uk-UA"/>
              </w:rPr>
              <w:t>4,4</w:t>
            </w:r>
          </w:p>
          <w:p w:rsidR="00B550D6" w:rsidRDefault="00B550D6" w:rsidP="006D5811">
            <w:pPr>
              <w:rPr>
                <w:sz w:val="28"/>
                <w:szCs w:val="28"/>
                <w:lang w:val="uk-UA"/>
              </w:rPr>
            </w:pPr>
            <w:r>
              <w:rPr>
                <w:color w:val="000000"/>
                <w:sz w:val="28"/>
                <w:szCs w:val="28"/>
                <w:lang w:val="uk-UA"/>
              </w:rPr>
              <w:t>45 (45;57,5)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lang w:val="uk-UA"/>
              </w:rPr>
            </w:pPr>
            <w:r>
              <w:rPr>
                <w:color w:val="000000"/>
                <w:sz w:val="28"/>
                <w:szCs w:val="28"/>
              </w:rPr>
              <w:t>0,42</w:t>
            </w:r>
            <w:r>
              <w:rPr>
                <w:color w:val="000000"/>
                <w:sz w:val="28"/>
                <w:szCs w:val="28"/>
                <w:lang w:val="uk-UA"/>
              </w:rPr>
              <w:t>4</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Соціальна активність,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64,9±3,1</w:t>
            </w:r>
          </w:p>
          <w:p w:rsidR="00B550D6" w:rsidRDefault="00B550D6" w:rsidP="006D5811">
            <w:pPr>
              <w:rPr>
                <w:sz w:val="28"/>
                <w:szCs w:val="28"/>
                <w:lang w:val="uk-UA"/>
              </w:rPr>
            </w:pPr>
            <w:r>
              <w:rPr>
                <w:sz w:val="28"/>
                <w:szCs w:val="28"/>
                <w:lang w:val="uk-UA"/>
              </w:rPr>
              <w:t>62,5 (50;87,5)</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57,</w:t>
            </w:r>
            <w:r>
              <w:rPr>
                <w:color w:val="000000"/>
                <w:sz w:val="28"/>
                <w:szCs w:val="28"/>
                <w:lang w:val="uk-UA"/>
              </w:rPr>
              <w:t>9±3,8</w:t>
            </w:r>
          </w:p>
          <w:p w:rsidR="00B550D6" w:rsidRDefault="00B550D6" w:rsidP="006D5811">
            <w:pPr>
              <w:rPr>
                <w:sz w:val="28"/>
                <w:szCs w:val="28"/>
                <w:lang w:val="uk-UA"/>
              </w:rPr>
            </w:pPr>
            <w:r>
              <w:rPr>
                <w:color w:val="000000"/>
                <w:sz w:val="28"/>
                <w:szCs w:val="28"/>
                <w:lang w:val="uk-UA"/>
              </w:rPr>
              <w:t>50 (50;75)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rPr>
            </w:pPr>
            <w:r>
              <w:rPr>
                <w:color w:val="000000"/>
                <w:sz w:val="28"/>
                <w:szCs w:val="28"/>
              </w:rPr>
              <w:t>0,192</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Загальне розумове здоров'я,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52,8±2,6</w:t>
            </w:r>
          </w:p>
          <w:p w:rsidR="00B550D6" w:rsidRDefault="00B550D6" w:rsidP="006D5811">
            <w:pPr>
              <w:rPr>
                <w:sz w:val="28"/>
                <w:szCs w:val="28"/>
                <w:lang w:val="uk-UA"/>
              </w:rPr>
            </w:pPr>
            <w:r>
              <w:rPr>
                <w:sz w:val="28"/>
                <w:szCs w:val="28"/>
                <w:lang w:val="uk-UA"/>
              </w:rPr>
              <w:t>52 (36;72)</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49,</w:t>
            </w:r>
            <w:r>
              <w:rPr>
                <w:color w:val="000000"/>
                <w:sz w:val="28"/>
                <w:szCs w:val="28"/>
                <w:lang w:val="uk-UA"/>
              </w:rPr>
              <w:t>1±4,6</w:t>
            </w:r>
          </w:p>
          <w:p w:rsidR="00B550D6" w:rsidRDefault="00B550D6" w:rsidP="006D5811">
            <w:pPr>
              <w:rPr>
                <w:sz w:val="28"/>
                <w:szCs w:val="28"/>
                <w:lang w:val="uk-UA"/>
              </w:rPr>
            </w:pPr>
            <w:r>
              <w:rPr>
                <w:color w:val="000000"/>
                <w:sz w:val="28"/>
                <w:szCs w:val="28"/>
                <w:lang w:val="uk-UA"/>
              </w:rPr>
              <w:t>48 (32;60)</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rPr>
            </w:pPr>
            <w:r>
              <w:rPr>
                <w:color w:val="000000"/>
                <w:sz w:val="28"/>
                <w:szCs w:val="28"/>
              </w:rPr>
              <w:t>0,521</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Роль емоційних проблем в обмеженні життєдіяльності,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53,3±5,8</w:t>
            </w:r>
          </w:p>
          <w:p w:rsidR="00B550D6" w:rsidRDefault="00B550D6" w:rsidP="006D5811">
            <w:pPr>
              <w:rPr>
                <w:sz w:val="28"/>
                <w:szCs w:val="28"/>
                <w:lang w:val="uk-UA"/>
              </w:rPr>
            </w:pPr>
            <w:r>
              <w:rPr>
                <w:sz w:val="28"/>
                <w:szCs w:val="28"/>
                <w:lang w:val="uk-UA"/>
              </w:rPr>
              <w:t>66,6 (0;100)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52,6±</w:t>
            </w:r>
            <w:r>
              <w:rPr>
                <w:color w:val="000000"/>
                <w:sz w:val="28"/>
                <w:szCs w:val="28"/>
                <w:lang w:val="uk-UA"/>
              </w:rPr>
              <w:t>10,3</w:t>
            </w:r>
          </w:p>
          <w:p w:rsidR="00B550D6" w:rsidRDefault="00B550D6" w:rsidP="006D5811">
            <w:pPr>
              <w:rPr>
                <w:sz w:val="28"/>
                <w:szCs w:val="28"/>
                <w:lang w:val="uk-UA"/>
              </w:rPr>
            </w:pPr>
            <w:r>
              <w:rPr>
                <w:color w:val="000000"/>
                <w:sz w:val="28"/>
                <w:szCs w:val="28"/>
                <w:lang w:val="uk-UA"/>
              </w:rPr>
              <w:t>33,3 (0;100)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rPr>
            </w:pPr>
            <w:r>
              <w:rPr>
                <w:color w:val="000000"/>
                <w:sz w:val="28"/>
                <w:szCs w:val="28"/>
              </w:rPr>
              <w:t>0,985</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Життєздатність</w:t>
            </w:r>
            <w:r w:rsidR="005859FA">
              <w:rPr>
                <w:sz w:val="28"/>
                <w:szCs w:val="28"/>
                <w:lang w:val="uk-UA"/>
              </w:rPr>
              <w:t xml:space="preserve"> </w:t>
            </w:r>
            <w:r>
              <w:rPr>
                <w:sz w:val="28"/>
                <w:szCs w:val="28"/>
                <w:lang w:val="uk-UA"/>
              </w:rPr>
              <w:t>(енергія, втома),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31,9±2,3</w:t>
            </w:r>
          </w:p>
          <w:p w:rsidR="00B550D6" w:rsidRDefault="00B550D6" w:rsidP="006D5811">
            <w:pPr>
              <w:rPr>
                <w:sz w:val="28"/>
                <w:szCs w:val="28"/>
                <w:lang w:val="uk-UA"/>
              </w:rPr>
            </w:pPr>
            <w:r>
              <w:rPr>
                <w:sz w:val="28"/>
                <w:szCs w:val="28"/>
                <w:lang w:val="uk-UA"/>
              </w:rPr>
              <w:t>30 (20;40)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24,7±</w:t>
            </w:r>
            <w:r>
              <w:rPr>
                <w:color w:val="000000"/>
                <w:sz w:val="28"/>
                <w:szCs w:val="28"/>
                <w:lang w:val="uk-UA"/>
              </w:rPr>
              <w:t>3,4</w:t>
            </w:r>
          </w:p>
          <w:p w:rsidR="00B550D6" w:rsidRDefault="00B550D6" w:rsidP="006D5811">
            <w:pPr>
              <w:rPr>
                <w:sz w:val="28"/>
                <w:szCs w:val="28"/>
                <w:lang w:val="uk-UA"/>
              </w:rPr>
            </w:pPr>
            <w:r>
              <w:rPr>
                <w:color w:val="000000"/>
                <w:sz w:val="28"/>
                <w:szCs w:val="28"/>
                <w:lang w:val="uk-UA"/>
              </w:rPr>
              <w:t>20 (10;35)</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rPr>
            </w:pPr>
            <w:r>
              <w:rPr>
                <w:color w:val="000000"/>
                <w:sz w:val="28"/>
                <w:szCs w:val="28"/>
              </w:rPr>
              <w:t>0,114</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Загальне сприйняття здоров'я,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31,7±2,1</w:t>
            </w:r>
          </w:p>
          <w:p w:rsidR="00B550D6" w:rsidRDefault="00B550D6" w:rsidP="006D5811">
            <w:pPr>
              <w:rPr>
                <w:sz w:val="28"/>
                <w:szCs w:val="28"/>
                <w:lang w:val="uk-UA"/>
              </w:rPr>
            </w:pPr>
            <w:r>
              <w:rPr>
                <w:sz w:val="28"/>
                <w:szCs w:val="28"/>
                <w:lang w:val="uk-UA"/>
              </w:rPr>
              <w:t>30 (20;45)</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28,4±</w:t>
            </w:r>
            <w:r>
              <w:rPr>
                <w:color w:val="000000"/>
                <w:sz w:val="28"/>
                <w:szCs w:val="28"/>
                <w:lang w:val="uk-UA"/>
              </w:rPr>
              <w:t>3,5</w:t>
            </w:r>
          </w:p>
          <w:p w:rsidR="00B550D6" w:rsidRDefault="00B550D6" w:rsidP="006D5811">
            <w:pPr>
              <w:rPr>
                <w:sz w:val="28"/>
                <w:szCs w:val="28"/>
                <w:lang w:val="uk-UA"/>
              </w:rPr>
            </w:pPr>
            <w:r>
              <w:rPr>
                <w:color w:val="000000"/>
                <w:sz w:val="28"/>
                <w:szCs w:val="28"/>
                <w:lang w:val="uk-UA"/>
              </w:rPr>
              <w:t>25 (15;40)</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rPr>
            </w:pPr>
            <w:r>
              <w:rPr>
                <w:color w:val="000000"/>
                <w:sz w:val="28"/>
                <w:szCs w:val="28"/>
              </w:rPr>
              <w:t>0,461</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Здоров'я в порівнянні з минулим роком,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25,8±2,6</w:t>
            </w:r>
          </w:p>
          <w:p w:rsidR="00B550D6" w:rsidRDefault="00B550D6" w:rsidP="006D5811">
            <w:pPr>
              <w:rPr>
                <w:sz w:val="28"/>
                <w:szCs w:val="28"/>
                <w:lang w:val="uk-UA"/>
              </w:rPr>
            </w:pPr>
            <w:r>
              <w:rPr>
                <w:sz w:val="28"/>
                <w:szCs w:val="28"/>
                <w:lang w:val="uk-UA"/>
              </w:rPr>
              <w:t>25 (0;50)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29,7±</w:t>
            </w:r>
            <w:r>
              <w:rPr>
                <w:color w:val="000000"/>
                <w:sz w:val="28"/>
                <w:szCs w:val="28"/>
                <w:lang w:val="uk-UA"/>
              </w:rPr>
              <w:t>4,2</w:t>
            </w:r>
          </w:p>
          <w:p w:rsidR="00B550D6" w:rsidRDefault="00B550D6" w:rsidP="006D5811">
            <w:pPr>
              <w:rPr>
                <w:sz w:val="28"/>
                <w:szCs w:val="28"/>
                <w:lang w:val="uk-UA"/>
              </w:rPr>
            </w:pPr>
            <w:r>
              <w:rPr>
                <w:color w:val="000000"/>
                <w:sz w:val="28"/>
                <w:szCs w:val="28"/>
                <w:lang w:val="uk-UA"/>
              </w:rPr>
              <w:t>25 (25;50)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lang w:val="uk-UA"/>
              </w:rPr>
            </w:pPr>
            <w:r>
              <w:rPr>
                <w:color w:val="000000"/>
                <w:sz w:val="28"/>
                <w:szCs w:val="28"/>
              </w:rPr>
              <w:t>0,44</w:t>
            </w:r>
            <w:r>
              <w:rPr>
                <w:color w:val="000000"/>
                <w:sz w:val="28"/>
                <w:szCs w:val="28"/>
                <w:lang w:val="uk-UA"/>
              </w:rPr>
              <w:t>5</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Фізичний статус,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38,1±2,3</w:t>
            </w:r>
          </w:p>
          <w:p w:rsidR="00B550D6" w:rsidRDefault="00B550D6" w:rsidP="006D5811">
            <w:pPr>
              <w:rPr>
                <w:sz w:val="28"/>
                <w:szCs w:val="28"/>
                <w:lang w:val="uk-UA"/>
              </w:rPr>
            </w:pPr>
            <w:r>
              <w:rPr>
                <w:sz w:val="28"/>
                <w:szCs w:val="28"/>
                <w:lang w:val="uk-UA"/>
              </w:rPr>
              <w:t>35,5 (26;43)</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25,</w:t>
            </w:r>
            <w:r>
              <w:rPr>
                <w:color w:val="000000"/>
                <w:sz w:val="28"/>
                <w:szCs w:val="28"/>
                <w:lang w:val="uk-UA"/>
              </w:rPr>
              <w:t>8±2,8</w:t>
            </w:r>
          </w:p>
          <w:p w:rsidR="00B550D6" w:rsidRDefault="00B550D6" w:rsidP="006D5811">
            <w:pPr>
              <w:rPr>
                <w:sz w:val="28"/>
                <w:szCs w:val="28"/>
                <w:lang w:val="uk-UA"/>
              </w:rPr>
            </w:pPr>
            <w:r>
              <w:rPr>
                <w:color w:val="000000"/>
                <w:sz w:val="28"/>
                <w:szCs w:val="28"/>
                <w:lang w:val="uk-UA"/>
              </w:rPr>
              <w:t>22,9 (18;34)</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Pr="00292E8D" w:rsidRDefault="00B550D6" w:rsidP="006D5811">
            <w:pPr>
              <w:rPr>
                <w:sz w:val="28"/>
                <w:szCs w:val="28"/>
                <w:lang w:val="uk-UA"/>
              </w:rPr>
            </w:pPr>
            <w:r w:rsidRPr="00292E8D">
              <w:rPr>
                <w:color w:val="000000"/>
                <w:sz w:val="28"/>
                <w:szCs w:val="28"/>
              </w:rPr>
              <w:t>0,00</w:t>
            </w:r>
            <w:r w:rsidRPr="00292E8D">
              <w:rPr>
                <w:color w:val="000000"/>
                <w:sz w:val="28"/>
                <w:szCs w:val="28"/>
                <w:lang w:val="uk-UA"/>
              </w:rPr>
              <w:t>5</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Психічний статус,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31,7±1,9</w:t>
            </w:r>
          </w:p>
          <w:p w:rsidR="00B550D6" w:rsidRDefault="00B550D6" w:rsidP="006D5811">
            <w:pPr>
              <w:rPr>
                <w:sz w:val="28"/>
                <w:szCs w:val="28"/>
                <w:lang w:val="uk-UA"/>
              </w:rPr>
            </w:pPr>
            <w:r>
              <w:rPr>
                <w:sz w:val="28"/>
                <w:szCs w:val="28"/>
                <w:lang w:val="uk-UA"/>
              </w:rPr>
              <w:t>30 (20;40)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26,</w:t>
            </w:r>
            <w:r>
              <w:rPr>
                <w:color w:val="000000"/>
                <w:sz w:val="28"/>
                <w:szCs w:val="28"/>
                <w:lang w:val="uk-UA"/>
              </w:rPr>
              <w:t>6±2,9</w:t>
            </w:r>
          </w:p>
          <w:p w:rsidR="00B550D6" w:rsidRDefault="00B550D6" w:rsidP="006D5811">
            <w:pPr>
              <w:rPr>
                <w:sz w:val="28"/>
                <w:szCs w:val="28"/>
                <w:lang w:val="uk-UA"/>
              </w:rPr>
            </w:pPr>
            <w:r>
              <w:rPr>
                <w:color w:val="000000"/>
                <w:sz w:val="28"/>
                <w:szCs w:val="28"/>
                <w:lang w:val="uk-UA"/>
              </w:rPr>
              <w:t>25 (15;37,5)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lang w:val="uk-UA"/>
              </w:rPr>
            </w:pPr>
            <w:r>
              <w:rPr>
                <w:color w:val="000000"/>
                <w:sz w:val="28"/>
                <w:szCs w:val="28"/>
              </w:rPr>
              <w:t>0,2</w:t>
            </w:r>
            <w:r>
              <w:rPr>
                <w:color w:val="000000"/>
                <w:sz w:val="28"/>
                <w:szCs w:val="28"/>
                <w:lang w:val="uk-UA"/>
              </w:rPr>
              <w:t>1</w:t>
            </w:r>
            <w:r w:rsidR="001C3676">
              <w:rPr>
                <w:color w:val="000000"/>
                <w:sz w:val="28"/>
                <w:szCs w:val="28"/>
                <w:lang w:val="uk-UA"/>
              </w:rPr>
              <w:t>1</w:t>
            </w:r>
          </w:p>
        </w:tc>
      </w:tr>
      <w:tr w:rsidR="00B550D6" w:rsidTr="000D5FEC">
        <w:tc>
          <w:tcPr>
            <w:tcW w:w="3972"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Загальний статус, бал</w:t>
            </w:r>
          </w:p>
        </w:tc>
        <w:tc>
          <w:tcPr>
            <w:tcW w:w="2128" w:type="dxa"/>
            <w:tcBorders>
              <w:top w:val="single" w:sz="4" w:space="0" w:color="auto"/>
              <w:left w:val="single" w:sz="4" w:space="0" w:color="auto"/>
              <w:bottom w:val="single" w:sz="4" w:space="0" w:color="auto"/>
              <w:right w:val="single" w:sz="4" w:space="0" w:color="auto"/>
            </w:tcBorders>
            <w:hideMark/>
          </w:tcPr>
          <w:p w:rsidR="00B550D6" w:rsidRDefault="00B550D6" w:rsidP="006D5811">
            <w:pPr>
              <w:rPr>
                <w:sz w:val="28"/>
                <w:szCs w:val="28"/>
                <w:lang w:val="uk-UA"/>
              </w:rPr>
            </w:pPr>
            <w:r>
              <w:rPr>
                <w:sz w:val="28"/>
                <w:szCs w:val="28"/>
                <w:lang w:val="uk-UA"/>
              </w:rPr>
              <w:t>57,4±3,2</w:t>
            </w:r>
          </w:p>
          <w:p w:rsidR="00B550D6" w:rsidRDefault="00B550D6" w:rsidP="006D5811">
            <w:pPr>
              <w:rPr>
                <w:sz w:val="28"/>
                <w:szCs w:val="28"/>
                <w:lang w:val="uk-UA"/>
              </w:rPr>
            </w:pPr>
            <w:r>
              <w:rPr>
                <w:sz w:val="28"/>
                <w:szCs w:val="28"/>
                <w:lang w:val="uk-UA"/>
              </w:rPr>
              <w:t>55 (32,9;80,9)</w:t>
            </w:r>
          </w:p>
        </w:tc>
        <w:tc>
          <w:tcPr>
            <w:tcW w:w="212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color w:val="000000"/>
                <w:sz w:val="28"/>
                <w:szCs w:val="28"/>
                <w:lang w:val="uk-UA"/>
              </w:rPr>
            </w:pPr>
            <w:r>
              <w:rPr>
                <w:color w:val="000000"/>
                <w:sz w:val="28"/>
                <w:szCs w:val="28"/>
              </w:rPr>
              <w:t>53±</w:t>
            </w:r>
            <w:r>
              <w:rPr>
                <w:color w:val="000000"/>
                <w:sz w:val="28"/>
                <w:szCs w:val="28"/>
                <w:lang w:val="uk-UA"/>
              </w:rPr>
              <w:t>5,2</w:t>
            </w:r>
          </w:p>
          <w:p w:rsidR="00B550D6" w:rsidRDefault="00B550D6" w:rsidP="006D5811">
            <w:pPr>
              <w:rPr>
                <w:sz w:val="28"/>
                <w:szCs w:val="28"/>
                <w:lang w:val="uk-UA"/>
              </w:rPr>
            </w:pPr>
            <w:r>
              <w:rPr>
                <w:color w:val="000000"/>
                <w:sz w:val="28"/>
                <w:szCs w:val="28"/>
                <w:lang w:val="uk-UA"/>
              </w:rPr>
              <w:t>42,6 (37;75,3)</w:t>
            </w:r>
          </w:p>
        </w:tc>
        <w:tc>
          <w:tcPr>
            <w:tcW w:w="1282" w:type="dxa"/>
            <w:tcBorders>
              <w:top w:val="single" w:sz="4" w:space="0" w:color="auto"/>
              <w:left w:val="single" w:sz="4" w:space="0" w:color="auto"/>
              <w:bottom w:val="single" w:sz="4" w:space="0" w:color="auto"/>
              <w:right w:val="single" w:sz="4" w:space="0" w:color="auto"/>
            </w:tcBorders>
            <w:vAlign w:val="center"/>
            <w:hideMark/>
          </w:tcPr>
          <w:p w:rsidR="00B550D6" w:rsidRDefault="00B550D6" w:rsidP="006D5811">
            <w:pPr>
              <w:rPr>
                <w:sz w:val="28"/>
                <w:szCs w:val="28"/>
                <w:lang w:val="uk-UA"/>
              </w:rPr>
            </w:pPr>
            <w:r>
              <w:rPr>
                <w:color w:val="000000"/>
                <w:sz w:val="28"/>
                <w:szCs w:val="28"/>
              </w:rPr>
              <w:t>0,488</w:t>
            </w:r>
          </w:p>
        </w:tc>
      </w:tr>
    </w:tbl>
    <w:p w:rsidR="00B550D6" w:rsidRPr="000D5FEC" w:rsidRDefault="00B550D6" w:rsidP="00B550D6">
      <w:pPr>
        <w:spacing w:after="0" w:line="240" w:lineRule="auto"/>
        <w:jc w:val="both"/>
        <w:rPr>
          <w:rFonts w:ascii="Times New Roman" w:hAnsi="Times New Roman"/>
          <w:sz w:val="24"/>
          <w:szCs w:val="24"/>
          <w:lang w:val="uk-UA"/>
        </w:rPr>
      </w:pPr>
      <w:r w:rsidRPr="000D5FEC">
        <w:rPr>
          <w:rFonts w:ascii="Times New Roman" w:hAnsi="Times New Roman"/>
          <w:sz w:val="24"/>
          <w:szCs w:val="24"/>
          <w:lang w:val="uk-UA"/>
        </w:rPr>
        <w:t xml:space="preserve">Примітки: </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1. Дані кількісних показників представлені як </w:t>
      </w:r>
      <w:r w:rsidR="00292E8D">
        <w:rPr>
          <w:rFonts w:ascii="Times New Roman" w:hAnsi="Times New Roman" w:cs="Times New Roman"/>
          <w:sz w:val="24"/>
          <w:szCs w:val="24"/>
          <w:lang w:val="uk-UA"/>
        </w:rPr>
        <w:t>(</w:t>
      </w:r>
      <w:r w:rsidRPr="000D5FEC">
        <w:rPr>
          <w:rFonts w:ascii="Times New Roman" w:hAnsi="Times New Roman" w:cs="Times New Roman"/>
          <w:sz w:val="24"/>
          <w:szCs w:val="24"/>
          <w:lang w:val="uk-UA"/>
        </w:rPr>
        <w:t>М±</w:t>
      </w:r>
      <w:r w:rsidRPr="000D5FEC">
        <w:rPr>
          <w:rFonts w:ascii="Times New Roman" w:hAnsi="Times New Roman" w:cs="Times New Roman"/>
          <w:sz w:val="24"/>
          <w:szCs w:val="24"/>
          <w:lang w:val="en-US"/>
        </w:rPr>
        <w:t>m</w:t>
      </w:r>
      <w:r w:rsidR="00292E8D">
        <w:rPr>
          <w:rFonts w:ascii="Times New Roman" w:hAnsi="Times New Roman" w:cs="Times New Roman"/>
          <w:sz w:val="24"/>
          <w:szCs w:val="24"/>
          <w:lang w:val="uk-UA"/>
        </w:rPr>
        <w:t>)</w:t>
      </w:r>
      <w:r w:rsidRPr="000D5FEC">
        <w:rPr>
          <w:rFonts w:ascii="Times New Roman" w:hAnsi="Times New Roman" w:cs="Times New Roman"/>
          <w:sz w:val="24"/>
          <w:szCs w:val="24"/>
          <w:lang w:val="uk-UA"/>
        </w:rPr>
        <w:t xml:space="preserve"> і як </w:t>
      </w:r>
      <w:r w:rsidRPr="000D5FEC">
        <w:rPr>
          <w:rFonts w:ascii="Times New Roman" w:hAnsi="Times New Roman" w:cs="Times New Roman"/>
          <w:sz w:val="24"/>
          <w:szCs w:val="24"/>
          <w:lang w:val="en-US"/>
        </w:rPr>
        <w:t>Med</w:t>
      </w:r>
      <w:r w:rsidRPr="000D5FEC">
        <w:rPr>
          <w:rFonts w:ascii="Times New Roman" w:hAnsi="Times New Roman" w:cs="Times New Roman"/>
          <w:sz w:val="24"/>
          <w:szCs w:val="24"/>
          <w:lang w:val="uk-UA"/>
        </w:rPr>
        <w:t xml:space="preserve"> (</w:t>
      </w:r>
      <w:r w:rsidRPr="000D5FEC">
        <w:rPr>
          <w:rFonts w:ascii="Times New Roman" w:hAnsi="Times New Roman" w:cs="Times New Roman"/>
          <w:sz w:val="24"/>
          <w:szCs w:val="24"/>
          <w:lang w:val="en-US"/>
        </w:rPr>
        <w:t>per</w:t>
      </w:r>
      <w:r w:rsidRPr="000D5FEC">
        <w:rPr>
          <w:rFonts w:ascii="Times New Roman" w:hAnsi="Times New Roman" w:cs="Times New Roman"/>
          <w:sz w:val="24"/>
          <w:szCs w:val="24"/>
          <w:lang w:val="uk-UA"/>
        </w:rPr>
        <w:t xml:space="preserve">25; </w:t>
      </w:r>
      <w:r w:rsidRPr="000D5FEC">
        <w:rPr>
          <w:rFonts w:ascii="Times New Roman" w:hAnsi="Times New Roman" w:cs="Times New Roman"/>
          <w:sz w:val="24"/>
          <w:szCs w:val="24"/>
          <w:lang w:val="en-US"/>
        </w:rPr>
        <w:t>per</w:t>
      </w:r>
      <w:r w:rsidRPr="000D5FEC">
        <w:rPr>
          <w:rFonts w:ascii="Times New Roman" w:hAnsi="Times New Roman" w:cs="Times New Roman"/>
          <w:sz w:val="24"/>
          <w:szCs w:val="24"/>
          <w:lang w:val="uk-UA"/>
        </w:rPr>
        <w:t>75) – медіана і міжквартильний розмах;</w:t>
      </w:r>
    </w:p>
    <w:p w:rsidR="00B550D6" w:rsidRPr="000D5FEC" w:rsidRDefault="00B550D6" w:rsidP="00B550D6">
      <w:pPr>
        <w:spacing w:after="0" w:line="24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2. Порівняння проводилось за критерієм </w:t>
      </w:r>
      <w:r w:rsidRPr="000D5FEC">
        <w:rPr>
          <w:rFonts w:ascii="Times New Roman" w:hAnsi="Times New Roman" w:cs="Times New Roman"/>
          <w:sz w:val="24"/>
          <w:szCs w:val="24"/>
          <w:lang w:val="en-US"/>
        </w:rPr>
        <w:t>U</w:t>
      </w:r>
      <w:r w:rsidRPr="000D5FEC">
        <w:rPr>
          <w:rFonts w:ascii="Times New Roman" w:hAnsi="Times New Roman" w:cs="Times New Roman"/>
          <w:sz w:val="24"/>
          <w:szCs w:val="24"/>
          <w:lang w:val="uk-UA"/>
        </w:rPr>
        <w:t xml:space="preserve"> Манна-Уітні;</w:t>
      </w:r>
    </w:p>
    <w:p w:rsidR="00B550D6" w:rsidRPr="000D5FEC" w:rsidRDefault="00B550D6" w:rsidP="00B550D6">
      <w:pPr>
        <w:spacing w:after="240" w:line="360" w:lineRule="auto"/>
        <w:jc w:val="both"/>
        <w:rPr>
          <w:rFonts w:ascii="Times New Roman" w:hAnsi="Times New Roman" w:cs="Times New Roman"/>
          <w:sz w:val="24"/>
          <w:szCs w:val="24"/>
          <w:lang w:val="uk-UA"/>
        </w:rPr>
      </w:pPr>
      <w:r w:rsidRPr="000D5FEC">
        <w:rPr>
          <w:rFonts w:ascii="Times New Roman" w:hAnsi="Times New Roman" w:cs="Times New Roman"/>
          <w:sz w:val="24"/>
          <w:szCs w:val="24"/>
          <w:lang w:val="uk-UA"/>
        </w:rPr>
        <w:t>3. Достовірн</w:t>
      </w:r>
      <w:r w:rsidR="00AE642B">
        <w:rPr>
          <w:rFonts w:ascii="Times New Roman" w:hAnsi="Times New Roman" w:cs="Times New Roman"/>
          <w:sz w:val="24"/>
          <w:szCs w:val="24"/>
          <w:lang w:val="uk-UA"/>
        </w:rPr>
        <w:t>ою вважалась різниця при р&lt;0,05 між показниками чоловіків та жінок</w:t>
      </w:r>
      <w:r w:rsidR="0070592D">
        <w:rPr>
          <w:rFonts w:ascii="Times New Roman" w:hAnsi="Times New Roman" w:cs="Times New Roman"/>
          <w:sz w:val="24"/>
          <w:szCs w:val="24"/>
          <w:lang w:val="uk-UA"/>
        </w:rPr>
        <w:t>.</w:t>
      </w:r>
    </w:p>
    <w:p w:rsidR="001E1743" w:rsidRDefault="00B550D6" w:rsidP="001E1743">
      <w:pPr>
        <w:spacing w:after="0" w:line="360" w:lineRule="auto"/>
        <w:ind w:firstLine="709"/>
        <w:jc w:val="both"/>
        <w:rPr>
          <w:rFonts w:ascii="Times New Roman" w:hAnsi="Times New Roman" w:cs="Times New Roman"/>
          <w:sz w:val="28"/>
          <w:szCs w:val="28"/>
          <w:lang w:val="uk-UA"/>
        </w:rPr>
      </w:pPr>
      <w:r w:rsidRPr="001A1163">
        <w:rPr>
          <w:rFonts w:ascii="Times New Roman" w:hAnsi="Times New Roman" w:cs="Times New Roman"/>
          <w:sz w:val="28"/>
          <w:szCs w:val="28"/>
          <w:lang w:val="uk-UA"/>
        </w:rPr>
        <w:t>Підсумовуючи гендерні особливості</w:t>
      </w:r>
      <w:r>
        <w:rPr>
          <w:rFonts w:ascii="Times New Roman" w:hAnsi="Times New Roman" w:cs="Times New Roman"/>
          <w:sz w:val="28"/>
          <w:szCs w:val="28"/>
          <w:lang w:val="uk-UA"/>
        </w:rPr>
        <w:t xml:space="preserve"> поєднання ІХС та ХОЗЛ, варто зазначити, що клінічні форми ІХС, важкість ураження КА та потреба у </w:t>
      </w:r>
      <w:r>
        <w:rPr>
          <w:rFonts w:ascii="Times New Roman" w:hAnsi="Times New Roman" w:cs="Times New Roman"/>
          <w:sz w:val="28"/>
          <w:szCs w:val="28"/>
          <w:lang w:val="uk-UA"/>
        </w:rPr>
        <w:lastRenderedPageBreak/>
        <w:t xml:space="preserve">реваскуляризаційних втручаннях суттєво не відрізняласьу чоловіків та жінок. За перебігом ХОЗЛ для жінок характерна більш виражена клінічна симптоматика, зокрема тяжкість задишки, ніж у чоловіків, за відсутності достовірних відмінностей </w:t>
      </w:r>
      <w:r w:rsidR="001E1743">
        <w:rPr>
          <w:rFonts w:ascii="Times New Roman" w:hAnsi="Times New Roman" w:cs="Times New Roman"/>
          <w:sz w:val="28"/>
          <w:szCs w:val="28"/>
          <w:lang w:val="uk-UA"/>
        </w:rPr>
        <w:t>показників ФЗД</w:t>
      </w:r>
      <w:r>
        <w:rPr>
          <w:rFonts w:ascii="Times New Roman" w:hAnsi="Times New Roman" w:cs="Times New Roman"/>
          <w:sz w:val="28"/>
          <w:szCs w:val="28"/>
          <w:lang w:val="uk-UA"/>
        </w:rPr>
        <w:t xml:space="preserve">. Імовірно, через це жінки частіше звертаються за медичною допомогою, ніж чоловіки, та відмічають погіршення параметрів </w:t>
      </w:r>
      <w:r w:rsidR="001E1743">
        <w:rPr>
          <w:rFonts w:ascii="Times New Roman" w:hAnsi="Times New Roman" w:cs="Times New Roman"/>
          <w:sz w:val="28"/>
          <w:szCs w:val="28"/>
          <w:lang w:val="uk-UA"/>
        </w:rPr>
        <w:t>ЯЖ</w:t>
      </w:r>
      <w:r>
        <w:rPr>
          <w:rFonts w:ascii="Times New Roman" w:hAnsi="Times New Roman" w:cs="Times New Roman"/>
          <w:sz w:val="28"/>
          <w:szCs w:val="28"/>
          <w:lang w:val="uk-UA"/>
        </w:rPr>
        <w:t xml:space="preserve"> більше за чоловіків, достовірно відрізняються показники </w:t>
      </w:r>
      <w:r w:rsidR="001E1743">
        <w:rPr>
          <w:rFonts w:ascii="Times New Roman" w:hAnsi="Times New Roman" w:cs="Times New Roman"/>
          <w:sz w:val="28"/>
          <w:szCs w:val="28"/>
          <w:lang w:val="uk-UA"/>
        </w:rPr>
        <w:t>ФС</w:t>
      </w:r>
      <w:r>
        <w:rPr>
          <w:rFonts w:ascii="Times New Roman" w:hAnsi="Times New Roman" w:cs="Times New Roman"/>
          <w:sz w:val="28"/>
          <w:szCs w:val="28"/>
          <w:lang w:val="uk-UA"/>
        </w:rPr>
        <w:t xml:space="preserve"> ЯЖ. У чоловіків виявлена тенденція до зниження ФВ</w:t>
      </w:r>
      <w:r w:rsidR="00292E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ЛШ та дилатації порожнини лівих відділів серця порівняно із жінками та більш частого ремоделювання </w:t>
      </w:r>
      <w:r w:rsidR="001E1743">
        <w:rPr>
          <w:rFonts w:ascii="Times New Roman" w:hAnsi="Times New Roman" w:cs="Times New Roman"/>
          <w:sz w:val="28"/>
          <w:szCs w:val="28"/>
          <w:lang w:val="uk-UA"/>
        </w:rPr>
        <w:t>ПШ</w:t>
      </w:r>
      <w:r>
        <w:rPr>
          <w:rFonts w:ascii="Times New Roman" w:hAnsi="Times New Roman" w:cs="Times New Roman"/>
          <w:sz w:val="28"/>
          <w:szCs w:val="28"/>
          <w:lang w:val="uk-UA"/>
        </w:rPr>
        <w:t xml:space="preserve"> внаслідок перевантаження тиском та об</w:t>
      </w:r>
      <w:r>
        <w:rPr>
          <w:rFonts w:ascii="Calibri" w:hAnsi="Calibri" w:cs="Calibri"/>
          <w:sz w:val="28"/>
          <w:szCs w:val="28"/>
          <w:lang w:val="uk-UA"/>
        </w:rPr>
        <w:t>'</w:t>
      </w:r>
      <w:r>
        <w:rPr>
          <w:rFonts w:ascii="Times New Roman" w:hAnsi="Times New Roman" w:cs="Times New Roman"/>
          <w:sz w:val="28"/>
          <w:szCs w:val="28"/>
          <w:lang w:val="uk-UA"/>
        </w:rPr>
        <w:t>ємом. За результатами добового моніторування ЕКГ достовірних змін не було, але тенденція до більш частих шлуночкових та пароксизмальних порушень ритму виявлена у чоловіків.</w:t>
      </w:r>
    </w:p>
    <w:p w:rsidR="00B550D6" w:rsidRPr="0013309B" w:rsidRDefault="0013309B" w:rsidP="0013309B">
      <w:pPr>
        <w:spacing w:after="0" w:line="360" w:lineRule="auto"/>
        <w:ind w:firstLine="709"/>
        <w:jc w:val="both"/>
        <w:rPr>
          <w:rFonts w:ascii="Times New Roman" w:hAnsi="Times New Roman" w:cs="Times New Roman"/>
          <w:b/>
          <w:sz w:val="28"/>
          <w:szCs w:val="28"/>
          <w:lang w:val="uk-UA"/>
        </w:rPr>
      </w:pPr>
      <w:r w:rsidRPr="0013309B">
        <w:rPr>
          <w:rFonts w:ascii="Times New Roman" w:hAnsi="Times New Roman" w:cs="Times New Roman"/>
          <w:b/>
          <w:sz w:val="28"/>
          <w:szCs w:val="28"/>
          <w:lang w:val="uk-UA"/>
        </w:rPr>
        <w:t>Резюме.</w:t>
      </w:r>
    </w:p>
    <w:p w:rsidR="00B550D6" w:rsidRPr="00042725" w:rsidRDefault="00B550D6" w:rsidP="00B550D6">
      <w:pPr>
        <w:spacing w:after="0" w:line="360" w:lineRule="auto"/>
        <w:ind w:firstLine="709"/>
        <w:jc w:val="both"/>
        <w:rPr>
          <w:rFonts w:ascii="Times New Roman" w:hAnsi="Times New Roman" w:cs="Times New Roman"/>
          <w:sz w:val="28"/>
          <w:szCs w:val="28"/>
          <w:lang w:val="uk-UA"/>
        </w:rPr>
      </w:pPr>
      <w:r w:rsidRPr="00042725">
        <w:rPr>
          <w:rFonts w:ascii="Times New Roman" w:hAnsi="Times New Roman"/>
          <w:sz w:val="28"/>
          <w:szCs w:val="28"/>
          <w:lang w:val="uk-UA"/>
        </w:rPr>
        <w:t xml:space="preserve">Таким чином, проведене порівняльне дослідження клініко-функціонального перебігу стабільної ІХС, ХОЗЛ та їх поєднання дозволило </w:t>
      </w:r>
      <w:r w:rsidRPr="00042725">
        <w:rPr>
          <w:rFonts w:ascii="Times New Roman" w:hAnsi="Times New Roman" w:cs="Times New Roman"/>
          <w:sz w:val="28"/>
          <w:szCs w:val="28"/>
          <w:lang w:val="uk-UA"/>
        </w:rPr>
        <w:t xml:space="preserve">встановити певні особливості: </w:t>
      </w:r>
    </w:p>
    <w:p w:rsidR="001E1743" w:rsidRDefault="00B550D6" w:rsidP="009A63E4">
      <w:pPr>
        <w:pStyle w:val="a4"/>
        <w:numPr>
          <w:ilvl w:val="0"/>
          <w:numId w:val="6"/>
        </w:numPr>
        <w:spacing w:line="360" w:lineRule="auto"/>
        <w:ind w:left="0" w:firstLine="709"/>
        <w:contextualSpacing/>
        <w:jc w:val="both"/>
        <w:rPr>
          <w:sz w:val="28"/>
          <w:szCs w:val="28"/>
          <w:lang w:val="uk-UA"/>
        </w:rPr>
      </w:pPr>
      <w:r w:rsidRPr="001E1743">
        <w:rPr>
          <w:sz w:val="28"/>
          <w:szCs w:val="28"/>
          <w:lang w:val="uk-UA"/>
        </w:rPr>
        <w:t xml:space="preserve">У пацієнтів із поєднаним перебігом ІХС та ХОЗЛ відмічається більша </w:t>
      </w:r>
      <w:r w:rsidR="0013309B" w:rsidRPr="001E1743">
        <w:rPr>
          <w:sz w:val="28"/>
          <w:szCs w:val="28"/>
          <w:lang w:val="uk-UA"/>
        </w:rPr>
        <w:t>ЧД</w:t>
      </w:r>
      <w:r w:rsidRPr="001E1743">
        <w:rPr>
          <w:sz w:val="28"/>
          <w:szCs w:val="28"/>
          <w:lang w:val="uk-UA"/>
        </w:rPr>
        <w:t>, вищий бал за анкетами мМДР та ТОХ, ніж у осіб з ІХС. Заслуговує уваги вищий індекс коморбідності у осіб із поєднаною патологією, що є прогн</w:t>
      </w:r>
      <w:r w:rsidR="001E1743">
        <w:rPr>
          <w:sz w:val="28"/>
          <w:szCs w:val="28"/>
          <w:lang w:val="uk-UA"/>
        </w:rPr>
        <w:t>остично несприятливим фактором.</w:t>
      </w:r>
    </w:p>
    <w:p w:rsidR="00B550D6" w:rsidRPr="001E1743" w:rsidRDefault="00B550D6" w:rsidP="009A63E4">
      <w:pPr>
        <w:pStyle w:val="a4"/>
        <w:numPr>
          <w:ilvl w:val="0"/>
          <w:numId w:val="6"/>
        </w:numPr>
        <w:spacing w:line="360" w:lineRule="auto"/>
        <w:ind w:left="0" w:firstLine="709"/>
        <w:contextualSpacing/>
        <w:jc w:val="both"/>
        <w:rPr>
          <w:sz w:val="28"/>
          <w:szCs w:val="28"/>
          <w:lang w:val="uk-UA"/>
        </w:rPr>
      </w:pPr>
      <w:r w:rsidRPr="001E1743">
        <w:rPr>
          <w:sz w:val="28"/>
          <w:szCs w:val="28"/>
          <w:lang w:val="uk-UA"/>
        </w:rPr>
        <w:t>На відміну від обстежених інших груп, пацієнти з ІХС та ХОЗЛ звертались за амбулаторною, стаціонарною та екстреною медичною допомогою частіше. Зокрема 5 та більше амбулаторних звернень протягом року відмітили 24 (24,5</w:t>
      </w:r>
      <w:r w:rsidR="00292E8D" w:rsidRPr="001E1743">
        <w:rPr>
          <w:sz w:val="28"/>
          <w:szCs w:val="28"/>
          <w:lang w:val="uk-UA"/>
        </w:rPr>
        <w:t xml:space="preserve"> </w:t>
      </w:r>
      <w:r w:rsidRPr="001E1743">
        <w:rPr>
          <w:sz w:val="28"/>
          <w:szCs w:val="28"/>
          <w:lang w:val="uk-UA"/>
        </w:rPr>
        <w:t>%) пацієнтів із поєднаною патологією, тоді як в групі ІХС – 7 (7,3</w:t>
      </w:r>
      <w:r w:rsidR="00292E8D" w:rsidRPr="001E1743">
        <w:rPr>
          <w:sz w:val="28"/>
          <w:szCs w:val="28"/>
          <w:lang w:val="uk-UA"/>
        </w:rPr>
        <w:t xml:space="preserve"> </w:t>
      </w:r>
      <w:r w:rsidRPr="001E1743">
        <w:rPr>
          <w:sz w:val="28"/>
          <w:szCs w:val="28"/>
          <w:lang w:val="uk-UA"/>
        </w:rPr>
        <w:t>%) (р</w:t>
      </w:r>
      <w:r w:rsidRPr="001E1743">
        <w:rPr>
          <w:sz w:val="28"/>
          <w:szCs w:val="28"/>
          <w:vertAlign w:val="subscript"/>
          <w:lang w:val="uk-UA"/>
        </w:rPr>
        <w:t>1-2</w:t>
      </w:r>
      <w:r w:rsidRPr="001E1743">
        <w:rPr>
          <w:sz w:val="28"/>
          <w:szCs w:val="28"/>
          <w:lang w:val="uk-UA"/>
        </w:rPr>
        <w:t>=0,011), в групі ХОЗЛ – 6 (7,7%) (р</w:t>
      </w:r>
      <w:r w:rsidRPr="001E1743">
        <w:rPr>
          <w:sz w:val="28"/>
          <w:szCs w:val="28"/>
          <w:vertAlign w:val="subscript"/>
          <w:lang w:val="uk-UA"/>
        </w:rPr>
        <w:t>1-2</w:t>
      </w:r>
      <w:r w:rsidRPr="001E1743">
        <w:rPr>
          <w:sz w:val="28"/>
          <w:szCs w:val="28"/>
          <w:lang w:val="uk-UA"/>
        </w:rPr>
        <w:t xml:space="preserve">=0,006). Особи із поєднанням ІХС та ХОЗЛ потребували стаціонарного лікування в середньому 1 раз на рік, що достовірно менше, ніж пацієнти з ХОЗЛ (р&lt;0,001). </w:t>
      </w:r>
    </w:p>
    <w:p w:rsidR="00B550D6" w:rsidRPr="00043214" w:rsidRDefault="00B550D6" w:rsidP="009A63E4">
      <w:pPr>
        <w:pStyle w:val="a4"/>
        <w:numPr>
          <w:ilvl w:val="0"/>
          <w:numId w:val="6"/>
        </w:numPr>
        <w:spacing w:line="360" w:lineRule="auto"/>
        <w:ind w:left="0" w:firstLine="709"/>
        <w:contextualSpacing/>
        <w:jc w:val="both"/>
        <w:rPr>
          <w:rFonts w:eastAsiaTheme="minorEastAsia"/>
          <w:sz w:val="28"/>
          <w:szCs w:val="28"/>
          <w:lang w:val="uk-UA"/>
        </w:rPr>
      </w:pPr>
      <w:r w:rsidRPr="00043214">
        <w:rPr>
          <w:spacing w:val="-8"/>
          <w:sz w:val="28"/>
          <w:szCs w:val="28"/>
          <w:lang w:val="uk-UA"/>
        </w:rPr>
        <w:t xml:space="preserve">За даними </w:t>
      </w:r>
      <w:r w:rsidR="009323D7">
        <w:rPr>
          <w:spacing w:val="-8"/>
          <w:sz w:val="28"/>
          <w:szCs w:val="28"/>
          <w:lang w:val="uk-UA"/>
        </w:rPr>
        <w:t>ЕхоКГ</w:t>
      </w:r>
      <w:r w:rsidRPr="00043214">
        <w:rPr>
          <w:spacing w:val="-8"/>
          <w:sz w:val="28"/>
          <w:szCs w:val="28"/>
          <w:lang w:val="uk-UA"/>
        </w:rPr>
        <w:t xml:space="preserve"> дослідження особи із поєднаною патологією характери</w:t>
      </w:r>
      <w:r w:rsidR="005859FA">
        <w:rPr>
          <w:spacing w:val="-8"/>
          <w:sz w:val="28"/>
          <w:szCs w:val="28"/>
          <w:lang w:val="uk-UA"/>
        </w:rPr>
        <w:t>зувались більш вираженими ознаками</w:t>
      </w:r>
      <w:r w:rsidRPr="00043214">
        <w:rPr>
          <w:spacing w:val="-8"/>
          <w:sz w:val="28"/>
          <w:szCs w:val="28"/>
          <w:lang w:val="uk-UA"/>
        </w:rPr>
        <w:t xml:space="preserve"> ремоделювання ЛШ, а саме </w:t>
      </w:r>
      <w:r w:rsidRPr="00043214">
        <w:rPr>
          <w:spacing w:val="-8"/>
          <w:sz w:val="28"/>
          <w:szCs w:val="28"/>
          <w:lang w:val="uk-UA"/>
        </w:rPr>
        <w:lastRenderedPageBreak/>
        <w:t>концентричною та ексцентричною гіпертрофією (21 (21,4</w:t>
      </w:r>
      <w:r w:rsidR="00292E8D">
        <w:rPr>
          <w:spacing w:val="-8"/>
          <w:sz w:val="28"/>
          <w:szCs w:val="28"/>
          <w:lang w:val="uk-UA"/>
        </w:rPr>
        <w:t xml:space="preserve"> </w:t>
      </w:r>
      <w:r w:rsidRPr="00043214">
        <w:rPr>
          <w:spacing w:val="-8"/>
          <w:sz w:val="28"/>
          <w:szCs w:val="28"/>
          <w:lang w:val="uk-UA"/>
        </w:rPr>
        <w:t>%) та 23 (23,5</w:t>
      </w:r>
      <w:r w:rsidR="00292E8D">
        <w:rPr>
          <w:spacing w:val="-8"/>
          <w:sz w:val="28"/>
          <w:szCs w:val="28"/>
          <w:lang w:val="uk-UA"/>
        </w:rPr>
        <w:t xml:space="preserve"> </w:t>
      </w:r>
      <w:r w:rsidRPr="00043214">
        <w:rPr>
          <w:spacing w:val="-8"/>
          <w:sz w:val="28"/>
          <w:szCs w:val="28"/>
          <w:lang w:val="uk-UA"/>
        </w:rPr>
        <w:t xml:space="preserve">%) відповідно), значним збільшенням кількості пацієнтів з ІІ типом </w:t>
      </w:r>
      <w:r w:rsidR="005859FA">
        <w:rPr>
          <w:spacing w:val="-8"/>
          <w:sz w:val="28"/>
          <w:szCs w:val="28"/>
          <w:lang w:val="uk-UA"/>
        </w:rPr>
        <w:t>ДД</w:t>
      </w:r>
      <w:r w:rsidRPr="00043214">
        <w:rPr>
          <w:spacing w:val="-8"/>
          <w:sz w:val="28"/>
          <w:szCs w:val="28"/>
          <w:lang w:val="uk-UA"/>
        </w:rPr>
        <w:t xml:space="preserve"> ЛШ – 10 (10,2</w:t>
      </w:r>
      <w:r w:rsidR="005859FA">
        <w:rPr>
          <w:spacing w:val="-8"/>
          <w:sz w:val="28"/>
          <w:szCs w:val="28"/>
          <w:lang w:val="uk-UA"/>
        </w:rPr>
        <w:t> </w:t>
      </w:r>
      <w:r w:rsidRPr="00043214">
        <w:rPr>
          <w:spacing w:val="-8"/>
          <w:sz w:val="28"/>
          <w:szCs w:val="28"/>
          <w:lang w:val="uk-UA"/>
        </w:rPr>
        <w:t>%). Ремоделювання ПШ у пацієнтів із поєднанням ІХС та ХОЗЛ діагностували частіше, ніж в групах порівняння, 78 (79,6</w:t>
      </w:r>
      <w:r w:rsidR="00292E8D">
        <w:rPr>
          <w:spacing w:val="-8"/>
          <w:sz w:val="28"/>
          <w:szCs w:val="28"/>
          <w:lang w:val="uk-UA"/>
        </w:rPr>
        <w:t xml:space="preserve"> </w:t>
      </w:r>
      <w:r w:rsidRPr="00043214">
        <w:rPr>
          <w:spacing w:val="-8"/>
          <w:sz w:val="28"/>
          <w:szCs w:val="28"/>
          <w:lang w:val="uk-UA"/>
        </w:rPr>
        <w:t>%) осіб мали ознаки перевантаження ПШ тиском та об'ємом.</w:t>
      </w:r>
    </w:p>
    <w:p w:rsidR="00EB091A" w:rsidRDefault="00B550D6" w:rsidP="00EB091A">
      <w:pPr>
        <w:pStyle w:val="a4"/>
        <w:numPr>
          <w:ilvl w:val="0"/>
          <w:numId w:val="6"/>
        </w:numPr>
        <w:spacing w:line="360" w:lineRule="auto"/>
        <w:ind w:left="0" w:firstLine="709"/>
        <w:contextualSpacing/>
        <w:jc w:val="both"/>
        <w:rPr>
          <w:sz w:val="28"/>
          <w:szCs w:val="28"/>
          <w:lang w:val="uk-UA"/>
        </w:rPr>
      </w:pPr>
      <w:r w:rsidRPr="00043214">
        <w:rPr>
          <w:sz w:val="28"/>
          <w:szCs w:val="28"/>
          <w:lang w:val="uk-UA"/>
        </w:rPr>
        <w:t xml:space="preserve">Значно більшими були середні показники ЧСС вночі, мінімальна ЧСС за добу, </w:t>
      </w:r>
      <w:r w:rsidR="00F14ECA">
        <w:rPr>
          <w:sz w:val="28"/>
          <w:szCs w:val="28"/>
          <w:lang w:val="uk-UA"/>
        </w:rPr>
        <w:t xml:space="preserve">в активний та пасивний період, </w:t>
      </w:r>
      <w:r w:rsidRPr="00043214">
        <w:rPr>
          <w:sz w:val="28"/>
          <w:szCs w:val="28"/>
          <w:lang w:val="uk-UA"/>
        </w:rPr>
        <w:t xml:space="preserve">особливо при порівнянні з особами із ІХС. Достовірно зростала в основній групі кількість пацієнтів із </w:t>
      </w:r>
      <w:r w:rsidR="00F14ECA">
        <w:rPr>
          <w:sz w:val="28"/>
          <w:szCs w:val="28"/>
          <w:lang w:val="uk-UA"/>
        </w:rPr>
        <w:t>ШЕ</w:t>
      </w:r>
      <w:r w:rsidRPr="00043214">
        <w:rPr>
          <w:sz w:val="28"/>
          <w:szCs w:val="28"/>
          <w:lang w:val="uk-UA"/>
        </w:rPr>
        <w:t>, в тому числі високих градацій: часті ШЕ були зареєстровані протягом доби у 40 (40,8</w:t>
      </w:r>
      <w:r w:rsidR="00292E8D">
        <w:rPr>
          <w:sz w:val="28"/>
          <w:szCs w:val="28"/>
          <w:lang w:val="uk-UA"/>
        </w:rPr>
        <w:t xml:space="preserve"> </w:t>
      </w:r>
      <w:r w:rsidRPr="00043214">
        <w:rPr>
          <w:sz w:val="28"/>
          <w:szCs w:val="28"/>
          <w:lang w:val="uk-UA"/>
        </w:rPr>
        <w:t>%) осіб І групи, ранні ШЕ – у 68 (69,4</w:t>
      </w:r>
      <w:r w:rsidR="00292E8D">
        <w:rPr>
          <w:sz w:val="28"/>
          <w:szCs w:val="28"/>
          <w:lang w:val="uk-UA"/>
        </w:rPr>
        <w:t xml:space="preserve"> </w:t>
      </w:r>
      <w:r w:rsidRPr="00043214">
        <w:rPr>
          <w:sz w:val="28"/>
          <w:szCs w:val="28"/>
          <w:lang w:val="uk-UA"/>
        </w:rPr>
        <w:t>%), парні ШЕ – у 52 (53,1</w:t>
      </w:r>
      <w:r w:rsidR="00292E8D">
        <w:rPr>
          <w:sz w:val="28"/>
          <w:szCs w:val="28"/>
          <w:lang w:val="uk-UA"/>
        </w:rPr>
        <w:t xml:space="preserve"> </w:t>
      </w:r>
      <w:r w:rsidRPr="00043214">
        <w:rPr>
          <w:sz w:val="28"/>
          <w:szCs w:val="28"/>
          <w:lang w:val="uk-UA"/>
        </w:rPr>
        <w:t>%), серії</w:t>
      </w:r>
      <w:r>
        <w:rPr>
          <w:sz w:val="28"/>
          <w:szCs w:val="28"/>
          <w:lang w:val="uk-UA"/>
        </w:rPr>
        <w:t xml:space="preserve"> ШЕ – у 16 (16,3 %).</w:t>
      </w:r>
      <w:r w:rsidR="009323D7">
        <w:rPr>
          <w:sz w:val="28"/>
          <w:szCs w:val="28"/>
          <w:lang w:val="uk-UA"/>
        </w:rPr>
        <w:t xml:space="preserve"> </w:t>
      </w:r>
    </w:p>
    <w:p w:rsidR="00B550D6" w:rsidRPr="00EB091A" w:rsidRDefault="00B550D6" w:rsidP="00EB091A">
      <w:pPr>
        <w:spacing w:after="0" w:line="360" w:lineRule="auto"/>
        <w:ind w:firstLine="709"/>
        <w:contextualSpacing/>
        <w:jc w:val="both"/>
        <w:rPr>
          <w:rFonts w:ascii="Times New Roman" w:hAnsi="Times New Roman" w:cs="Times New Roman"/>
          <w:sz w:val="28"/>
          <w:szCs w:val="28"/>
          <w:lang w:val="uk-UA"/>
        </w:rPr>
      </w:pPr>
      <w:r w:rsidRPr="00EB091A">
        <w:rPr>
          <w:rFonts w:ascii="Times New Roman" w:hAnsi="Times New Roman" w:cs="Times New Roman"/>
          <w:sz w:val="28"/>
          <w:szCs w:val="28"/>
          <w:lang w:val="uk-UA"/>
        </w:rPr>
        <w:t>Пароксизмальні порушення ритму (ФП та ШПТ) виявлені у 29 (29,6 %) осіб із поєднанням ІХС та ХОЗЛ, в той час як серед пацієнтів із ІХС – у 19 (19,8 %), серед осіб із ХОЗЛ – у 9 (11,5 %) (р</w:t>
      </w:r>
      <w:r w:rsidRPr="00EB091A">
        <w:rPr>
          <w:rFonts w:ascii="Times New Roman" w:hAnsi="Times New Roman" w:cs="Times New Roman"/>
          <w:sz w:val="28"/>
          <w:szCs w:val="28"/>
          <w:vertAlign w:val="subscript"/>
          <w:lang w:val="uk-UA"/>
        </w:rPr>
        <w:t>1-3</w:t>
      </w:r>
      <w:r w:rsidRPr="00EB091A">
        <w:rPr>
          <w:rFonts w:ascii="Times New Roman" w:hAnsi="Times New Roman" w:cs="Times New Roman"/>
          <w:sz w:val="28"/>
          <w:szCs w:val="28"/>
          <w:lang w:val="uk-UA"/>
        </w:rPr>
        <w:t>=0,018).</w:t>
      </w:r>
      <w:r w:rsidR="009323D7" w:rsidRPr="00EB091A">
        <w:rPr>
          <w:rFonts w:ascii="Times New Roman" w:hAnsi="Times New Roman" w:cs="Times New Roman"/>
          <w:sz w:val="28"/>
          <w:szCs w:val="28"/>
          <w:lang w:val="uk-UA"/>
        </w:rPr>
        <w:t xml:space="preserve"> </w:t>
      </w:r>
      <w:r w:rsidRPr="00EB091A">
        <w:rPr>
          <w:rFonts w:ascii="Times New Roman" w:hAnsi="Times New Roman" w:cs="Times New Roman"/>
          <w:sz w:val="28"/>
          <w:szCs w:val="28"/>
          <w:lang w:val="uk-UA"/>
        </w:rPr>
        <w:t>Звертає увагу більша тривалість пароксизмів</w:t>
      </w:r>
      <w:r w:rsidR="009323D7" w:rsidRPr="00EB091A">
        <w:rPr>
          <w:rFonts w:ascii="Times New Roman" w:hAnsi="Times New Roman" w:cs="Times New Roman"/>
          <w:sz w:val="28"/>
          <w:szCs w:val="28"/>
          <w:lang w:val="uk-UA"/>
        </w:rPr>
        <w:t xml:space="preserve"> </w:t>
      </w:r>
      <w:r w:rsidRPr="00EB091A">
        <w:rPr>
          <w:rFonts w:ascii="Times New Roman" w:hAnsi="Times New Roman" w:cs="Times New Roman"/>
          <w:sz w:val="28"/>
          <w:szCs w:val="28"/>
          <w:lang w:val="uk-UA"/>
        </w:rPr>
        <w:t>ФП за даними добового моніторування ЕКГ в групі поєднаної патології: у 33,3 % пацієнтів серед тих, у котрих виявлена ФП, пароксизми тривали понад 1 годину (р</w:t>
      </w:r>
      <w:r w:rsidRPr="00EB091A">
        <w:rPr>
          <w:rFonts w:ascii="Times New Roman" w:hAnsi="Times New Roman" w:cs="Times New Roman"/>
          <w:sz w:val="28"/>
          <w:szCs w:val="28"/>
          <w:vertAlign w:val="subscript"/>
          <w:lang w:val="uk-UA"/>
        </w:rPr>
        <w:t>1-2</w:t>
      </w:r>
      <w:r w:rsidRPr="00EB091A">
        <w:rPr>
          <w:rFonts w:ascii="Times New Roman" w:hAnsi="Times New Roman" w:cs="Times New Roman"/>
          <w:sz w:val="28"/>
          <w:szCs w:val="28"/>
          <w:lang w:val="uk-UA"/>
        </w:rPr>
        <w:t>=0,049).</w:t>
      </w:r>
    </w:p>
    <w:p w:rsidR="00B550D6" w:rsidRPr="00846D96" w:rsidRDefault="0070592D" w:rsidP="00EB091A">
      <w:pPr>
        <w:pStyle w:val="a4"/>
        <w:numPr>
          <w:ilvl w:val="0"/>
          <w:numId w:val="6"/>
        </w:numPr>
        <w:spacing w:line="360" w:lineRule="auto"/>
        <w:ind w:left="0" w:firstLine="709"/>
        <w:contextualSpacing/>
        <w:jc w:val="both"/>
        <w:rPr>
          <w:sz w:val="28"/>
          <w:szCs w:val="28"/>
          <w:lang w:val="uk-UA"/>
        </w:rPr>
      </w:pPr>
      <w:r>
        <w:rPr>
          <w:sz w:val="28"/>
          <w:szCs w:val="28"/>
          <w:lang w:val="uk-UA"/>
        </w:rPr>
        <w:t>П</w:t>
      </w:r>
      <w:r w:rsidR="00B550D6">
        <w:rPr>
          <w:sz w:val="28"/>
          <w:szCs w:val="28"/>
          <w:lang w:val="uk-UA"/>
        </w:rPr>
        <w:t xml:space="preserve">ацієнти із поєднанням ІХС та ХОЗЛ продемонстрували значно нижчі параметри </w:t>
      </w:r>
      <w:r w:rsidR="00F14ECA">
        <w:rPr>
          <w:sz w:val="28"/>
          <w:szCs w:val="28"/>
          <w:lang w:val="uk-UA"/>
        </w:rPr>
        <w:t>ЯЖ</w:t>
      </w:r>
      <w:r w:rsidR="00B550D6">
        <w:rPr>
          <w:sz w:val="28"/>
          <w:szCs w:val="28"/>
          <w:lang w:val="uk-UA"/>
        </w:rPr>
        <w:t xml:space="preserve">, як </w:t>
      </w:r>
      <w:r w:rsidR="00F14ECA">
        <w:rPr>
          <w:sz w:val="28"/>
          <w:szCs w:val="28"/>
          <w:lang w:val="uk-UA"/>
        </w:rPr>
        <w:t>ФС</w:t>
      </w:r>
      <w:r w:rsidR="00B550D6">
        <w:rPr>
          <w:sz w:val="28"/>
          <w:szCs w:val="28"/>
          <w:lang w:val="uk-UA"/>
        </w:rPr>
        <w:t xml:space="preserve">, так і </w:t>
      </w:r>
      <w:r w:rsidR="00F14ECA">
        <w:rPr>
          <w:sz w:val="28"/>
          <w:szCs w:val="28"/>
          <w:lang w:val="uk-UA"/>
        </w:rPr>
        <w:t>ПС</w:t>
      </w:r>
      <w:r w:rsidR="00B550D6">
        <w:rPr>
          <w:sz w:val="28"/>
          <w:szCs w:val="28"/>
          <w:lang w:val="uk-UA"/>
        </w:rPr>
        <w:t xml:space="preserve">, </w:t>
      </w:r>
      <w:r w:rsidR="00EB091A">
        <w:rPr>
          <w:sz w:val="28"/>
          <w:szCs w:val="28"/>
          <w:lang w:val="uk-UA"/>
        </w:rPr>
        <w:t>що</w:t>
      </w:r>
      <w:r w:rsidR="00B550D6">
        <w:rPr>
          <w:sz w:val="28"/>
          <w:szCs w:val="28"/>
          <w:lang w:val="uk-UA"/>
        </w:rPr>
        <w:t xml:space="preserve"> взаємопов'язан</w:t>
      </w:r>
      <w:r>
        <w:rPr>
          <w:sz w:val="28"/>
          <w:szCs w:val="28"/>
          <w:lang w:val="uk-UA"/>
        </w:rPr>
        <w:t>і</w:t>
      </w:r>
      <w:r w:rsidR="00B550D6">
        <w:rPr>
          <w:sz w:val="28"/>
          <w:szCs w:val="28"/>
          <w:lang w:val="uk-UA"/>
        </w:rPr>
        <w:t xml:space="preserve"> із тяжкістю задишки, балом ТОХ, частотою звернень за медичною допомогою та ознаками ремоделювання </w:t>
      </w:r>
      <w:r>
        <w:rPr>
          <w:sz w:val="28"/>
          <w:szCs w:val="28"/>
          <w:lang w:val="uk-UA"/>
        </w:rPr>
        <w:t>ЛШ</w:t>
      </w:r>
      <w:r w:rsidR="00B550D6">
        <w:rPr>
          <w:sz w:val="28"/>
          <w:szCs w:val="28"/>
          <w:lang w:val="uk-UA"/>
        </w:rPr>
        <w:t xml:space="preserve">. </w:t>
      </w:r>
    </w:p>
    <w:p w:rsidR="00805EE1" w:rsidRDefault="00B550D6" w:rsidP="00805EE1">
      <w:pPr>
        <w:pStyle w:val="a4"/>
        <w:numPr>
          <w:ilvl w:val="0"/>
          <w:numId w:val="6"/>
        </w:numPr>
        <w:spacing w:line="360" w:lineRule="auto"/>
        <w:ind w:left="0" w:firstLine="709"/>
        <w:contextualSpacing/>
        <w:jc w:val="both"/>
        <w:rPr>
          <w:sz w:val="28"/>
          <w:szCs w:val="28"/>
          <w:lang w:val="uk-UA"/>
        </w:rPr>
      </w:pPr>
      <w:r>
        <w:rPr>
          <w:sz w:val="28"/>
          <w:szCs w:val="28"/>
          <w:lang w:val="uk-UA"/>
        </w:rPr>
        <w:t>При порівнянні перебігу поєднаної патології у чоловіків та жінок дані об'єктивного та інструментального обстеження достовірно не відрізнялись, визначені лише тенденції. Жінки відмічали більш виражену задишу, нижчі показники фізичного статусу ЯЖ та більшу частоту звернень за медичною допомогою.</w:t>
      </w:r>
    </w:p>
    <w:p w:rsidR="001E1743" w:rsidRPr="0070592D" w:rsidRDefault="001E1743" w:rsidP="001E1743">
      <w:pPr>
        <w:pStyle w:val="a4"/>
        <w:spacing w:line="360" w:lineRule="auto"/>
        <w:ind w:left="709"/>
        <w:contextualSpacing/>
        <w:jc w:val="both"/>
        <w:rPr>
          <w:sz w:val="28"/>
          <w:szCs w:val="28"/>
          <w:lang w:val="uk-UA"/>
        </w:rPr>
      </w:pPr>
    </w:p>
    <w:p w:rsidR="00853624" w:rsidRDefault="00853624" w:rsidP="00853624">
      <w:pPr>
        <w:pStyle w:val="a4"/>
        <w:spacing w:line="360" w:lineRule="auto"/>
        <w:ind w:left="0" w:firstLine="709"/>
        <w:jc w:val="center"/>
        <w:rPr>
          <w:sz w:val="28"/>
          <w:szCs w:val="28"/>
          <w:lang w:val="uk-UA"/>
        </w:rPr>
      </w:pPr>
      <w:r w:rsidRPr="00853624">
        <w:rPr>
          <w:sz w:val="28"/>
          <w:szCs w:val="28"/>
        </w:rPr>
        <w:t>Результати даного розділу опубліковані в наступних роботах:</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sz w:val="28"/>
          <w:szCs w:val="28"/>
          <w:lang w:val="uk-UA"/>
        </w:rPr>
        <w:t xml:space="preserve">Діденко Д.В. Особливості ремоделювання лівих та правих відділів серця пацієнтів із поєднаним перебігом ішемічної хвороби серця та </w:t>
      </w:r>
      <w:r w:rsidRPr="00853624">
        <w:rPr>
          <w:sz w:val="28"/>
          <w:szCs w:val="28"/>
          <w:lang w:val="uk-UA"/>
        </w:rPr>
        <w:lastRenderedPageBreak/>
        <w:t>хронічного обструктивного захворювання легень // Здобутки клінічної та експериментально</w:t>
      </w:r>
      <w:r w:rsidR="009323D7">
        <w:rPr>
          <w:sz w:val="28"/>
          <w:szCs w:val="28"/>
          <w:lang w:val="uk-UA"/>
        </w:rPr>
        <w:t xml:space="preserve">ї медицини. 2017. №3 (31). </w:t>
      </w:r>
      <w:r w:rsidRPr="00853624">
        <w:rPr>
          <w:sz w:val="28"/>
          <w:szCs w:val="28"/>
          <w:lang w:val="uk-UA"/>
        </w:rPr>
        <w:t>С. 57-64.</w:t>
      </w:r>
    </w:p>
    <w:p w:rsidR="00853624" w:rsidRPr="00853624" w:rsidRDefault="00853624" w:rsidP="009A63E4">
      <w:pPr>
        <w:pStyle w:val="a4"/>
        <w:widowControl w:val="0"/>
        <w:numPr>
          <w:ilvl w:val="0"/>
          <w:numId w:val="16"/>
        </w:numPr>
        <w:spacing w:line="360" w:lineRule="auto"/>
        <w:ind w:left="0" w:firstLine="709"/>
        <w:jc w:val="both"/>
        <w:rPr>
          <w:sz w:val="28"/>
          <w:szCs w:val="28"/>
          <w:lang w:val="uk-UA"/>
        </w:rPr>
      </w:pPr>
      <w:r w:rsidRPr="00853624">
        <w:rPr>
          <w:sz w:val="28"/>
          <w:szCs w:val="28"/>
          <w:lang w:val="uk-UA"/>
        </w:rPr>
        <w:t>Психосоматичні розлади у хворих на бронхіальну астму та хронічне обструктивне захворювання легень: діагностика та підходи до лікування / Ю.М. Мостовой, Т.В. Кон</w:t>
      </w:r>
      <w:r w:rsidR="000D3C51">
        <w:rPr>
          <w:sz w:val="28"/>
          <w:szCs w:val="28"/>
          <w:lang w:val="uk-UA"/>
        </w:rPr>
        <w:t>стантинович, Д.В. Діденко, К.Д. </w:t>
      </w:r>
      <w:r w:rsidRPr="00853624">
        <w:rPr>
          <w:sz w:val="28"/>
          <w:szCs w:val="28"/>
          <w:lang w:val="uk-UA"/>
        </w:rPr>
        <w:t>Константинович-Чічірельо // Раціональна фармакотерапі</w:t>
      </w:r>
      <w:r w:rsidR="009323D7">
        <w:rPr>
          <w:sz w:val="28"/>
          <w:szCs w:val="28"/>
          <w:lang w:val="uk-UA"/>
        </w:rPr>
        <w:t xml:space="preserve">я. 2013. №2 (27). </w:t>
      </w:r>
      <w:r w:rsidRPr="00853624">
        <w:rPr>
          <w:sz w:val="28"/>
          <w:szCs w:val="28"/>
          <w:lang w:val="uk-UA"/>
        </w:rPr>
        <w:t>С. 27-38.</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sz w:val="28"/>
          <w:szCs w:val="28"/>
          <w:lang w:val="uk-UA"/>
        </w:rPr>
        <w:t>Мостовой Ю.М. Про запа</w:t>
      </w:r>
      <w:r w:rsidR="000D3C51">
        <w:rPr>
          <w:sz w:val="28"/>
          <w:szCs w:val="28"/>
          <w:lang w:val="uk-UA"/>
        </w:rPr>
        <w:t>лення в «квадратах» ХОЗЛ / Ю.М. </w:t>
      </w:r>
      <w:r w:rsidRPr="00853624">
        <w:rPr>
          <w:sz w:val="28"/>
          <w:szCs w:val="28"/>
          <w:lang w:val="uk-UA"/>
        </w:rPr>
        <w:t>Мостовой, А.В. Демчук, Т.В. Константинович,</w:t>
      </w:r>
      <w:r w:rsidR="00F14A01">
        <w:rPr>
          <w:sz w:val="28"/>
          <w:szCs w:val="28"/>
          <w:lang w:val="uk-UA"/>
        </w:rPr>
        <w:t xml:space="preserve"> А.А. Сидоров, Д.В. Діденко // </w:t>
      </w:r>
      <w:r w:rsidRPr="00853624">
        <w:rPr>
          <w:sz w:val="28"/>
          <w:szCs w:val="28"/>
          <w:lang w:val="uk-UA"/>
        </w:rPr>
        <w:t>Український пул</w:t>
      </w:r>
      <w:r w:rsidR="009323D7">
        <w:rPr>
          <w:sz w:val="28"/>
          <w:szCs w:val="28"/>
          <w:lang w:val="uk-UA"/>
        </w:rPr>
        <w:t xml:space="preserve">ьмонологічний журнал. 2017. №3. </w:t>
      </w:r>
      <w:r w:rsidRPr="00853624">
        <w:rPr>
          <w:sz w:val="28"/>
          <w:szCs w:val="28"/>
          <w:lang w:val="uk-UA"/>
        </w:rPr>
        <w:t>С. 58.</w:t>
      </w:r>
    </w:p>
    <w:p w:rsidR="00853624" w:rsidRPr="00853624" w:rsidRDefault="00853624" w:rsidP="009A63E4">
      <w:pPr>
        <w:pStyle w:val="a4"/>
        <w:widowControl w:val="0"/>
        <w:numPr>
          <w:ilvl w:val="0"/>
          <w:numId w:val="16"/>
        </w:numPr>
        <w:spacing w:line="360" w:lineRule="auto"/>
        <w:ind w:left="0" w:firstLine="709"/>
        <w:jc w:val="both"/>
        <w:rPr>
          <w:sz w:val="28"/>
          <w:szCs w:val="28"/>
          <w:lang w:val="uk-UA"/>
        </w:rPr>
      </w:pPr>
      <w:r w:rsidRPr="00853624">
        <w:rPr>
          <w:sz w:val="28"/>
          <w:szCs w:val="28"/>
          <w:lang w:val="uk-UA"/>
        </w:rPr>
        <w:t>Вплив бронхолітиків на перебіг гострого інфаркту міокарда у пацієнтів із супутнім хронічним обструктивним захворюванням легень: Матеріали XVI Національного конгресу кардіологів України, (Київ, 23-25 вересня 2015</w:t>
      </w:r>
      <w:r w:rsidR="005859FA">
        <w:rPr>
          <w:sz w:val="28"/>
          <w:szCs w:val="28"/>
          <w:lang w:val="uk-UA"/>
        </w:rPr>
        <w:t xml:space="preserve"> </w:t>
      </w:r>
      <w:r w:rsidRPr="00853624">
        <w:rPr>
          <w:sz w:val="28"/>
          <w:szCs w:val="28"/>
          <w:lang w:val="uk-UA"/>
        </w:rPr>
        <w:t>р.) / Л.В. Распутіна, Ю.М. Мостовой, Д.В. Діденко</w:t>
      </w:r>
      <w:r w:rsidR="00A670AA">
        <w:rPr>
          <w:sz w:val="28"/>
          <w:szCs w:val="28"/>
          <w:lang w:val="uk-UA"/>
        </w:rPr>
        <w:t xml:space="preserve"> </w:t>
      </w:r>
      <w:r w:rsidRPr="00853624">
        <w:rPr>
          <w:sz w:val="28"/>
          <w:szCs w:val="28"/>
          <w:lang w:val="uk-UA"/>
        </w:rPr>
        <w:t>//  НАМН України, ДУ «ННЦ «Інститут кард</w:t>
      </w:r>
      <w:r w:rsidR="009323D7">
        <w:rPr>
          <w:sz w:val="28"/>
          <w:szCs w:val="28"/>
          <w:lang w:val="uk-UA"/>
        </w:rPr>
        <w:t>іології імені М.Д. Стражеска».</w:t>
      </w:r>
      <w:r w:rsidRPr="00853624">
        <w:rPr>
          <w:sz w:val="28"/>
          <w:szCs w:val="28"/>
          <w:lang w:val="uk-UA"/>
        </w:rPr>
        <w:t xml:space="preserve"> К.: ДУ «ННЦ «Інститут кардіологі</w:t>
      </w:r>
      <w:r w:rsidR="009323D7">
        <w:rPr>
          <w:sz w:val="28"/>
          <w:szCs w:val="28"/>
          <w:lang w:val="uk-UA"/>
        </w:rPr>
        <w:t xml:space="preserve">ї імені М.Д. Стражеска», 2015. </w:t>
      </w:r>
      <w:r w:rsidRPr="00853624">
        <w:rPr>
          <w:sz w:val="28"/>
          <w:szCs w:val="28"/>
          <w:lang w:val="uk-UA"/>
        </w:rPr>
        <w:t>С. 118.</w:t>
      </w:r>
    </w:p>
    <w:p w:rsidR="00853624" w:rsidRPr="00853624" w:rsidRDefault="00853624" w:rsidP="009A63E4">
      <w:pPr>
        <w:pStyle w:val="a4"/>
        <w:numPr>
          <w:ilvl w:val="0"/>
          <w:numId w:val="16"/>
        </w:numPr>
        <w:spacing w:line="360" w:lineRule="auto"/>
        <w:ind w:left="0" w:firstLine="709"/>
        <w:contextualSpacing/>
        <w:jc w:val="both"/>
        <w:rPr>
          <w:sz w:val="28"/>
          <w:szCs w:val="28"/>
          <w:lang w:val="uk-UA"/>
        </w:rPr>
      </w:pPr>
      <w:r w:rsidRPr="00853624">
        <w:rPr>
          <w:sz w:val="28"/>
          <w:szCs w:val="28"/>
          <w:lang w:val="uk-UA"/>
        </w:rPr>
        <w:t>Вплив супутнього синдрому соматопсихічної дисфункції на якість життя хворих із хронічним обструктивним захворюванням легень / А.О. Довгань, Т.В. Константинович, Ю.М. Мостовой, О.В. Довгань, Д.В. Діденко</w:t>
      </w:r>
      <w:r w:rsidR="009323D7">
        <w:rPr>
          <w:sz w:val="28"/>
          <w:szCs w:val="28"/>
          <w:lang w:val="uk-UA"/>
        </w:rPr>
        <w:t xml:space="preserve"> // ЗМЖ. 2017. № 5 (104). </w:t>
      </w:r>
      <w:r w:rsidRPr="00853624">
        <w:rPr>
          <w:sz w:val="28"/>
          <w:szCs w:val="28"/>
          <w:lang w:val="uk-UA"/>
        </w:rPr>
        <w:t>С.581-586.</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sz w:val="28"/>
          <w:szCs w:val="28"/>
          <w:lang w:val="uk-UA"/>
        </w:rPr>
        <w:t>Клінічні особливості поєднаного перебігу хронічного обструктивного захворювання легень та ішемічної хвороби серця: всеукраїнський медичний журнал м</w:t>
      </w:r>
      <w:r w:rsidR="000D3C51">
        <w:rPr>
          <w:sz w:val="28"/>
          <w:szCs w:val="28"/>
          <w:lang w:val="uk-UA"/>
        </w:rPr>
        <w:t>олодих вчених «Хист 2016»/ Д.В. </w:t>
      </w:r>
      <w:r w:rsidRPr="00853624">
        <w:rPr>
          <w:sz w:val="28"/>
          <w:szCs w:val="28"/>
          <w:lang w:val="uk-UA"/>
        </w:rPr>
        <w:t>Діденко, Н.В. Черепій // М-во охорони здоров'я України, ВДНЗ України «Буковинський дер</w:t>
      </w:r>
      <w:r w:rsidR="009323D7">
        <w:rPr>
          <w:sz w:val="28"/>
          <w:szCs w:val="28"/>
          <w:lang w:val="uk-UA"/>
        </w:rPr>
        <w:t xml:space="preserve">жавний медичний університет». Чернівці: БДМУ, 2016. </w:t>
      </w:r>
      <w:r w:rsidRPr="00853624">
        <w:rPr>
          <w:sz w:val="28"/>
          <w:szCs w:val="28"/>
          <w:lang w:val="uk-UA"/>
        </w:rPr>
        <w:t>С.196.</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sz w:val="28"/>
          <w:szCs w:val="28"/>
          <w:lang w:val="uk-UA"/>
        </w:rPr>
        <w:t>Поширеність та особливості перебігу ішемічної хвороби серця на тлі хронічного обструктивного захворювання легень : матеріали ХІІ міжнародної науково-практичної конференції молодих вчених, (Вінниця, 15 травня 2015 р.) / Д.В. Діденко // М-во охорони здоров'я Укра</w:t>
      </w:r>
      <w:r w:rsidR="009323D7">
        <w:rPr>
          <w:sz w:val="28"/>
          <w:szCs w:val="28"/>
          <w:lang w:val="uk-UA"/>
        </w:rPr>
        <w:t xml:space="preserve">їни, ВНМУ імені </w:t>
      </w:r>
      <w:r w:rsidR="009323D7">
        <w:rPr>
          <w:sz w:val="28"/>
          <w:szCs w:val="28"/>
          <w:lang w:val="uk-UA"/>
        </w:rPr>
        <w:lastRenderedPageBreak/>
        <w:t>М.І. Пирогова.</w:t>
      </w:r>
      <w:r w:rsidRPr="00853624">
        <w:rPr>
          <w:sz w:val="28"/>
          <w:szCs w:val="28"/>
          <w:lang w:val="uk-UA"/>
        </w:rPr>
        <w:t xml:space="preserve"> В.: В</w:t>
      </w:r>
      <w:r w:rsidR="009323D7">
        <w:rPr>
          <w:sz w:val="28"/>
          <w:szCs w:val="28"/>
          <w:lang w:val="uk-UA"/>
        </w:rPr>
        <w:t>НМУ імені М.І. Пирогова, 2015.</w:t>
      </w:r>
      <w:r w:rsidRPr="00853624">
        <w:rPr>
          <w:sz w:val="28"/>
          <w:szCs w:val="28"/>
          <w:lang w:val="uk-UA"/>
        </w:rPr>
        <w:t xml:space="preserve"> С.11.</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sz w:val="28"/>
          <w:szCs w:val="28"/>
          <w:lang w:val="uk-UA"/>
        </w:rPr>
        <w:t>Мостовой Ю.М. Діалог лікаря загал</w:t>
      </w:r>
      <w:r w:rsidR="005859FA">
        <w:rPr>
          <w:sz w:val="28"/>
          <w:szCs w:val="28"/>
          <w:lang w:val="uk-UA"/>
        </w:rPr>
        <w:t>ьної практики і пацієнта з ХОЗЛ</w:t>
      </w:r>
      <w:r w:rsidRPr="00853624">
        <w:rPr>
          <w:sz w:val="28"/>
          <w:szCs w:val="28"/>
          <w:lang w:val="uk-UA"/>
        </w:rPr>
        <w:t xml:space="preserve"> / Ю.М. Мостовой, Л.В. Распутіна, Д.В. Діденко, Н.В. Черепій // Український пульмоноло</w:t>
      </w:r>
      <w:r w:rsidR="009323D7">
        <w:rPr>
          <w:sz w:val="28"/>
          <w:szCs w:val="28"/>
          <w:lang w:val="uk-UA"/>
        </w:rPr>
        <w:t xml:space="preserve">гічний журнал . 2016. №2. </w:t>
      </w:r>
      <w:r w:rsidRPr="00853624">
        <w:rPr>
          <w:sz w:val="28"/>
          <w:szCs w:val="28"/>
          <w:lang w:val="uk-UA"/>
        </w:rPr>
        <w:t>С. 54-55.</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sz w:val="28"/>
          <w:szCs w:val="28"/>
          <w:shd w:val="clear" w:color="auto" w:fill="FFFFFF"/>
          <w:lang w:val="uk-UA"/>
        </w:rPr>
        <w:t xml:space="preserve">Діденко Д. В. Взаємозв'язок параметрів якості життя та ризику ускладнень у пацієнтів із поєднанням хронічного обструктивного захворювання легень та стабільної ішемічної хвороби серця / Д. В. Діденко, Л. В. Распутіна // </w:t>
      </w:r>
      <w:r w:rsidRPr="00853624">
        <w:rPr>
          <w:sz w:val="28"/>
          <w:szCs w:val="28"/>
          <w:shd w:val="clear" w:color="auto" w:fill="FFFFFF"/>
          <w:lang w:val="en-US"/>
        </w:rPr>
        <w:t>Innovative</w:t>
      </w:r>
      <w:r w:rsidR="00BD242A">
        <w:rPr>
          <w:sz w:val="28"/>
          <w:szCs w:val="28"/>
          <w:shd w:val="clear" w:color="auto" w:fill="FFFFFF"/>
          <w:lang w:val="uk-UA"/>
        </w:rPr>
        <w:t xml:space="preserve"> </w:t>
      </w:r>
      <w:r w:rsidRPr="00853624">
        <w:rPr>
          <w:sz w:val="28"/>
          <w:szCs w:val="28"/>
          <w:shd w:val="clear" w:color="auto" w:fill="FFFFFF"/>
          <w:lang w:val="en-US"/>
        </w:rPr>
        <w:t>technology</w:t>
      </w:r>
      <w:r w:rsidR="00BD242A">
        <w:rPr>
          <w:sz w:val="28"/>
          <w:szCs w:val="28"/>
          <w:shd w:val="clear" w:color="auto" w:fill="FFFFFF"/>
          <w:lang w:val="uk-UA"/>
        </w:rPr>
        <w:t xml:space="preserve"> </w:t>
      </w:r>
      <w:r w:rsidRPr="00853624">
        <w:rPr>
          <w:sz w:val="28"/>
          <w:szCs w:val="28"/>
          <w:shd w:val="clear" w:color="auto" w:fill="FFFFFF"/>
          <w:lang w:val="en-US"/>
        </w:rPr>
        <w:t>in</w:t>
      </w:r>
      <w:r w:rsidR="00BD242A">
        <w:rPr>
          <w:sz w:val="28"/>
          <w:szCs w:val="28"/>
          <w:shd w:val="clear" w:color="auto" w:fill="FFFFFF"/>
          <w:lang w:val="uk-UA"/>
        </w:rPr>
        <w:t xml:space="preserve"> </w:t>
      </w:r>
      <w:r w:rsidRPr="00853624">
        <w:rPr>
          <w:sz w:val="28"/>
          <w:szCs w:val="28"/>
          <w:shd w:val="clear" w:color="auto" w:fill="FFFFFF"/>
          <w:lang w:val="en-US"/>
        </w:rPr>
        <w:t>medicine</w:t>
      </w:r>
      <w:r w:rsidRPr="00853624">
        <w:rPr>
          <w:sz w:val="28"/>
          <w:szCs w:val="28"/>
          <w:shd w:val="clear" w:color="auto" w:fill="FFFFFF"/>
          <w:lang w:val="uk-UA"/>
        </w:rPr>
        <w:t xml:space="preserve">: </w:t>
      </w:r>
      <w:r w:rsidRPr="00853624">
        <w:rPr>
          <w:sz w:val="28"/>
          <w:szCs w:val="28"/>
          <w:shd w:val="clear" w:color="auto" w:fill="FFFFFF"/>
          <w:lang w:val="en-US"/>
        </w:rPr>
        <w:t>experience</w:t>
      </w:r>
      <w:r w:rsidR="00BD242A">
        <w:rPr>
          <w:sz w:val="28"/>
          <w:szCs w:val="28"/>
          <w:shd w:val="clear" w:color="auto" w:fill="FFFFFF"/>
          <w:lang w:val="uk-UA"/>
        </w:rPr>
        <w:t xml:space="preserve"> </w:t>
      </w:r>
      <w:r w:rsidRPr="00853624">
        <w:rPr>
          <w:sz w:val="28"/>
          <w:szCs w:val="28"/>
          <w:shd w:val="clear" w:color="auto" w:fill="FFFFFF"/>
          <w:lang w:val="en-US"/>
        </w:rPr>
        <w:t>of</w:t>
      </w:r>
      <w:r w:rsidR="00BD242A">
        <w:rPr>
          <w:sz w:val="28"/>
          <w:szCs w:val="28"/>
          <w:shd w:val="clear" w:color="auto" w:fill="FFFFFF"/>
          <w:lang w:val="uk-UA"/>
        </w:rPr>
        <w:t xml:space="preserve"> </w:t>
      </w:r>
      <w:r w:rsidRPr="00853624">
        <w:rPr>
          <w:sz w:val="28"/>
          <w:szCs w:val="28"/>
          <w:shd w:val="clear" w:color="auto" w:fill="FFFFFF"/>
          <w:lang w:val="en-US"/>
        </w:rPr>
        <w:t>Poland</w:t>
      </w:r>
      <w:r w:rsidR="00BD242A">
        <w:rPr>
          <w:sz w:val="28"/>
          <w:szCs w:val="28"/>
          <w:shd w:val="clear" w:color="auto" w:fill="FFFFFF"/>
          <w:lang w:val="uk-UA"/>
        </w:rPr>
        <w:t xml:space="preserve"> </w:t>
      </w:r>
      <w:r w:rsidRPr="00853624">
        <w:rPr>
          <w:sz w:val="28"/>
          <w:szCs w:val="28"/>
          <w:shd w:val="clear" w:color="auto" w:fill="FFFFFF"/>
          <w:lang w:val="en-US"/>
        </w:rPr>
        <w:t>and</w:t>
      </w:r>
      <w:r w:rsidR="00BD242A">
        <w:rPr>
          <w:sz w:val="28"/>
          <w:szCs w:val="28"/>
          <w:shd w:val="clear" w:color="auto" w:fill="FFFFFF"/>
          <w:lang w:val="uk-UA"/>
        </w:rPr>
        <w:t xml:space="preserve"> </w:t>
      </w:r>
      <w:r w:rsidRPr="00853624">
        <w:rPr>
          <w:sz w:val="28"/>
          <w:szCs w:val="28"/>
          <w:shd w:val="clear" w:color="auto" w:fill="FFFFFF"/>
          <w:lang w:val="en-US"/>
        </w:rPr>
        <w:t>Ukraine</w:t>
      </w:r>
      <w:r w:rsidRPr="00853624">
        <w:rPr>
          <w:sz w:val="28"/>
          <w:szCs w:val="28"/>
          <w:shd w:val="clear" w:color="auto" w:fill="FFFFFF"/>
          <w:lang w:val="uk-UA"/>
        </w:rPr>
        <w:t xml:space="preserve">: </w:t>
      </w:r>
      <w:r w:rsidRPr="00853624">
        <w:rPr>
          <w:sz w:val="28"/>
          <w:szCs w:val="28"/>
          <w:shd w:val="clear" w:color="auto" w:fill="FFFFFF"/>
          <w:lang w:val="en-US"/>
        </w:rPr>
        <w:t>International</w:t>
      </w:r>
      <w:r w:rsidR="00BD242A">
        <w:rPr>
          <w:sz w:val="28"/>
          <w:szCs w:val="28"/>
          <w:shd w:val="clear" w:color="auto" w:fill="FFFFFF"/>
          <w:lang w:val="uk-UA"/>
        </w:rPr>
        <w:t xml:space="preserve"> </w:t>
      </w:r>
      <w:r w:rsidRPr="00853624">
        <w:rPr>
          <w:sz w:val="28"/>
          <w:szCs w:val="28"/>
          <w:shd w:val="clear" w:color="auto" w:fill="FFFFFF"/>
          <w:lang w:val="en-US"/>
        </w:rPr>
        <w:t>research</w:t>
      </w:r>
      <w:r w:rsidR="00BD242A">
        <w:rPr>
          <w:sz w:val="28"/>
          <w:szCs w:val="28"/>
          <w:shd w:val="clear" w:color="auto" w:fill="FFFFFF"/>
          <w:lang w:val="uk-UA"/>
        </w:rPr>
        <w:t xml:space="preserve"> </w:t>
      </w:r>
      <w:r w:rsidRPr="00853624">
        <w:rPr>
          <w:sz w:val="28"/>
          <w:szCs w:val="28"/>
          <w:shd w:val="clear" w:color="auto" w:fill="FFFFFF"/>
          <w:lang w:val="en-US"/>
        </w:rPr>
        <w:t>and</w:t>
      </w:r>
      <w:r w:rsidR="00BD242A">
        <w:rPr>
          <w:sz w:val="28"/>
          <w:szCs w:val="28"/>
          <w:shd w:val="clear" w:color="auto" w:fill="FFFFFF"/>
          <w:lang w:val="uk-UA"/>
        </w:rPr>
        <w:t xml:space="preserve"> </w:t>
      </w:r>
      <w:r w:rsidRPr="00853624">
        <w:rPr>
          <w:sz w:val="28"/>
          <w:szCs w:val="28"/>
          <w:shd w:val="clear" w:color="auto" w:fill="FFFFFF"/>
          <w:lang w:val="en-US"/>
        </w:rPr>
        <w:t>practice</w:t>
      </w:r>
      <w:r w:rsidR="00BD242A">
        <w:rPr>
          <w:sz w:val="28"/>
          <w:szCs w:val="28"/>
          <w:shd w:val="clear" w:color="auto" w:fill="FFFFFF"/>
          <w:lang w:val="uk-UA"/>
        </w:rPr>
        <w:t xml:space="preserve"> </w:t>
      </w:r>
      <w:r w:rsidRPr="00853624">
        <w:rPr>
          <w:sz w:val="28"/>
          <w:szCs w:val="28"/>
          <w:shd w:val="clear" w:color="auto" w:fill="FFFFFF"/>
          <w:lang w:val="en-US"/>
        </w:rPr>
        <w:t>conference</w:t>
      </w:r>
      <w:r w:rsidRPr="00853624">
        <w:rPr>
          <w:sz w:val="28"/>
          <w:szCs w:val="28"/>
          <w:shd w:val="clear" w:color="auto" w:fill="FFFFFF"/>
          <w:lang w:val="uk-UA"/>
        </w:rPr>
        <w:t>, (</w:t>
      </w:r>
      <w:r w:rsidRPr="00853624">
        <w:rPr>
          <w:sz w:val="28"/>
          <w:szCs w:val="28"/>
          <w:shd w:val="clear" w:color="auto" w:fill="FFFFFF"/>
          <w:lang w:val="en-US"/>
        </w:rPr>
        <w:t>Lublin</w:t>
      </w:r>
      <w:r w:rsidRPr="00853624">
        <w:rPr>
          <w:sz w:val="28"/>
          <w:szCs w:val="28"/>
          <w:shd w:val="clear" w:color="auto" w:fill="FFFFFF"/>
          <w:lang w:val="uk-UA"/>
        </w:rPr>
        <w:t xml:space="preserve">, 28-29 </w:t>
      </w:r>
      <w:r w:rsidRPr="00853624">
        <w:rPr>
          <w:sz w:val="28"/>
          <w:szCs w:val="28"/>
          <w:shd w:val="clear" w:color="auto" w:fill="FFFFFF"/>
          <w:lang w:val="en-US"/>
        </w:rPr>
        <w:t>Apr</w:t>
      </w:r>
      <w:r w:rsidRPr="00853624">
        <w:rPr>
          <w:sz w:val="28"/>
          <w:szCs w:val="28"/>
          <w:shd w:val="clear" w:color="auto" w:fill="FFFFFF"/>
          <w:lang w:val="uk-UA"/>
        </w:rPr>
        <w:t>. 2017).</w:t>
      </w:r>
      <w:r w:rsidR="00BD242A">
        <w:rPr>
          <w:sz w:val="28"/>
          <w:szCs w:val="28"/>
          <w:lang w:val="uk-UA"/>
        </w:rPr>
        <w:t xml:space="preserve"> </w:t>
      </w:r>
      <w:r w:rsidRPr="00853624">
        <w:rPr>
          <w:sz w:val="28"/>
          <w:szCs w:val="28"/>
          <w:shd w:val="clear" w:color="auto" w:fill="FFFFFF"/>
          <w:lang w:val="en-US"/>
        </w:rPr>
        <w:t>Lublin</w:t>
      </w:r>
      <w:r w:rsidRPr="00853624">
        <w:rPr>
          <w:sz w:val="28"/>
          <w:szCs w:val="28"/>
          <w:shd w:val="clear" w:color="auto" w:fill="FFFFFF"/>
          <w:lang w:val="uk-UA"/>
        </w:rPr>
        <w:t xml:space="preserve"> (</w:t>
      </w:r>
      <w:r w:rsidRPr="00853624">
        <w:rPr>
          <w:sz w:val="28"/>
          <w:szCs w:val="28"/>
          <w:shd w:val="clear" w:color="auto" w:fill="FFFFFF"/>
          <w:lang w:val="en-US"/>
        </w:rPr>
        <w:t>Poland</w:t>
      </w:r>
      <w:r w:rsidRPr="00853624">
        <w:rPr>
          <w:sz w:val="28"/>
          <w:szCs w:val="28"/>
          <w:shd w:val="clear" w:color="auto" w:fill="FFFFFF"/>
          <w:lang w:val="uk-UA"/>
        </w:rPr>
        <w:t xml:space="preserve">), 2017. </w:t>
      </w:r>
      <w:r w:rsidRPr="00853624">
        <w:rPr>
          <w:sz w:val="28"/>
          <w:szCs w:val="28"/>
          <w:shd w:val="clear" w:color="auto" w:fill="FFFFFF"/>
          <w:lang w:val="en-US"/>
        </w:rPr>
        <w:t>P</w:t>
      </w:r>
      <w:r w:rsidRPr="00853624">
        <w:rPr>
          <w:sz w:val="28"/>
          <w:szCs w:val="28"/>
          <w:shd w:val="clear" w:color="auto" w:fill="FFFFFF"/>
          <w:lang w:val="uk-UA"/>
        </w:rPr>
        <w:t>. 41-45.</w:t>
      </w:r>
    </w:p>
    <w:p w:rsidR="00853624" w:rsidRPr="00853624" w:rsidRDefault="00853624" w:rsidP="009A63E4">
      <w:pPr>
        <w:pStyle w:val="a4"/>
        <w:widowControl w:val="0"/>
        <w:numPr>
          <w:ilvl w:val="0"/>
          <w:numId w:val="16"/>
        </w:numPr>
        <w:spacing w:line="360" w:lineRule="auto"/>
        <w:ind w:left="0" w:firstLine="709"/>
        <w:contextualSpacing/>
        <w:jc w:val="both"/>
        <w:rPr>
          <w:sz w:val="28"/>
          <w:szCs w:val="28"/>
          <w:lang w:val="uk-UA"/>
        </w:rPr>
      </w:pPr>
      <w:r w:rsidRPr="00853624">
        <w:rPr>
          <w:bCs/>
          <w:iCs/>
          <w:sz w:val="28"/>
          <w:szCs w:val="28"/>
          <w:lang w:val="uk-UA"/>
        </w:rPr>
        <w:t>Якість життя пацієнтів з хронічним обструктивним захворюванням легень та поєднаною патологією: м</w:t>
      </w:r>
      <w:r w:rsidRPr="00853624">
        <w:rPr>
          <w:sz w:val="28"/>
          <w:szCs w:val="28"/>
          <w:lang w:val="uk-UA"/>
        </w:rPr>
        <w:t>атеріали підсумкової науково-практичної конференції «Здобутки клінічної та експериментальної медицини», присвяченої 60-річчю ТДМУ (Тернопіль, 14 черв. 2017 р.)</w:t>
      </w:r>
      <w:r w:rsidR="000D3C51">
        <w:rPr>
          <w:bCs/>
          <w:iCs/>
          <w:sz w:val="28"/>
          <w:szCs w:val="28"/>
          <w:lang w:val="uk-UA"/>
        </w:rPr>
        <w:t xml:space="preserve"> / Д.В. </w:t>
      </w:r>
      <w:r w:rsidRPr="00853624">
        <w:rPr>
          <w:bCs/>
          <w:iCs/>
          <w:sz w:val="28"/>
          <w:szCs w:val="28"/>
          <w:lang w:val="uk-UA"/>
        </w:rPr>
        <w:t xml:space="preserve">Діденко, Л.В. Распутіна, А.В. Бронюк, Н.В. Черепій // </w:t>
      </w:r>
      <w:r w:rsidRPr="00853624">
        <w:rPr>
          <w:sz w:val="28"/>
          <w:szCs w:val="28"/>
          <w:lang w:val="uk-UA"/>
        </w:rPr>
        <w:t xml:space="preserve">Терноп. держ. мед. ун-т ім. </w:t>
      </w:r>
      <w:r w:rsidRPr="000D3C51">
        <w:rPr>
          <w:sz w:val="28"/>
          <w:szCs w:val="28"/>
          <w:lang w:val="uk-UA"/>
        </w:rPr>
        <w:t>І. Я. Горбачевсько</w:t>
      </w:r>
      <w:r w:rsidR="009323D7" w:rsidRPr="000D3C51">
        <w:rPr>
          <w:sz w:val="28"/>
          <w:szCs w:val="28"/>
          <w:lang w:val="uk-UA"/>
        </w:rPr>
        <w:t xml:space="preserve">го. Тернопіль : ТДМУ, 2017. </w:t>
      </w:r>
      <w:r w:rsidRPr="00853624">
        <w:rPr>
          <w:sz w:val="28"/>
          <w:szCs w:val="28"/>
          <w:lang w:val="uk-UA"/>
        </w:rPr>
        <w:t>С.35.</w:t>
      </w:r>
    </w:p>
    <w:p w:rsidR="00853624" w:rsidRPr="002B0659" w:rsidRDefault="00026A31" w:rsidP="009A63E4">
      <w:pPr>
        <w:pStyle w:val="a4"/>
        <w:numPr>
          <w:ilvl w:val="0"/>
          <w:numId w:val="16"/>
        </w:numPr>
        <w:spacing w:line="360" w:lineRule="auto"/>
        <w:ind w:left="0" w:firstLine="709"/>
        <w:contextualSpacing/>
        <w:jc w:val="both"/>
        <w:rPr>
          <w:sz w:val="28"/>
          <w:szCs w:val="28"/>
          <w:lang w:val="en-US"/>
        </w:rPr>
      </w:pPr>
      <w:hyperlink r:id="rId44" w:history="1">
        <w:r w:rsidR="00853624" w:rsidRPr="00853624">
          <w:rPr>
            <w:sz w:val="28"/>
            <w:szCs w:val="28"/>
            <w:lang w:val="en-US"/>
          </w:rPr>
          <w:t>Features of clinical cours of chronic obstructive pulmonary disease andischemic heart disease in case of comorbidity</w:t>
        </w:r>
      </w:hyperlink>
      <w:r w:rsidR="00853624" w:rsidRPr="00853624">
        <w:rPr>
          <w:sz w:val="28"/>
          <w:szCs w:val="28"/>
          <w:lang w:val="en-US"/>
        </w:rPr>
        <w:t xml:space="preserve"> / D</w:t>
      </w:r>
      <w:r w:rsidR="00853624" w:rsidRPr="00853624">
        <w:rPr>
          <w:sz w:val="28"/>
          <w:szCs w:val="28"/>
          <w:lang w:val="uk-UA"/>
        </w:rPr>
        <w:t>.</w:t>
      </w:r>
      <w:r w:rsidR="00853624" w:rsidRPr="00853624">
        <w:rPr>
          <w:sz w:val="28"/>
          <w:szCs w:val="28"/>
          <w:lang w:val="en-US"/>
        </w:rPr>
        <w:t xml:space="preserve"> Didenko, L</w:t>
      </w:r>
      <w:r w:rsidR="00853624" w:rsidRPr="00853624">
        <w:rPr>
          <w:sz w:val="28"/>
          <w:szCs w:val="28"/>
          <w:lang w:val="uk-UA"/>
        </w:rPr>
        <w:t>.</w:t>
      </w:r>
      <w:r w:rsidR="00853624" w:rsidRPr="00853624">
        <w:rPr>
          <w:sz w:val="28"/>
          <w:szCs w:val="28"/>
          <w:lang w:val="en-US"/>
        </w:rPr>
        <w:t xml:space="preserve"> Rasputina, Y</w:t>
      </w:r>
      <w:r w:rsidR="00853624" w:rsidRPr="00853624">
        <w:rPr>
          <w:sz w:val="28"/>
          <w:szCs w:val="28"/>
          <w:lang w:val="uk-UA"/>
        </w:rPr>
        <w:t>.</w:t>
      </w:r>
      <w:r w:rsidR="000D3C51">
        <w:rPr>
          <w:sz w:val="28"/>
          <w:szCs w:val="28"/>
          <w:lang w:val="uk-UA"/>
        </w:rPr>
        <w:t> </w:t>
      </w:r>
      <w:r w:rsidR="00853624" w:rsidRPr="00853624">
        <w:rPr>
          <w:sz w:val="28"/>
          <w:szCs w:val="28"/>
          <w:lang w:val="en-US"/>
        </w:rPr>
        <w:t>Mostovoy, N</w:t>
      </w:r>
      <w:r w:rsidR="00853624" w:rsidRPr="00853624">
        <w:rPr>
          <w:sz w:val="28"/>
          <w:szCs w:val="28"/>
          <w:lang w:val="uk-UA"/>
        </w:rPr>
        <w:t>.</w:t>
      </w:r>
      <w:r w:rsidR="00853624" w:rsidRPr="00853624">
        <w:rPr>
          <w:sz w:val="28"/>
          <w:szCs w:val="28"/>
          <w:lang w:val="en-US"/>
        </w:rPr>
        <w:t xml:space="preserve"> Cherepii // </w:t>
      </w:r>
      <w:r w:rsidR="009323D7">
        <w:rPr>
          <w:sz w:val="28"/>
          <w:szCs w:val="28"/>
          <w:lang w:val="en-US"/>
        </w:rPr>
        <w:t>European Respiratory Journal. 2016.</w:t>
      </w:r>
      <w:r w:rsidR="00853624" w:rsidRPr="00853624">
        <w:rPr>
          <w:sz w:val="28"/>
          <w:szCs w:val="28"/>
          <w:lang w:val="en-US"/>
        </w:rPr>
        <w:t xml:space="preserve"> Vol. 48 (suppl 60). – P.641</w:t>
      </w:r>
      <w:r w:rsidR="002B0659">
        <w:rPr>
          <w:sz w:val="28"/>
          <w:szCs w:val="28"/>
          <w:lang w:val="uk-UA"/>
        </w:rPr>
        <w:t>.</w:t>
      </w:r>
    </w:p>
    <w:p w:rsidR="002B0659" w:rsidRPr="00853624" w:rsidRDefault="002B0659" w:rsidP="009A63E4">
      <w:pPr>
        <w:pStyle w:val="a4"/>
        <w:numPr>
          <w:ilvl w:val="0"/>
          <w:numId w:val="16"/>
        </w:numPr>
        <w:spacing w:line="360" w:lineRule="auto"/>
        <w:ind w:left="0" w:firstLine="709"/>
        <w:contextualSpacing/>
        <w:jc w:val="both"/>
        <w:rPr>
          <w:sz w:val="28"/>
          <w:szCs w:val="28"/>
          <w:lang w:val="en-US"/>
        </w:rPr>
      </w:pPr>
      <w:r w:rsidRPr="00F94FE1">
        <w:rPr>
          <w:sz w:val="28"/>
          <w:szCs w:val="28"/>
        </w:rPr>
        <w:t>Пат</w:t>
      </w:r>
      <w:r w:rsidRPr="002B0659">
        <w:rPr>
          <w:sz w:val="28"/>
          <w:szCs w:val="28"/>
          <w:lang w:val="en-US"/>
        </w:rPr>
        <w:t>. 1</w:t>
      </w:r>
      <w:r>
        <w:rPr>
          <w:sz w:val="28"/>
          <w:szCs w:val="28"/>
          <w:lang w:val="uk-UA"/>
        </w:rPr>
        <w:t>22534</w:t>
      </w:r>
      <w:r w:rsidRPr="002B0659">
        <w:rPr>
          <w:sz w:val="28"/>
          <w:szCs w:val="28"/>
          <w:lang w:val="en-US"/>
        </w:rPr>
        <w:t xml:space="preserve"> </w:t>
      </w:r>
      <w:r w:rsidRPr="00F94FE1">
        <w:rPr>
          <w:sz w:val="28"/>
          <w:szCs w:val="28"/>
        </w:rPr>
        <w:t>Україна</w:t>
      </w:r>
      <w:r w:rsidRPr="002B0659">
        <w:rPr>
          <w:sz w:val="28"/>
          <w:szCs w:val="28"/>
          <w:lang w:val="en-US"/>
        </w:rPr>
        <w:t xml:space="preserve">, </w:t>
      </w:r>
      <w:r w:rsidRPr="00F94FE1">
        <w:rPr>
          <w:sz w:val="28"/>
          <w:szCs w:val="28"/>
        </w:rPr>
        <w:t>МПК</w:t>
      </w:r>
      <w:r w:rsidRPr="002B0659">
        <w:rPr>
          <w:sz w:val="28"/>
          <w:szCs w:val="28"/>
          <w:lang w:val="en-US"/>
        </w:rPr>
        <w:t xml:space="preserve"> </w:t>
      </w:r>
      <w:r w:rsidRPr="00F94FE1">
        <w:rPr>
          <w:sz w:val="28"/>
          <w:szCs w:val="28"/>
          <w:lang w:val="en-US"/>
        </w:rPr>
        <w:t>A</w:t>
      </w:r>
      <w:r w:rsidRPr="002B0659">
        <w:rPr>
          <w:sz w:val="28"/>
          <w:szCs w:val="28"/>
          <w:lang w:val="en-US"/>
        </w:rPr>
        <w:t>61</w:t>
      </w:r>
      <w:r>
        <w:rPr>
          <w:sz w:val="28"/>
          <w:szCs w:val="28"/>
          <w:lang w:val="uk-UA"/>
        </w:rPr>
        <w:t>К</w:t>
      </w:r>
      <w:r w:rsidRPr="002B0659">
        <w:rPr>
          <w:sz w:val="28"/>
          <w:szCs w:val="28"/>
          <w:lang w:val="en-US"/>
        </w:rPr>
        <w:t xml:space="preserve"> </w:t>
      </w:r>
      <w:r>
        <w:rPr>
          <w:sz w:val="28"/>
          <w:szCs w:val="28"/>
          <w:lang w:val="uk-UA"/>
        </w:rPr>
        <w:t>31</w:t>
      </w:r>
      <w:r w:rsidRPr="002B0659">
        <w:rPr>
          <w:sz w:val="28"/>
          <w:szCs w:val="28"/>
          <w:lang w:val="en-US"/>
        </w:rPr>
        <w:t>/</w:t>
      </w:r>
      <w:r>
        <w:rPr>
          <w:sz w:val="28"/>
          <w:szCs w:val="28"/>
          <w:lang w:val="uk-UA"/>
        </w:rPr>
        <w:t>00</w:t>
      </w:r>
      <w:r w:rsidRPr="002B0659">
        <w:rPr>
          <w:sz w:val="28"/>
          <w:szCs w:val="28"/>
          <w:lang w:val="en-US"/>
        </w:rPr>
        <w:t xml:space="preserve"> (2006.01). </w:t>
      </w:r>
      <w:r w:rsidRPr="00F94FE1">
        <w:rPr>
          <w:sz w:val="28"/>
          <w:szCs w:val="28"/>
        </w:rPr>
        <w:t>Спосіб</w:t>
      </w:r>
      <w:r w:rsidRPr="002B0659">
        <w:rPr>
          <w:sz w:val="28"/>
          <w:szCs w:val="28"/>
          <w:lang w:val="en-US"/>
        </w:rPr>
        <w:t xml:space="preserve"> </w:t>
      </w:r>
      <w:r w:rsidRPr="00F94FE1">
        <w:rPr>
          <w:sz w:val="28"/>
          <w:szCs w:val="28"/>
        </w:rPr>
        <w:t>лікування</w:t>
      </w:r>
      <w:r w:rsidRPr="002B0659">
        <w:rPr>
          <w:sz w:val="28"/>
          <w:szCs w:val="28"/>
          <w:lang w:val="en-US"/>
        </w:rPr>
        <w:t xml:space="preserve"> </w:t>
      </w:r>
      <w:r w:rsidRPr="00F94FE1">
        <w:rPr>
          <w:sz w:val="28"/>
          <w:szCs w:val="28"/>
        </w:rPr>
        <w:t>пацієнтів</w:t>
      </w:r>
      <w:r w:rsidRPr="002B0659">
        <w:rPr>
          <w:sz w:val="28"/>
          <w:szCs w:val="28"/>
          <w:lang w:val="en-US"/>
        </w:rPr>
        <w:t xml:space="preserve"> </w:t>
      </w:r>
      <w:r w:rsidRPr="00F94FE1">
        <w:rPr>
          <w:sz w:val="28"/>
          <w:szCs w:val="28"/>
        </w:rPr>
        <w:t>із</w:t>
      </w:r>
      <w:r w:rsidRPr="002B0659">
        <w:rPr>
          <w:sz w:val="28"/>
          <w:szCs w:val="28"/>
          <w:lang w:val="en-US"/>
        </w:rPr>
        <w:t xml:space="preserve"> </w:t>
      </w:r>
      <w:r w:rsidRPr="00F94FE1">
        <w:rPr>
          <w:sz w:val="28"/>
          <w:szCs w:val="28"/>
        </w:rPr>
        <w:t>загостренням</w:t>
      </w:r>
      <w:r w:rsidRPr="002B0659">
        <w:rPr>
          <w:sz w:val="28"/>
          <w:szCs w:val="28"/>
          <w:lang w:val="en-US"/>
        </w:rPr>
        <w:t xml:space="preserve"> </w:t>
      </w:r>
      <w:r w:rsidRPr="00F94FE1">
        <w:rPr>
          <w:sz w:val="28"/>
          <w:szCs w:val="28"/>
        </w:rPr>
        <w:t>хронічного</w:t>
      </w:r>
      <w:r w:rsidRPr="002B0659">
        <w:rPr>
          <w:sz w:val="28"/>
          <w:szCs w:val="28"/>
          <w:lang w:val="en-US"/>
        </w:rPr>
        <w:t xml:space="preserve"> </w:t>
      </w:r>
      <w:r w:rsidRPr="00F94FE1">
        <w:rPr>
          <w:sz w:val="28"/>
          <w:szCs w:val="28"/>
        </w:rPr>
        <w:t>обструктивного</w:t>
      </w:r>
      <w:r w:rsidRPr="002B0659">
        <w:rPr>
          <w:sz w:val="28"/>
          <w:szCs w:val="28"/>
          <w:lang w:val="en-US"/>
        </w:rPr>
        <w:t xml:space="preserve"> </w:t>
      </w:r>
      <w:r w:rsidRPr="00F94FE1">
        <w:rPr>
          <w:sz w:val="28"/>
          <w:szCs w:val="28"/>
        </w:rPr>
        <w:t>захворювання</w:t>
      </w:r>
      <w:r w:rsidRPr="002B0659">
        <w:rPr>
          <w:sz w:val="28"/>
          <w:szCs w:val="28"/>
          <w:lang w:val="en-US"/>
        </w:rPr>
        <w:t xml:space="preserve"> </w:t>
      </w:r>
      <w:r w:rsidRPr="00F94FE1">
        <w:rPr>
          <w:sz w:val="28"/>
          <w:szCs w:val="28"/>
        </w:rPr>
        <w:t>легень</w:t>
      </w:r>
      <w:r w:rsidRPr="002B0659">
        <w:rPr>
          <w:sz w:val="28"/>
          <w:szCs w:val="28"/>
          <w:lang w:val="en-US"/>
        </w:rPr>
        <w:t xml:space="preserve"> </w:t>
      </w:r>
      <w:r w:rsidRPr="00F94FE1">
        <w:rPr>
          <w:sz w:val="28"/>
          <w:szCs w:val="28"/>
        </w:rPr>
        <w:t>та</w:t>
      </w:r>
      <w:r w:rsidRPr="002B0659">
        <w:rPr>
          <w:sz w:val="28"/>
          <w:szCs w:val="28"/>
          <w:lang w:val="en-US"/>
        </w:rPr>
        <w:t xml:space="preserve"> </w:t>
      </w:r>
      <w:r w:rsidRPr="00F94FE1">
        <w:rPr>
          <w:sz w:val="28"/>
          <w:szCs w:val="28"/>
        </w:rPr>
        <w:t>супутнім</w:t>
      </w:r>
      <w:r w:rsidRPr="002B0659">
        <w:rPr>
          <w:sz w:val="28"/>
          <w:szCs w:val="28"/>
          <w:lang w:val="en-US"/>
        </w:rPr>
        <w:t xml:space="preserve"> </w:t>
      </w:r>
      <w:r w:rsidRPr="00F94FE1">
        <w:rPr>
          <w:sz w:val="28"/>
          <w:szCs w:val="28"/>
        </w:rPr>
        <w:t>гострим</w:t>
      </w:r>
      <w:r w:rsidRPr="002B0659">
        <w:rPr>
          <w:sz w:val="28"/>
          <w:szCs w:val="28"/>
          <w:lang w:val="en-US"/>
        </w:rPr>
        <w:t xml:space="preserve"> </w:t>
      </w:r>
      <w:r w:rsidRPr="00F94FE1">
        <w:rPr>
          <w:sz w:val="28"/>
          <w:szCs w:val="28"/>
        </w:rPr>
        <w:t>інфарктом</w:t>
      </w:r>
      <w:r w:rsidRPr="002B0659">
        <w:rPr>
          <w:sz w:val="28"/>
          <w:szCs w:val="28"/>
          <w:lang w:val="en-US"/>
        </w:rPr>
        <w:t xml:space="preserve"> </w:t>
      </w:r>
      <w:r w:rsidRPr="00F94FE1">
        <w:rPr>
          <w:sz w:val="28"/>
          <w:szCs w:val="28"/>
        </w:rPr>
        <w:t>міокарда</w:t>
      </w:r>
      <w:r w:rsidRPr="002B0659">
        <w:rPr>
          <w:sz w:val="28"/>
          <w:szCs w:val="28"/>
          <w:lang w:val="en-US"/>
        </w:rPr>
        <w:t xml:space="preserve"> / </w:t>
      </w:r>
      <w:r w:rsidRPr="00F94FE1">
        <w:rPr>
          <w:sz w:val="28"/>
          <w:szCs w:val="28"/>
        </w:rPr>
        <w:t>Мостовой</w:t>
      </w:r>
      <w:r w:rsidR="000D3C51">
        <w:rPr>
          <w:sz w:val="28"/>
          <w:szCs w:val="28"/>
          <w:lang w:val="uk-UA"/>
        </w:rPr>
        <w:t> </w:t>
      </w:r>
      <w:r w:rsidRPr="00F94FE1">
        <w:rPr>
          <w:sz w:val="28"/>
          <w:szCs w:val="28"/>
        </w:rPr>
        <w:t>Ю</w:t>
      </w:r>
      <w:r w:rsidRPr="002B0659">
        <w:rPr>
          <w:sz w:val="28"/>
          <w:szCs w:val="28"/>
          <w:lang w:val="en-US"/>
        </w:rPr>
        <w:t>.</w:t>
      </w:r>
      <w:r w:rsidRPr="00F94FE1">
        <w:rPr>
          <w:sz w:val="28"/>
          <w:szCs w:val="28"/>
        </w:rPr>
        <w:t>М</w:t>
      </w:r>
      <w:r w:rsidRPr="002B0659">
        <w:rPr>
          <w:sz w:val="28"/>
          <w:szCs w:val="28"/>
          <w:lang w:val="en-US"/>
        </w:rPr>
        <w:t xml:space="preserve">., </w:t>
      </w:r>
      <w:r w:rsidRPr="00F94FE1">
        <w:rPr>
          <w:sz w:val="28"/>
          <w:szCs w:val="28"/>
        </w:rPr>
        <w:t>Распутіна</w:t>
      </w:r>
      <w:r w:rsidRPr="002B0659">
        <w:rPr>
          <w:sz w:val="28"/>
          <w:szCs w:val="28"/>
          <w:lang w:val="en-US"/>
        </w:rPr>
        <w:t xml:space="preserve"> </w:t>
      </w:r>
      <w:r w:rsidRPr="00F94FE1">
        <w:rPr>
          <w:sz w:val="28"/>
          <w:szCs w:val="28"/>
        </w:rPr>
        <w:t>Л</w:t>
      </w:r>
      <w:r w:rsidRPr="002B0659">
        <w:rPr>
          <w:sz w:val="28"/>
          <w:szCs w:val="28"/>
          <w:lang w:val="en-US"/>
        </w:rPr>
        <w:t>.</w:t>
      </w:r>
      <w:r w:rsidRPr="00F94FE1">
        <w:rPr>
          <w:sz w:val="28"/>
          <w:szCs w:val="28"/>
        </w:rPr>
        <w:t>В</w:t>
      </w:r>
      <w:r w:rsidRPr="002B0659">
        <w:rPr>
          <w:sz w:val="28"/>
          <w:szCs w:val="28"/>
          <w:lang w:val="en-US"/>
        </w:rPr>
        <w:t xml:space="preserve">., </w:t>
      </w:r>
      <w:r w:rsidRPr="00F94FE1">
        <w:rPr>
          <w:sz w:val="28"/>
          <w:szCs w:val="28"/>
        </w:rPr>
        <w:t>Діденко</w:t>
      </w:r>
      <w:r w:rsidRPr="002B0659">
        <w:rPr>
          <w:sz w:val="28"/>
          <w:szCs w:val="28"/>
          <w:lang w:val="en-US"/>
        </w:rPr>
        <w:t xml:space="preserve"> </w:t>
      </w:r>
      <w:r w:rsidRPr="00F94FE1">
        <w:rPr>
          <w:sz w:val="28"/>
          <w:szCs w:val="28"/>
        </w:rPr>
        <w:t>Д</w:t>
      </w:r>
      <w:r w:rsidRPr="002B0659">
        <w:rPr>
          <w:sz w:val="28"/>
          <w:szCs w:val="28"/>
          <w:lang w:val="en-US"/>
        </w:rPr>
        <w:t>.</w:t>
      </w:r>
      <w:r w:rsidRPr="00F94FE1">
        <w:rPr>
          <w:sz w:val="28"/>
          <w:szCs w:val="28"/>
        </w:rPr>
        <w:t>В</w:t>
      </w:r>
      <w:r w:rsidRPr="002B0659">
        <w:rPr>
          <w:sz w:val="28"/>
          <w:szCs w:val="28"/>
          <w:lang w:val="en-US"/>
        </w:rPr>
        <w:t xml:space="preserve">., </w:t>
      </w:r>
      <w:r w:rsidRPr="00F94FE1">
        <w:rPr>
          <w:sz w:val="28"/>
          <w:szCs w:val="28"/>
        </w:rPr>
        <w:t>Черепій</w:t>
      </w:r>
      <w:r w:rsidRPr="002B0659">
        <w:rPr>
          <w:sz w:val="28"/>
          <w:szCs w:val="28"/>
          <w:lang w:val="en-US"/>
        </w:rPr>
        <w:t xml:space="preserve"> </w:t>
      </w:r>
      <w:r w:rsidRPr="00F94FE1">
        <w:rPr>
          <w:sz w:val="28"/>
          <w:szCs w:val="28"/>
        </w:rPr>
        <w:t>Н</w:t>
      </w:r>
      <w:r w:rsidRPr="002B0659">
        <w:rPr>
          <w:sz w:val="28"/>
          <w:szCs w:val="28"/>
          <w:lang w:val="en-US"/>
        </w:rPr>
        <w:t>.</w:t>
      </w:r>
      <w:r w:rsidRPr="00F94FE1">
        <w:rPr>
          <w:sz w:val="28"/>
          <w:szCs w:val="28"/>
        </w:rPr>
        <w:t>В</w:t>
      </w:r>
      <w:r w:rsidRPr="002B0659">
        <w:rPr>
          <w:sz w:val="28"/>
          <w:szCs w:val="28"/>
          <w:lang w:val="en-US"/>
        </w:rPr>
        <w:t xml:space="preserve">.; </w:t>
      </w:r>
      <w:r w:rsidRPr="00F94FE1">
        <w:rPr>
          <w:sz w:val="28"/>
          <w:szCs w:val="28"/>
        </w:rPr>
        <w:t>заявник</w:t>
      </w:r>
      <w:r w:rsidRPr="002B0659">
        <w:rPr>
          <w:sz w:val="28"/>
          <w:szCs w:val="28"/>
          <w:lang w:val="en-US"/>
        </w:rPr>
        <w:t xml:space="preserve"> </w:t>
      </w:r>
      <w:r w:rsidRPr="00F94FE1">
        <w:rPr>
          <w:sz w:val="28"/>
          <w:szCs w:val="28"/>
        </w:rPr>
        <w:t>та</w:t>
      </w:r>
      <w:r w:rsidRPr="002B0659">
        <w:rPr>
          <w:sz w:val="28"/>
          <w:szCs w:val="28"/>
          <w:lang w:val="en-US"/>
        </w:rPr>
        <w:t xml:space="preserve"> </w:t>
      </w:r>
      <w:r w:rsidRPr="00F94FE1">
        <w:rPr>
          <w:sz w:val="28"/>
          <w:szCs w:val="28"/>
        </w:rPr>
        <w:t>власник</w:t>
      </w:r>
      <w:r w:rsidRPr="002B0659">
        <w:rPr>
          <w:sz w:val="28"/>
          <w:szCs w:val="28"/>
          <w:lang w:val="en-US"/>
        </w:rPr>
        <w:t xml:space="preserve"> </w:t>
      </w:r>
      <w:r w:rsidRPr="00F94FE1">
        <w:rPr>
          <w:sz w:val="28"/>
          <w:szCs w:val="28"/>
        </w:rPr>
        <w:t>Вінницький</w:t>
      </w:r>
      <w:r w:rsidRPr="002B0659">
        <w:rPr>
          <w:sz w:val="28"/>
          <w:szCs w:val="28"/>
          <w:lang w:val="en-US"/>
        </w:rPr>
        <w:t xml:space="preserve"> </w:t>
      </w:r>
      <w:r w:rsidRPr="00F94FE1">
        <w:rPr>
          <w:sz w:val="28"/>
          <w:szCs w:val="28"/>
        </w:rPr>
        <w:t>національний</w:t>
      </w:r>
      <w:r w:rsidRPr="002B0659">
        <w:rPr>
          <w:sz w:val="28"/>
          <w:szCs w:val="28"/>
          <w:lang w:val="en-US"/>
        </w:rPr>
        <w:t xml:space="preserve"> </w:t>
      </w:r>
      <w:r w:rsidRPr="00F94FE1">
        <w:rPr>
          <w:sz w:val="28"/>
          <w:szCs w:val="28"/>
        </w:rPr>
        <w:t>медичний</w:t>
      </w:r>
      <w:r w:rsidRPr="002B0659">
        <w:rPr>
          <w:sz w:val="28"/>
          <w:szCs w:val="28"/>
          <w:lang w:val="en-US"/>
        </w:rPr>
        <w:t xml:space="preserve"> </w:t>
      </w:r>
      <w:r w:rsidRPr="00F94FE1">
        <w:rPr>
          <w:sz w:val="28"/>
          <w:szCs w:val="28"/>
        </w:rPr>
        <w:t>університет</w:t>
      </w:r>
      <w:r w:rsidRPr="002B0659">
        <w:rPr>
          <w:sz w:val="28"/>
          <w:szCs w:val="28"/>
          <w:lang w:val="en-US"/>
        </w:rPr>
        <w:t xml:space="preserve"> </w:t>
      </w:r>
      <w:r w:rsidRPr="00F94FE1">
        <w:rPr>
          <w:sz w:val="28"/>
          <w:szCs w:val="28"/>
        </w:rPr>
        <w:t>ім</w:t>
      </w:r>
      <w:r w:rsidRPr="002B0659">
        <w:rPr>
          <w:sz w:val="28"/>
          <w:szCs w:val="28"/>
          <w:lang w:val="en-US"/>
        </w:rPr>
        <w:t xml:space="preserve">. </w:t>
      </w:r>
      <w:r w:rsidRPr="00F94FE1">
        <w:rPr>
          <w:sz w:val="28"/>
          <w:szCs w:val="28"/>
        </w:rPr>
        <w:t>М</w:t>
      </w:r>
      <w:r w:rsidRPr="000D3C51">
        <w:rPr>
          <w:sz w:val="28"/>
          <w:szCs w:val="28"/>
          <w:lang w:val="en-US"/>
        </w:rPr>
        <w:t>.</w:t>
      </w:r>
      <w:r w:rsidRPr="00F94FE1">
        <w:rPr>
          <w:sz w:val="28"/>
          <w:szCs w:val="28"/>
        </w:rPr>
        <w:t>І</w:t>
      </w:r>
      <w:r w:rsidRPr="000D3C51">
        <w:rPr>
          <w:sz w:val="28"/>
          <w:szCs w:val="28"/>
          <w:lang w:val="en-US"/>
        </w:rPr>
        <w:t xml:space="preserve">. </w:t>
      </w:r>
      <w:r w:rsidRPr="00F94FE1">
        <w:rPr>
          <w:sz w:val="28"/>
          <w:szCs w:val="28"/>
        </w:rPr>
        <w:t>Пирогова</w:t>
      </w:r>
      <w:r w:rsidRPr="000D3C51">
        <w:rPr>
          <w:sz w:val="28"/>
          <w:szCs w:val="28"/>
          <w:lang w:val="en-US"/>
        </w:rPr>
        <w:t>. - №</w:t>
      </w:r>
      <w:r w:rsidR="00AA1D73">
        <w:rPr>
          <w:sz w:val="28"/>
          <w:szCs w:val="28"/>
          <w:lang w:val="en-US"/>
        </w:rPr>
        <w:t>u</w:t>
      </w:r>
      <w:r w:rsidRPr="000D3C51">
        <w:rPr>
          <w:sz w:val="28"/>
          <w:szCs w:val="28"/>
          <w:lang w:val="en-US"/>
        </w:rPr>
        <w:t>201</w:t>
      </w:r>
      <w:r>
        <w:rPr>
          <w:sz w:val="28"/>
          <w:szCs w:val="28"/>
          <w:lang w:val="uk-UA"/>
        </w:rPr>
        <w:t>7</w:t>
      </w:r>
      <w:r w:rsidRPr="000D3C51">
        <w:rPr>
          <w:sz w:val="28"/>
          <w:szCs w:val="28"/>
          <w:lang w:val="en-US"/>
        </w:rPr>
        <w:t>0</w:t>
      </w:r>
      <w:r>
        <w:rPr>
          <w:sz w:val="28"/>
          <w:szCs w:val="28"/>
          <w:lang w:val="uk-UA"/>
        </w:rPr>
        <w:t>8390</w:t>
      </w:r>
      <w:r w:rsidRPr="000D3C51">
        <w:rPr>
          <w:sz w:val="28"/>
          <w:szCs w:val="28"/>
          <w:lang w:val="en-US"/>
        </w:rPr>
        <w:t xml:space="preserve">; </w:t>
      </w:r>
      <w:r w:rsidRPr="00F94FE1">
        <w:rPr>
          <w:sz w:val="28"/>
          <w:szCs w:val="28"/>
        </w:rPr>
        <w:t>заявл</w:t>
      </w:r>
      <w:r w:rsidRPr="000D3C51">
        <w:rPr>
          <w:sz w:val="28"/>
          <w:szCs w:val="28"/>
          <w:lang w:val="en-US"/>
        </w:rPr>
        <w:t xml:space="preserve">. </w:t>
      </w:r>
      <w:r>
        <w:rPr>
          <w:sz w:val="28"/>
          <w:szCs w:val="28"/>
          <w:lang w:val="uk-UA"/>
        </w:rPr>
        <w:t>14</w:t>
      </w:r>
      <w:r w:rsidRPr="000D3C51">
        <w:rPr>
          <w:sz w:val="28"/>
          <w:szCs w:val="28"/>
          <w:lang w:val="en-US"/>
        </w:rPr>
        <w:t>.0</w:t>
      </w:r>
      <w:r>
        <w:rPr>
          <w:sz w:val="28"/>
          <w:szCs w:val="28"/>
          <w:lang w:val="uk-UA"/>
        </w:rPr>
        <w:t>8</w:t>
      </w:r>
      <w:r w:rsidRPr="000D3C51">
        <w:rPr>
          <w:sz w:val="28"/>
          <w:szCs w:val="28"/>
          <w:lang w:val="en-US"/>
        </w:rPr>
        <w:t>.1</w:t>
      </w:r>
      <w:r>
        <w:rPr>
          <w:sz w:val="28"/>
          <w:szCs w:val="28"/>
          <w:lang w:val="uk-UA"/>
        </w:rPr>
        <w:t>7</w:t>
      </w:r>
      <w:r w:rsidRPr="000D3C51">
        <w:rPr>
          <w:sz w:val="28"/>
          <w:szCs w:val="28"/>
          <w:lang w:val="en-US"/>
        </w:rPr>
        <w:t xml:space="preserve">; </w:t>
      </w:r>
      <w:r w:rsidRPr="00F94FE1">
        <w:rPr>
          <w:sz w:val="28"/>
          <w:szCs w:val="28"/>
        </w:rPr>
        <w:t>опубл</w:t>
      </w:r>
      <w:r w:rsidRPr="000D3C51">
        <w:rPr>
          <w:sz w:val="28"/>
          <w:szCs w:val="28"/>
          <w:lang w:val="en-US"/>
        </w:rPr>
        <w:t xml:space="preserve">. </w:t>
      </w:r>
      <w:r>
        <w:rPr>
          <w:sz w:val="28"/>
          <w:szCs w:val="28"/>
          <w:lang w:val="uk-UA"/>
        </w:rPr>
        <w:t>10</w:t>
      </w:r>
      <w:r w:rsidRPr="000D3C51">
        <w:rPr>
          <w:sz w:val="28"/>
          <w:szCs w:val="28"/>
          <w:lang w:val="en-US"/>
        </w:rPr>
        <w:t>.0</w:t>
      </w:r>
      <w:r>
        <w:rPr>
          <w:sz w:val="28"/>
          <w:szCs w:val="28"/>
          <w:lang w:val="uk-UA"/>
        </w:rPr>
        <w:t>1</w:t>
      </w:r>
      <w:r w:rsidRPr="000D3C51">
        <w:rPr>
          <w:sz w:val="28"/>
          <w:szCs w:val="28"/>
          <w:lang w:val="en-US"/>
        </w:rPr>
        <w:t>.1</w:t>
      </w:r>
      <w:r>
        <w:rPr>
          <w:sz w:val="28"/>
          <w:szCs w:val="28"/>
          <w:lang w:val="uk-UA"/>
        </w:rPr>
        <w:t>8</w:t>
      </w:r>
      <w:r w:rsidRPr="000D3C51">
        <w:rPr>
          <w:sz w:val="28"/>
          <w:szCs w:val="28"/>
          <w:lang w:val="en-US"/>
        </w:rPr>
        <w:t xml:space="preserve">, </w:t>
      </w:r>
      <w:r w:rsidRPr="00F94FE1">
        <w:rPr>
          <w:sz w:val="28"/>
          <w:szCs w:val="28"/>
        </w:rPr>
        <w:t>Бюл</w:t>
      </w:r>
      <w:r w:rsidRPr="000D3C51">
        <w:rPr>
          <w:sz w:val="28"/>
          <w:szCs w:val="28"/>
          <w:lang w:val="en-US"/>
        </w:rPr>
        <w:t>. №1.</w:t>
      </w:r>
    </w:p>
    <w:p w:rsidR="00853624" w:rsidRPr="00853624" w:rsidRDefault="00BD242A" w:rsidP="00853624">
      <w:pPr>
        <w:spacing w:line="360" w:lineRule="auto"/>
        <w:contextualSpacing/>
        <w:jc w:val="both"/>
        <w:rPr>
          <w:sz w:val="28"/>
          <w:szCs w:val="28"/>
          <w:lang w:val="uk-UA"/>
        </w:rPr>
      </w:pPr>
      <w:r w:rsidRPr="00A94F96">
        <w:rPr>
          <w:rFonts w:ascii="Times New Roman" w:hAnsi="Times New Roman" w:cs="Times New Roman"/>
          <w:sz w:val="28"/>
          <w:szCs w:val="28"/>
          <w:lang w:val="uk-UA"/>
        </w:rPr>
        <w:br w:type="page"/>
      </w:r>
    </w:p>
    <w:p w:rsidR="006D5811" w:rsidRDefault="006D5811" w:rsidP="00246E44">
      <w:pPr>
        <w:tabs>
          <w:tab w:val="center" w:pos="4677"/>
          <w:tab w:val="left" w:pos="8670"/>
        </w:tabs>
        <w:spacing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РОЗДІЛ 6</w:t>
      </w:r>
    </w:p>
    <w:p w:rsidR="006D5811" w:rsidRDefault="006D5811" w:rsidP="006D5811">
      <w:pPr>
        <w:spacing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порушен</w:t>
      </w:r>
      <w:r w:rsidR="002D4D7A">
        <w:rPr>
          <w:rFonts w:ascii="Times New Roman" w:hAnsi="Times New Roman" w:cs="Times New Roman"/>
          <w:b/>
          <w:caps/>
          <w:sz w:val="28"/>
          <w:szCs w:val="28"/>
          <w:lang w:val="uk-UA"/>
        </w:rPr>
        <w:t>НЯ</w:t>
      </w:r>
      <w:r>
        <w:rPr>
          <w:rFonts w:ascii="Times New Roman" w:hAnsi="Times New Roman" w:cs="Times New Roman"/>
          <w:b/>
          <w:caps/>
          <w:sz w:val="28"/>
          <w:szCs w:val="28"/>
          <w:lang w:val="uk-UA"/>
        </w:rPr>
        <w:t xml:space="preserve"> ритму</w:t>
      </w:r>
      <w:r w:rsidR="00AE642B">
        <w:rPr>
          <w:rFonts w:ascii="Times New Roman" w:hAnsi="Times New Roman" w:cs="Times New Roman"/>
          <w:b/>
          <w:caps/>
          <w:sz w:val="28"/>
          <w:szCs w:val="28"/>
          <w:lang w:val="uk-UA"/>
        </w:rPr>
        <w:t>, що виникають</w:t>
      </w:r>
      <w:r>
        <w:rPr>
          <w:rFonts w:ascii="Times New Roman" w:hAnsi="Times New Roman" w:cs="Times New Roman"/>
          <w:b/>
          <w:caps/>
          <w:sz w:val="28"/>
          <w:szCs w:val="28"/>
          <w:lang w:val="uk-UA"/>
        </w:rPr>
        <w:t xml:space="preserve"> при проведенні спірографії у пацієнтів із стабільною ішемічною хворобою серця, хронічним обструктивним захворюванням легень та їх поєднанням </w:t>
      </w:r>
      <w:r w:rsidR="002D4D7A">
        <w:rPr>
          <w:rFonts w:ascii="Times New Roman" w:hAnsi="Times New Roman" w:cs="Times New Roman"/>
          <w:b/>
          <w:caps/>
          <w:sz w:val="28"/>
          <w:szCs w:val="28"/>
          <w:lang w:val="uk-UA"/>
        </w:rPr>
        <w:t>ЗА ДАНИМИ</w:t>
      </w:r>
      <w:r>
        <w:rPr>
          <w:rFonts w:ascii="Times New Roman" w:hAnsi="Times New Roman" w:cs="Times New Roman"/>
          <w:b/>
          <w:caps/>
          <w:sz w:val="28"/>
          <w:szCs w:val="28"/>
          <w:lang w:val="uk-UA"/>
        </w:rPr>
        <w:t xml:space="preserve"> добового моніторування електрокардіограми</w:t>
      </w:r>
    </w:p>
    <w:p w:rsidR="006D5811" w:rsidRDefault="006D5811" w:rsidP="006D58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caps/>
          <w:sz w:val="28"/>
          <w:szCs w:val="28"/>
          <w:lang w:val="uk-UA"/>
        </w:rPr>
        <w:t>6.1</w:t>
      </w:r>
      <w:r>
        <w:rPr>
          <w:rFonts w:ascii="Times New Roman" w:hAnsi="Times New Roman" w:cs="Times New Roman"/>
          <w:b/>
          <w:sz w:val="28"/>
          <w:szCs w:val="28"/>
          <w:lang w:val="uk-UA"/>
        </w:rPr>
        <w:t>. Частота виникнення порушень ритму при виконанні спірографії у пацієнтів із стабільною ішемічною хворобою серця, хронічним обструктивним захворюванням легень та їх поєднанням за даними добового моніторування електрокардіограми</w:t>
      </w:r>
    </w:p>
    <w:p w:rsidR="006D5811" w:rsidRDefault="006D5811" w:rsidP="00BD24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встановлення діагнозу ХОЗЛ згідно Наказу МОЗ України №555 </w:t>
      </w:r>
      <w:r w:rsidR="00A47198">
        <w:rPr>
          <w:rFonts w:ascii="Times New Roman" w:hAnsi="Times New Roman" w:cs="Times New Roman"/>
          <w:sz w:val="28"/>
          <w:szCs w:val="28"/>
          <w:lang w:val="uk-UA"/>
        </w:rPr>
        <w:t xml:space="preserve">обов'язковим є проведення </w:t>
      </w:r>
      <w:r>
        <w:rPr>
          <w:rFonts w:ascii="Times New Roman" w:hAnsi="Times New Roman" w:cs="Times New Roman"/>
          <w:sz w:val="28"/>
          <w:szCs w:val="28"/>
          <w:lang w:val="uk-UA"/>
        </w:rPr>
        <w:t>постбронход</w:t>
      </w:r>
      <w:r w:rsidR="00F14A01">
        <w:rPr>
          <w:rFonts w:ascii="Times New Roman" w:hAnsi="Times New Roman" w:cs="Times New Roman"/>
          <w:sz w:val="28"/>
          <w:szCs w:val="28"/>
          <w:lang w:val="uk-UA"/>
        </w:rPr>
        <w:t>и</w:t>
      </w:r>
      <w:r>
        <w:rPr>
          <w:rFonts w:ascii="Times New Roman" w:hAnsi="Times New Roman" w:cs="Times New Roman"/>
          <w:sz w:val="28"/>
          <w:szCs w:val="28"/>
          <w:lang w:val="uk-UA"/>
        </w:rPr>
        <w:t>л</w:t>
      </w:r>
      <w:r w:rsidR="00F14A01">
        <w:rPr>
          <w:rFonts w:ascii="Times New Roman" w:hAnsi="Times New Roman" w:cs="Times New Roman"/>
          <w:sz w:val="28"/>
          <w:szCs w:val="28"/>
          <w:lang w:val="uk-UA"/>
        </w:rPr>
        <w:t>а</w:t>
      </w:r>
      <w:r>
        <w:rPr>
          <w:rFonts w:ascii="Times New Roman" w:hAnsi="Times New Roman" w:cs="Times New Roman"/>
          <w:sz w:val="28"/>
          <w:szCs w:val="28"/>
          <w:lang w:val="uk-UA"/>
        </w:rPr>
        <w:t>таційно</w:t>
      </w:r>
      <w:r w:rsidR="00A47198">
        <w:rPr>
          <w:rFonts w:ascii="Times New Roman" w:hAnsi="Times New Roman" w:cs="Times New Roman"/>
          <w:sz w:val="28"/>
          <w:szCs w:val="28"/>
          <w:lang w:val="uk-UA"/>
        </w:rPr>
        <w:t>ї спірометрії.</w:t>
      </w:r>
      <w:r w:rsidR="00F14A01">
        <w:rPr>
          <w:rFonts w:ascii="Times New Roman" w:hAnsi="Times New Roman" w:cs="Times New Roman"/>
          <w:sz w:val="28"/>
          <w:szCs w:val="28"/>
          <w:lang w:val="uk-UA"/>
        </w:rPr>
        <w:t xml:space="preserve"> </w:t>
      </w:r>
      <w:r w:rsidR="00A47198">
        <w:rPr>
          <w:rFonts w:ascii="Times New Roman" w:hAnsi="Times New Roman" w:cs="Times New Roman"/>
          <w:sz w:val="28"/>
          <w:szCs w:val="28"/>
          <w:lang w:val="uk-UA"/>
        </w:rPr>
        <w:t>С</w:t>
      </w:r>
      <w:r>
        <w:rPr>
          <w:rFonts w:ascii="Times New Roman" w:hAnsi="Times New Roman" w:cs="Times New Roman"/>
          <w:sz w:val="28"/>
          <w:szCs w:val="28"/>
          <w:lang w:val="uk-UA"/>
        </w:rPr>
        <w:t xml:space="preserve">пірометрія використовується для оцінки динаміки стану пацієнта та ефективності лікування. </w:t>
      </w:r>
      <w:r>
        <w:rPr>
          <w:rFonts w:ascii="Times New Roman" w:hAnsi="Times New Roman"/>
          <w:sz w:val="28"/>
          <w:szCs w:val="28"/>
          <w:lang w:val="uk-UA"/>
        </w:rPr>
        <w:t xml:space="preserve">Оскільки механізм форсованого видиху та інгаляція бронхолітиків короткої дії можуть впливати на виникнення </w:t>
      </w:r>
      <w:r w:rsidR="00A47198">
        <w:rPr>
          <w:rFonts w:ascii="Times New Roman" w:hAnsi="Times New Roman"/>
          <w:sz w:val="28"/>
          <w:szCs w:val="28"/>
          <w:lang w:val="uk-UA"/>
        </w:rPr>
        <w:t>порушень ритму</w:t>
      </w:r>
      <w:r>
        <w:rPr>
          <w:rFonts w:ascii="Times New Roman" w:hAnsi="Times New Roman"/>
          <w:sz w:val="28"/>
          <w:szCs w:val="28"/>
          <w:lang w:val="uk-UA"/>
        </w:rPr>
        <w:t>, а інформації щодо безпечності спірографії вкрай мало, на нашу думку є актуальним дослідження змін ЕКГ під час виконання спірографії.</w:t>
      </w:r>
    </w:p>
    <w:p w:rsidR="00AB6772" w:rsidRDefault="006D5811" w:rsidP="006D58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Обстежено 53 пацієнт</w:t>
      </w:r>
      <w:r w:rsidR="005859F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A47198">
        <w:rPr>
          <w:rFonts w:ascii="Times New Roman" w:hAnsi="Times New Roman" w:cs="Times New Roman"/>
          <w:sz w:val="28"/>
          <w:szCs w:val="28"/>
          <w:lang w:val="uk-UA"/>
        </w:rPr>
        <w:t>(</w:t>
      </w:r>
      <w:r>
        <w:rPr>
          <w:rFonts w:ascii="Times New Roman" w:hAnsi="Times New Roman" w:cs="Times New Roman"/>
          <w:sz w:val="28"/>
          <w:szCs w:val="28"/>
          <w:lang w:val="uk-UA"/>
        </w:rPr>
        <w:t>І</w:t>
      </w:r>
      <w:r w:rsidR="00A47198">
        <w:rPr>
          <w:rFonts w:ascii="Times New Roman" w:hAnsi="Times New Roman" w:cs="Times New Roman"/>
          <w:sz w:val="28"/>
          <w:szCs w:val="28"/>
          <w:lang w:val="uk-UA"/>
        </w:rPr>
        <w:t xml:space="preserve"> група)</w:t>
      </w:r>
      <w:r>
        <w:rPr>
          <w:rFonts w:ascii="Times New Roman" w:hAnsi="Times New Roman" w:cs="Times New Roman"/>
          <w:sz w:val="28"/>
          <w:szCs w:val="28"/>
          <w:lang w:val="uk-UA"/>
        </w:rPr>
        <w:t xml:space="preserve">, </w:t>
      </w:r>
      <w:r w:rsidR="00927B12">
        <w:rPr>
          <w:rFonts w:ascii="Times New Roman" w:hAnsi="Times New Roman" w:cs="Times New Roman"/>
          <w:sz w:val="28"/>
          <w:szCs w:val="28"/>
          <w:lang w:val="uk-UA"/>
        </w:rPr>
        <w:t>які</w:t>
      </w:r>
      <w:r>
        <w:rPr>
          <w:rFonts w:ascii="Times New Roman" w:hAnsi="Times New Roman" w:cs="Times New Roman"/>
          <w:sz w:val="28"/>
          <w:szCs w:val="28"/>
          <w:lang w:val="uk-UA"/>
        </w:rPr>
        <w:t xml:space="preserve"> мали поєднання стабільної ІХС та ХОЗЛ, 53 пацієнт</w:t>
      </w:r>
      <w:r w:rsidR="005859FA">
        <w:rPr>
          <w:rFonts w:ascii="Times New Roman" w:hAnsi="Times New Roman" w:cs="Times New Roman"/>
          <w:sz w:val="28"/>
          <w:szCs w:val="28"/>
          <w:lang w:val="uk-UA"/>
        </w:rPr>
        <w:t>а</w:t>
      </w:r>
      <w:r w:rsidR="00BD242A">
        <w:rPr>
          <w:rFonts w:ascii="Times New Roman" w:hAnsi="Times New Roman" w:cs="Times New Roman"/>
          <w:sz w:val="28"/>
          <w:szCs w:val="28"/>
          <w:lang w:val="uk-UA"/>
        </w:rPr>
        <w:t xml:space="preserve"> </w:t>
      </w:r>
      <w:r w:rsidR="00A47198">
        <w:rPr>
          <w:rFonts w:ascii="Times New Roman" w:hAnsi="Times New Roman" w:cs="Times New Roman"/>
          <w:sz w:val="28"/>
          <w:szCs w:val="28"/>
          <w:lang w:val="uk-UA"/>
        </w:rPr>
        <w:t>(</w:t>
      </w:r>
      <w:r>
        <w:rPr>
          <w:rFonts w:ascii="Times New Roman" w:hAnsi="Times New Roman" w:cs="Times New Roman"/>
          <w:sz w:val="28"/>
          <w:szCs w:val="28"/>
          <w:lang w:val="uk-UA"/>
        </w:rPr>
        <w:t>ІІ</w:t>
      </w:r>
      <w:r w:rsidR="00A47198">
        <w:rPr>
          <w:rFonts w:ascii="Times New Roman" w:hAnsi="Times New Roman" w:cs="Times New Roman"/>
          <w:sz w:val="28"/>
          <w:szCs w:val="28"/>
          <w:lang w:val="uk-UA"/>
        </w:rPr>
        <w:t xml:space="preserve"> група)</w:t>
      </w:r>
      <w:r>
        <w:rPr>
          <w:rFonts w:ascii="Times New Roman" w:hAnsi="Times New Roman" w:cs="Times New Roman"/>
          <w:sz w:val="28"/>
          <w:szCs w:val="28"/>
          <w:lang w:val="uk-UA"/>
        </w:rPr>
        <w:t xml:space="preserve"> з ІХС без супутнього ХОЗЛ та 42 пацієнт</w:t>
      </w:r>
      <w:r w:rsidR="005859F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A47198">
        <w:rPr>
          <w:rFonts w:ascii="Times New Roman" w:hAnsi="Times New Roman" w:cs="Times New Roman"/>
          <w:sz w:val="28"/>
          <w:szCs w:val="28"/>
          <w:lang w:val="uk-UA"/>
        </w:rPr>
        <w:t>(</w:t>
      </w:r>
      <w:r>
        <w:rPr>
          <w:rFonts w:ascii="Times New Roman" w:hAnsi="Times New Roman" w:cs="Times New Roman"/>
          <w:sz w:val="28"/>
          <w:szCs w:val="28"/>
          <w:lang w:val="uk-UA"/>
        </w:rPr>
        <w:t>ІІІ</w:t>
      </w:r>
      <w:r w:rsidR="00A47198">
        <w:rPr>
          <w:rFonts w:ascii="Times New Roman" w:hAnsi="Times New Roman" w:cs="Times New Roman"/>
          <w:sz w:val="28"/>
          <w:szCs w:val="28"/>
          <w:lang w:val="uk-UA"/>
        </w:rPr>
        <w:t xml:space="preserve"> група)</w:t>
      </w:r>
      <w:r>
        <w:rPr>
          <w:rFonts w:ascii="Times New Roman" w:hAnsi="Times New Roman" w:cs="Times New Roman"/>
          <w:sz w:val="28"/>
          <w:szCs w:val="28"/>
          <w:lang w:val="uk-UA"/>
        </w:rPr>
        <w:t xml:space="preserve">, </w:t>
      </w:r>
      <w:r w:rsidR="00927B12">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мали ХОЗЛ без супутньої ІХС з метою визначення можливих кардіальних ускладнень під час виконання спірографії. </w:t>
      </w:r>
    </w:p>
    <w:p w:rsidR="006D5811" w:rsidRDefault="006D5811" w:rsidP="006D5811">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Всім пацієнтам проведено добове моніторування ЕКГ та оцінено наявність порушень ритму та ознак ішемії міокарда за 1 годину до виконання спірографії з бронходил</w:t>
      </w:r>
      <w:r w:rsidR="00F14A01">
        <w:rPr>
          <w:rFonts w:ascii="Times New Roman" w:hAnsi="Times New Roman" w:cs="Times New Roman"/>
          <w:sz w:val="28"/>
          <w:szCs w:val="28"/>
          <w:lang w:val="uk-UA"/>
        </w:rPr>
        <w:t>а</w:t>
      </w:r>
      <w:r>
        <w:rPr>
          <w:rFonts w:ascii="Times New Roman" w:hAnsi="Times New Roman" w:cs="Times New Roman"/>
          <w:sz w:val="28"/>
          <w:szCs w:val="28"/>
          <w:lang w:val="uk-UA"/>
        </w:rPr>
        <w:t xml:space="preserve">таційним тестом та протягом 1 години після її виконання включно із часом проведення проб із форсованим видихом. </w:t>
      </w:r>
    </w:p>
    <w:p w:rsidR="006D5811" w:rsidRDefault="006D5811" w:rsidP="000D5F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в усіх групах обстежених при виконанні форсованого видиху достовірно збільшилась кількість пацієнтів із синусовою тахікардією, особливо серед осіб із ХОЗЛ (ІІІ група) – з 13 до 39 осіб (+38,1 %, р&lt;</w:t>
      </w:r>
      <w:r w:rsidR="009323D7">
        <w:rPr>
          <w:rFonts w:ascii="Times New Roman" w:hAnsi="Times New Roman" w:cs="Times New Roman"/>
          <w:sz w:val="28"/>
          <w:szCs w:val="28"/>
          <w:lang w:val="uk-UA"/>
        </w:rPr>
        <w:t>0</w:t>
      </w:r>
      <w:r>
        <w:rPr>
          <w:rFonts w:ascii="Times New Roman" w:hAnsi="Times New Roman" w:cs="Times New Roman"/>
          <w:sz w:val="28"/>
          <w:szCs w:val="28"/>
          <w:lang w:val="uk-UA"/>
        </w:rPr>
        <w:t xml:space="preserve">,001), </w:t>
      </w:r>
      <w:r>
        <w:rPr>
          <w:rFonts w:ascii="Times New Roman" w:hAnsi="Times New Roman" w:cs="Times New Roman"/>
          <w:sz w:val="28"/>
          <w:szCs w:val="28"/>
          <w:lang w:val="uk-UA"/>
        </w:rPr>
        <w:lastRenderedPageBreak/>
        <w:t>тоді як серед пацієнтів із поєднаною патологією – з 5 до 25 (+37,8 %, р&lt;0,001), серед осіб із ІХС</w:t>
      </w:r>
      <w:r w:rsidR="000D5FEC">
        <w:rPr>
          <w:rFonts w:ascii="Times New Roman" w:hAnsi="Times New Roman" w:cs="Times New Roman"/>
          <w:sz w:val="28"/>
          <w:szCs w:val="28"/>
          <w:lang w:val="uk-UA"/>
        </w:rPr>
        <w:t xml:space="preserve"> – з 1 до 16 (+28,3 %, р&lt;0,001)</w:t>
      </w:r>
      <w:r w:rsidR="00AE642B">
        <w:rPr>
          <w:rFonts w:ascii="Times New Roman" w:hAnsi="Times New Roman" w:cs="Times New Roman"/>
          <w:sz w:val="28"/>
          <w:szCs w:val="28"/>
          <w:lang w:val="uk-UA"/>
        </w:rPr>
        <w:t xml:space="preserve"> (табл.6.</w:t>
      </w:r>
      <w:r>
        <w:rPr>
          <w:rFonts w:ascii="Times New Roman" w:hAnsi="Times New Roman" w:cs="Times New Roman"/>
          <w:sz w:val="28"/>
          <w:szCs w:val="28"/>
          <w:lang w:val="uk-UA"/>
        </w:rPr>
        <w:t>1).</w:t>
      </w:r>
    </w:p>
    <w:p w:rsidR="006D5811" w:rsidRPr="00D8786A" w:rsidRDefault="00AE642B" w:rsidP="00F241F5">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6.</w:t>
      </w:r>
      <w:r w:rsidR="006D5811">
        <w:rPr>
          <w:rFonts w:ascii="Times New Roman" w:hAnsi="Times New Roman" w:cs="Times New Roman"/>
          <w:b/>
          <w:sz w:val="28"/>
          <w:szCs w:val="28"/>
          <w:lang w:val="uk-UA"/>
        </w:rPr>
        <w:t>1</w:t>
      </w:r>
    </w:p>
    <w:p w:rsidR="006D5811" w:rsidRPr="00D8786A" w:rsidRDefault="006D5811" w:rsidP="00F241F5">
      <w:pPr>
        <w:spacing w:after="0" w:line="360" w:lineRule="auto"/>
        <w:jc w:val="center"/>
        <w:rPr>
          <w:rFonts w:ascii="Times New Roman" w:hAnsi="Times New Roman" w:cs="Times New Roman"/>
          <w:b/>
          <w:sz w:val="28"/>
          <w:szCs w:val="28"/>
          <w:lang w:val="uk-UA"/>
        </w:rPr>
      </w:pPr>
      <w:r w:rsidRPr="00D8786A">
        <w:rPr>
          <w:rFonts w:ascii="Times New Roman" w:hAnsi="Times New Roman" w:cs="Times New Roman"/>
          <w:b/>
          <w:sz w:val="28"/>
          <w:szCs w:val="28"/>
          <w:lang w:val="uk-UA"/>
        </w:rPr>
        <w:t xml:space="preserve">Кількість пацієнтів із </w:t>
      </w:r>
      <w:r w:rsidR="00AB6772">
        <w:rPr>
          <w:rFonts w:ascii="Times New Roman" w:hAnsi="Times New Roman" w:cs="Times New Roman"/>
          <w:b/>
          <w:sz w:val="28"/>
          <w:szCs w:val="28"/>
          <w:lang w:val="uk-UA"/>
        </w:rPr>
        <w:t>СВЕ</w:t>
      </w:r>
      <w:r w:rsidRPr="00D8786A">
        <w:rPr>
          <w:rFonts w:ascii="Times New Roman" w:hAnsi="Times New Roman" w:cs="Times New Roman"/>
          <w:b/>
          <w:sz w:val="28"/>
          <w:szCs w:val="28"/>
          <w:lang w:val="uk-UA"/>
        </w:rPr>
        <w:t xml:space="preserve"> до та після </w:t>
      </w:r>
      <w:r>
        <w:rPr>
          <w:rFonts w:ascii="Times New Roman" w:hAnsi="Times New Roman" w:cs="Times New Roman"/>
          <w:b/>
          <w:sz w:val="28"/>
          <w:szCs w:val="28"/>
          <w:lang w:val="uk-UA"/>
        </w:rPr>
        <w:t xml:space="preserve">проведення </w:t>
      </w:r>
      <w:r w:rsidRPr="00D8786A">
        <w:rPr>
          <w:rFonts w:ascii="Times New Roman" w:hAnsi="Times New Roman" w:cs="Times New Roman"/>
          <w:b/>
          <w:sz w:val="28"/>
          <w:szCs w:val="28"/>
          <w:lang w:val="uk-UA"/>
        </w:rPr>
        <w:t>спірографії</w:t>
      </w:r>
    </w:p>
    <w:tbl>
      <w:tblPr>
        <w:tblStyle w:val="a9"/>
        <w:tblW w:w="0" w:type="auto"/>
        <w:tblInd w:w="108" w:type="dxa"/>
        <w:tblLook w:val="04A0"/>
      </w:tblPr>
      <w:tblGrid>
        <w:gridCol w:w="2105"/>
        <w:gridCol w:w="1730"/>
        <w:gridCol w:w="2131"/>
        <w:gridCol w:w="1843"/>
        <w:gridCol w:w="1654"/>
      </w:tblGrid>
      <w:tr w:rsidR="00600411" w:rsidRPr="00F24C2D" w:rsidTr="00AB6772">
        <w:trPr>
          <w:trHeight w:val="641"/>
        </w:trPr>
        <w:tc>
          <w:tcPr>
            <w:tcW w:w="2105" w:type="dxa"/>
          </w:tcPr>
          <w:p w:rsidR="00600411" w:rsidRPr="00F24C2D" w:rsidRDefault="00600411" w:rsidP="006D5811">
            <w:pPr>
              <w:rPr>
                <w:sz w:val="28"/>
                <w:szCs w:val="28"/>
                <w:lang w:val="uk-UA"/>
              </w:rPr>
            </w:pPr>
          </w:p>
        </w:tc>
        <w:tc>
          <w:tcPr>
            <w:tcW w:w="1730" w:type="dxa"/>
          </w:tcPr>
          <w:p w:rsidR="00600411" w:rsidRPr="00F24C2D" w:rsidRDefault="00600411" w:rsidP="006D5811">
            <w:pPr>
              <w:rPr>
                <w:sz w:val="28"/>
                <w:szCs w:val="28"/>
                <w:lang w:val="en-US"/>
              </w:rPr>
            </w:pPr>
            <w:r w:rsidRPr="00F24C2D">
              <w:rPr>
                <w:sz w:val="28"/>
                <w:szCs w:val="28"/>
                <w:lang w:val="uk-UA"/>
              </w:rPr>
              <w:t>Група І</w:t>
            </w:r>
            <w:r>
              <w:rPr>
                <w:sz w:val="28"/>
                <w:szCs w:val="28"/>
                <w:lang w:val="uk-UA"/>
              </w:rPr>
              <w:t>, n=53</w:t>
            </w:r>
          </w:p>
        </w:tc>
        <w:tc>
          <w:tcPr>
            <w:tcW w:w="2131" w:type="dxa"/>
          </w:tcPr>
          <w:p w:rsidR="00600411" w:rsidRPr="00F24C2D" w:rsidRDefault="00600411" w:rsidP="006D5811">
            <w:pPr>
              <w:rPr>
                <w:sz w:val="28"/>
                <w:szCs w:val="28"/>
                <w:lang w:val="en-US"/>
              </w:rPr>
            </w:pPr>
            <w:r w:rsidRPr="00F24C2D">
              <w:rPr>
                <w:sz w:val="28"/>
                <w:szCs w:val="28"/>
                <w:lang w:val="uk-UA"/>
              </w:rPr>
              <w:t>Група ІІ</w:t>
            </w:r>
            <w:r>
              <w:rPr>
                <w:sz w:val="28"/>
                <w:szCs w:val="28"/>
              </w:rPr>
              <w:t>, n=53</w:t>
            </w:r>
          </w:p>
        </w:tc>
        <w:tc>
          <w:tcPr>
            <w:tcW w:w="1843" w:type="dxa"/>
          </w:tcPr>
          <w:p w:rsidR="00600411" w:rsidRPr="00F24C2D" w:rsidRDefault="00600411" w:rsidP="006D5811">
            <w:pPr>
              <w:rPr>
                <w:sz w:val="28"/>
                <w:szCs w:val="28"/>
                <w:lang w:val="en-US"/>
              </w:rPr>
            </w:pPr>
            <w:r w:rsidRPr="00F24C2D">
              <w:rPr>
                <w:sz w:val="28"/>
                <w:szCs w:val="28"/>
                <w:lang w:val="uk-UA"/>
              </w:rPr>
              <w:t>Група ІІІ</w:t>
            </w:r>
            <w:r>
              <w:rPr>
                <w:sz w:val="28"/>
                <w:szCs w:val="28"/>
                <w:lang w:val="en-US"/>
              </w:rPr>
              <w:t>, n=42</w:t>
            </w:r>
          </w:p>
        </w:tc>
        <w:tc>
          <w:tcPr>
            <w:tcW w:w="1654" w:type="dxa"/>
          </w:tcPr>
          <w:p w:rsidR="00600411" w:rsidRPr="00F24C2D" w:rsidRDefault="001E3E18" w:rsidP="006D5811">
            <w:pPr>
              <w:rPr>
                <w:sz w:val="28"/>
                <w:szCs w:val="28"/>
                <w:lang w:val="uk-UA"/>
              </w:rPr>
            </w:pPr>
            <w:r>
              <w:rPr>
                <w:sz w:val="28"/>
                <w:szCs w:val="28"/>
                <w:lang w:val="uk-UA"/>
              </w:rPr>
              <w:t>р</w:t>
            </w:r>
            <w:r w:rsidR="000033E0" w:rsidRPr="000033E0">
              <w:rPr>
                <w:sz w:val="28"/>
                <w:szCs w:val="28"/>
                <w:vertAlign w:val="subscript"/>
                <w:lang w:val="uk-UA"/>
              </w:rPr>
              <w:t>2</w:t>
            </w:r>
          </w:p>
        </w:tc>
      </w:tr>
      <w:tr w:rsidR="00600411" w:rsidRPr="00F24C2D" w:rsidTr="00600411">
        <w:tc>
          <w:tcPr>
            <w:tcW w:w="7809" w:type="dxa"/>
            <w:gridSpan w:val="4"/>
          </w:tcPr>
          <w:p w:rsidR="00600411" w:rsidRPr="00F24C2D" w:rsidRDefault="00600411" w:rsidP="00AB6772">
            <w:pPr>
              <w:tabs>
                <w:tab w:val="left" w:pos="542"/>
                <w:tab w:val="center" w:pos="4623"/>
              </w:tabs>
              <w:jc w:val="center"/>
              <w:rPr>
                <w:sz w:val="28"/>
                <w:szCs w:val="28"/>
                <w:lang w:val="uk-UA"/>
              </w:rPr>
            </w:pPr>
            <w:r>
              <w:rPr>
                <w:sz w:val="28"/>
                <w:szCs w:val="28"/>
                <w:lang w:val="uk-UA"/>
              </w:rPr>
              <w:t>ЧСС &gt;80</w:t>
            </w:r>
          </w:p>
        </w:tc>
        <w:tc>
          <w:tcPr>
            <w:tcW w:w="1654" w:type="dxa"/>
          </w:tcPr>
          <w:p w:rsidR="00600411" w:rsidRDefault="00600411" w:rsidP="006D5811">
            <w:pPr>
              <w:tabs>
                <w:tab w:val="left" w:pos="542"/>
                <w:tab w:val="center" w:pos="4623"/>
              </w:tabs>
              <w:jc w:val="center"/>
              <w:rPr>
                <w:sz w:val="28"/>
                <w:szCs w:val="28"/>
                <w:lang w:val="uk-UA"/>
              </w:rPr>
            </w:pP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До спірографії</w:t>
            </w:r>
          </w:p>
        </w:tc>
        <w:tc>
          <w:tcPr>
            <w:tcW w:w="1730" w:type="dxa"/>
          </w:tcPr>
          <w:p w:rsidR="00600411" w:rsidRPr="00EE3D6C" w:rsidRDefault="00600411" w:rsidP="006D5811">
            <w:pPr>
              <w:rPr>
                <w:sz w:val="28"/>
                <w:szCs w:val="28"/>
                <w:lang w:val="uk-UA"/>
              </w:rPr>
            </w:pPr>
            <w:r>
              <w:rPr>
                <w:sz w:val="28"/>
                <w:szCs w:val="28"/>
                <w:lang w:val="en-US"/>
              </w:rPr>
              <w:t>5</w:t>
            </w:r>
            <w:r>
              <w:rPr>
                <w:sz w:val="28"/>
                <w:szCs w:val="28"/>
                <w:lang w:val="uk-UA"/>
              </w:rPr>
              <w:t xml:space="preserve"> (9,4 %)</w:t>
            </w:r>
          </w:p>
        </w:tc>
        <w:tc>
          <w:tcPr>
            <w:tcW w:w="2131" w:type="dxa"/>
          </w:tcPr>
          <w:p w:rsidR="00600411" w:rsidRPr="00F24C2D" w:rsidRDefault="00600411" w:rsidP="006D5811">
            <w:pPr>
              <w:rPr>
                <w:sz w:val="28"/>
                <w:szCs w:val="28"/>
                <w:lang w:val="uk-UA"/>
              </w:rPr>
            </w:pPr>
            <w:r>
              <w:rPr>
                <w:sz w:val="28"/>
                <w:szCs w:val="28"/>
                <w:lang w:val="uk-UA"/>
              </w:rPr>
              <w:t>1 (1,9 %)</w:t>
            </w:r>
          </w:p>
        </w:tc>
        <w:tc>
          <w:tcPr>
            <w:tcW w:w="1843" w:type="dxa"/>
          </w:tcPr>
          <w:p w:rsidR="00600411" w:rsidRPr="00F24C2D" w:rsidRDefault="00600411" w:rsidP="006D5811">
            <w:pPr>
              <w:rPr>
                <w:sz w:val="28"/>
                <w:szCs w:val="28"/>
                <w:lang w:val="uk-UA"/>
              </w:rPr>
            </w:pPr>
            <w:r>
              <w:rPr>
                <w:sz w:val="28"/>
                <w:szCs w:val="28"/>
                <w:lang w:val="uk-UA"/>
              </w:rPr>
              <w:t>13 (30,9 %)</w:t>
            </w:r>
          </w:p>
        </w:tc>
        <w:tc>
          <w:tcPr>
            <w:tcW w:w="1654" w:type="dxa"/>
            <w:vMerge w:val="restart"/>
          </w:tcPr>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=0,28</w:t>
            </w:r>
          </w:p>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=0,61</w:t>
            </w:r>
          </w:p>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=0,78</w:t>
            </w:r>
          </w:p>
        </w:tc>
      </w:tr>
      <w:tr w:rsidR="00600411" w:rsidRPr="00F24C2D" w:rsidTr="00600411">
        <w:trPr>
          <w:trHeight w:val="661"/>
        </w:trPr>
        <w:tc>
          <w:tcPr>
            <w:tcW w:w="2105" w:type="dxa"/>
          </w:tcPr>
          <w:p w:rsidR="00600411" w:rsidRPr="00F24C2D" w:rsidRDefault="00600411" w:rsidP="006D5811">
            <w:pPr>
              <w:rPr>
                <w:sz w:val="28"/>
                <w:szCs w:val="28"/>
                <w:lang w:val="uk-UA"/>
              </w:rPr>
            </w:pPr>
            <w:r>
              <w:rPr>
                <w:sz w:val="28"/>
                <w:szCs w:val="28"/>
                <w:lang w:val="uk-UA"/>
              </w:rPr>
              <w:t>Під час та після спірографії</w:t>
            </w:r>
          </w:p>
        </w:tc>
        <w:tc>
          <w:tcPr>
            <w:tcW w:w="1730" w:type="dxa"/>
          </w:tcPr>
          <w:p w:rsidR="00600411" w:rsidRPr="00F24C2D" w:rsidRDefault="00600411" w:rsidP="006D5811">
            <w:pPr>
              <w:rPr>
                <w:sz w:val="28"/>
                <w:szCs w:val="28"/>
                <w:lang w:val="uk-UA"/>
              </w:rPr>
            </w:pPr>
            <w:r>
              <w:rPr>
                <w:sz w:val="28"/>
                <w:szCs w:val="28"/>
                <w:lang w:val="en-US"/>
              </w:rPr>
              <w:t>25</w:t>
            </w:r>
            <w:r>
              <w:rPr>
                <w:sz w:val="28"/>
                <w:szCs w:val="28"/>
                <w:lang w:val="uk-UA"/>
              </w:rPr>
              <w:t xml:space="preserve"> (47,2 %) (+37,8 %)</w:t>
            </w:r>
          </w:p>
        </w:tc>
        <w:tc>
          <w:tcPr>
            <w:tcW w:w="2131" w:type="dxa"/>
          </w:tcPr>
          <w:p w:rsidR="00600411" w:rsidRPr="00F24C2D" w:rsidRDefault="00600411" w:rsidP="006D5811">
            <w:pPr>
              <w:rPr>
                <w:sz w:val="28"/>
                <w:szCs w:val="28"/>
                <w:lang w:val="uk-UA"/>
              </w:rPr>
            </w:pPr>
            <w:r>
              <w:rPr>
                <w:sz w:val="28"/>
                <w:szCs w:val="28"/>
                <w:lang w:val="uk-UA"/>
              </w:rPr>
              <w:t>16 (30,2 %) (+28,3%)</w:t>
            </w:r>
          </w:p>
        </w:tc>
        <w:tc>
          <w:tcPr>
            <w:tcW w:w="1843" w:type="dxa"/>
          </w:tcPr>
          <w:p w:rsidR="00600411" w:rsidRPr="00F24C2D" w:rsidRDefault="00600411" w:rsidP="006D5811">
            <w:pPr>
              <w:rPr>
                <w:sz w:val="28"/>
                <w:szCs w:val="28"/>
                <w:lang w:val="uk-UA"/>
              </w:rPr>
            </w:pPr>
            <w:r>
              <w:rPr>
                <w:sz w:val="28"/>
                <w:szCs w:val="28"/>
                <w:lang w:val="uk-UA"/>
              </w:rPr>
              <w:t>29 (69 %) (+38,1 %)</w:t>
            </w:r>
          </w:p>
        </w:tc>
        <w:tc>
          <w:tcPr>
            <w:tcW w:w="1654" w:type="dxa"/>
            <w:vMerge/>
          </w:tcPr>
          <w:p w:rsidR="00600411" w:rsidRPr="00BD242A" w:rsidRDefault="00600411" w:rsidP="006D5811">
            <w:pPr>
              <w:rPr>
                <w:sz w:val="24"/>
                <w:szCs w:val="24"/>
                <w:lang w:val="uk-UA"/>
              </w:rPr>
            </w:pPr>
          </w:p>
        </w:tc>
      </w:tr>
      <w:tr w:rsidR="00600411" w:rsidRPr="00F24C2D" w:rsidTr="00600411">
        <w:tc>
          <w:tcPr>
            <w:tcW w:w="2105" w:type="dxa"/>
          </w:tcPr>
          <w:p w:rsidR="00600411" w:rsidRPr="00F24C2D"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730" w:type="dxa"/>
          </w:tcPr>
          <w:p w:rsidR="00600411" w:rsidRPr="00F24C2D" w:rsidRDefault="00600411" w:rsidP="006D5811">
            <w:pPr>
              <w:rPr>
                <w:sz w:val="28"/>
                <w:szCs w:val="28"/>
                <w:lang w:val="uk-UA"/>
              </w:rPr>
            </w:pPr>
            <w:r>
              <w:rPr>
                <w:sz w:val="28"/>
                <w:szCs w:val="28"/>
                <w:lang w:val="uk-UA"/>
              </w:rPr>
              <w:t>&lt;0,001</w:t>
            </w:r>
          </w:p>
        </w:tc>
        <w:tc>
          <w:tcPr>
            <w:tcW w:w="2131" w:type="dxa"/>
          </w:tcPr>
          <w:p w:rsidR="00600411" w:rsidRPr="00F24C2D" w:rsidRDefault="00600411" w:rsidP="006D5811">
            <w:pPr>
              <w:rPr>
                <w:sz w:val="28"/>
                <w:szCs w:val="28"/>
                <w:lang w:val="uk-UA"/>
              </w:rPr>
            </w:pPr>
            <w:r>
              <w:rPr>
                <w:sz w:val="28"/>
                <w:szCs w:val="28"/>
                <w:lang w:val="uk-UA"/>
              </w:rPr>
              <w:t>0,0001</w:t>
            </w:r>
          </w:p>
        </w:tc>
        <w:tc>
          <w:tcPr>
            <w:tcW w:w="1843" w:type="dxa"/>
          </w:tcPr>
          <w:p w:rsidR="00600411" w:rsidRPr="00F24C2D" w:rsidRDefault="00600411" w:rsidP="006D5811">
            <w:pPr>
              <w:rPr>
                <w:sz w:val="28"/>
                <w:szCs w:val="28"/>
                <w:lang w:val="uk-UA"/>
              </w:rPr>
            </w:pPr>
            <w:r>
              <w:rPr>
                <w:sz w:val="28"/>
                <w:szCs w:val="28"/>
                <w:lang w:val="uk-UA"/>
              </w:rPr>
              <w:t>0,0005</w:t>
            </w:r>
          </w:p>
        </w:tc>
        <w:tc>
          <w:tcPr>
            <w:tcW w:w="1654" w:type="dxa"/>
          </w:tcPr>
          <w:p w:rsidR="00600411" w:rsidRPr="00BD242A" w:rsidRDefault="00600411" w:rsidP="006D5811">
            <w:pPr>
              <w:rPr>
                <w:sz w:val="24"/>
                <w:szCs w:val="24"/>
                <w:lang w:val="uk-UA"/>
              </w:rPr>
            </w:pPr>
          </w:p>
        </w:tc>
      </w:tr>
      <w:tr w:rsidR="00600411" w:rsidRPr="00F24C2D" w:rsidTr="00600411">
        <w:tc>
          <w:tcPr>
            <w:tcW w:w="7809" w:type="dxa"/>
            <w:gridSpan w:val="4"/>
          </w:tcPr>
          <w:p w:rsidR="00600411" w:rsidRPr="00F24C2D" w:rsidRDefault="00600411" w:rsidP="006D5811">
            <w:pPr>
              <w:jc w:val="center"/>
              <w:rPr>
                <w:sz w:val="28"/>
                <w:szCs w:val="28"/>
                <w:lang w:val="uk-UA"/>
              </w:rPr>
            </w:pPr>
            <w:r>
              <w:rPr>
                <w:sz w:val="28"/>
                <w:szCs w:val="28"/>
                <w:lang w:val="uk-UA"/>
              </w:rPr>
              <w:t>СВЕ за 1 годину</w:t>
            </w:r>
          </w:p>
        </w:tc>
        <w:tc>
          <w:tcPr>
            <w:tcW w:w="1654" w:type="dxa"/>
          </w:tcPr>
          <w:p w:rsidR="00600411" w:rsidRPr="00BD242A" w:rsidRDefault="00600411" w:rsidP="006D5811">
            <w:pPr>
              <w:jc w:val="center"/>
              <w:rPr>
                <w:sz w:val="24"/>
                <w:szCs w:val="24"/>
                <w:lang w:val="uk-UA"/>
              </w:rPr>
            </w:pP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До спірографії</w:t>
            </w:r>
          </w:p>
        </w:tc>
        <w:tc>
          <w:tcPr>
            <w:tcW w:w="1730" w:type="dxa"/>
          </w:tcPr>
          <w:p w:rsidR="00600411" w:rsidRPr="00EE3D6C" w:rsidRDefault="00600411" w:rsidP="006D5811">
            <w:pPr>
              <w:rPr>
                <w:sz w:val="28"/>
                <w:szCs w:val="28"/>
                <w:lang w:val="uk-UA"/>
              </w:rPr>
            </w:pPr>
            <w:r w:rsidRPr="00855E36">
              <w:rPr>
                <w:sz w:val="28"/>
                <w:szCs w:val="28"/>
              </w:rPr>
              <w:t>18</w:t>
            </w:r>
            <w:r>
              <w:rPr>
                <w:sz w:val="28"/>
                <w:szCs w:val="28"/>
                <w:lang w:val="uk-UA"/>
              </w:rPr>
              <w:t xml:space="preserve"> (33,9 %)</w:t>
            </w:r>
          </w:p>
        </w:tc>
        <w:tc>
          <w:tcPr>
            <w:tcW w:w="2131" w:type="dxa"/>
          </w:tcPr>
          <w:p w:rsidR="00600411" w:rsidRPr="00F24C2D" w:rsidRDefault="00600411" w:rsidP="006D5811">
            <w:pPr>
              <w:rPr>
                <w:sz w:val="28"/>
                <w:szCs w:val="28"/>
                <w:lang w:val="uk-UA"/>
              </w:rPr>
            </w:pPr>
            <w:r>
              <w:rPr>
                <w:sz w:val="28"/>
                <w:szCs w:val="28"/>
                <w:lang w:val="uk-UA"/>
              </w:rPr>
              <w:t>15 (28,3 %)</w:t>
            </w:r>
          </w:p>
        </w:tc>
        <w:tc>
          <w:tcPr>
            <w:tcW w:w="1843" w:type="dxa"/>
          </w:tcPr>
          <w:p w:rsidR="00600411" w:rsidRPr="00F24C2D" w:rsidRDefault="00600411" w:rsidP="006D5811">
            <w:pPr>
              <w:rPr>
                <w:sz w:val="28"/>
                <w:szCs w:val="28"/>
                <w:lang w:val="uk-UA"/>
              </w:rPr>
            </w:pPr>
            <w:r>
              <w:rPr>
                <w:sz w:val="28"/>
                <w:szCs w:val="28"/>
                <w:lang w:val="uk-UA"/>
              </w:rPr>
              <w:t>16 (38,1 %)</w:t>
            </w:r>
          </w:p>
        </w:tc>
        <w:tc>
          <w:tcPr>
            <w:tcW w:w="1654" w:type="dxa"/>
            <w:vMerge w:val="restart"/>
          </w:tcPr>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w:t>
            </w:r>
            <w:r w:rsidR="001E3E18" w:rsidRPr="00BD242A">
              <w:rPr>
                <w:sz w:val="24"/>
                <w:szCs w:val="24"/>
                <w:lang w:val="uk-UA"/>
              </w:rPr>
              <w:t>29</w:t>
            </w:r>
          </w:p>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w:t>
            </w:r>
            <w:r w:rsidR="001E3E18" w:rsidRPr="00BD242A">
              <w:rPr>
                <w:sz w:val="24"/>
                <w:szCs w:val="24"/>
                <w:lang w:val="uk-UA"/>
              </w:rPr>
              <w:t>025</w:t>
            </w:r>
          </w:p>
          <w:p w:rsidR="00600411" w:rsidRPr="00BD242A" w:rsidRDefault="00600411"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w:t>
            </w:r>
            <w:r w:rsidR="001E3E18" w:rsidRPr="00BD242A">
              <w:rPr>
                <w:sz w:val="24"/>
                <w:szCs w:val="24"/>
                <w:lang w:val="uk-UA"/>
              </w:rPr>
              <w:t>12</w:t>
            </w: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Під час та після спірографії</w:t>
            </w:r>
          </w:p>
        </w:tc>
        <w:tc>
          <w:tcPr>
            <w:tcW w:w="1730" w:type="dxa"/>
          </w:tcPr>
          <w:p w:rsidR="00600411" w:rsidRDefault="00600411" w:rsidP="006D5811">
            <w:pPr>
              <w:rPr>
                <w:sz w:val="28"/>
                <w:szCs w:val="28"/>
                <w:lang w:val="uk-UA"/>
              </w:rPr>
            </w:pPr>
            <w:r w:rsidRPr="00855E36">
              <w:rPr>
                <w:sz w:val="28"/>
                <w:szCs w:val="28"/>
              </w:rPr>
              <w:t>24</w:t>
            </w:r>
            <w:r>
              <w:rPr>
                <w:sz w:val="28"/>
                <w:szCs w:val="28"/>
                <w:lang w:val="uk-UA"/>
              </w:rPr>
              <w:t xml:space="preserve"> (45,3 %) </w:t>
            </w:r>
          </w:p>
          <w:p w:rsidR="00600411" w:rsidRPr="00EE3D6C" w:rsidRDefault="00600411" w:rsidP="006D5811">
            <w:pPr>
              <w:rPr>
                <w:sz w:val="28"/>
                <w:szCs w:val="28"/>
                <w:lang w:val="uk-UA"/>
              </w:rPr>
            </w:pPr>
            <w:r>
              <w:rPr>
                <w:sz w:val="28"/>
                <w:szCs w:val="28"/>
                <w:lang w:val="uk-UA"/>
              </w:rPr>
              <w:t>(+11,4 %)</w:t>
            </w:r>
          </w:p>
        </w:tc>
        <w:tc>
          <w:tcPr>
            <w:tcW w:w="2131" w:type="dxa"/>
          </w:tcPr>
          <w:p w:rsidR="00600411" w:rsidRDefault="00600411" w:rsidP="006D5811">
            <w:pPr>
              <w:rPr>
                <w:sz w:val="28"/>
                <w:szCs w:val="28"/>
                <w:lang w:val="uk-UA"/>
              </w:rPr>
            </w:pPr>
            <w:r>
              <w:rPr>
                <w:sz w:val="28"/>
                <w:szCs w:val="28"/>
                <w:lang w:val="uk-UA"/>
              </w:rPr>
              <w:t xml:space="preserve">18 (33,9 %) </w:t>
            </w:r>
          </w:p>
          <w:p w:rsidR="00600411" w:rsidRPr="00F24C2D" w:rsidRDefault="00600411" w:rsidP="006D5811">
            <w:pPr>
              <w:rPr>
                <w:sz w:val="28"/>
                <w:szCs w:val="28"/>
                <w:lang w:val="uk-UA"/>
              </w:rPr>
            </w:pPr>
            <w:r>
              <w:rPr>
                <w:sz w:val="28"/>
                <w:szCs w:val="28"/>
                <w:lang w:val="uk-UA"/>
              </w:rPr>
              <w:t>(+5,6 %)</w:t>
            </w:r>
          </w:p>
        </w:tc>
        <w:tc>
          <w:tcPr>
            <w:tcW w:w="1843" w:type="dxa"/>
          </w:tcPr>
          <w:p w:rsidR="00600411" w:rsidRDefault="00600411" w:rsidP="006D5811">
            <w:pPr>
              <w:rPr>
                <w:sz w:val="28"/>
                <w:szCs w:val="28"/>
                <w:lang w:val="uk-UA"/>
              </w:rPr>
            </w:pPr>
            <w:r>
              <w:rPr>
                <w:sz w:val="28"/>
                <w:szCs w:val="28"/>
                <w:lang w:val="uk-UA"/>
              </w:rPr>
              <w:t xml:space="preserve">15 (35,7 %) </w:t>
            </w:r>
          </w:p>
          <w:p w:rsidR="00600411" w:rsidRPr="00F24C2D" w:rsidRDefault="00600411" w:rsidP="006D5811">
            <w:pPr>
              <w:rPr>
                <w:sz w:val="28"/>
                <w:szCs w:val="28"/>
                <w:lang w:val="uk-UA"/>
              </w:rPr>
            </w:pPr>
            <w:r>
              <w:rPr>
                <w:sz w:val="28"/>
                <w:szCs w:val="28"/>
                <w:lang w:val="uk-UA"/>
              </w:rPr>
              <w:t>(-2,4 %)</w:t>
            </w:r>
          </w:p>
        </w:tc>
        <w:tc>
          <w:tcPr>
            <w:tcW w:w="1654" w:type="dxa"/>
            <w:vMerge/>
          </w:tcPr>
          <w:p w:rsidR="00600411" w:rsidRPr="00BD242A" w:rsidRDefault="00600411" w:rsidP="006D5811">
            <w:pPr>
              <w:rPr>
                <w:sz w:val="24"/>
                <w:szCs w:val="24"/>
                <w:lang w:val="uk-UA"/>
              </w:rPr>
            </w:pPr>
          </w:p>
        </w:tc>
      </w:tr>
      <w:tr w:rsidR="00600411" w:rsidRPr="00F24C2D" w:rsidTr="00600411">
        <w:tc>
          <w:tcPr>
            <w:tcW w:w="2105" w:type="dxa"/>
          </w:tcPr>
          <w:p w:rsidR="00600411" w:rsidRPr="000033E0"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730" w:type="dxa"/>
          </w:tcPr>
          <w:p w:rsidR="00600411" w:rsidRPr="00414D6B" w:rsidRDefault="00600411" w:rsidP="006D5811">
            <w:pPr>
              <w:rPr>
                <w:sz w:val="28"/>
                <w:szCs w:val="28"/>
                <w:lang w:val="uk-UA"/>
              </w:rPr>
            </w:pPr>
            <w:r>
              <w:rPr>
                <w:sz w:val="28"/>
                <w:szCs w:val="28"/>
                <w:lang w:val="uk-UA"/>
              </w:rPr>
              <w:t>0,23</w:t>
            </w:r>
          </w:p>
        </w:tc>
        <w:tc>
          <w:tcPr>
            <w:tcW w:w="2131" w:type="dxa"/>
          </w:tcPr>
          <w:p w:rsidR="00600411" w:rsidRPr="00F24C2D" w:rsidRDefault="00600411" w:rsidP="006D5811">
            <w:pPr>
              <w:rPr>
                <w:sz w:val="28"/>
                <w:szCs w:val="28"/>
                <w:lang w:val="uk-UA"/>
              </w:rPr>
            </w:pPr>
            <w:r>
              <w:rPr>
                <w:sz w:val="28"/>
                <w:szCs w:val="28"/>
                <w:lang w:val="uk-UA"/>
              </w:rPr>
              <w:t>0,53</w:t>
            </w:r>
          </w:p>
        </w:tc>
        <w:tc>
          <w:tcPr>
            <w:tcW w:w="1843" w:type="dxa"/>
          </w:tcPr>
          <w:p w:rsidR="00600411" w:rsidRDefault="00600411" w:rsidP="006D5811">
            <w:pPr>
              <w:rPr>
                <w:sz w:val="28"/>
                <w:szCs w:val="28"/>
                <w:lang w:val="uk-UA"/>
              </w:rPr>
            </w:pPr>
            <w:r>
              <w:rPr>
                <w:sz w:val="28"/>
                <w:szCs w:val="28"/>
                <w:lang w:val="uk-UA"/>
              </w:rPr>
              <w:t>0,64</w:t>
            </w:r>
          </w:p>
        </w:tc>
        <w:tc>
          <w:tcPr>
            <w:tcW w:w="1654" w:type="dxa"/>
          </w:tcPr>
          <w:p w:rsidR="00600411" w:rsidRPr="00BD242A" w:rsidRDefault="00600411" w:rsidP="006D5811">
            <w:pPr>
              <w:rPr>
                <w:sz w:val="24"/>
                <w:szCs w:val="24"/>
                <w:lang w:val="uk-UA"/>
              </w:rPr>
            </w:pPr>
          </w:p>
        </w:tc>
      </w:tr>
      <w:tr w:rsidR="00600411" w:rsidRPr="00F24C2D" w:rsidTr="00600411">
        <w:tc>
          <w:tcPr>
            <w:tcW w:w="7809" w:type="dxa"/>
            <w:gridSpan w:val="4"/>
          </w:tcPr>
          <w:p w:rsidR="00600411" w:rsidRDefault="00600411" w:rsidP="006D5811">
            <w:pPr>
              <w:jc w:val="center"/>
              <w:rPr>
                <w:sz w:val="28"/>
                <w:szCs w:val="28"/>
                <w:lang w:val="uk-UA"/>
              </w:rPr>
            </w:pPr>
            <w:r>
              <w:rPr>
                <w:sz w:val="28"/>
                <w:szCs w:val="28"/>
                <w:lang w:val="uk-UA"/>
              </w:rPr>
              <w:t>Парні СВЕ</w:t>
            </w:r>
          </w:p>
        </w:tc>
        <w:tc>
          <w:tcPr>
            <w:tcW w:w="1654" w:type="dxa"/>
          </w:tcPr>
          <w:p w:rsidR="00600411" w:rsidRPr="00BD242A" w:rsidRDefault="00600411" w:rsidP="006D5811">
            <w:pPr>
              <w:jc w:val="center"/>
              <w:rPr>
                <w:sz w:val="24"/>
                <w:szCs w:val="24"/>
                <w:lang w:val="uk-UA"/>
              </w:rPr>
            </w:pP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До спірографії</w:t>
            </w:r>
          </w:p>
        </w:tc>
        <w:tc>
          <w:tcPr>
            <w:tcW w:w="1730" w:type="dxa"/>
          </w:tcPr>
          <w:p w:rsidR="00600411" w:rsidRPr="00EE3D6C" w:rsidRDefault="00600411" w:rsidP="006D5811">
            <w:pPr>
              <w:rPr>
                <w:sz w:val="28"/>
                <w:szCs w:val="28"/>
                <w:lang w:val="uk-UA"/>
              </w:rPr>
            </w:pPr>
            <w:r>
              <w:rPr>
                <w:sz w:val="28"/>
                <w:szCs w:val="28"/>
                <w:lang w:val="en-US"/>
              </w:rPr>
              <w:t>2</w:t>
            </w:r>
            <w:r>
              <w:rPr>
                <w:sz w:val="28"/>
                <w:szCs w:val="28"/>
                <w:lang w:val="uk-UA"/>
              </w:rPr>
              <w:t xml:space="preserve"> (3,8 %)</w:t>
            </w:r>
          </w:p>
        </w:tc>
        <w:tc>
          <w:tcPr>
            <w:tcW w:w="2131" w:type="dxa"/>
          </w:tcPr>
          <w:p w:rsidR="00600411" w:rsidRPr="00414D6B" w:rsidRDefault="00600411" w:rsidP="006D5811">
            <w:pPr>
              <w:rPr>
                <w:sz w:val="28"/>
                <w:szCs w:val="28"/>
                <w:lang w:val="uk-UA"/>
              </w:rPr>
            </w:pPr>
            <w:r>
              <w:rPr>
                <w:sz w:val="28"/>
                <w:szCs w:val="28"/>
                <w:lang w:val="uk-UA"/>
              </w:rPr>
              <w:t>0 (0 %)</w:t>
            </w:r>
          </w:p>
        </w:tc>
        <w:tc>
          <w:tcPr>
            <w:tcW w:w="1843" w:type="dxa"/>
          </w:tcPr>
          <w:p w:rsidR="00600411" w:rsidRDefault="00600411" w:rsidP="006D5811">
            <w:pPr>
              <w:rPr>
                <w:sz w:val="28"/>
                <w:szCs w:val="28"/>
                <w:lang w:val="uk-UA"/>
              </w:rPr>
            </w:pPr>
            <w:r>
              <w:rPr>
                <w:sz w:val="28"/>
                <w:szCs w:val="28"/>
                <w:lang w:val="uk-UA"/>
              </w:rPr>
              <w:t>1 (2,4 %)</w:t>
            </w:r>
          </w:p>
        </w:tc>
        <w:tc>
          <w:tcPr>
            <w:tcW w:w="1654" w:type="dxa"/>
            <w:vMerge w:val="restart"/>
          </w:tcPr>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w:t>
            </w:r>
            <w:r w:rsidR="001E3E18" w:rsidRPr="00BD242A">
              <w:rPr>
                <w:sz w:val="24"/>
                <w:szCs w:val="24"/>
                <w:lang w:val="uk-UA"/>
              </w:rPr>
              <w:t>98</w:t>
            </w:r>
          </w:p>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=0,75</w:t>
            </w:r>
          </w:p>
          <w:p w:rsidR="00600411" w:rsidRPr="00BD242A" w:rsidRDefault="00600411"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w:t>
            </w:r>
            <w:r w:rsidR="001E3E18" w:rsidRPr="00BD242A">
              <w:rPr>
                <w:sz w:val="24"/>
                <w:szCs w:val="24"/>
                <w:lang w:val="uk-UA"/>
              </w:rPr>
              <w:t>67</w:t>
            </w: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Під час та після спірографії</w:t>
            </w:r>
          </w:p>
        </w:tc>
        <w:tc>
          <w:tcPr>
            <w:tcW w:w="1730" w:type="dxa"/>
          </w:tcPr>
          <w:p w:rsidR="00600411" w:rsidRPr="00EE3D6C" w:rsidRDefault="00600411" w:rsidP="006D5811">
            <w:pPr>
              <w:rPr>
                <w:sz w:val="28"/>
                <w:szCs w:val="28"/>
                <w:lang w:val="uk-UA"/>
              </w:rPr>
            </w:pPr>
            <w:r>
              <w:rPr>
                <w:sz w:val="28"/>
                <w:szCs w:val="28"/>
                <w:lang w:val="en-US"/>
              </w:rPr>
              <w:t>2</w:t>
            </w:r>
            <w:r>
              <w:rPr>
                <w:sz w:val="28"/>
                <w:szCs w:val="28"/>
                <w:lang w:val="uk-UA"/>
              </w:rPr>
              <w:t xml:space="preserve"> (3,8 %) (0%)</w:t>
            </w:r>
          </w:p>
        </w:tc>
        <w:tc>
          <w:tcPr>
            <w:tcW w:w="2131" w:type="dxa"/>
          </w:tcPr>
          <w:p w:rsidR="00600411" w:rsidRPr="00414D6B" w:rsidRDefault="00600411" w:rsidP="006D5811">
            <w:pPr>
              <w:rPr>
                <w:sz w:val="28"/>
                <w:szCs w:val="28"/>
                <w:lang w:val="uk-UA"/>
              </w:rPr>
            </w:pPr>
            <w:r>
              <w:rPr>
                <w:sz w:val="28"/>
                <w:szCs w:val="28"/>
                <w:lang w:val="uk-UA"/>
              </w:rPr>
              <w:t>0 (0 %)</w:t>
            </w:r>
          </w:p>
        </w:tc>
        <w:tc>
          <w:tcPr>
            <w:tcW w:w="1843" w:type="dxa"/>
          </w:tcPr>
          <w:p w:rsidR="00600411" w:rsidRDefault="00600411" w:rsidP="006D5811">
            <w:pPr>
              <w:rPr>
                <w:sz w:val="28"/>
                <w:szCs w:val="28"/>
                <w:lang w:val="uk-UA"/>
              </w:rPr>
            </w:pPr>
            <w:r>
              <w:rPr>
                <w:sz w:val="28"/>
                <w:szCs w:val="28"/>
                <w:lang w:val="uk-UA"/>
              </w:rPr>
              <w:t>0 (0%) (-2,4 %)</w:t>
            </w:r>
          </w:p>
        </w:tc>
        <w:tc>
          <w:tcPr>
            <w:tcW w:w="1654" w:type="dxa"/>
            <w:vMerge/>
          </w:tcPr>
          <w:p w:rsidR="00600411" w:rsidRPr="00BD242A" w:rsidRDefault="00600411" w:rsidP="006D5811">
            <w:pPr>
              <w:rPr>
                <w:sz w:val="24"/>
                <w:szCs w:val="24"/>
                <w:lang w:val="uk-UA"/>
              </w:rPr>
            </w:pPr>
          </w:p>
        </w:tc>
      </w:tr>
      <w:tr w:rsidR="00600411" w:rsidRPr="00F24C2D" w:rsidTr="00600411">
        <w:tc>
          <w:tcPr>
            <w:tcW w:w="2105" w:type="dxa"/>
          </w:tcPr>
          <w:p w:rsidR="00600411" w:rsidRPr="000033E0"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730" w:type="dxa"/>
          </w:tcPr>
          <w:p w:rsidR="00600411" w:rsidRDefault="00600411" w:rsidP="006D5811">
            <w:pPr>
              <w:rPr>
                <w:sz w:val="28"/>
                <w:szCs w:val="28"/>
                <w:lang w:val="uk-UA"/>
              </w:rPr>
            </w:pPr>
            <w:r>
              <w:rPr>
                <w:sz w:val="28"/>
                <w:szCs w:val="28"/>
                <w:lang w:val="uk-UA"/>
              </w:rPr>
              <w:t>1</w:t>
            </w:r>
          </w:p>
        </w:tc>
        <w:tc>
          <w:tcPr>
            <w:tcW w:w="2131" w:type="dxa"/>
          </w:tcPr>
          <w:p w:rsidR="00600411" w:rsidRPr="00414D6B" w:rsidRDefault="00600411" w:rsidP="006D5811">
            <w:pPr>
              <w:rPr>
                <w:sz w:val="28"/>
                <w:szCs w:val="28"/>
                <w:lang w:val="uk-UA"/>
              </w:rPr>
            </w:pPr>
            <w:r>
              <w:rPr>
                <w:sz w:val="28"/>
                <w:szCs w:val="28"/>
                <w:lang w:val="uk-UA"/>
              </w:rPr>
              <w:t>-</w:t>
            </w:r>
          </w:p>
        </w:tc>
        <w:tc>
          <w:tcPr>
            <w:tcW w:w="1843" w:type="dxa"/>
          </w:tcPr>
          <w:p w:rsidR="00600411" w:rsidRDefault="00600411" w:rsidP="006D5811">
            <w:pPr>
              <w:rPr>
                <w:sz w:val="28"/>
                <w:szCs w:val="28"/>
                <w:lang w:val="uk-UA"/>
              </w:rPr>
            </w:pPr>
            <w:r>
              <w:rPr>
                <w:sz w:val="28"/>
                <w:szCs w:val="28"/>
                <w:lang w:val="uk-UA"/>
              </w:rPr>
              <w:t>0,31</w:t>
            </w:r>
          </w:p>
        </w:tc>
        <w:tc>
          <w:tcPr>
            <w:tcW w:w="1654" w:type="dxa"/>
          </w:tcPr>
          <w:p w:rsidR="00600411" w:rsidRPr="00BD242A" w:rsidRDefault="00600411" w:rsidP="006D5811">
            <w:pPr>
              <w:rPr>
                <w:sz w:val="24"/>
                <w:szCs w:val="24"/>
                <w:lang w:val="uk-UA"/>
              </w:rPr>
            </w:pPr>
          </w:p>
        </w:tc>
      </w:tr>
      <w:tr w:rsidR="00600411" w:rsidRPr="00F24C2D" w:rsidTr="00600411">
        <w:tc>
          <w:tcPr>
            <w:tcW w:w="7809" w:type="dxa"/>
            <w:gridSpan w:val="4"/>
          </w:tcPr>
          <w:p w:rsidR="00600411" w:rsidRDefault="00600411" w:rsidP="006D5811">
            <w:pPr>
              <w:jc w:val="center"/>
              <w:rPr>
                <w:sz w:val="28"/>
                <w:szCs w:val="28"/>
                <w:lang w:val="uk-UA"/>
              </w:rPr>
            </w:pPr>
            <w:r>
              <w:rPr>
                <w:sz w:val="28"/>
                <w:szCs w:val="28"/>
                <w:lang w:val="uk-UA"/>
              </w:rPr>
              <w:t>СВЕ бігемінія</w:t>
            </w:r>
          </w:p>
        </w:tc>
        <w:tc>
          <w:tcPr>
            <w:tcW w:w="1654" w:type="dxa"/>
          </w:tcPr>
          <w:p w:rsidR="00600411" w:rsidRPr="00BD242A" w:rsidRDefault="00600411" w:rsidP="006D5811">
            <w:pPr>
              <w:jc w:val="center"/>
              <w:rPr>
                <w:sz w:val="24"/>
                <w:szCs w:val="24"/>
                <w:lang w:val="uk-UA"/>
              </w:rPr>
            </w:pP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До спірографії</w:t>
            </w:r>
          </w:p>
        </w:tc>
        <w:tc>
          <w:tcPr>
            <w:tcW w:w="1730" w:type="dxa"/>
          </w:tcPr>
          <w:p w:rsidR="00600411" w:rsidRPr="00EE3D6C" w:rsidRDefault="00600411" w:rsidP="006D5811">
            <w:pPr>
              <w:rPr>
                <w:sz w:val="28"/>
                <w:szCs w:val="28"/>
                <w:lang w:val="uk-UA"/>
              </w:rPr>
            </w:pPr>
            <w:r>
              <w:rPr>
                <w:sz w:val="28"/>
                <w:szCs w:val="28"/>
                <w:lang w:val="en-US"/>
              </w:rPr>
              <w:t>3</w:t>
            </w:r>
            <w:r>
              <w:rPr>
                <w:sz w:val="28"/>
                <w:szCs w:val="28"/>
                <w:lang w:val="uk-UA"/>
              </w:rPr>
              <w:t xml:space="preserve"> (5,7 %)</w:t>
            </w:r>
          </w:p>
        </w:tc>
        <w:tc>
          <w:tcPr>
            <w:tcW w:w="2131" w:type="dxa"/>
          </w:tcPr>
          <w:p w:rsidR="00600411" w:rsidRPr="00414D6B" w:rsidRDefault="00600411" w:rsidP="006D5811">
            <w:pPr>
              <w:rPr>
                <w:sz w:val="28"/>
                <w:szCs w:val="28"/>
                <w:lang w:val="uk-UA"/>
              </w:rPr>
            </w:pPr>
            <w:r>
              <w:rPr>
                <w:sz w:val="28"/>
                <w:szCs w:val="28"/>
                <w:lang w:val="uk-UA"/>
              </w:rPr>
              <w:t>0 (0 %)</w:t>
            </w:r>
          </w:p>
        </w:tc>
        <w:tc>
          <w:tcPr>
            <w:tcW w:w="1843" w:type="dxa"/>
          </w:tcPr>
          <w:p w:rsidR="00600411" w:rsidRDefault="00600411" w:rsidP="006D5811">
            <w:pPr>
              <w:rPr>
                <w:sz w:val="28"/>
                <w:szCs w:val="28"/>
                <w:lang w:val="uk-UA"/>
              </w:rPr>
            </w:pPr>
            <w:r>
              <w:rPr>
                <w:sz w:val="28"/>
                <w:szCs w:val="28"/>
                <w:lang w:val="uk-UA"/>
              </w:rPr>
              <w:t>2 (4,8 %)</w:t>
            </w:r>
          </w:p>
        </w:tc>
        <w:tc>
          <w:tcPr>
            <w:tcW w:w="1654" w:type="dxa"/>
            <w:vMerge w:val="restart"/>
          </w:tcPr>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w:t>
            </w:r>
            <w:r w:rsidR="001E3E18" w:rsidRPr="00BD242A">
              <w:rPr>
                <w:sz w:val="24"/>
                <w:szCs w:val="24"/>
                <w:lang w:val="uk-UA"/>
              </w:rPr>
              <w:t>89</w:t>
            </w:r>
          </w:p>
          <w:p w:rsidR="00600411" w:rsidRPr="00BD242A" w:rsidRDefault="00600411" w:rsidP="00600411">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w:t>
            </w:r>
            <w:r w:rsidR="001E3E18" w:rsidRPr="00BD242A">
              <w:rPr>
                <w:sz w:val="24"/>
                <w:szCs w:val="24"/>
                <w:lang w:val="uk-UA"/>
              </w:rPr>
              <w:t>26</w:t>
            </w:r>
          </w:p>
          <w:p w:rsidR="00600411" w:rsidRPr="00BD242A" w:rsidRDefault="00600411"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w:t>
            </w:r>
            <w:r w:rsidR="001E3E18" w:rsidRPr="00BD242A">
              <w:rPr>
                <w:sz w:val="24"/>
                <w:szCs w:val="24"/>
                <w:lang w:val="uk-UA"/>
              </w:rPr>
              <w:t>25</w:t>
            </w:r>
          </w:p>
        </w:tc>
      </w:tr>
      <w:tr w:rsidR="00600411" w:rsidRPr="00F24C2D" w:rsidTr="00600411">
        <w:tc>
          <w:tcPr>
            <w:tcW w:w="2105" w:type="dxa"/>
          </w:tcPr>
          <w:p w:rsidR="00600411" w:rsidRPr="00F24C2D" w:rsidRDefault="00600411" w:rsidP="006D5811">
            <w:pPr>
              <w:rPr>
                <w:sz w:val="28"/>
                <w:szCs w:val="28"/>
                <w:lang w:val="uk-UA"/>
              </w:rPr>
            </w:pPr>
            <w:r>
              <w:rPr>
                <w:sz w:val="28"/>
                <w:szCs w:val="28"/>
                <w:lang w:val="uk-UA"/>
              </w:rPr>
              <w:t>Під час та після спірографії</w:t>
            </w:r>
          </w:p>
        </w:tc>
        <w:tc>
          <w:tcPr>
            <w:tcW w:w="1730" w:type="dxa"/>
          </w:tcPr>
          <w:p w:rsidR="00600411" w:rsidRPr="00EE3D6C" w:rsidRDefault="00600411" w:rsidP="006D5811">
            <w:pPr>
              <w:rPr>
                <w:sz w:val="28"/>
                <w:szCs w:val="28"/>
                <w:lang w:val="uk-UA"/>
              </w:rPr>
            </w:pPr>
            <w:r>
              <w:rPr>
                <w:sz w:val="28"/>
                <w:szCs w:val="28"/>
                <w:lang w:val="en-US"/>
              </w:rPr>
              <w:t>3</w:t>
            </w:r>
            <w:r>
              <w:rPr>
                <w:sz w:val="28"/>
                <w:szCs w:val="28"/>
                <w:lang w:val="uk-UA"/>
              </w:rPr>
              <w:t xml:space="preserve"> (5,7 %) (0 %)</w:t>
            </w:r>
          </w:p>
        </w:tc>
        <w:tc>
          <w:tcPr>
            <w:tcW w:w="2131" w:type="dxa"/>
          </w:tcPr>
          <w:p w:rsidR="00600411" w:rsidRPr="00414D6B" w:rsidRDefault="00600411" w:rsidP="006D5811">
            <w:pPr>
              <w:rPr>
                <w:sz w:val="28"/>
                <w:szCs w:val="28"/>
                <w:lang w:val="uk-UA"/>
              </w:rPr>
            </w:pPr>
            <w:r>
              <w:rPr>
                <w:sz w:val="28"/>
                <w:szCs w:val="28"/>
                <w:lang w:val="uk-UA"/>
              </w:rPr>
              <w:t>0 (0 %)</w:t>
            </w:r>
          </w:p>
        </w:tc>
        <w:tc>
          <w:tcPr>
            <w:tcW w:w="1843" w:type="dxa"/>
          </w:tcPr>
          <w:p w:rsidR="00600411" w:rsidRDefault="00600411" w:rsidP="006D5811">
            <w:pPr>
              <w:rPr>
                <w:sz w:val="28"/>
                <w:szCs w:val="28"/>
                <w:lang w:val="uk-UA"/>
              </w:rPr>
            </w:pPr>
            <w:r>
              <w:rPr>
                <w:sz w:val="28"/>
                <w:szCs w:val="28"/>
                <w:lang w:val="uk-UA"/>
              </w:rPr>
              <w:t>3 (7,1 %) (+2,3 %)</w:t>
            </w:r>
          </w:p>
        </w:tc>
        <w:tc>
          <w:tcPr>
            <w:tcW w:w="1654" w:type="dxa"/>
            <w:vMerge/>
          </w:tcPr>
          <w:p w:rsidR="00600411" w:rsidRDefault="00600411" w:rsidP="006D5811">
            <w:pPr>
              <w:rPr>
                <w:sz w:val="28"/>
                <w:szCs w:val="28"/>
                <w:lang w:val="uk-UA"/>
              </w:rPr>
            </w:pPr>
          </w:p>
        </w:tc>
      </w:tr>
      <w:tr w:rsidR="00600411" w:rsidRPr="00F24C2D" w:rsidTr="00600411">
        <w:tc>
          <w:tcPr>
            <w:tcW w:w="2105" w:type="dxa"/>
          </w:tcPr>
          <w:p w:rsidR="00600411" w:rsidRPr="000033E0"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730" w:type="dxa"/>
          </w:tcPr>
          <w:p w:rsidR="00600411" w:rsidRDefault="00600411" w:rsidP="006D5811">
            <w:pPr>
              <w:rPr>
                <w:sz w:val="28"/>
                <w:szCs w:val="28"/>
                <w:lang w:val="uk-UA"/>
              </w:rPr>
            </w:pPr>
            <w:r>
              <w:rPr>
                <w:sz w:val="28"/>
                <w:szCs w:val="28"/>
                <w:lang w:val="uk-UA"/>
              </w:rPr>
              <w:t>1</w:t>
            </w:r>
          </w:p>
        </w:tc>
        <w:tc>
          <w:tcPr>
            <w:tcW w:w="2131" w:type="dxa"/>
          </w:tcPr>
          <w:p w:rsidR="00600411" w:rsidRPr="00414D6B" w:rsidRDefault="00600411" w:rsidP="006D5811">
            <w:pPr>
              <w:rPr>
                <w:sz w:val="28"/>
                <w:szCs w:val="28"/>
                <w:lang w:val="uk-UA"/>
              </w:rPr>
            </w:pPr>
            <w:r>
              <w:rPr>
                <w:sz w:val="28"/>
                <w:szCs w:val="28"/>
                <w:lang w:val="uk-UA"/>
              </w:rPr>
              <w:t>-</w:t>
            </w:r>
          </w:p>
        </w:tc>
        <w:tc>
          <w:tcPr>
            <w:tcW w:w="1843" w:type="dxa"/>
          </w:tcPr>
          <w:p w:rsidR="00600411" w:rsidRDefault="00600411" w:rsidP="006D5811">
            <w:pPr>
              <w:rPr>
                <w:sz w:val="28"/>
                <w:szCs w:val="28"/>
                <w:lang w:val="uk-UA"/>
              </w:rPr>
            </w:pPr>
            <w:r>
              <w:rPr>
                <w:sz w:val="28"/>
                <w:szCs w:val="28"/>
                <w:lang w:val="uk-UA"/>
              </w:rPr>
              <w:t>0,64</w:t>
            </w:r>
          </w:p>
        </w:tc>
        <w:tc>
          <w:tcPr>
            <w:tcW w:w="1654" w:type="dxa"/>
          </w:tcPr>
          <w:p w:rsidR="00600411" w:rsidRDefault="00600411" w:rsidP="006D5811">
            <w:pPr>
              <w:rPr>
                <w:sz w:val="28"/>
                <w:szCs w:val="28"/>
                <w:lang w:val="uk-UA"/>
              </w:rPr>
            </w:pPr>
          </w:p>
        </w:tc>
      </w:tr>
    </w:tbl>
    <w:p w:rsidR="006D5811" w:rsidRPr="000D5FEC" w:rsidRDefault="006D5811" w:rsidP="006D5811">
      <w:pPr>
        <w:pStyle w:val="a4"/>
        <w:ind w:left="0"/>
        <w:jc w:val="both"/>
        <w:rPr>
          <w:lang w:val="uk-UA"/>
        </w:rPr>
      </w:pPr>
      <w:r w:rsidRPr="000D5FEC">
        <w:rPr>
          <w:lang w:val="uk-UA"/>
        </w:rPr>
        <w:t>Примітки:</w:t>
      </w:r>
    </w:p>
    <w:p w:rsidR="006D5811" w:rsidRPr="000D5FEC" w:rsidRDefault="006D5811" w:rsidP="006D5811">
      <w:pPr>
        <w:pStyle w:val="a4"/>
        <w:ind w:left="0"/>
        <w:jc w:val="both"/>
        <w:rPr>
          <w:lang w:val="uk-UA"/>
        </w:rPr>
      </w:pPr>
      <w:r w:rsidRPr="000D5FEC">
        <w:rPr>
          <w:lang w:val="uk-UA"/>
        </w:rPr>
        <w:t>1.</w:t>
      </w:r>
      <w:r w:rsidR="00AB6772">
        <w:rPr>
          <w:lang w:val="uk-UA"/>
        </w:rPr>
        <w:t xml:space="preserve"> </w:t>
      </w:r>
      <w:r w:rsidRPr="000D5FEC">
        <w:rPr>
          <w:lang w:val="uk-UA"/>
        </w:rPr>
        <w:t>Порівняння відсотків між групами проводилось за критерієм χ</w:t>
      </w:r>
      <w:r w:rsidRPr="000D5FEC">
        <w:rPr>
          <w:vertAlign w:val="superscript"/>
          <w:lang w:val="uk-UA"/>
        </w:rPr>
        <w:t>2</w:t>
      </w:r>
      <w:r w:rsidRPr="000D5FEC">
        <w:rPr>
          <w:lang w:val="uk-UA"/>
        </w:rPr>
        <w:t>;</w:t>
      </w:r>
    </w:p>
    <w:p w:rsidR="006D5811" w:rsidRDefault="006D5811" w:rsidP="006D5811">
      <w:pPr>
        <w:pStyle w:val="a4"/>
        <w:ind w:left="0"/>
        <w:jc w:val="both"/>
        <w:rPr>
          <w:lang w:val="uk-UA"/>
        </w:rPr>
      </w:pPr>
      <w:r w:rsidRPr="000D5FEC">
        <w:rPr>
          <w:lang w:val="uk-UA"/>
        </w:rPr>
        <w:t>2.</w:t>
      </w:r>
      <w:r w:rsidR="00AB6772">
        <w:rPr>
          <w:lang w:val="uk-UA"/>
        </w:rPr>
        <w:t xml:space="preserve"> </w:t>
      </w:r>
      <w:r w:rsidRPr="000D5FEC">
        <w:rPr>
          <w:lang w:val="uk-UA"/>
        </w:rPr>
        <w:t xml:space="preserve">Різниця є вірогідною при р&lt;0,05; результати представлені як абсолютні, відносні та </w:t>
      </w:r>
      <w:r w:rsidRPr="000D5FEC">
        <w:rPr>
          <w:lang w:val="uk-UA"/>
        </w:rPr>
        <w:sym w:font="Symbol" w:char="F044"/>
      </w:r>
      <w:r w:rsidRPr="000D5FEC">
        <w:rPr>
          <w:lang w:val="uk-UA"/>
        </w:rPr>
        <w:t xml:space="preserve"> (різниця між вихідними даними т</w:t>
      </w:r>
      <w:r w:rsidR="000033E0">
        <w:rPr>
          <w:lang w:val="uk-UA"/>
        </w:rPr>
        <w:t>а після проведення спірографії)</w:t>
      </w:r>
      <w:r w:rsidR="009323D7">
        <w:rPr>
          <w:lang w:val="uk-UA"/>
        </w:rPr>
        <w:t>;</w:t>
      </w:r>
    </w:p>
    <w:p w:rsidR="006D5811" w:rsidRPr="00BD242A" w:rsidRDefault="000033E0" w:rsidP="006D5811">
      <w:pPr>
        <w:pStyle w:val="a4"/>
        <w:ind w:left="0"/>
        <w:jc w:val="both"/>
        <w:rPr>
          <w:lang w:val="uk-UA"/>
        </w:rPr>
      </w:pPr>
      <w:r>
        <w:rPr>
          <w:lang w:val="uk-UA"/>
        </w:rPr>
        <w:t>3. р</w:t>
      </w:r>
      <w:r w:rsidRPr="000033E0">
        <w:rPr>
          <w:vertAlign w:val="subscript"/>
          <w:lang w:val="uk-UA"/>
        </w:rPr>
        <w:t>1</w:t>
      </w:r>
      <w:r w:rsidR="00AB6772">
        <w:rPr>
          <w:vertAlign w:val="subscript"/>
          <w:lang w:val="uk-UA"/>
        </w:rPr>
        <w:t xml:space="preserve"> </w:t>
      </w:r>
      <w:r w:rsidR="00AB6772" w:rsidRPr="00DB4DB3">
        <w:rPr>
          <w:lang w:val="uk-UA"/>
        </w:rPr>
        <w:t>–</w:t>
      </w:r>
      <w:r>
        <w:rPr>
          <w:lang w:val="uk-UA"/>
        </w:rPr>
        <w:t xml:space="preserve"> достовірність різниці показника в межах однієї групи до та після виконання спірографії, р</w:t>
      </w:r>
      <w:r w:rsidRPr="000033E0">
        <w:rPr>
          <w:vertAlign w:val="subscript"/>
          <w:lang w:val="uk-UA"/>
        </w:rPr>
        <w:t>2</w:t>
      </w:r>
      <w:r w:rsidR="00AB6772">
        <w:rPr>
          <w:vertAlign w:val="subscript"/>
          <w:lang w:val="uk-UA"/>
        </w:rPr>
        <w:t xml:space="preserve"> </w:t>
      </w:r>
      <w:r w:rsidR="00AB6772" w:rsidRPr="00DB4DB3">
        <w:rPr>
          <w:lang w:val="uk-UA"/>
        </w:rPr>
        <w:t>–</w:t>
      </w:r>
      <w:r>
        <w:rPr>
          <w:lang w:val="uk-UA"/>
        </w:rPr>
        <w:t xml:space="preserve"> достовірність різниці приросту п</w:t>
      </w:r>
      <w:r w:rsidR="00AB6772">
        <w:rPr>
          <w:lang w:val="uk-UA"/>
        </w:rPr>
        <w:t>оказника між групами порівняння,</w:t>
      </w:r>
      <w:r w:rsidR="00AB6772" w:rsidRPr="00AB6772">
        <w:rPr>
          <w:lang w:val="uk-UA"/>
        </w:rPr>
        <w:t xml:space="preserve"> </w:t>
      </w:r>
      <w:r w:rsidR="00AB6772" w:rsidRPr="00DB4DB3">
        <w:rPr>
          <w:lang w:val="uk-UA"/>
        </w:rPr>
        <w:t>р</w:t>
      </w:r>
      <w:r w:rsidR="00AB6772" w:rsidRPr="00DB4DB3">
        <w:rPr>
          <w:vertAlign w:val="subscript"/>
          <w:lang w:val="uk-UA"/>
        </w:rPr>
        <w:t xml:space="preserve">1-2 </w:t>
      </w:r>
      <w:r w:rsidR="00AB6772" w:rsidRPr="00DB4DB3">
        <w:rPr>
          <w:lang w:val="uk-UA"/>
        </w:rPr>
        <w:t>– різниця показників між групами І та ІІ, р</w:t>
      </w:r>
      <w:r w:rsidR="00AB6772" w:rsidRPr="00DB4DB3">
        <w:rPr>
          <w:vertAlign w:val="subscript"/>
          <w:lang w:val="uk-UA"/>
        </w:rPr>
        <w:t xml:space="preserve">1-3 </w:t>
      </w:r>
      <w:r w:rsidR="00AB6772" w:rsidRPr="00DB4DB3">
        <w:rPr>
          <w:lang w:val="uk-UA"/>
        </w:rPr>
        <w:t>–між групами І та ІІІ, р</w:t>
      </w:r>
      <w:r w:rsidR="00AB6772" w:rsidRPr="00DB4DB3">
        <w:rPr>
          <w:vertAlign w:val="subscript"/>
          <w:lang w:val="uk-UA"/>
        </w:rPr>
        <w:t xml:space="preserve">2-3 </w:t>
      </w:r>
      <w:r w:rsidR="00AB6772" w:rsidRPr="00DB4DB3">
        <w:rPr>
          <w:lang w:val="uk-UA"/>
        </w:rPr>
        <w:t>– між групами ІІ та ІІІ</w:t>
      </w:r>
      <w:r w:rsidR="00AB6772">
        <w:rPr>
          <w:lang w:val="uk-UA"/>
        </w:rPr>
        <w:t>.</w:t>
      </w:r>
    </w:p>
    <w:p w:rsidR="000D5FEC" w:rsidRDefault="000D5FEC" w:rsidP="00BD1D9E">
      <w:pPr>
        <w:pStyle w:val="a4"/>
        <w:spacing w:before="240" w:line="360" w:lineRule="auto"/>
        <w:ind w:left="0" w:firstLine="709"/>
        <w:jc w:val="both"/>
        <w:rPr>
          <w:sz w:val="28"/>
          <w:szCs w:val="28"/>
          <w:lang w:val="uk-UA"/>
        </w:rPr>
      </w:pPr>
      <w:r>
        <w:rPr>
          <w:sz w:val="28"/>
          <w:szCs w:val="28"/>
          <w:lang w:val="uk-UA"/>
        </w:rPr>
        <w:t>Кількість пацієнтів із СВЕ найбільше зросла серед осіб із поєднаною патологією – на 11,4 %</w:t>
      </w:r>
      <w:r w:rsidR="00BD242A">
        <w:rPr>
          <w:sz w:val="28"/>
          <w:szCs w:val="28"/>
          <w:lang w:val="uk-UA"/>
        </w:rPr>
        <w:t xml:space="preserve"> </w:t>
      </w:r>
      <w:r>
        <w:rPr>
          <w:sz w:val="28"/>
          <w:szCs w:val="28"/>
          <w:lang w:val="uk-UA"/>
        </w:rPr>
        <w:t xml:space="preserve">(з 18 до 24 пацієнтів), в групі осіб із ІХС </w:t>
      </w:r>
      <w:r w:rsidRPr="001A228F">
        <w:rPr>
          <w:sz w:val="28"/>
          <w:szCs w:val="28"/>
          <w:lang w:val="uk-UA"/>
        </w:rPr>
        <w:t>збільшилась</w:t>
      </w:r>
      <w:r>
        <w:rPr>
          <w:sz w:val="28"/>
          <w:szCs w:val="28"/>
          <w:lang w:val="uk-UA"/>
        </w:rPr>
        <w:t xml:space="preserve"> на 5,6 % (з 15 до 18 пацієнтів), серед обстежених із ХОЗЛ навіть незнач</w:t>
      </w:r>
      <w:r w:rsidR="002431F7">
        <w:rPr>
          <w:sz w:val="28"/>
          <w:szCs w:val="28"/>
          <w:lang w:val="uk-UA"/>
        </w:rPr>
        <w:t>но зменшилась – на 1 пацієнта (</w:t>
      </w:r>
      <w:r>
        <w:rPr>
          <w:sz w:val="28"/>
          <w:szCs w:val="28"/>
          <w:lang w:val="uk-UA"/>
        </w:rPr>
        <w:t>2,4 %), але достовірної відмінності не визначено.</w:t>
      </w:r>
    </w:p>
    <w:p w:rsidR="00BD242A" w:rsidRDefault="006D5811" w:rsidP="00BD1D9E">
      <w:pPr>
        <w:pStyle w:val="a4"/>
        <w:spacing w:line="360" w:lineRule="auto"/>
        <w:ind w:left="0" w:firstLine="709"/>
        <w:jc w:val="both"/>
        <w:rPr>
          <w:sz w:val="28"/>
          <w:szCs w:val="28"/>
          <w:lang w:val="uk-UA"/>
        </w:rPr>
      </w:pPr>
      <w:r>
        <w:rPr>
          <w:sz w:val="28"/>
          <w:szCs w:val="28"/>
          <w:lang w:val="uk-UA"/>
        </w:rPr>
        <w:t>В усіх групах після виконання спірографії зросла частина пацієнтів, у яких протягом години реєструвались ШЕ</w:t>
      </w:r>
      <w:r w:rsidR="00BD242A" w:rsidRPr="00BD242A">
        <w:rPr>
          <w:sz w:val="28"/>
          <w:szCs w:val="28"/>
          <w:lang w:val="uk-UA"/>
        </w:rPr>
        <w:t xml:space="preserve"> </w:t>
      </w:r>
      <w:r w:rsidR="00A670AA">
        <w:rPr>
          <w:sz w:val="28"/>
          <w:szCs w:val="28"/>
          <w:lang w:val="uk-UA"/>
        </w:rPr>
        <w:t>(табл.</w:t>
      </w:r>
      <w:r w:rsidR="00BD242A">
        <w:rPr>
          <w:sz w:val="28"/>
          <w:szCs w:val="28"/>
          <w:lang w:val="uk-UA"/>
        </w:rPr>
        <w:t xml:space="preserve">6.2). </w:t>
      </w:r>
    </w:p>
    <w:p w:rsidR="006D5811" w:rsidRPr="0029226A" w:rsidRDefault="00AE642B" w:rsidP="00F241F5">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6.</w:t>
      </w:r>
      <w:r w:rsidR="006D5811" w:rsidRPr="0029226A">
        <w:rPr>
          <w:rFonts w:ascii="Times New Roman" w:hAnsi="Times New Roman" w:cs="Times New Roman"/>
          <w:b/>
          <w:sz w:val="28"/>
          <w:szCs w:val="28"/>
          <w:lang w:val="uk-UA"/>
        </w:rPr>
        <w:t>2</w:t>
      </w:r>
    </w:p>
    <w:p w:rsidR="006D5811" w:rsidRPr="00E46AEA" w:rsidRDefault="006D5811" w:rsidP="00F241F5">
      <w:pPr>
        <w:spacing w:after="0" w:line="360" w:lineRule="auto"/>
        <w:jc w:val="center"/>
        <w:rPr>
          <w:rFonts w:ascii="Times New Roman" w:hAnsi="Times New Roman" w:cs="Times New Roman"/>
          <w:b/>
          <w:sz w:val="28"/>
          <w:szCs w:val="28"/>
          <w:lang w:val="uk-UA"/>
        </w:rPr>
      </w:pPr>
      <w:r w:rsidRPr="00D8786A">
        <w:rPr>
          <w:rFonts w:ascii="Times New Roman" w:hAnsi="Times New Roman" w:cs="Times New Roman"/>
          <w:b/>
          <w:sz w:val="28"/>
          <w:szCs w:val="28"/>
          <w:lang w:val="uk-UA"/>
        </w:rPr>
        <w:t xml:space="preserve">Кількість пацієнтів із </w:t>
      </w:r>
      <w:r w:rsidR="00BD1D9E">
        <w:rPr>
          <w:rFonts w:ascii="Times New Roman" w:hAnsi="Times New Roman" w:cs="Times New Roman"/>
          <w:b/>
          <w:sz w:val="28"/>
          <w:szCs w:val="28"/>
          <w:lang w:val="uk-UA"/>
        </w:rPr>
        <w:t>ШЕ</w:t>
      </w:r>
      <w:r w:rsidRPr="00D8786A">
        <w:rPr>
          <w:rFonts w:ascii="Times New Roman" w:hAnsi="Times New Roman" w:cs="Times New Roman"/>
          <w:b/>
          <w:sz w:val="28"/>
          <w:szCs w:val="28"/>
          <w:lang w:val="uk-UA"/>
        </w:rPr>
        <w:t xml:space="preserve"> до та після </w:t>
      </w:r>
      <w:r>
        <w:rPr>
          <w:rFonts w:ascii="Times New Roman" w:hAnsi="Times New Roman" w:cs="Times New Roman"/>
          <w:b/>
          <w:sz w:val="28"/>
          <w:szCs w:val="28"/>
          <w:lang w:val="uk-UA"/>
        </w:rPr>
        <w:t xml:space="preserve">проведення </w:t>
      </w:r>
      <w:r w:rsidRPr="00D8786A">
        <w:rPr>
          <w:rFonts w:ascii="Times New Roman" w:hAnsi="Times New Roman" w:cs="Times New Roman"/>
          <w:b/>
          <w:sz w:val="28"/>
          <w:szCs w:val="28"/>
          <w:lang w:val="uk-UA"/>
        </w:rPr>
        <w:t>спірографії</w:t>
      </w:r>
    </w:p>
    <w:tbl>
      <w:tblPr>
        <w:tblStyle w:val="a9"/>
        <w:tblW w:w="0" w:type="auto"/>
        <w:tblInd w:w="108" w:type="dxa"/>
        <w:tblLook w:val="04A0"/>
      </w:tblPr>
      <w:tblGrid>
        <w:gridCol w:w="1995"/>
        <w:gridCol w:w="1974"/>
        <w:gridCol w:w="1985"/>
        <w:gridCol w:w="1843"/>
        <w:gridCol w:w="1666"/>
      </w:tblGrid>
      <w:tr w:rsidR="001E3E18" w:rsidTr="00AB6772">
        <w:tc>
          <w:tcPr>
            <w:tcW w:w="1995" w:type="dxa"/>
          </w:tcPr>
          <w:p w:rsidR="001E3E18" w:rsidRDefault="001E3E18" w:rsidP="006D5811">
            <w:pPr>
              <w:rPr>
                <w:sz w:val="28"/>
                <w:szCs w:val="28"/>
                <w:lang w:val="uk-UA"/>
              </w:rPr>
            </w:pPr>
          </w:p>
        </w:tc>
        <w:tc>
          <w:tcPr>
            <w:tcW w:w="1974" w:type="dxa"/>
          </w:tcPr>
          <w:p w:rsidR="001E3E18" w:rsidRPr="00F24C2D" w:rsidRDefault="001E3E18" w:rsidP="006D5811">
            <w:pPr>
              <w:rPr>
                <w:sz w:val="28"/>
                <w:szCs w:val="28"/>
                <w:lang w:val="en-US"/>
              </w:rPr>
            </w:pPr>
            <w:r w:rsidRPr="00F24C2D">
              <w:rPr>
                <w:sz w:val="28"/>
                <w:szCs w:val="28"/>
                <w:lang w:val="uk-UA"/>
              </w:rPr>
              <w:t>Група І</w:t>
            </w:r>
            <w:r>
              <w:rPr>
                <w:sz w:val="28"/>
                <w:szCs w:val="28"/>
                <w:lang w:val="uk-UA"/>
              </w:rPr>
              <w:t>, n=53</w:t>
            </w:r>
          </w:p>
        </w:tc>
        <w:tc>
          <w:tcPr>
            <w:tcW w:w="1985" w:type="dxa"/>
          </w:tcPr>
          <w:p w:rsidR="001E3E18" w:rsidRPr="00F24C2D" w:rsidRDefault="001E3E18" w:rsidP="006D5811">
            <w:pPr>
              <w:rPr>
                <w:sz w:val="28"/>
                <w:szCs w:val="28"/>
                <w:lang w:val="en-US"/>
              </w:rPr>
            </w:pPr>
            <w:r w:rsidRPr="00F24C2D">
              <w:rPr>
                <w:sz w:val="28"/>
                <w:szCs w:val="28"/>
                <w:lang w:val="uk-UA"/>
              </w:rPr>
              <w:t>Група ІІ</w:t>
            </w:r>
            <w:r>
              <w:rPr>
                <w:sz w:val="28"/>
                <w:szCs w:val="28"/>
              </w:rPr>
              <w:t>, n=53</w:t>
            </w:r>
          </w:p>
        </w:tc>
        <w:tc>
          <w:tcPr>
            <w:tcW w:w="1843" w:type="dxa"/>
          </w:tcPr>
          <w:p w:rsidR="001E3E18" w:rsidRPr="00F24C2D" w:rsidRDefault="001E3E18" w:rsidP="006D5811">
            <w:pPr>
              <w:rPr>
                <w:sz w:val="28"/>
                <w:szCs w:val="28"/>
                <w:lang w:val="en-US"/>
              </w:rPr>
            </w:pPr>
            <w:r w:rsidRPr="00F24C2D">
              <w:rPr>
                <w:sz w:val="28"/>
                <w:szCs w:val="28"/>
                <w:lang w:val="uk-UA"/>
              </w:rPr>
              <w:t>Група ІІІ</w:t>
            </w:r>
            <w:r>
              <w:rPr>
                <w:sz w:val="28"/>
                <w:szCs w:val="28"/>
                <w:lang w:val="en-US"/>
              </w:rPr>
              <w:t>, n=42</w:t>
            </w:r>
          </w:p>
        </w:tc>
        <w:tc>
          <w:tcPr>
            <w:tcW w:w="1666" w:type="dxa"/>
          </w:tcPr>
          <w:p w:rsidR="001E3E18" w:rsidRPr="00F24C2D" w:rsidRDefault="001E3E18" w:rsidP="000033E0">
            <w:pPr>
              <w:rPr>
                <w:sz w:val="28"/>
                <w:szCs w:val="28"/>
                <w:lang w:val="uk-UA"/>
              </w:rPr>
            </w:pPr>
            <w:r>
              <w:rPr>
                <w:sz w:val="28"/>
                <w:szCs w:val="28"/>
                <w:lang w:val="uk-UA"/>
              </w:rPr>
              <w:t>р</w:t>
            </w:r>
            <w:r w:rsidR="000033E0" w:rsidRPr="000033E0">
              <w:rPr>
                <w:sz w:val="28"/>
                <w:szCs w:val="28"/>
                <w:vertAlign w:val="subscript"/>
                <w:lang w:val="uk-UA"/>
              </w:rPr>
              <w:t>2</w:t>
            </w:r>
          </w:p>
        </w:tc>
      </w:tr>
      <w:tr w:rsidR="001E3E18" w:rsidTr="00FA301F">
        <w:tc>
          <w:tcPr>
            <w:tcW w:w="7797" w:type="dxa"/>
            <w:gridSpan w:val="4"/>
          </w:tcPr>
          <w:p w:rsidR="001E3E18" w:rsidRDefault="001E3E18" w:rsidP="006D5811">
            <w:pPr>
              <w:jc w:val="center"/>
              <w:rPr>
                <w:sz w:val="28"/>
                <w:szCs w:val="28"/>
                <w:lang w:val="uk-UA"/>
              </w:rPr>
            </w:pPr>
            <w:r>
              <w:rPr>
                <w:sz w:val="28"/>
                <w:szCs w:val="28"/>
                <w:lang w:val="uk-UA"/>
              </w:rPr>
              <w:t>ШЕ за 1 годину</w:t>
            </w:r>
          </w:p>
        </w:tc>
        <w:tc>
          <w:tcPr>
            <w:tcW w:w="1666" w:type="dxa"/>
          </w:tcPr>
          <w:p w:rsidR="001E3E18" w:rsidRDefault="001E3E18" w:rsidP="006D5811">
            <w:pPr>
              <w:jc w:val="center"/>
              <w:rPr>
                <w:sz w:val="28"/>
                <w:szCs w:val="28"/>
                <w:lang w:val="uk-UA"/>
              </w:rPr>
            </w:pPr>
          </w:p>
        </w:tc>
      </w:tr>
      <w:tr w:rsidR="001E3E18" w:rsidTr="00AB6772">
        <w:tc>
          <w:tcPr>
            <w:tcW w:w="1995" w:type="dxa"/>
          </w:tcPr>
          <w:p w:rsidR="001E3E18" w:rsidRPr="00F24C2D" w:rsidRDefault="001E3E18" w:rsidP="006D5811">
            <w:pPr>
              <w:rPr>
                <w:sz w:val="28"/>
                <w:szCs w:val="28"/>
                <w:lang w:val="uk-UA"/>
              </w:rPr>
            </w:pPr>
            <w:r>
              <w:rPr>
                <w:sz w:val="28"/>
                <w:szCs w:val="28"/>
                <w:lang w:val="uk-UA"/>
              </w:rPr>
              <w:t>До спірографії</w:t>
            </w:r>
          </w:p>
        </w:tc>
        <w:tc>
          <w:tcPr>
            <w:tcW w:w="1974" w:type="dxa"/>
          </w:tcPr>
          <w:p w:rsidR="001E3E18" w:rsidRPr="00987DBD" w:rsidRDefault="001E3E18" w:rsidP="006D5811">
            <w:pPr>
              <w:rPr>
                <w:sz w:val="28"/>
                <w:szCs w:val="28"/>
                <w:lang w:val="uk-UA"/>
              </w:rPr>
            </w:pPr>
            <w:r>
              <w:rPr>
                <w:sz w:val="28"/>
                <w:szCs w:val="28"/>
                <w:lang w:val="uk-UA"/>
              </w:rPr>
              <w:t>25 (47,2 %)</w:t>
            </w:r>
          </w:p>
        </w:tc>
        <w:tc>
          <w:tcPr>
            <w:tcW w:w="1985" w:type="dxa"/>
          </w:tcPr>
          <w:p w:rsidR="001E3E18" w:rsidRPr="00F24C2D" w:rsidRDefault="001E3E18" w:rsidP="006D5811">
            <w:pPr>
              <w:rPr>
                <w:sz w:val="28"/>
                <w:szCs w:val="28"/>
                <w:lang w:val="uk-UA"/>
              </w:rPr>
            </w:pPr>
            <w:r>
              <w:rPr>
                <w:sz w:val="28"/>
                <w:szCs w:val="28"/>
                <w:lang w:val="uk-UA"/>
              </w:rPr>
              <w:t>12 (22,6 %)</w:t>
            </w:r>
          </w:p>
        </w:tc>
        <w:tc>
          <w:tcPr>
            <w:tcW w:w="1843" w:type="dxa"/>
          </w:tcPr>
          <w:p w:rsidR="001E3E18" w:rsidRDefault="001E3E18" w:rsidP="006D5811">
            <w:pPr>
              <w:rPr>
                <w:sz w:val="28"/>
                <w:szCs w:val="28"/>
                <w:lang w:val="uk-UA"/>
              </w:rPr>
            </w:pPr>
            <w:r>
              <w:rPr>
                <w:sz w:val="28"/>
                <w:szCs w:val="28"/>
                <w:lang w:val="uk-UA"/>
              </w:rPr>
              <w:t>13 (30,9 %)</w:t>
            </w:r>
          </w:p>
        </w:tc>
        <w:tc>
          <w:tcPr>
            <w:tcW w:w="1666" w:type="dxa"/>
            <w:vMerge w:val="restart"/>
          </w:tcPr>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=0,32</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=0,38</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=0,67</w:t>
            </w:r>
          </w:p>
        </w:tc>
      </w:tr>
      <w:tr w:rsidR="001E3E18" w:rsidTr="00AB6772">
        <w:tc>
          <w:tcPr>
            <w:tcW w:w="1995" w:type="dxa"/>
          </w:tcPr>
          <w:p w:rsidR="001E3E18" w:rsidRPr="00F24C2D" w:rsidRDefault="001E3E18" w:rsidP="006D5811">
            <w:pPr>
              <w:rPr>
                <w:sz w:val="28"/>
                <w:szCs w:val="28"/>
                <w:lang w:val="uk-UA"/>
              </w:rPr>
            </w:pPr>
            <w:r>
              <w:rPr>
                <w:sz w:val="28"/>
                <w:szCs w:val="28"/>
                <w:lang w:val="uk-UA"/>
              </w:rPr>
              <w:t>Під час та після спірографії</w:t>
            </w:r>
          </w:p>
        </w:tc>
        <w:tc>
          <w:tcPr>
            <w:tcW w:w="1974" w:type="dxa"/>
          </w:tcPr>
          <w:p w:rsidR="001E3E18" w:rsidRDefault="001E3E18" w:rsidP="006D5811">
            <w:pPr>
              <w:rPr>
                <w:sz w:val="28"/>
                <w:szCs w:val="28"/>
                <w:lang w:val="uk-UA"/>
              </w:rPr>
            </w:pPr>
            <w:r>
              <w:rPr>
                <w:sz w:val="28"/>
                <w:szCs w:val="28"/>
                <w:lang w:val="uk-UA"/>
              </w:rPr>
              <w:t xml:space="preserve">28 (52,8 %) </w:t>
            </w:r>
          </w:p>
          <w:p w:rsidR="001E3E18" w:rsidRPr="00987DBD" w:rsidRDefault="001E3E18" w:rsidP="006D5811">
            <w:pPr>
              <w:rPr>
                <w:sz w:val="28"/>
                <w:szCs w:val="28"/>
                <w:lang w:val="uk-UA"/>
              </w:rPr>
            </w:pPr>
            <w:r>
              <w:rPr>
                <w:sz w:val="28"/>
                <w:szCs w:val="28"/>
                <w:lang w:val="uk-UA"/>
              </w:rPr>
              <w:t>(+5,6 %)</w:t>
            </w:r>
          </w:p>
        </w:tc>
        <w:tc>
          <w:tcPr>
            <w:tcW w:w="1985" w:type="dxa"/>
          </w:tcPr>
          <w:p w:rsidR="001E3E18" w:rsidRDefault="001E3E18" w:rsidP="006D5811">
            <w:pPr>
              <w:rPr>
                <w:sz w:val="28"/>
                <w:szCs w:val="28"/>
                <w:lang w:val="uk-UA"/>
              </w:rPr>
            </w:pPr>
            <w:r>
              <w:rPr>
                <w:sz w:val="28"/>
                <w:szCs w:val="28"/>
                <w:lang w:val="uk-UA"/>
              </w:rPr>
              <w:t>14 (26,4 %)</w:t>
            </w:r>
          </w:p>
          <w:p w:rsidR="001E3E18" w:rsidRPr="00F24C2D" w:rsidRDefault="001E3E18" w:rsidP="006D5811">
            <w:pPr>
              <w:rPr>
                <w:sz w:val="28"/>
                <w:szCs w:val="28"/>
                <w:lang w:val="uk-UA"/>
              </w:rPr>
            </w:pPr>
            <w:r>
              <w:rPr>
                <w:sz w:val="28"/>
                <w:szCs w:val="28"/>
                <w:lang w:val="uk-UA"/>
              </w:rPr>
              <w:t xml:space="preserve"> (+3,8 %)</w:t>
            </w:r>
          </w:p>
        </w:tc>
        <w:tc>
          <w:tcPr>
            <w:tcW w:w="1843" w:type="dxa"/>
          </w:tcPr>
          <w:p w:rsidR="001E3E18" w:rsidRDefault="001E3E18" w:rsidP="006D5811">
            <w:pPr>
              <w:rPr>
                <w:sz w:val="28"/>
                <w:szCs w:val="28"/>
                <w:lang w:val="uk-UA"/>
              </w:rPr>
            </w:pPr>
            <w:r>
              <w:rPr>
                <w:sz w:val="28"/>
                <w:szCs w:val="28"/>
                <w:lang w:val="uk-UA"/>
              </w:rPr>
              <w:t>14 (33,3 %)</w:t>
            </w:r>
          </w:p>
          <w:p w:rsidR="001E3E18" w:rsidRDefault="001E3E18" w:rsidP="006D5811">
            <w:pPr>
              <w:rPr>
                <w:sz w:val="28"/>
                <w:szCs w:val="28"/>
                <w:lang w:val="uk-UA"/>
              </w:rPr>
            </w:pPr>
            <w:r>
              <w:rPr>
                <w:sz w:val="28"/>
                <w:szCs w:val="28"/>
                <w:lang w:val="uk-UA"/>
              </w:rPr>
              <w:t xml:space="preserve"> (+2,4 %)</w:t>
            </w:r>
          </w:p>
        </w:tc>
        <w:tc>
          <w:tcPr>
            <w:tcW w:w="1666" w:type="dxa"/>
            <w:vMerge/>
          </w:tcPr>
          <w:p w:rsidR="001E3E18" w:rsidRPr="00BD242A" w:rsidRDefault="001E3E18" w:rsidP="006D5811">
            <w:pPr>
              <w:rPr>
                <w:sz w:val="24"/>
                <w:szCs w:val="24"/>
                <w:lang w:val="uk-UA"/>
              </w:rPr>
            </w:pPr>
          </w:p>
        </w:tc>
      </w:tr>
      <w:tr w:rsidR="001E3E18" w:rsidTr="00AB6772">
        <w:tc>
          <w:tcPr>
            <w:tcW w:w="1995" w:type="dxa"/>
          </w:tcPr>
          <w:p w:rsidR="001E3E18" w:rsidRPr="00F24C2D"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974" w:type="dxa"/>
          </w:tcPr>
          <w:p w:rsidR="001E3E18" w:rsidRPr="00414D6B" w:rsidRDefault="001E3E18" w:rsidP="006D5811">
            <w:pPr>
              <w:rPr>
                <w:sz w:val="28"/>
                <w:szCs w:val="28"/>
                <w:lang w:val="uk-UA"/>
              </w:rPr>
            </w:pPr>
            <w:r>
              <w:rPr>
                <w:sz w:val="28"/>
                <w:szCs w:val="28"/>
                <w:lang w:val="uk-UA"/>
              </w:rPr>
              <w:t>0,56</w:t>
            </w:r>
          </w:p>
        </w:tc>
        <w:tc>
          <w:tcPr>
            <w:tcW w:w="1985" w:type="dxa"/>
          </w:tcPr>
          <w:p w:rsidR="001E3E18" w:rsidRPr="00F24C2D" w:rsidRDefault="001E3E18" w:rsidP="006D5811">
            <w:pPr>
              <w:rPr>
                <w:sz w:val="28"/>
                <w:szCs w:val="28"/>
                <w:lang w:val="uk-UA"/>
              </w:rPr>
            </w:pPr>
            <w:r>
              <w:rPr>
                <w:sz w:val="28"/>
                <w:szCs w:val="28"/>
                <w:lang w:val="uk-UA"/>
              </w:rPr>
              <w:t>0,65</w:t>
            </w:r>
          </w:p>
        </w:tc>
        <w:tc>
          <w:tcPr>
            <w:tcW w:w="1843" w:type="dxa"/>
          </w:tcPr>
          <w:p w:rsidR="001E3E18" w:rsidRDefault="001E3E18" w:rsidP="006D5811">
            <w:pPr>
              <w:rPr>
                <w:sz w:val="28"/>
                <w:szCs w:val="28"/>
                <w:lang w:val="uk-UA"/>
              </w:rPr>
            </w:pPr>
            <w:r>
              <w:rPr>
                <w:sz w:val="28"/>
                <w:szCs w:val="28"/>
                <w:lang w:val="uk-UA"/>
              </w:rPr>
              <w:t>0,82</w:t>
            </w:r>
          </w:p>
        </w:tc>
        <w:tc>
          <w:tcPr>
            <w:tcW w:w="1666" w:type="dxa"/>
          </w:tcPr>
          <w:p w:rsidR="001E3E18" w:rsidRPr="00BD242A" w:rsidRDefault="001E3E18" w:rsidP="006D5811">
            <w:pPr>
              <w:rPr>
                <w:sz w:val="24"/>
                <w:szCs w:val="24"/>
                <w:lang w:val="uk-UA"/>
              </w:rPr>
            </w:pPr>
          </w:p>
        </w:tc>
      </w:tr>
      <w:tr w:rsidR="001E3E18" w:rsidRPr="00716A39" w:rsidTr="00FA301F">
        <w:tc>
          <w:tcPr>
            <w:tcW w:w="7797" w:type="dxa"/>
            <w:gridSpan w:val="4"/>
          </w:tcPr>
          <w:p w:rsidR="001E3E18" w:rsidRPr="00716A39" w:rsidRDefault="001E3E18" w:rsidP="006D5811">
            <w:pPr>
              <w:jc w:val="center"/>
              <w:rPr>
                <w:sz w:val="28"/>
                <w:szCs w:val="28"/>
                <w:lang w:val="uk-UA"/>
              </w:rPr>
            </w:pPr>
            <w:r w:rsidRPr="00716A39">
              <w:rPr>
                <w:sz w:val="28"/>
                <w:szCs w:val="28"/>
                <w:lang w:val="uk-UA"/>
              </w:rPr>
              <w:t>Політопні ШЕ</w:t>
            </w:r>
          </w:p>
        </w:tc>
        <w:tc>
          <w:tcPr>
            <w:tcW w:w="1666" w:type="dxa"/>
          </w:tcPr>
          <w:p w:rsidR="001E3E18" w:rsidRPr="00BD242A" w:rsidRDefault="001E3E18" w:rsidP="006D5811">
            <w:pPr>
              <w:jc w:val="center"/>
              <w:rPr>
                <w:sz w:val="24"/>
                <w:szCs w:val="24"/>
                <w:lang w:val="uk-UA"/>
              </w:rPr>
            </w:pPr>
          </w:p>
        </w:tc>
      </w:tr>
      <w:tr w:rsidR="001E3E18" w:rsidRPr="0002779D" w:rsidTr="00AB6772">
        <w:tc>
          <w:tcPr>
            <w:tcW w:w="1995" w:type="dxa"/>
          </w:tcPr>
          <w:p w:rsidR="001E3E18" w:rsidRPr="00F24C2D" w:rsidRDefault="001E3E18" w:rsidP="006D5811">
            <w:pPr>
              <w:rPr>
                <w:sz w:val="28"/>
                <w:szCs w:val="28"/>
                <w:lang w:val="uk-UA"/>
              </w:rPr>
            </w:pPr>
            <w:r>
              <w:rPr>
                <w:sz w:val="28"/>
                <w:szCs w:val="28"/>
                <w:lang w:val="uk-UA"/>
              </w:rPr>
              <w:t>До спірографії</w:t>
            </w:r>
          </w:p>
        </w:tc>
        <w:tc>
          <w:tcPr>
            <w:tcW w:w="1974" w:type="dxa"/>
          </w:tcPr>
          <w:p w:rsidR="001E3E18" w:rsidRPr="0002779D" w:rsidRDefault="001E3E18" w:rsidP="006D5811">
            <w:pPr>
              <w:rPr>
                <w:sz w:val="28"/>
                <w:szCs w:val="28"/>
                <w:lang w:val="uk-UA"/>
              </w:rPr>
            </w:pPr>
            <w:r w:rsidRPr="0002779D">
              <w:rPr>
                <w:sz w:val="28"/>
                <w:szCs w:val="28"/>
                <w:lang w:val="uk-UA"/>
              </w:rPr>
              <w:t>8 (15,1%)</w:t>
            </w:r>
          </w:p>
        </w:tc>
        <w:tc>
          <w:tcPr>
            <w:tcW w:w="1985" w:type="dxa"/>
          </w:tcPr>
          <w:p w:rsidR="001E3E18" w:rsidRPr="0002779D" w:rsidRDefault="001E3E18" w:rsidP="006D5811">
            <w:pPr>
              <w:rPr>
                <w:sz w:val="28"/>
                <w:szCs w:val="28"/>
                <w:lang w:val="uk-UA"/>
              </w:rPr>
            </w:pPr>
            <w:r w:rsidRPr="0002779D">
              <w:rPr>
                <w:sz w:val="28"/>
                <w:szCs w:val="28"/>
                <w:lang w:val="uk-UA"/>
              </w:rPr>
              <w:t>3 (5,7%)</w:t>
            </w:r>
          </w:p>
        </w:tc>
        <w:tc>
          <w:tcPr>
            <w:tcW w:w="1843" w:type="dxa"/>
          </w:tcPr>
          <w:p w:rsidR="001E3E18" w:rsidRPr="0002779D" w:rsidRDefault="001E3E18" w:rsidP="006D5811">
            <w:pPr>
              <w:rPr>
                <w:sz w:val="28"/>
                <w:szCs w:val="28"/>
                <w:lang w:val="uk-UA"/>
              </w:rPr>
            </w:pPr>
            <w:r w:rsidRPr="0002779D">
              <w:rPr>
                <w:sz w:val="28"/>
                <w:szCs w:val="28"/>
                <w:lang w:val="uk-UA"/>
              </w:rPr>
              <w:t>1 (2,4%)</w:t>
            </w:r>
          </w:p>
        </w:tc>
        <w:tc>
          <w:tcPr>
            <w:tcW w:w="1666" w:type="dxa"/>
            <w:vMerge w:val="restart"/>
          </w:tcPr>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=0,41</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=0,68</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=0,44</w:t>
            </w:r>
          </w:p>
        </w:tc>
      </w:tr>
      <w:tr w:rsidR="001E3E18" w:rsidRPr="0002779D" w:rsidTr="00AB6772">
        <w:tc>
          <w:tcPr>
            <w:tcW w:w="1995" w:type="dxa"/>
          </w:tcPr>
          <w:p w:rsidR="001E3E18" w:rsidRPr="00F24C2D" w:rsidRDefault="001E3E18" w:rsidP="006D5811">
            <w:pPr>
              <w:rPr>
                <w:sz w:val="28"/>
                <w:szCs w:val="28"/>
                <w:lang w:val="uk-UA"/>
              </w:rPr>
            </w:pPr>
            <w:r>
              <w:rPr>
                <w:sz w:val="28"/>
                <w:szCs w:val="28"/>
                <w:lang w:val="uk-UA"/>
              </w:rPr>
              <w:t>Під час та після спірографії</w:t>
            </w:r>
          </w:p>
        </w:tc>
        <w:tc>
          <w:tcPr>
            <w:tcW w:w="1974" w:type="dxa"/>
          </w:tcPr>
          <w:p w:rsidR="001E3E18" w:rsidRDefault="001E3E18" w:rsidP="006D5811">
            <w:pPr>
              <w:rPr>
                <w:sz w:val="28"/>
                <w:szCs w:val="28"/>
                <w:lang w:val="uk-UA"/>
              </w:rPr>
            </w:pPr>
            <w:r w:rsidRPr="0002779D">
              <w:rPr>
                <w:sz w:val="28"/>
                <w:szCs w:val="28"/>
                <w:lang w:val="uk-UA"/>
              </w:rPr>
              <w:t>12 (22,6%)</w:t>
            </w:r>
          </w:p>
          <w:p w:rsidR="001E3E18" w:rsidRPr="0002779D" w:rsidRDefault="001E3E18" w:rsidP="006D5811">
            <w:pPr>
              <w:rPr>
                <w:sz w:val="28"/>
                <w:szCs w:val="28"/>
                <w:lang w:val="uk-UA"/>
              </w:rPr>
            </w:pPr>
            <w:r w:rsidRPr="0002779D">
              <w:rPr>
                <w:sz w:val="28"/>
                <w:szCs w:val="28"/>
                <w:lang w:val="uk-UA"/>
              </w:rPr>
              <w:t xml:space="preserve"> (+7,5%)</w:t>
            </w:r>
          </w:p>
        </w:tc>
        <w:tc>
          <w:tcPr>
            <w:tcW w:w="1985" w:type="dxa"/>
          </w:tcPr>
          <w:p w:rsidR="001E3E18" w:rsidRDefault="001E3E18" w:rsidP="006D5811">
            <w:pPr>
              <w:rPr>
                <w:sz w:val="28"/>
                <w:szCs w:val="28"/>
                <w:lang w:val="uk-UA"/>
              </w:rPr>
            </w:pPr>
            <w:r w:rsidRPr="0002779D">
              <w:rPr>
                <w:sz w:val="28"/>
                <w:szCs w:val="28"/>
                <w:lang w:val="uk-UA"/>
              </w:rPr>
              <w:t xml:space="preserve">5 (9,4%) </w:t>
            </w:r>
          </w:p>
          <w:p w:rsidR="001E3E18" w:rsidRPr="0002779D" w:rsidRDefault="001E3E18" w:rsidP="006D5811">
            <w:pPr>
              <w:rPr>
                <w:sz w:val="28"/>
                <w:szCs w:val="28"/>
                <w:lang w:val="uk-UA"/>
              </w:rPr>
            </w:pPr>
            <w:r w:rsidRPr="0002779D">
              <w:rPr>
                <w:sz w:val="28"/>
                <w:szCs w:val="28"/>
                <w:lang w:val="uk-UA"/>
              </w:rPr>
              <w:t>(+3,7%)</w:t>
            </w:r>
          </w:p>
        </w:tc>
        <w:tc>
          <w:tcPr>
            <w:tcW w:w="1843" w:type="dxa"/>
          </w:tcPr>
          <w:p w:rsidR="001E3E18" w:rsidRDefault="001E3E18" w:rsidP="006D5811">
            <w:pPr>
              <w:rPr>
                <w:sz w:val="28"/>
                <w:szCs w:val="28"/>
                <w:lang w:val="uk-UA"/>
              </w:rPr>
            </w:pPr>
            <w:r w:rsidRPr="0002779D">
              <w:rPr>
                <w:sz w:val="28"/>
                <w:szCs w:val="28"/>
                <w:lang w:val="uk-UA"/>
              </w:rPr>
              <w:t>4 (9,5%)</w:t>
            </w:r>
          </w:p>
          <w:p w:rsidR="001E3E18" w:rsidRPr="0002779D" w:rsidRDefault="001E3E18" w:rsidP="006D5811">
            <w:pPr>
              <w:rPr>
                <w:sz w:val="28"/>
                <w:szCs w:val="28"/>
                <w:lang w:val="uk-UA"/>
              </w:rPr>
            </w:pPr>
            <w:r w:rsidRPr="0002779D">
              <w:rPr>
                <w:sz w:val="28"/>
                <w:szCs w:val="28"/>
                <w:lang w:val="uk-UA"/>
              </w:rPr>
              <w:t xml:space="preserve"> (+7,1%)</w:t>
            </w:r>
          </w:p>
        </w:tc>
        <w:tc>
          <w:tcPr>
            <w:tcW w:w="1666" w:type="dxa"/>
            <w:vMerge/>
          </w:tcPr>
          <w:p w:rsidR="001E3E18" w:rsidRPr="00BD242A" w:rsidRDefault="001E3E18" w:rsidP="006D5811">
            <w:pPr>
              <w:rPr>
                <w:sz w:val="24"/>
                <w:szCs w:val="24"/>
                <w:lang w:val="uk-UA"/>
              </w:rPr>
            </w:pPr>
          </w:p>
        </w:tc>
      </w:tr>
      <w:tr w:rsidR="001E3E18" w:rsidRPr="0002779D" w:rsidTr="00AB6772">
        <w:tc>
          <w:tcPr>
            <w:tcW w:w="1995" w:type="dxa"/>
          </w:tcPr>
          <w:p w:rsidR="001E3E18" w:rsidRPr="000033E0" w:rsidRDefault="000033E0" w:rsidP="006D5811">
            <w:pPr>
              <w:rPr>
                <w:sz w:val="28"/>
                <w:szCs w:val="28"/>
                <w:lang w:val="uk-UA"/>
              </w:rPr>
            </w:pPr>
            <w:r>
              <w:rPr>
                <w:sz w:val="28"/>
                <w:szCs w:val="28"/>
                <w:lang w:val="uk-UA"/>
              </w:rPr>
              <w:t>р</w:t>
            </w:r>
            <w:r w:rsidRPr="002A05FD">
              <w:rPr>
                <w:sz w:val="28"/>
                <w:szCs w:val="28"/>
                <w:vertAlign w:val="subscript"/>
                <w:lang w:val="uk-UA"/>
              </w:rPr>
              <w:t>1</w:t>
            </w:r>
          </w:p>
        </w:tc>
        <w:tc>
          <w:tcPr>
            <w:tcW w:w="1974" w:type="dxa"/>
          </w:tcPr>
          <w:p w:rsidR="001E3E18" w:rsidRPr="0002779D" w:rsidRDefault="001E3E18" w:rsidP="006D5811">
            <w:pPr>
              <w:rPr>
                <w:sz w:val="28"/>
                <w:szCs w:val="28"/>
                <w:lang w:val="uk-UA"/>
              </w:rPr>
            </w:pPr>
            <w:r w:rsidRPr="0002779D">
              <w:rPr>
                <w:sz w:val="28"/>
                <w:szCs w:val="28"/>
                <w:lang w:val="uk-UA"/>
              </w:rPr>
              <w:t>0,32</w:t>
            </w:r>
          </w:p>
        </w:tc>
        <w:tc>
          <w:tcPr>
            <w:tcW w:w="1985" w:type="dxa"/>
          </w:tcPr>
          <w:p w:rsidR="001E3E18" w:rsidRPr="0002779D" w:rsidRDefault="001E3E18" w:rsidP="006D5811">
            <w:pPr>
              <w:rPr>
                <w:sz w:val="28"/>
                <w:szCs w:val="28"/>
                <w:lang w:val="uk-UA"/>
              </w:rPr>
            </w:pPr>
            <w:r>
              <w:rPr>
                <w:sz w:val="28"/>
                <w:szCs w:val="28"/>
                <w:lang w:val="uk-UA"/>
              </w:rPr>
              <w:t>0,46</w:t>
            </w:r>
          </w:p>
        </w:tc>
        <w:tc>
          <w:tcPr>
            <w:tcW w:w="1843" w:type="dxa"/>
          </w:tcPr>
          <w:p w:rsidR="001E3E18" w:rsidRPr="0002779D" w:rsidRDefault="001E3E18" w:rsidP="006D5811">
            <w:pPr>
              <w:rPr>
                <w:sz w:val="28"/>
                <w:szCs w:val="28"/>
                <w:lang w:val="uk-UA"/>
              </w:rPr>
            </w:pPr>
            <w:r>
              <w:rPr>
                <w:sz w:val="28"/>
                <w:szCs w:val="28"/>
                <w:lang w:val="uk-UA"/>
              </w:rPr>
              <w:t>0,17</w:t>
            </w:r>
          </w:p>
        </w:tc>
        <w:tc>
          <w:tcPr>
            <w:tcW w:w="1666" w:type="dxa"/>
          </w:tcPr>
          <w:p w:rsidR="001E3E18" w:rsidRPr="00BD242A" w:rsidRDefault="001E3E18" w:rsidP="006D5811">
            <w:pPr>
              <w:rPr>
                <w:sz w:val="24"/>
                <w:szCs w:val="24"/>
                <w:lang w:val="uk-UA"/>
              </w:rPr>
            </w:pPr>
          </w:p>
        </w:tc>
      </w:tr>
      <w:tr w:rsidR="001E3E18" w:rsidRPr="0002779D" w:rsidTr="00FA301F">
        <w:tc>
          <w:tcPr>
            <w:tcW w:w="7797" w:type="dxa"/>
            <w:gridSpan w:val="4"/>
          </w:tcPr>
          <w:p w:rsidR="001E3E18" w:rsidRPr="0002779D" w:rsidRDefault="001E3E18" w:rsidP="006D5811">
            <w:pPr>
              <w:jc w:val="center"/>
              <w:rPr>
                <w:sz w:val="28"/>
                <w:szCs w:val="28"/>
                <w:lang w:val="uk-UA"/>
              </w:rPr>
            </w:pPr>
            <w:r w:rsidRPr="0002779D">
              <w:rPr>
                <w:sz w:val="28"/>
                <w:szCs w:val="28"/>
                <w:lang w:val="uk-UA"/>
              </w:rPr>
              <w:t>Парні ШЕ</w:t>
            </w:r>
          </w:p>
        </w:tc>
        <w:tc>
          <w:tcPr>
            <w:tcW w:w="1666" w:type="dxa"/>
          </w:tcPr>
          <w:p w:rsidR="001E3E18" w:rsidRPr="00BD242A" w:rsidRDefault="001E3E18" w:rsidP="006D5811">
            <w:pPr>
              <w:jc w:val="center"/>
              <w:rPr>
                <w:sz w:val="24"/>
                <w:szCs w:val="24"/>
                <w:lang w:val="uk-UA"/>
              </w:rPr>
            </w:pPr>
          </w:p>
        </w:tc>
      </w:tr>
      <w:tr w:rsidR="001E3E18" w:rsidRPr="0002779D" w:rsidTr="00AB6772">
        <w:tc>
          <w:tcPr>
            <w:tcW w:w="1995" w:type="dxa"/>
          </w:tcPr>
          <w:p w:rsidR="001E3E18" w:rsidRDefault="001E3E18" w:rsidP="006D5811">
            <w:pPr>
              <w:rPr>
                <w:sz w:val="28"/>
                <w:szCs w:val="28"/>
                <w:lang w:val="uk-UA"/>
              </w:rPr>
            </w:pPr>
            <w:r>
              <w:rPr>
                <w:sz w:val="28"/>
                <w:szCs w:val="28"/>
                <w:lang w:val="uk-UA"/>
              </w:rPr>
              <w:t>До спірографії</w:t>
            </w:r>
          </w:p>
        </w:tc>
        <w:tc>
          <w:tcPr>
            <w:tcW w:w="1974" w:type="dxa"/>
          </w:tcPr>
          <w:p w:rsidR="001E3E18" w:rsidRPr="0002779D" w:rsidRDefault="001E3E18" w:rsidP="006D5811">
            <w:pPr>
              <w:rPr>
                <w:sz w:val="28"/>
                <w:szCs w:val="28"/>
                <w:lang w:val="uk-UA"/>
              </w:rPr>
            </w:pPr>
            <w:r w:rsidRPr="0002779D">
              <w:rPr>
                <w:sz w:val="28"/>
                <w:szCs w:val="28"/>
                <w:lang w:val="uk-UA"/>
              </w:rPr>
              <w:t>1 (1,9%)</w:t>
            </w:r>
          </w:p>
        </w:tc>
        <w:tc>
          <w:tcPr>
            <w:tcW w:w="1985" w:type="dxa"/>
          </w:tcPr>
          <w:p w:rsidR="001E3E18" w:rsidRPr="0002779D" w:rsidRDefault="001E3E18" w:rsidP="006D5811">
            <w:pPr>
              <w:rPr>
                <w:sz w:val="28"/>
                <w:szCs w:val="28"/>
                <w:lang w:val="uk-UA"/>
              </w:rPr>
            </w:pPr>
            <w:r w:rsidRPr="0002779D">
              <w:rPr>
                <w:sz w:val="28"/>
                <w:szCs w:val="28"/>
                <w:lang w:val="uk-UA"/>
              </w:rPr>
              <w:t>1 (1,9%)</w:t>
            </w:r>
          </w:p>
        </w:tc>
        <w:tc>
          <w:tcPr>
            <w:tcW w:w="1843" w:type="dxa"/>
          </w:tcPr>
          <w:p w:rsidR="001E3E18" w:rsidRPr="0002779D" w:rsidRDefault="001E3E18" w:rsidP="006D5811">
            <w:pPr>
              <w:rPr>
                <w:sz w:val="28"/>
                <w:szCs w:val="28"/>
                <w:lang w:val="uk-UA"/>
              </w:rPr>
            </w:pPr>
            <w:r w:rsidRPr="0002779D">
              <w:rPr>
                <w:sz w:val="28"/>
                <w:szCs w:val="28"/>
                <w:lang w:val="uk-UA"/>
              </w:rPr>
              <w:t>0 (0%)</w:t>
            </w:r>
          </w:p>
        </w:tc>
        <w:tc>
          <w:tcPr>
            <w:tcW w:w="1666" w:type="dxa"/>
            <w:vMerge w:val="restart"/>
          </w:tcPr>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=0,24</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=0,69</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=0,88</w:t>
            </w:r>
          </w:p>
        </w:tc>
      </w:tr>
      <w:tr w:rsidR="001E3E18" w:rsidRPr="0002779D" w:rsidTr="00AB6772">
        <w:tc>
          <w:tcPr>
            <w:tcW w:w="1995" w:type="dxa"/>
          </w:tcPr>
          <w:p w:rsidR="001E3E18" w:rsidRDefault="001E3E18" w:rsidP="006D5811">
            <w:pPr>
              <w:rPr>
                <w:sz w:val="28"/>
                <w:szCs w:val="28"/>
                <w:lang w:val="uk-UA"/>
              </w:rPr>
            </w:pPr>
            <w:r>
              <w:rPr>
                <w:sz w:val="28"/>
                <w:szCs w:val="28"/>
                <w:lang w:val="uk-UA"/>
              </w:rPr>
              <w:t>Під час та після спірографії</w:t>
            </w:r>
          </w:p>
        </w:tc>
        <w:tc>
          <w:tcPr>
            <w:tcW w:w="1974" w:type="dxa"/>
          </w:tcPr>
          <w:p w:rsidR="001E3E18" w:rsidRDefault="001E3E18" w:rsidP="006D5811">
            <w:pPr>
              <w:rPr>
                <w:sz w:val="28"/>
                <w:szCs w:val="28"/>
                <w:lang w:val="uk-UA"/>
              </w:rPr>
            </w:pPr>
            <w:r w:rsidRPr="0002779D">
              <w:rPr>
                <w:sz w:val="28"/>
                <w:szCs w:val="28"/>
                <w:lang w:val="uk-UA"/>
              </w:rPr>
              <w:t xml:space="preserve">6 (11,3%) </w:t>
            </w:r>
          </w:p>
          <w:p w:rsidR="001E3E18" w:rsidRPr="0002779D" w:rsidRDefault="001E3E18" w:rsidP="006D5811">
            <w:pPr>
              <w:rPr>
                <w:sz w:val="28"/>
                <w:szCs w:val="28"/>
                <w:lang w:val="uk-UA"/>
              </w:rPr>
            </w:pPr>
            <w:r w:rsidRPr="0002779D">
              <w:rPr>
                <w:sz w:val="28"/>
                <w:szCs w:val="28"/>
                <w:lang w:val="uk-UA"/>
              </w:rPr>
              <w:t>(+9,4%)</w:t>
            </w:r>
          </w:p>
        </w:tc>
        <w:tc>
          <w:tcPr>
            <w:tcW w:w="1985" w:type="dxa"/>
          </w:tcPr>
          <w:p w:rsidR="001E3E18" w:rsidRDefault="001E3E18" w:rsidP="006D5811">
            <w:pPr>
              <w:rPr>
                <w:sz w:val="28"/>
                <w:szCs w:val="28"/>
                <w:lang w:val="uk-UA"/>
              </w:rPr>
            </w:pPr>
            <w:r w:rsidRPr="0002779D">
              <w:rPr>
                <w:sz w:val="28"/>
                <w:szCs w:val="28"/>
                <w:lang w:val="uk-UA"/>
              </w:rPr>
              <w:t>3 (5,7%)</w:t>
            </w:r>
          </w:p>
          <w:p w:rsidR="001E3E18" w:rsidRPr="0002779D" w:rsidRDefault="001E3E18" w:rsidP="006D5811">
            <w:pPr>
              <w:rPr>
                <w:sz w:val="28"/>
                <w:szCs w:val="28"/>
                <w:lang w:val="uk-UA"/>
              </w:rPr>
            </w:pPr>
            <w:r w:rsidRPr="0002779D">
              <w:rPr>
                <w:sz w:val="28"/>
                <w:szCs w:val="28"/>
                <w:lang w:val="uk-UA"/>
              </w:rPr>
              <w:t xml:space="preserve"> (+3,8%)</w:t>
            </w:r>
          </w:p>
        </w:tc>
        <w:tc>
          <w:tcPr>
            <w:tcW w:w="1843" w:type="dxa"/>
          </w:tcPr>
          <w:p w:rsidR="001E3E18" w:rsidRDefault="001E3E18" w:rsidP="006D5811">
            <w:pPr>
              <w:rPr>
                <w:sz w:val="28"/>
                <w:szCs w:val="28"/>
                <w:lang w:val="uk-UA"/>
              </w:rPr>
            </w:pPr>
            <w:r w:rsidRPr="0002779D">
              <w:rPr>
                <w:sz w:val="28"/>
                <w:szCs w:val="28"/>
                <w:lang w:val="uk-UA"/>
              </w:rPr>
              <w:t>3 (7,1%)</w:t>
            </w:r>
          </w:p>
          <w:p w:rsidR="001E3E18" w:rsidRPr="0002779D" w:rsidRDefault="001E3E18" w:rsidP="006D5811">
            <w:pPr>
              <w:rPr>
                <w:sz w:val="28"/>
                <w:szCs w:val="28"/>
                <w:lang w:val="uk-UA"/>
              </w:rPr>
            </w:pPr>
            <w:r w:rsidRPr="0002779D">
              <w:rPr>
                <w:sz w:val="28"/>
                <w:szCs w:val="28"/>
                <w:lang w:val="uk-UA"/>
              </w:rPr>
              <w:t xml:space="preserve"> (+7,1%)</w:t>
            </w:r>
          </w:p>
        </w:tc>
        <w:tc>
          <w:tcPr>
            <w:tcW w:w="1666" w:type="dxa"/>
            <w:vMerge/>
          </w:tcPr>
          <w:p w:rsidR="001E3E18" w:rsidRPr="00BD242A" w:rsidRDefault="001E3E18" w:rsidP="006D5811">
            <w:pPr>
              <w:rPr>
                <w:sz w:val="24"/>
                <w:szCs w:val="24"/>
                <w:lang w:val="uk-UA"/>
              </w:rPr>
            </w:pPr>
          </w:p>
        </w:tc>
      </w:tr>
      <w:tr w:rsidR="001E3E18" w:rsidRPr="0002779D" w:rsidTr="00AB6772">
        <w:tc>
          <w:tcPr>
            <w:tcW w:w="1995" w:type="dxa"/>
          </w:tcPr>
          <w:p w:rsidR="001E3E18"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974" w:type="dxa"/>
          </w:tcPr>
          <w:p w:rsidR="001E3E18" w:rsidRPr="0002779D" w:rsidRDefault="001E3E18" w:rsidP="006D5811">
            <w:pPr>
              <w:rPr>
                <w:sz w:val="28"/>
                <w:szCs w:val="28"/>
                <w:lang w:val="uk-UA"/>
              </w:rPr>
            </w:pPr>
            <w:r w:rsidRPr="0002779D">
              <w:rPr>
                <w:sz w:val="28"/>
                <w:szCs w:val="28"/>
                <w:lang w:val="uk-UA"/>
              </w:rPr>
              <w:t>0,05</w:t>
            </w:r>
          </w:p>
        </w:tc>
        <w:tc>
          <w:tcPr>
            <w:tcW w:w="1985" w:type="dxa"/>
          </w:tcPr>
          <w:p w:rsidR="001E3E18" w:rsidRPr="0002779D" w:rsidRDefault="001E3E18" w:rsidP="006D5811">
            <w:pPr>
              <w:rPr>
                <w:sz w:val="28"/>
                <w:szCs w:val="28"/>
                <w:lang w:val="uk-UA"/>
              </w:rPr>
            </w:pPr>
            <w:r>
              <w:rPr>
                <w:sz w:val="28"/>
                <w:szCs w:val="28"/>
                <w:lang w:val="uk-UA"/>
              </w:rPr>
              <w:t>0,31</w:t>
            </w:r>
          </w:p>
        </w:tc>
        <w:tc>
          <w:tcPr>
            <w:tcW w:w="1843" w:type="dxa"/>
          </w:tcPr>
          <w:p w:rsidR="001E3E18" w:rsidRPr="0002779D" w:rsidRDefault="001E3E18" w:rsidP="006D5811">
            <w:pPr>
              <w:rPr>
                <w:sz w:val="28"/>
                <w:szCs w:val="28"/>
                <w:lang w:val="uk-UA"/>
              </w:rPr>
            </w:pPr>
            <w:r>
              <w:rPr>
                <w:sz w:val="28"/>
                <w:szCs w:val="28"/>
                <w:lang w:val="uk-UA"/>
              </w:rPr>
              <w:t>0,078</w:t>
            </w:r>
          </w:p>
        </w:tc>
        <w:tc>
          <w:tcPr>
            <w:tcW w:w="1666" w:type="dxa"/>
          </w:tcPr>
          <w:p w:rsidR="001E3E18" w:rsidRPr="00BD242A" w:rsidRDefault="001E3E18" w:rsidP="006D5811">
            <w:pPr>
              <w:rPr>
                <w:sz w:val="24"/>
                <w:szCs w:val="24"/>
                <w:lang w:val="uk-UA"/>
              </w:rPr>
            </w:pPr>
          </w:p>
        </w:tc>
      </w:tr>
      <w:tr w:rsidR="001E3E18" w:rsidRPr="0002779D" w:rsidTr="00FA301F">
        <w:tc>
          <w:tcPr>
            <w:tcW w:w="7797" w:type="dxa"/>
            <w:gridSpan w:val="4"/>
          </w:tcPr>
          <w:p w:rsidR="001E3E18" w:rsidRPr="0002779D" w:rsidRDefault="001E3E18" w:rsidP="006D5811">
            <w:pPr>
              <w:jc w:val="center"/>
              <w:rPr>
                <w:sz w:val="28"/>
                <w:szCs w:val="28"/>
                <w:lang w:val="uk-UA"/>
              </w:rPr>
            </w:pPr>
            <w:r w:rsidRPr="0002779D">
              <w:rPr>
                <w:sz w:val="28"/>
                <w:szCs w:val="28"/>
                <w:lang w:val="uk-UA"/>
              </w:rPr>
              <w:t>Шлуночкова бігемінія</w:t>
            </w:r>
          </w:p>
        </w:tc>
        <w:tc>
          <w:tcPr>
            <w:tcW w:w="1666" w:type="dxa"/>
          </w:tcPr>
          <w:p w:rsidR="001E3E18" w:rsidRPr="00BD242A" w:rsidRDefault="001E3E18" w:rsidP="006D5811">
            <w:pPr>
              <w:jc w:val="center"/>
              <w:rPr>
                <w:sz w:val="24"/>
                <w:szCs w:val="24"/>
                <w:lang w:val="uk-UA"/>
              </w:rPr>
            </w:pPr>
          </w:p>
        </w:tc>
      </w:tr>
      <w:tr w:rsidR="001E3E18" w:rsidRPr="0002779D" w:rsidTr="00AB6772">
        <w:tc>
          <w:tcPr>
            <w:tcW w:w="1995" w:type="dxa"/>
          </w:tcPr>
          <w:p w:rsidR="001E3E18" w:rsidRDefault="001E3E18" w:rsidP="006D5811">
            <w:pPr>
              <w:rPr>
                <w:sz w:val="28"/>
                <w:szCs w:val="28"/>
                <w:lang w:val="uk-UA"/>
              </w:rPr>
            </w:pPr>
            <w:r>
              <w:rPr>
                <w:sz w:val="28"/>
                <w:szCs w:val="28"/>
                <w:lang w:val="uk-UA"/>
              </w:rPr>
              <w:t>До спірографії</w:t>
            </w:r>
          </w:p>
        </w:tc>
        <w:tc>
          <w:tcPr>
            <w:tcW w:w="1974" w:type="dxa"/>
          </w:tcPr>
          <w:p w:rsidR="001E3E18" w:rsidRPr="0002779D" w:rsidRDefault="001E3E18" w:rsidP="006D5811">
            <w:pPr>
              <w:rPr>
                <w:sz w:val="28"/>
                <w:szCs w:val="28"/>
                <w:lang w:val="uk-UA"/>
              </w:rPr>
            </w:pPr>
            <w:r w:rsidRPr="0002779D">
              <w:rPr>
                <w:sz w:val="28"/>
                <w:szCs w:val="28"/>
                <w:lang w:val="uk-UA"/>
              </w:rPr>
              <w:t>5 (9,4%)</w:t>
            </w:r>
          </w:p>
        </w:tc>
        <w:tc>
          <w:tcPr>
            <w:tcW w:w="1985" w:type="dxa"/>
          </w:tcPr>
          <w:p w:rsidR="001E3E18" w:rsidRPr="0002779D" w:rsidRDefault="001E3E18" w:rsidP="006D5811">
            <w:pPr>
              <w:rPr>
                <w:sz w:val="28"/>
                <w:szCs w:val="28"/>
                <w:lang w:val="uk-UA"/>
              </w:rPr>
            </w:pPr>
            <w:r w:rsidRPr="0002779D">
              <w:rPr>
                <w:sz w:val="28"/>
                <w:szCs w:val="28"/>
                <w:lang w:val="uk-UA"/>
              </w:rPr>
              <w:t>2 (3,8%)</w:t>
            </w:r>
          </w:p>
        </w:tc>
        <w:tc>
          <w:tcPr>
            <w:tcW w:w="1843" w:type="dxa"/>
          </w:tcPr>
          <w:p w:rsidR="001E3E18" w:rsidRPr="0002779D" w:rsidRDefault="001E3E18" w:rsidP="006D5811">
            <w:pPr>
              <w:rPr>
                <w:sz w:val="28"/>
                <w:szCs w:val="28"/>
                <w:lang w:val="uk-UA"/>
              </w:rPr>
            </w:pPr>
            <w:r w:rsidRPr="0002779D">
              <w:rPr>
                <w:sz w:val="28"/>
                <w:szCs w:val="28"/>
                <w:lang w:val="uk-UA"/>
              </w:rPr>
              <w:t>2 (4,8%)</w:t>
            </w:r>
          </w:p>
        </w:tc>
        <w:tc>
          <w:tcPr>
            <w:tcW w:w="1666" w:type="dxa"/>
            <w:vMerge w:val="restart"/>
          </w:tcPr>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=0,31</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=0,76</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=0,12</w:t>
            </w:r>
          </w:p>
        </w:tc>
      </w:tr>
      <w:tr w:rsidR="001E3E18" w:rsidRPr="0002779D" w:rsidTr="00AB6772">
        <w:tc>
          <w:tcPr>
            <w:tcW w:w="1995" w:type="dxa"/>
          </w:tcPr>
          <w:p w:rsidR="001E3E18" w:rsidRDefault="001E3E18" w:rsidP="006D5811">
            <w:pPr>
              <w:rPr>
                <w:sz w:val="28"/>
                <w:szCs w:val="28"/>
                <w:lang w:val="uk-UA"/>
              </w:rPr>
            </w:pPr>
            <w:r>
              <w:rPr>
                <w:sz w:val="28"/>
                <w:szCs w:val="28"/>
                <w:lang w:val="uk-UA"/>
              </w:rPr>
              <w:t>Під час та після спірографії</w:t>
            </w:r>
          </w:p>
        </w:tc>
        <w:tc>
          <w:tcPr>
            <w:tcW w:w="1974" w:type="dxa"/>
          </w:tcPr>
          <w:p w:rsidR="001E3E18" w:rsidRDefault="001E3E18" w:rsidP="006D5811">
            <w:pPr>
              <w:rPr>
                <w:sz w:val="28"/>
                <w:szCs w:val="28"/>
                <w:lang w:val="uk-UA"/>
              </w:rPr>
            </w:pPr>
            <w:r w:rsidRPr="0002779D">
              <w:rPr>
                <w:sz w:val="28"/>
                <w:szCs w:val="28"/>
                <w:lang w:val="uk-UA"/>
              </w:rPr>
              <w:t>6 (11,4%)</w:t>
            </w:r>
          </w:p>
          <w:p w:rsidR="001E3E18" w:rsidRPr="0002779D" w:rsidRDefault="001E3E18" w:rsidP="006D5811">
            <w:pPr>
              <w:rPr>
                <w:sz w:val="28"/>
                <w:szCs w:val="28"/>
                <w:lang w:val="uk-UA"/>
              </w:rPr>
            </w:pPr>
            <w:r w:rsidRPr="0002779D">
              <w:rPr>
                <w:sz w:val="28"/>
                <w:szCs w:val="28"/>
                <w:lang w:val="uk-UA"/>
              </w:rPr>
              <w:t xml:space="preserve"> (+2%)</w:t>
            </w:r>
          </w:p>
          <w:p w:rsidR="001E3E18" w:rsidRPr="0002779D" w:rsidRDefault="001E3E18" w:rsidP="006D5811">
            <w:pPr>
              <w:rPr>
                <w:sz w:val="28"/>
                <w:szCs w:val="28"/>
                <w:lang w:val="uk-UA"/>
              </w:rPr>
            </w:pPr>
          </w:p>
        </w:tc>
        <w:tc>
          <w:tcPr>
            <w:tcW w:w="1985" w:type="dxa"/>
          </w:tcPr>
          <w:p w:rsidR="001E3E18" w:rsidRDefault="001E3E18" w:rsidP="006D5811">
            <w:pPr>
              <w:rPr>
                <w:sz w:val="28"/>
                <w:szCs w:val="28"/>
                <w:lang w:val="uk-UA"/>
              </w:rPr>
            </w:pPr>
            <w:r w:rsidRPr="0002779D">
              <w:rPr>
                <w:sz w:val="28"/>
                <w:szCs w:val="28"/>
                <w:lang w:val="uk-UA"/>
              </w:rPr>
              <w:t xml:space="preserve">5 (9,4%) </w:t>
            </w:r>
          </w:p>
          <w:p w:rsidR="001E3E18" w:rsidRPr="0002779D" w:rsidRDefault="001E3E18" w:rsidP="006D5811">
            <w:pPr>
              <w:rPr>
                <w:sz w:val="28"/>
                <w:szCs w:val="28"/>
                <w:lang w:val="uk-UA"/>
              </w:rPr>
            </w:pPr>
            <w:r w:rsidRPr="0002779D">
              <w:rPr>
                <w:sz w:val="28"/>
                <w:szCs w:val="28"/>
                <w:lang w:val="uk-UA"/>
              </w:rPr>
              <w:t>(+5,6%)</w:t>
            </w:r>
          </w:p>
        </w:tc>
        <w:tc>
          <w:tcPr>
            <w:tcW w:w="1843" w:type="dxa"/>
          </w:tcPr>
          <w:p w:rsidR="001E3E18" w:rsidRDefault="001E3E18" w:rsidP="006D5811">
            <w:pPr>
              <w:rPr>
                <w:sz w:val="28"/>
                <w:szCs w:val="28"/>
                <w:lang w:val="uk-UA"/>
              </w:rPr>
            </w:pPr>
            <w:r w:rsidRPr="0002779D">
              <w:rPr>
                <w:sz w:val="28"/>
                <w:szCs w:val="28"/>
                <w:lang w:val="uk-UA"/>
              </w:rPr>
              <w:t>2 (4,8%)</w:t>
            </w:r>
          </w:p>
          <w:p w:rsidR="001E3E18" w:rsidRPr="0002779D" w:rsidRDefault="001E3E18" w:rsidP="006D5811">
            <w:pPr>
              <w:rPr>
                <w:sz w:val="28"/>
                <w:szCs w:val="28"/>
                <w:lang w:val="uk-UA"/>
              </w:rPr>
            </w:pPr>
            <w:r w:rsidRPr="0002779D">
              <w:rPr>
                <w:sz w:val="28"/>
                <w:szCs w:val="28"/>
                <w:lang w:val="uk-UA"/>
              </w:rPr>
              <w:t xml:space="preserve"> (0%)</w:t>
            </w:r>
          </w:p>
        </w:tc>
        <w:tc>
          <w:tcPr>
            <w:tcW w:w="1666" w:type="dxa"/>
            <w:vMerge/>
          </w:tcPr>
          <w:p w:rsidR="001E3E18" w:rsidRPr="00BD242A" w:rsidRDefault="001E3E18" w:rsidP="006D5811">
            <w:pPr>
              <w:rPr>
                <w:sz w:val="24"/>
                <w:szCs w:val="24"/>
                <w:lang w:val="uk-UA"/>
              </w:rPr>
            </w:pPr>
          </w:p>
        </w:tc>
      </w:tr>
      <w:tr w:rsidR="001E3E18" w:rsidRPr="0002779D" w:rsidTr="00AB6772">
        <w:tc>
          <w:tcPr>
            <w:tcW w:w="1995" w:type="dxa"/>
          </w:tcPr>
          <w:p w:rsidR="001E3E18"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974" w:type="dxa"/>
          </w:tcPr>
          <w:p w:rsidR="001E3E18" w:rsidRPr="0002779D" w:rsidRDefault="001E3E18" w:rsidP="006D5811">
            <w:pPr>
              <w:rPr>
                <w:sz w:val="28"/>
                <w:szCs w:val="28"/>
                <w:lang w:val="uk-UA"/>
              </w:rPr>
            </w:pPr>
            <w:r w:rsidRPr="0002779D">
              <w:rPr>
                <w:sz w:val="28"/>
                <w:szCs w:val="28"/>
                <w:lang w:val="uk-UA"/>
              </w:rPr>
              <w:t>0,75</w:t>
            </w:r>
          </w:p>
        </w:tc>
        <w:tc>
          <w:tcPr>
            <w:tcW w:w="1985" w:type="dxa"/>
          </w:tcPr>
          <w:p w:rsidR="001E3E18" w:rsidRPr="0002779D" w:rsidRDefault="001E3E18" w:rsidP="006D5811">
            <w:pPr>
              <w:rPr>
                <w:sz w:val="28"/>
                <w:szCs w:val="28"/>
                <w:lang w:val="uk-UA"/>
              </w:rPr>
            </w:pPr>
            <w:r>
              <w:rPr>
                <w:sz w:val="28"/>
                <w:szCs w:val="28"/>
                <w:lang w:val="uk-UA"/>
              </w:rPr>
              <w:t>0,24</w:t>
            </w:r>
          </w:p>
        </w:tc>
        <w:tc>
          <w:tcPr>
            <w:tcW w:w="1843" w:type="dxa"/>
          </w:tcPr>
          <w:p w:rsidR="001E3E18" w:rsidRPr="0002779D" w:rsidRDefault="001E3E18" w:rsidP="006D5811">
            <w:pPr>
              <w:rPr>
                <w:sz w:val="28"/>
                <w:szCs w:val="28"/>
                <w:lang w:val="uk-UA"/>
              </w:rPr>
            </w:pPr>
            <w:r>
              <w:rPr>
                <w:sz w:val="28"/>
                <w:szCs w:val="28"/>
                <w:lang w:val="uk-UA"/>
              </w:rPr>
              <w:t>1</w:t>
            </w:r>
          </w:p>
        </w:tc>
        <w:tc>
          <w:tcPr>
            <w:tcW w:w="1666" w:type="dxa"/>
          </w:tcPr>
          <w:p w:rsidR="001E3E18" w:rsidRPr="00BD242A" w:rsidRDefault="001E3E18" w:rsidP="006D5811">
            <w:pPr>
              <w:rPr>
                <w:sz w:val="24"/>
                <w:szCs w:val="24"/>
                <w:lang w:val="uk-UA"/>
              </w:rPr>
            </w:pPr>
          </w:p>
        </w:tc>
      </w:tr>
      <w:tr w:rsidR="001E3E18" w:rsidRPr="0002779D" w:rsidTr="00FA301F">
        <w:tc>
          <w:tcPr>
            <w:tcW w:w="7797" w:type="dxa"/>
            <w:gridSpan w:val="4"/>
          </w:tcPr>
          <w:p w:rsidR="001E3E18" w:rsidRPr="0002779D" w:rsidRDefault="001E3E18" w:rsidP="006D5811">
            <w:pPr>
              <w:jc w:val="center"/>
              <w:rPr>
                <w:sz w:val="28"/>
                <w:szCs w:val="28"/>
                <w:lang w:val="uk-UA"/>
              </w:rPr>
            </w:pPr>
            <w:r w:rsidRPr="0002779D">
              <w:rPr>
                <w:sz w:val="28"/>
                <w:szCs w:val="28"/>
                <w:lang w:val="uk-UA"/>
              </w:rPr>
              <w:t>Шлуночкова тригемінія</w:t>
            </w:r>
          </w:p>
        </w:tc>
        <w:tc>
          <w:tcPr>
            <w:tcW w:w="1666" w:type="dxa"/>
          </w:tcPr>
          <w:p w:rsidR="001E3E18" w:rsidRPr="00BD242A" w:rsidRDefault="001E3E18" w:rsidP="006D5811">
            <w:pPr>
              <w:jc w:val="center"/>
              <w:rPr>
                <w:sz w:val="24"/>
                <w:szCs w:val="24"/>
                <w:lang w:val="uk-UA"/>
              </w:rPr>
            </w:pPr>
          </w:p>
        </w:tc>
      </w:tr>
      <w:tr w:rsidR="001E3E18" w:rsidRPr="0002779D" w:rsidTr="00AB6772">
        <w:tc>
          <w:tcPr>
            <w:tcW w:w="1995" w:type="dxa"/>
          </w:tcPr>
          <w:p w:rsidR="001E3E18" w:rsidRPr="00F24C2D" w:rsidRDefault="001E3E18" w:rsidP="006D5811">
            <w:pPr>
              <w:rPr>
                <w:sz w:val="28"/>
                <w:szCs w:val="28"/>
                <w:lang w:val="uk-UA"/>
              </w:rPr>
            </w:pPr>
            <w:r>
              <w:rPr>
                <w:sz w:val="28"/>
                <w:szCs w:val="28"/>
                <w:lang w:val="uk-UA"/>
              </w:rPr>
              <w:t>До спірографії</w:t>
            </w:r>
          </w:p>
        </w:tc>
        <w:tc>
          <w:tcPr>
            <w:tcW w:w="1974" w:type="dxa"/>
          </w:tcPr>
          <w:p w:rsidR="001E3E18" w:rsidRPr="0002779D" w:rsidRDefault="001E3E18" w:rsidP="006D5811">
            <w:pPr>
              <w:rPr>
                <w:sz w:val="28"/>
                <w:szCs w:val="28"/>
                <w:lang w:val="uk-UA"/>
              </w:rPr>
            </w:pPr>
            <w:r w:rsidRPr="0002779D">
              <w:rPr>
                <w:sz w:val="28"/>
                <w:szCs w:val="28"/>
                <w:lang w:val="uk-UA"/>
              </w:rPr>
              <w:t>3 (5,7%)</w:t>
            </w:r>
          </w:p>
        </w:tc>
        <w:tc>
          <w:tcPr>
            <w:tcW w:w="1985" w:type="dxa"/>
          </w:tcPr>
          <w:p w:rsidR="001E3E18" w:rsidRPr="0002779D" w:rsidRDefault="001E3E18" w:rsidP="006D5811">
            <w:pPr>
              <w:rPr>
                <w:sz w:val="28"/>
                <w:szCs w:val="28"/>
                <w:lang w:val="uk-UA"/>
              </w:rPr>
            </w:pPr>
            <w:r w:rsidRPr="0002779D">
              <w:rPr>
                <w:sz w:val="28"/>
                <w:szCs w:val="28"/>
                <w:lang w:val="uk-UA"/>
              </w:rPr>
              <w:t>1 (1,9%)</w:t>
            </w:r>
          </w:p>
        </w:tc>
        <w:tc>
          <w:tcPr>
            <w:tcW w:w="1843" w:type="dxa"/>
          </w:tcPr>
          <w:p w:rsidR="001E3E18" w:rsidRPr="0002779D" w:rsidRDefault="001E3E18" w:rsidP="006D5811">
            <w:pPr>
              <w:rPr>
                <w:sz w:val="28"/>
                <w:szCs w:val="28"/>
                <w:lang w:val="uk-UA"/>
              </w:rPr>
            </w:pPr>
            <w:r w:rsidRPr="0002779D">
              <w:rPr>
                <w:sz w:val="28"/>
                <w:szCs w:val="28"/>
                <w:lang w:val="uk-UA"/>
              </w:rPr>
              <w:t>2 (4,8%)</w:t>
            </w:r>
          </w:p>
        </w:tc>
        <w:tc>
          <w:tcPr>
            <w:tcW w:w="1666" w:type="dxa"/>
            <w:vMerge w:val="restart"/>
          </w:tcPr>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1-2</w:t>
            </w:r>
            <w:r w:rsidRPr="00BD242A">
              <w:rPr>
                <w:sz w:val="24"/>
                <w:szCs w:val="24"/>
                <w:lang w:val="uk-UA"/>
              </w:rPr>
              <w:t>=0,82</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1-3</w:t>
            </w:r>
            <w:r w:rsidRPr="00BD242A">
              <w:rPr>
                <w:sz w:val="24"/>
                <w:szCs w:val="24"/>
                <w:lang w:val="uk-UA"/>
              </w:rPr>
              <w:t>=0,56</w:t>
            </w:r>
          </w:p>
          <w:p w:rsidR="001E3E18" w:rsidRPr="00BD242A" w:rsidRDefault="001E3E18" w:rsidP="001E3E18">
            <w:pPr>
              <w:rPr>
                <w:sz w:val="24"/>
                <w:szCs w:val="24"/>
                <w:lang w:val="uk-UA"/>
              </w:rPr>
            </w:pPr>
            <w:r w:rsidRPr="00BD242A">
              <w:rPr>
                <w:sz w:val="24"/>
                <w:szCs w:val="24"/>
                <w:lang w:val="uk-UA"/>
              </w:rPr>
              <w:t>р</w:t>
            </w:r>
            <w:r w:rsidRPr="00BD242A">
              <w:rPr>
                <w:sz w:val="24"/>
                <w:szCs w:val="24"/>
                <w:vertAlign w:val="subscript"/>
                <w:lang w:val="uk-UA"/>
              </w:rPr>
              <w:t>2-3</w:t>
            </w:r>
            <w:r w:rsidRPr="00BD242A">
              <w:rPr>
                <w:sz w:val="24"/>
                <w:szCs w:val="24"/>
                <w:lang w:val="uk-UA"/>
              </w:rPr>
              <w:t>=0,38</w:t>
            </w:r>
          </w:p>
        </w:tc>
      </w:tr>
      <w:tr w:rsidR="001E3E18" w:rsidRPr="0002779D" w:rsidTr="00AB6772">
        <w:tc>
          <w:tcPr>
            <w:tcW w:w="1995" w:type="dxa"/>
          </w:tcPr>
          <w:p w:rsidR="001E3E18" w:rsidRPr="00F24C2D" w:rsidRDefault="001E3E18" w:rsidP="006D5811">
            <w:pPr>
              <w:rPr>
                <w:sz w:val="28"/>
                <w:szCs w:val="28"/>
                <w:lang w:val="uk-UA"/>
              </w:rPr>
            </w:pPr>
            <w:r>
              <w:rPr>
                <w:sz w:val="28"/>
                <w:szCs w:val="28"/>
                <w:lang w:val="uk-UA"/>
              </w:rPr>
              <w:t>Під час та після спірографії</w:t>
            </w:r>
          </w:p>
        </w:tc>
        <w:tc>
          <w:tcPr>
            <w:tcW w:w="1974" w:type="dxa"/>
          </w:tcPr>
          <w:p w:rsidR="001E3E18" w:rsidRDefault="001E3E18" w:rsidP="006D5811">
            <w:pPr>
              <w:rPr>
                <w:sz w:val="28"/>
                <w:szCs w:val="28"/>
                <w:lang w:val="uk-UA"/>
              </w:rPr>
            </w:pPr>
            <w:r w:rsidRPr="0002779D">
              <w:rPr>
                <w:sz w:val="28"/>
                <w:szCs w:val="28"/>
                <w:lang w:val="uk-UA"/>
              </w:rPr>
              <w:t>4 (7,</w:t>
            </w:r>
            <w:r>
              <w:rPr>
                <w:sz w:val="28"/>
                <w:szCs w:val="28"/>
                <w:lang w:val="uk-UA"/>
              </w:rPr>
              <w:t xml:space="preserve">6 </w:t>
            </w:r>
            <w:r w:rsidRPr="0002779D">
              <w:rPr>
                <w:sz w:val="28"/>
                <w:szCs w:val="28"/>
                <w:lang w:val="uk-UA"/>
              </w:rPr>
              <w:t xml:space="preserve">%) </w:t>
            </w:r>
          </w:p>
          <w:p w:rsidR="001E3E18" w:rsidRPr="0002779D" w:rsidRDefault="001E3E18" w:rsidP="006D5811">
            <w:pPr>
              <w:rPr>
                <w:sz w:val="28"/>
                <w:szCs w:val="28"/>
                <w:lang w:val="uk-UA"/>
              </w:rPr>
            </w:pPr>
            <w:r w:rsidRPr="0002779D">
              <w:rPr>
                <w:sz w:val="28"/>
                <w:szCs w:val="28"/>
                <w:lang w:val="uk-UA"/>
              </w:rPr>
              <w:t>(+1,</w:t>
            </w:r>
            <w:r>
              <w:rPr>
                <w:sz w:val="28"/>
                <w:szCs w:val="28"/>
                <w:lang w:val="uk-UA"/>
              </w:rPr>
              <w:t xml:space="preserve">9 </w:t>
            </w:r>
            <w:r w:rsidRPr="0002779D">
              <w:rPr>
                <w:sz w:val="28"/>
                <w:szCs w:val="28"/>
                <w:lang w:val="uk-UA"/>
              </w:rPr>
              <w:t>%)</w:t>
            </w:r>
          </w:p>
        </w:tc>
        <w:tc>
          <w:tcPr>
            <w:tcW w:w="1985" w:type="dxa"/>
          </w:tcPr>
          <w:p w:rsidR="001E3E18" w:rsidRDefault="001E3E18" w:rsidP="006D5811">
            <w:pPr>
              <w:rPr>
                <w:sz w:val="28"/>
                <w:szCs w:val="28"/>
                <w:lang w:val="uk-UA"/>
              </w:rPr>
            </w:pPr>
            <w:r w:rsidRPr="0002779D">
              <w:rPr>
                <w:sz w:val="28"/>
                <w:szCs w:val="28"/>
                <w:lang w:val="uk-UA"/>
              </w:rPr>
              <w:t xml:space="preserve">2 (3,8%) </w:t>
            </w:r>
          </w:p>
          <w:p w:rsidR="001E3E18" w:rsidRPr="0002779D" w:rsidRDefault="001E3E18" w:rsidP="006D5811">
            <w:pPr>
              <w:rPr>
                <w:sz w:val="28"/>
                <w:szCs w:val="28"/>
                <w:lang w:val="uk-UA"/>
              </w:rPr>
            </w:pPr>
            <w:r w:rsidRPr="0002779D">
              <w:rPr>
                <w:sz w:val="28"/>
                <w:szCs w:val="28"/>
                <w:lang w:val="uk-UA"/>
              </w:rPr>
              <w:t>(+1,9%)</w:t>
            </w:r>
          </w:p>
        </w:tc>
        <w:tc>
          <w:tcPr>
            <w:tcW w:w="1843" w:type="dxa"/>
          </w:tcPr>
          <w:p w:rsidR="001E3E18" w:rsidRDefault="001E3E18" w:rsidP="006D5811">
            <w:pPr>
              <w:rPr>
                <w:sz w:val="28"/>
                <w:szCs w:val="28"/>
                <w:lang w:val="uk-UA"/>
              </w:rPr>
            </w:pPr>
            <w:r w:rsidRPr="0002779D">
              <w:rPr>
                <w:sz w:val="28"/>
                <w:szCs w:val="28"/>
                <w:lang w:val="uk-UA"/>
              </w:rPr>
              <w:t>2 (4,8%)</w:t>
            </w:r>
          </w:p>
          <w:p w:rsidR="001E3E18" w:rsidRPr="0002779D" w:rsidRDefault="001E3E18" w:rsidP="006D5811">
            <w:pPr>
              <w:rPr>
                <w:sz w:val="28"/>
                <w:szCs w:val="28"/>
                <w:lang w:val="uk-UA"/>
              </w:rPr>
            </w:pPr>
            <w:r w:rsidRPr="0002779D">
              <w:rPr>
                <w:sz w:val="28"/>
                <w:szCs w:val="28"/>
                <w:lang w:val="uk-UA"/>
              </w:rPr>
              <w:t xml:space="preserve"> (0%)</w:t>
            </w:r>
          </w:p>
        </w:tc>
        <w:tc>
          <w:tcPr>
            <w:tcW w:w="1666" w:type="dxa"/>
            <w:vMerge/>
          </w:tcPr>
          <w:p w:rsidR="001E3E18" w:rsidRPr="0002779D" w:rsidRDefault="001E3E18" w:rsidP="006D5811">
            <w:pPr>
              <w:rPr>
                <w:sz w:val="28"/>
                <w:szCs w:val="28"/>
                <w:lang w:val="uk-UA"/>
              </w:rPr>
            </w:pPr>
          </w:p>
        </w:tc>
      </w:tr>
      <w:tr w:rsidR="001E3E18" w:rsidRPr="0002779D" w:rsidTr="00AB6772">
        <w:tc>
          <w:tcPr>
            <w:tcW w:w="1995" w:type="dxa"/>
          </w:tcPr>
          <w:p w:rsidR="001E3E18" w:rsidRPr="000033E0"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974" w:type="dxa"/>
          </w:tcPr>
          <w:p w:rsidR="001E3E18" w:rsidRPr="0002779D" w:rsidRDefault="001E3E18" w:rsidP="006D5811">
            <w:pPr>
              <w:rPr>
                <w:sz w:val="28"/>
                <w:szCs w:val="28"/>
                <w:lang w:val="uk-UA"/>
              </w:rPr>
            </w:pPr>
            <w:r w:rsidRPr="0002779D">
              <w:rPr>
                <w:sz w:val="28"/>
                <w:szCs w:val="28"/>
                <w:lang w:val="uk-UA"/>
              </w:rPr>
              <w:t>0,69</w:t>
            </w:r>
          </w:p>
        </w:tc>
        <w:tc>
          <w:tcPr>
            <w:tcW w:w="1985" w:type="dxa"/>
          </w:tcPr>
          <w:p w:rsidR="001E3E18" w:rsidRPr="0002779D" w:rsidRDefault="001E3E18" w:rsidP="006D5811">
            <w:pPr>
              <w:rPr>
                <w:sz w:val="28"/>
                <w:szCs w:val="28"/>
                <w:lang w:val="uk-UA"/>
              </w:rPr>
            </w:pPr>
            <w:r>
              <w:rPr>
                <w:sz w:val="28"/>
                <w:szCs w:val="28"/>
                <w:lang w:val="uk-UA"/>
              </w:rPr>
              <w:t>0,56</w:t>
            </w:r>
          </w:p>
        </w:tc>
        <w:tc>
          <w:tcPr>
            <w:tcW w:w="1843" w:type="dxa"/>
          </w:tcPr>
          <w:p w:rsidR="001E3E18" w:rsidRPr="0002779D" w:rsidRDefault="001E3E18" w:rsidP="006D5811">
            <w:pPr>
              <w:rPr>
                <w:sz w:val="28"/>
                <w:szCs w:val="28"/>
                <w:lang w:val="uk-UA"/>
              </w:rPr>
            </w:pPr>
            <w:r>
              <w:rPr>
                <w:sz w:val="28"/>
                <w:szCs w:val="28"/>
                <w:lang w:val="uk-UA"/>
              </w:rPr>
              <w:t>1</w:t>
            </w:r>
          </w:p>
        </w:tc>
        <w:tc>
          <w:tcPr>
            <w:tcW w:w="1666" w:type="dxa"/>
          </w:tcPr>
          <w:p w:rsidR="001E3E18" w:rsidRDefault="001E3E18" w:rsidP="006D5811">
            <w:pPr>
              <w:rPr>
                <w:sz w:val="28"/>
                <w:szCs w:val="28"/>
                <w:lang w:val="uk-UA"/>
              </w:rPr>
            </w:pPr>
          </w:p>
        </w:tc>
      </w:tr>
    </w:tbl>
    <w:p w:rsidR="006D5811" w:rsidRPr="000D5FEC" w:rsidRDefault="006D5811" w:rsidP="006D5811">
      <w:pPr>
        <w:spacing w:after="0" w:line="240" w:lineRule="auto"/>
        <w:rPr>
          <w:rFonts w:ascii="Times New Roman" w:hAnsi="Times New Roman" w:cs="Times New Roman"/>
          <w:sz w:val="24"/>
          <w:szCs w:val="24"/>
          <w:lang w:val="uk-UA"/>
        </w:rPr>
      </w:pPr>
      <w:r w:rsidRPr="000D5FEC">
        <w:rPr>
          <w:rFonts w:ascii="Times New Roman" w:hAnsi="Times New Roman" w:cs="Times New Roman"/>
          <w:sz w:val="24"/>
          <w:szCs w:val="24"/>
          <w:lang w:val="uk-UA"/>
        </w:rPr>
        <w:t xml:space="preserve">Примітки: </w:t>
      </w:r>
    </w:p>
    <w:p w:rsidR="006D5811" w:rsidRPr="000D5FEC" w:rsidRDefault="006D5811" w:rsidP="006D5811">
      <w:pPr>
        <w:pStyle w:val="a4"/>
        <w:ind w:left="0"/>
        <w:jc w:val="both"/>
        <w:rPr>
          <w:lang w:val="uk-UA"/>
        </w:rPr>
      </w:pPr>
      <w:r w:rsidRPr="000D5FEC">
        <w:rPr>
          <w:lang w:val="uk-UA"/>
        </w:rPr>
        <w:t>1.</w:t>
      </w:r>
      <w:r w:rsidR="009323D7">
        <w:rPr>
          <w:lang w:val="uk-UA"/>
        </w:rPr>
        <w:t xml:space="preserve"> </w:t>
      </w:r>
      <w:r w:rsidRPr="000D5FEC">
        <w:rPr>
          <w:lang w:val="uk-UA"/>
        </w:rPr>
        <w:t>Порівняння відсотків між групами проводилось за критерієм χ</w:t>
      </w:r>
      <w:r w:rsidRPr="000D5FEC">
        <w:rPr>
          <w:vertAlign w:val="superscript"/>
          <w:lang w:val="uk-UA"/>
        </w:rPr>
        <w:t>2</w:t>
      </w:r>
      <w:r w:rsidRPr="000D5FEC">
        <w:rPr>
          <w:lang w:val="uk-UA"/>
        </w:rPr>
        <w:t>;</w:t>
      </w:r>
    </w:p>
    <w:p w:rsidR="00BD1D9E" w:rsidRDefault="006D5811" w:rsidP="006D5811">
      <w:pPr>
        <w:pStyle w:val="a4"/>
        <w:ind w:left="0"/>
        <w:jc w:val="both"/>
        <w:rPr>
          <w:lang w:val="uk-UA"/>
        </w:rPr>
      </w:pPr>
      <w:r w:rsidRPr="000D5FEC">
        <w:rPr>
          <w:lang w:val="uk-UA"/>
        </w:rPr>
        <w:t>2.</w:t>
      </w:r>
      <w:r w:rsidR="009323D7">
        <w:rPr>
          <w:lang w:val="uk-UA"/>
        </w:rPr>
        <w:t xml:space="preserve"> </w:t>
      </w:r>
      <w:r w:rsidR="00516D21">
        <w:rPr>
          <w:lang w:val="uk-UA"/>
        </w:rPr>
        <w:t>Р</w:t>
      </w:r>
      <w:r w:rsidRPr="000D5FEC">
        <w:rPr>
          <w:lang w:val="uk-UA"/>
        </w:rPr>
        <w:t xml:space="preserve">ізниця є вірогідною при р&lt;0,05; результати представлені як абсолютні, відносні та </w:t>
      </w:r>
      <w:r w:rsidRPr="000D5FEC">
        <w:rPr>
          <w:lang w:val="uk-UA"/>
        </w:rPr>
        <w:sym w:font="Symbol" w:char="F044"/>
      </w:r>
      <w:r w:rsidRPr="000D5FEC">
        <w:rPr>
          <w:lang w:val="uk-UA"/>
        </w:rPr>
        <w:t xml:space="preserve"> (різниця між вихідними даними т</w:t>
      </w:r>
      <w:r w:rsidR="009323D7">
        <w:rPr>
          <w:lang w:val="uk-UA"/>
        </w:rPr>
        <w:t>а після проведення спірографії);</w:t>
      </w:r>
    </w:p>
    <w:p w:rsidR="006D5811" w:rsidRDefault="000033E0" w:rsidP="006D5811">
      <w:pPr>
        <w:pStyle w:val="a4"/>
        <w:ind w:left="0"/>
        <w:jc w:val="both"/>
        <w:rPr>
          <w:lang w:val="uk-UA"/>
        </w:rPr>
      </w:pPr>
      <w:r>
        <w:rPr>
          <w:lang w:val="uk-UA"/>
        </w:rPr>
        <w:t>3. р</w:t>
      </w:r>
      <w:r w:rsidRPr="000033E0">
        <w:rPr>
          <w:vertAlign w:val="subscript"/>
          <w:lang w:val="uk-UA"/>
        </w:rPr>
        <w:t>1</w:t>
      </w:r>
      <w:r w:rsidR="00AB6772">
        <w:rPr>
          <w:vertAlign w:val="subscript"/>
          <w:lang w:val="uk-UA"/>
        </w:rPr>
        <w:t xml:space="preserve"> </w:t>
      </w:r>
      <w:r w:rsidR="00AB6772" w:rsidRPr="00DB4DB3">
        <w:rPr>
          <w:lang w:val="uk-UA"/>
        </w:rPr>
        <w:t>–</w:t>
      </w:r>
      <w:r>
        <w:rPr>
          <w:lang w:val="uk-UA"/>
        </w:rPr>
        <w:t xml:space="preserve"> достовірність різниці показника в межах однієї групи до та після виконання спірографії, р</w:t>
      </w:r>
      <w:r w:rsidRPr="000033E0">
        <w:rPr>
          <w:vertAlign w:val="subscript"/>
          <w:lang w:val="uk-UA"/>
        </w:rPr>
        <w:t>2</w:t>
      </w:r>
      <w:r w:rsidR="00AB6772">
        <w:rPr>
          <w:vertAlign w:val="subscript"/>
          <w:lang w:val="uk-UA"/>
        </w:rPr>
        <w:t xml:space="preserve"> </w:t>
      </w:r>
      <w:r w:rsidR="00AB6772" w:rsidRPr="00DB4DB3">
        <w:rPr>
          <w:lang w:val="uk-UA"/>
        </w:rPr>
        <w:t>–</w:t>
      </w:r>
      <w:r>
        <w:rPr>
          <w:lang w:val="uk-UA"/>
        </w:rPr>
        <w:t xml:space="preserve"> достовірність різниці приросту пока</w:t>
      </w:r>
      <w:r w:rsidR="00AB6772">
        <w:rPr>
          <w:lang w:val="uk-UA"/>
        </w:rPr>
        <w:t>зника між групами порівняння,</w:t>
      </w:r>
      <w:r w:rsidR="00AB6772" w:rsidRPr="00AB6772">
        <w:rPr>
          <w:lang w:val="uk-UA"/>
        </w:rPr>
        <w:t xml:space="preserve"> </w:t>
      </w:r>
      <w:r w:rsidR="00AB6772" w:rsidRPr="00DB4DB3">
        <w:rPr>
          <w:lang w:val="uk-UA"/>
        </w:rPr>
        <w:t>р</w:t>
      </w:r>
      <w:r w:rsidR="00AB6772" w:rsidRPr="00DB4DB3">
        <w:rPr>
          <w:vertAlign w:val="subscript"/>
          <w:lang w:val="uk-UA"/>
        </w:rPr>
        <w:t xml:space="preserve">1-2 </w:t>
      </w:r>
      <w:r w:rsidR="00AB6772" w:rsidRPr="00DB4DB3">
        <w:rPr>
          <w:lang w:val="uk-UA"/>
        </w:rPr>
        <w:t>– різниця показників між групами І та ІІ, р</w:t>
      </w:r>
      <w:r w:rsidR="00AB6772" w:rsidRPr="00DB4DB3">
        <w:rPr>
          <w:vertAlign w:val="subscript"/>
          <w:lang w:val="uk-UA"/>
        </w:rPr>
        <w:t xml:space="preserve">1-3 </w:t>
      </w:r>
      <w:r w:rsidR="00AB6772" w:rsidRPr="00DB4DB3">
        <w:rPr>
          <w:lang w:val="uk-UA"/>
        </w:rPr>
        <w:t>–між групами І та ІІІ, р</w:t>
      </w:r>
      <w:r w:rsidR="00AB6772" w:rsidRPr="00DB4DB3">
        <w:rPr>
          <w:vertAlign w:val="subscript"/>
          <w:lang w:val="uk-UA"/>
        </w:rPr>
        <w:t xml:space="preserve">2-3 </w:t>
      </w:r>
      <w:r w:rsidR="00AB6772" w:rsidRPr="00DB4DB3">
        <w:rPr>
          <w:lang w:val="uk-UA"/>
        </w:rPr>
        <w:t>– між групами ІІ та ІІІ</w:t>
      </w:r>
      <w:r w:rsidR="00AB6772">
        <w:rPr>
          <w:lang w:val="uk-UA"/>
        </w:rPr>
        <w:t>.</w:t>
      </w:r>
    </w:p>
    <w:p w:rsidR="00EA5D8A" w:rsidRPr="000033E0" w:rsidRDefault="00EA5D8A" w:rsidP="006D5811">
      <w:pPr>
        <w:pStyle w:val="a4"/>
        <w:ind w:left="0"/>
        <w:jc w:val="both"/>
        <w:rPr>
          <w:lang w:val="uk-UA"/>
        </w:rPr>
      </w:pPr>
    </w:p>
    <w:p w:rsidR="00BD1D9E" w:rsidRDefault="00BD1D9E" w:rsidP="00BD1D9E">
      <w:pPr>
        <w:pStyle w:val="a4"/>
        <w:spacing w:line="360" w:lineRule="auto"/>
        <w:ind w:left="0" w:firstLine="709"/>
        <w:jc w:val="both"/>
        <w:rPr>
          <w:sz w:val="28"/>
          <w:szCs w:val="28"/>
          <w:lang w:val="uk-UA"/>
        </w:rPr>
      </w:pPr>
      <w:r>
        <w:rPr>
          <w:sz w:val="28"/>
          <w:szCs w:val="28"/>
          <w:lang w:val="uk-UA"/>
        </w:rPr>
        <w:lastRenderedPageBreak/>
        <w:t xml:space="preserve">Загалом серед пацієнтів із поєданням ІХС та ХОЗЛ має місце більша кількість осіб із ШЕ як до, так і після виконання спірографії порівняно із пацієнтами </w:t>
      </w:r>
      <w:r w:rsidR="002A05FD">
        <w:rPr>
          <w:sz w:val="28"/>
          <w:szCs w:val="28"/>
          <w:lang w:val="uk-UA"/>
        </w:rPr>
        <w:t>з</w:t>
      </w:r>
      <w:r>
        <w:rPr>
          <w:sz w:val="28"/>
          <w:szCs w:val="28"/>
          <w:lang w:val="uk-UA"/>
        </w:rPr>
        <w:t xml:space="preserve"> ІХС (р=0,0081).</w:t>
      </w:r>
    </w:p>
    <w:p w:rsidR="00BD1D9E" w:rsidRDefault="00BD1D9E" w:rsidP="00BD1D9E">
      <w:pPr>
        <w:pStyle w:val="a4"/>
        <w:spacing w:line="360" w:lineRule="auto"/>
        <w:ind w:left="0" w:firstLine="709"/>
        <w:jc w:val="both"/>
        <w:rPr>
          <w:sz w:val="28"/>
          <w:szCs w:val="28"/>
          <w:lang w:val="uk-UA"/>
        </w:rPr>
      </w:pPr>
      <w:r>
        <w:rPr>
          <w:sz w:val="28"/>
          <w:szCs w:val="28"/>
          <w:lang w:val="uk-UA"/>
        </w:rPr>
        <w:t>Найбільший приріст кількості пацієнтів із ШЕ під час та після спірографії визначений серед осіб із поєднаною патологією – 3 (+5,6 %) пацієнта, серед осіб із ІХС приріст становив 2 (+3,8 %) пацієнта, серед осіб із ХОЗЛ – 1 (+2,4 %), достовірної відмінності в групах не встановлено.</w:t>
      </w:r>
    </w:p>
    <w:p w:rsidR="00BD1D9E" w:rsidRDefault="00BD1D9E" w:rsidP="00BD1D9E">
      <w:pPr>
        <w:pStyle w:val="a4"/>
        <w:spacing w:line="360" w:lineRule="auto"/>
        <w:ind w:left="0" w:firstLine="709"/>
        <w:jc w:val="both"/>
        <w:rPr>
          <w:sz w:val="28"/>
          <w:szCs w:val="28"/>
          <w:lang w:val="uk-UA"/>
        </w:rPr>
      </w:pPr>
      <w:r>
        <w:rPr>
          <w:sz w:val="28"/>
          <w:szCs w:val="28"/>
          <w:lang w:val="uk-UA"/>
        </w:rPr>
        <w:t>Кількість осіб із політопними ШЕ в І групі збільшилась з 8 до 12 (+7,5%), в ІІ групі – з 3 до 5 (+3,7%), в ІІІ групі – з 1 до 4 пацієнтів (+7,1%), достовірної відмінності між групами не визначено.</w:t>
      </w:r>
    </w:p>
    <w:p w:rsidR="00BD1D9E" w:rsidRDefault="00BD1D9E" w:rsidP="00BD1D9E">
      <w:pPr>
        <w:pStyle w:val="a4"/>
        <w:spacing w:line="360" w:lineRule="auto"/>
        <w:ind w:left="0" w:firstLine="709"/>
        <w:jc w:val="both"/>
        <w:rPr>
          <w:sz w:val="28"/>
          <w:szCs w:val="28"/>
          <w:lang w:val="uk-UA"/>
        </w:rPr>
      </w:pPr>
      <w:r>
        <w:rPr>
          <w:sz w:val="28"/>
          <w:szCs w:val="28"/>
          <w:lang w:val="uk-UA"/>
        </w:rPr>
        <w:t>Після виконання проб із форсованим видихом в усіх групах обстежених збільшився відсоток пацієнтів із парними ШЕ, найбільше в І групі – з 1 до 6 осіб (+9,5 %)</w:t>
      </w:r>
      <w:r w:rsidR="002A05FD">
        <w:rPr>
          <w:sz w:val="28"/>
          <w:szCs w:val="28"/>
          <w:lang w:val="uk-UA"/>
        </w:rPr>
        <w:t>,</w:t>
      </w:r>
      <w:r>
        <w:rPr>
          <w:sz w:val="28"/>
          <w:szCs w:val="28"/>
          <w:lang w:val="uk-UA"/>
        </w:rPr>
        <w:t xml:space="preserve"> (р=0,05). Серед пацієнтів </w:t>
      </w:r>
      <w:r w:rsidR="00927B12">
        <w:rPr>
          <w:sz w:val="28"/>
          <w:szCs w:val="28"/>
          <w:lang w:val="uk-UA"/>
        </w:rPr>
        <w:t>з</w:t>
      </w:r>
      <w:r>
        <w:rPr>
          <w:sz w:val="28"/>
          <w:szCs w:val="28"/>
          <w:lang w:val="uk-UA"/>
        </w:rPr>
        <w:t xml:space="preserve"> ІХС приріст становив 2 (+3,8 %) особи, серед пацієнтів з ХОЗЛ – 3 (+7,1 %), достовірна відмінність між групами також не встановлена.</w:t>
      </w:r>
      <w:r w:rsidRPr="00BD1D9E">
        <w:rPr>
          <w:sz w:val="28"/>
          <w:szCs w:val="28"/>
          <w:lang w:val="uk-UA"/>
        </w:rPr>
        <w:t xml:space="preserve"> </w:t>
      </w:r>
    </w:p>
    <w:p w:rsidR="00BD1D9E" w:rsidRDefault="00BD1D9E" w:rsidP="00BD1D9E">
      <w:pPr>
        <w:pStyle w:val="a4"/>
        <w:spacing w:line="360" w:lineRule="auto"/>
        <w:ind w:left="0" w:firstLine="709"/>
        <w:jc w:val="both"/>
        <w:rPr>
          <w:sz w:val="28"/>
          <w:szCs w:val="28"/>
          <w:lang w:val="uk-UA"/>
        </w:rPr>
      </w:pPr>
      <w:r>
        <w:rPr>
          <w:sz w:val="28"/>
          <w:szCs w:val="28"/>
          <w:lang w:val="uk-UA"/>
        </w:rPr>
        <w:t>В той же час кількість обстежених із</w:t>
      </w:r>
      <w:r w:rsidR="00927B12">
        <w:rPr>
          <w:sz w:val="28"/>
          <w:szCs w:val="28"/>
          <w:lang w:val="uk-UA"/>
        </w:rPr>
        <w:t xml:space="preserve"> шлуночковою бігемінією </w:t>
      </w:r>
      <w:r>
        <w:rPr>
          <w:sz w:val="28"/>
          <w:szCs w:val="28"/>
          <w:lang w:val="uk-UA"/>
        </w:rPr>
        <w:t xml:space="preserve">найбільше зросла в групі ІІ – на 3 (5,6 %) особи, тоді як в І групі – на 1 (2 %), а в ІІІ групі не змінилась. </w:t>
      </w:r>
    </w:p>
    <w:p w:rsidR="00BD1D9E" w:rsidRPr="00BD1D9E" w:rsidRDefault="00BD1D9E" w:rsidP="00BD1D9E">
      <w:pPr>
        <w:pStyle w:val="a4"/>
        <w:spacing w:line="360" w:lineRule="auto"/>
        <w:ind w:left="0" w:firstLine="709"/>
        <w:jc w:val="both"/>
        <w:rPr>
          <w:sz w:val="28"/>
          <w:szCs w:val="28"/>
          <w:lang w:val="uk-UA"/>
        </w:rPr>
      </w:pPr>
      <w:r>
        <w:rPr>
          <w:sz w:val="28"/>
          <w:szCs w:val="28"/>
          <w:lang w:val="uk-UA"/>
        </w:rPr>
        <w:t xml:space="preserve">Частка осіб із шлуночковою тригемінією збільшилась в І та ІІ групах на 1 пацієнта (1,9 %), в ІІІ групі також не змінилась. </w:t>
      </w:r>
    </w:p>
    <w:p w:rsidR="00BD1D9E" w:rsidRDefault="006D5811" w:rsidP="000033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Пароксизмальні порушення ритму, а саме ФП та ШПТ не були зафіксовані протягом години до виконання спірографії в групах ІІ та ІІІ. В І групі у 2 (3,8 %) осіб було діагностовано пароксизми ФП протягом години до спірографії. </w:t>
      </w:r>
    </w:p>
    <w:p w:rsidR="002431F7" w:rsidRDefault="006D5811" w:rsidP="000033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проведення проб із форсованим видихом </w:t>
      </w:r>
      <w:r w:rsidR="00E674AB">
        <w:rPr>
          <w:rFonts w:ascii="Times New Roman" w:hAnsi="Times New Roman" w:cs="Times New Roman"/>
          <w:sz w:val="28"/>
          <w:szCs w:val="28"/>
          <w:lang w:val="uk-UA"/>
        </w:rPr>
        <w:t>кількість</w:t>
      </w:r>
      <w:r>
        <w:rPr>
          <w:rFonts w:ascii="Times New Roman" w:hAnsi="Times New Roman" w:cs="Times New Roman"/>
          <w:sz w:val="28"/>
          <w:szCs w:val="28"/>
          <w:lang w:val="uk-UA"/>
        </w:rPr>
        <w:t xml:space="preserve"> осіб із пароксизмальними порушеннями ритму зросла лише серед пацієнтів із поєднанням ІХС та ХОЗЛ – по 2 пацієнти (3,8 %) із ФП та ШПТ. </w:t>
      </w:r>
    </w:p>
    <w:p w:rsidR="006D5811" w:rsidRDefault="006D5811" w:rsidP="000033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групах ІІ та ІІІ не було зареєстровано появи випадків пароксизмальних порушень ритму після спірог</w:t>
      </w:r>
      <w:r w:rsidR="00AE642B">
        <w:rPr>
          <w:rFonts w:ascii="Times New Roman" w:hAnsi="Times New Roman" w:cs="Times New Roman"/>
          <w:sz w:val="28"/>
          <w:szCs w:val="28"/>
          <w:lang w:val="uk-UA"/>
        </w:rPr>
        <w:t>рафічного дослідження (табл.</w:t>
      </w:r>
      <w:r w:rsidR="00BD1D9E">
        <w:rPr>
          <w:rFonts w:ascii="Times New Roman" w:hAnsi="Times New Roman" w:cs="Times New Roman"/>
          <w:sz w:val="28"/>
          <w:szCs w:val="28"/>
          <w:lang w:val="uk-UA"/>
        </w:rPr>
        <w:t xml:space="preserve"> </w:t>
      </w:r>
      <w:r w:rsidR="00AE642B">
        <w:rPr>
          <w:rFonts w:ascii="Times New Roman" w:hAnsi="Times New Roman" w:cs="Times New Roman"/>
          <w:sz w:val="28"/>
          <w:szCs w:val="28"/>
          <w:lang w:val="uk-UA"/>
        </w:rPr>
        <w:t>6.</w:t>
      </w:r>
      <w:r>
        <w:rPr>
          <w:rFonts w:ascii="Times New Roman" w:hAnsi="Times New Roman" w:cs="Times New Roman"/>
          <w:sz w:val="28"/>
          <w:szCs w:val="28"/>
          <w:lang w:val="uk-UA"/>
        </w:rPr>
        <w:t>3).</w:t>
      </w:r>
    </w:p>
    <w:p w:rsidR="006D5811" w:rsidRPr="0072184D" w:rsidRDefault="00AE642B" w:rsidP="00F241F5">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6.</w:t>
      </w:r>
      <w:r w:rsidR="006D5811">
        <w:rPr>
          <w:rFonts w:ascii="Times New Roman" w:hAnsi="Times New Roman" w:cs="Times New Roman"/>
          <w:b/>
          <w:sz w:val="28"/>
          <w:szCs w:val="28"/>
          <w:lang w:val="uk-UA"/>
        </w:rPr>
        <w:t>3</w:t>
      </w:r>
    </w:p>
    <w:p w:rsidR="006D5811" w:rsidRPr="00E46AEA" w:rsidRDefault="006D5811" w:rsidP="00F241F5">
      <w:pPr>
        <w:spacing w:after="0" w:line="360" w:lineRule="auto"/>
        <w:jc w:val="center"/>
        <w:rPr>
          <w:rFonts w:ascii="Times New Roman" w:hAnsi="Times New Roman" w:cs="Times New Roman"/>
          <w:b/>
          <w:sz w:val="28"/>
          <w:szCs w:val="28"/>
          <w:lang w:val="uk-UA"/>
        </w:rPr>
      </w:pPr>
      <w:r w:rsidRPr="00D8786A">
        <w:rPr>
          <w:rFonts w:ascii="Times New Roman" w:hAnsi="Times New Roman" w:cs="Times New Roman"/>
          <w:b/>
          <w:sz w:val="28"/>
          <w:szCs w:val="28"/>
          <w:lang w:val="uk-UA"/>
        </w:rPr>
        <w:t xml:space="preserve">Кількість пацієнтів із </w:t>
      </w:r>
      <w:r>
        <w:rPr>
          <w:rFonts w:ascii="Times New Roman" w:hAnsi="Times New Roman" w:cs="Times New Roman"/>
          <w:b/>
          <w:sz w:val="28"/>
          <w:szCs w:val="28"/>
          <w:lang w:val="uk-UA"/>
        </w:rPr>
        <w:t>пароксизмальними порушеннями ритму</w:t>
      </w:r>
      <w:r w:rsidRPr="00D8786A">
        <w:rPr>
          <w:rFonts w:ascii="Times New Roman" w:hAnsi="Times New Roman" w:cs="Times New Roman"/>
          <w:b/>
          <w:sz w:val="28"/>
          <w:szCs w:val="28"/>
          <w:lang w:val="uk-UA"/>
        </w:rPr>
        <w:t xml:space="preserve"> до та після </w:t>
      </w:r>
      <w:r>
        <w:rPr>
          <w:rFonts w:ascii="Times New Roman" w:hAnsi="Times New Roman" w:cs="Times New Roman"/>
          <w:b/>
          <w:sz w:val="28"/>
          <w:szCs w:val="28"/>
          <w:lang w:val="uk-UA"/>
        </w:rPr>
        <w:t xml:space="preserve">проведення </w:t>
      </w:r>
      <w:r w:rsidRPr="00D8786A">
        <w:rPr>
          <w:rFonts w:ascii="Times New Roman" w:hAnsi="Times New Roman" w:cs="Times New Roman"/>
          <w:b/>
          <w:sz w:val="28"/>
          <w:szCs w:val="28"/>
          <w:lang w:val="uk-UA"/>
        </w:rPr>
        <w:t>спірографії</w:t>
      </w:r>
    </w:p>
    <w:tbl>
      <w:tblPr>
        <w:tblStyle w:val="a9"/>
        <w:tblW w:w="0" w:type="auto"/>
        <w:tblInd w:w="108" w:type="dxa"/>
        <w:tblLayout w:type="fixed"/>
        <w:tblLook w:val="04A0"/>
      </w:tblPr>
      <w:tblGrid>
        <w:gridCol w:w="2694"/>
        <w:gridCol w:w="1701"/>
        <w:gridCol w:w="1701"/>
        <w:gridCol w:w="1984"/>
        <w:gridCol w:w="1383"/>
      </w:tblGrid>
      <w:tr w:rsidR="00A47462" w:rsidTr="00F241F5">
        <w:tc>
          <w:tcPr>
            <w:tcW w:w="2694" w:type="dxa"/>
          </w:tcPr>
          <w:p w:rsidR="00A47462" w:rsidRDefault="00A47462" w:rsidP="006D5811">
            <w:pPr>
              <w:rPr>
                <w:sz w:val="28"/>
                <w:szCs w:val="28"/>
                <w:lang w:val="uk-UA"/>
              </w:rPr>
            </w:pPr>
          </w:p>
        </w:tc>
        <w:tc>
          <w:tcPr>
            <w:tcW w:w="1701" w:type="dxa"/>
          </w:tcPr>
          <w:p w:rsidR="00A47462" w:rsidRPr="00F24C2D" w:rsidRDefault="00A47462" w:rsidP="00E23384">
            <w:pPr>
              <w:rPr>
                <w:sz w:val="28"/>
                <w:szCs w:val="28"/>
                <w:lang w:val="en-US"/>
              </w:rPr>
            </w:pPr>
            <w:r w:rsidRPr="00F24C2D">
              <w:rPr>
                <w:sz w:val="28"/>
                <w:szCs w:val="28"/>
                <w:lang w:val="uk-UA"/>
              </w:rPr>
              <w:t>Група І</w:t>
            </w:r>
            <w:r>
              <w:rPr>
                <w:sz w:val="28"/>
                <w:szCs w:val="28"/>
                <w:lang w:val="uk-UA"/>
              </w:rPr>
              <w:t>, n=53</w:t>
            </w:r>
          </w:p>
        </w:tc>
        <w:tc>
          <w:tcPr>
            <w:tcW w:w="1701" w:type="dxa"/>
          </w:tcPr>
          <w:p w:rsidR="00A47462" w:rsidRPr="00F24C2D" w:rsidRDefault="00A47462" w:rsidP="00E23384">
            <w:pPr>
              <w:rPr>
                <w:sz w:val="28"/>
                <w:szCs w:val="28"/>
                <w:lang w:val="en-US"/>
              </w:rPr>
            </w:pPr>
            <w:r w:rsidRPr="00F24C2D">
              <w:rPr>
                <w:sz w:val="28"/>
                <w:szCs w:val="28"/>
                <w:lang w:val="uk-UA"/>
              </w:rPr>
              <w:t>Група ІІ</w:t>
            </w:r>
            <w:r>
              <w:rPr>
                <w:sz w:val="28"/>
                <w:szCs w:val="28"/>
              </w:rPr>
              <w:t>, n=53</w:t>
            </w:r>
          </w:p>
        </w:tc>
        <w:tc>
          <w:tcPr>
            <w:tcW w:w="1984" w:type="dxa"/>
          </w:tcPr>
          <w:p w:rsidR="00A47462" w:rsidRPr="00F24C2D" w:rsidRDefault="00A47462" w:rsidP="00E23384">
            <w:pPr>
              <w:rPr>
                <w:sz w:val="28"/>
                <w:szCs w:val="28"/>
                <w:lang w:val="en-US"/>
              </w:rPr>
            </w:pPr>
            <w:r w:rsidRPr="00F24C2D">
              <w:rPr>
                <w:sz w:val="28"/>
                <w:szCs w:val="28"/>
                <w:lang w:val="uk-UA"/>
              </w:rPr>
              <w:t>Група ІІІ</w:t>
            </w:r>
            <w:r>
              <w:rPr>
                <w:sz w:val="28"/>
                <w:szCs w:val="28"/>
                <w:lang w:val="en-US"/>
              </w:rPr>
              <w:t>, n=42</w:t>
            </w:r>
          </w:p>
        </w:tc>
        <w:tc>
          <w:tcPr>
            <w:tcW w:w="1383" w:type="dxa"/>
          </w:tcPr>
          <w:p w:rsidR="00A47462" w:rsidRDefault="000033E0" w:rsidP="006D5811">
            <w:pPr>
              <w:rPr>
                <w:sz w:val="28"/>
                <w:szCs w:val="28"/>
                <w:lang w:val="uk-UA"/>
              </w:rPr>
            </w:pPr>
            <w:r>
              <w:rPr>
                <w:sz w:val="28"/>
                <w:szCs w:val="28"/>
                <w:lang w:val="uk-UA"/>
              </w:rPr>
              <w:t>р</w:t>
            </w:r>
            <w:r w:rsidRPr="000033E0">
              <w:rPr>
                <w:sz w:val="28"/>
                <w:szCs w:val="28"/>
                <w:vertAlign w:val="subscript"/>
                <w:lang w:val="uk-UA"/>
              </w:rPr>
              <w:t>2</w:t>
            </w:r>
          </w:p>
        </w:tc>
      </w:tr>
      <w:tr w:rsidR="00A47462" w:rsidTr="00F241F5">
        <w:tc>
          <w:tcPr>
            <w:tcW w:w="8080" w:type="dxa"/>
            <w:gridSpan w:val="4"/>
          </w:tcPr>
          <w:p w:rsidR="00A47462" w:rsidRPr="00F24C2D" w:rsidRDefault="00A47462" w:rsidP="00A47462">
            <w:pPr>
              <w:jc w:val="center"/>
              <w:rPr>
                <w:sz w:val="28"/>
                <w:szCs w:val="28"/>
                <w:lang w:val="uk-UA"/>
              </w:rPr>
            </w:pPr>
            <w:r>
              <w:rPr>
                <w:sz w:val="28"/>
                <w:szCs w:val="28"/>
                <w:lang w:val="uk-UA"/>
              </w:rPr>
              <w:t>Фібриляція передсердь</w:t>
            </w:r>
          </w:p>
        </w:tc>
        <w:tc>
          <w:tcPr>
            <w:tcW w:w="1383" w:type="dxa"/>
          </w:tcPr>
          <w:p w:rsidR="00A47462" w:rsidRDefault="00A47462" w:rsidP="006D5811">
            <w:pPr>
              <w:rPr>
                <w:sz w:val="28"/>
                <w:szCs w:val="28"/>
                <w:lang w:val="uk-UA"/>
              </w:rPr>
            </w:pPr>
          </w:p>
        </w:tc>
      </w:tr>
      <w:tr w:rsidR="00A47462" w:rsidTr="00F241F5">
        <w:tc>
          <w:tcPr>
            <w:tcW w:w="2694" w:type="dxa"/>
          </w:tcPr>
          <w:p w:rsidR="00A47462" w:rsidRPr="00F24C2D" w:rsidRDefault="00A47462" w:rsidP="006D5811">
            <w:pPr>
              <w:rPr>
                <w:sz w:val="28"/>
                <w:szCs w:val="28"/>
                <w:lang w:val="uk-UA"/>
              </w:rPr>
            </w:pPr>
            <w:r>
              <w:rPr>
                <w:sz w:val="28"/>
                <w:szCs w:val="28"/>
                <w:lang w:val="uk-UA"/>
              </w:rPr>
              <w:t>До спірографії</w:t>
            </w:r>
          </w:p>
        </w:tc>
        <w:tc>
          <w:tcPr>
            <w:tcW w:w="1701" w:type="dxa"/>
          </w:tcPr>
          <w:p w:rsidR="00A47462" w:rsidRPr="00EE3D6C" w:rsidRDefault="00A47462" w:rsidP="006D5811">
            <w:pPr>
              <w:rPr>
                <w:sz w:val="28"/>
                <w:szCs w:val="28"/>
                <w:lang w:val="uk-UA"/>
              </w:rPr>
            </w:pPr>
            <w:r>
              <w:rPr>
                <w:sz w:val="28"/>
                <w:szCs w:val="28"/>
                <w:lang w:val="en-US"/>
              </w:rPr>
              <w:t>2</w:t>
            </w:r>
            <w:r>
              <w:rPr>
                <w:sz w:val="28"/>
                <w:szCs w:val="28"/>
                <w:lang w:val="uk-UA"/>
              </w:rPr>
              <w:t xml:space="preserve"> (3,8 %)</w:t>
            </w:r>
          </w:p>
        </w:tc>
        <w:tc>
          <w:tcPr>
            <w:tcW w:w="1701" w:type="dxa"/>
          </w:tcPr>
          <w:p w:rsidR="00A47462" w:rsidRPr="00414D6B" w:rsidRDefault="00A47462" w:rsidP="006D5811">
            <w:pPr>
              <w:rPr>
                <w:sz w:val="28"/>
                <w:szCs w:val="28"/>
                <w:lang w:val="uk-UA"/>
              </w:rPr>
            </w:pPr>
            <w:r>
              <w:rPr>
                <w:sz w:val="28"/>
                <w:szCs w:val="28"/>
                <w:lang w:val="uk-UA"/>
              </w:rPr>
              <w:t>0 (0 %)</w:t>
            </w:r>
          </w:p>
        </w:tc>
        <w:tc>
          <w:tcPr>
            <w:tcW w:w="1984" w:type="dxa"/>
          </w:tcPr>
          <w:p w:rsidR="00A47462" w:rsidRDefault="00A47462" w:rsidP="006D5811">
            <w:pPr>
              <w:rPr>
                <w:sz w:val="28"/>
                <w:szCs w:val="28"/>
                <w:lang w:val="uk-UA"/>
              </w:rPr>
            </w:pPr>
            <w:r>
              <w:rPr>
                <w:sz w:val="28"/>
                <w:szCs w:val="28"/>
                <w:lang w:val="uk-UA"/>
              </w:rPr>
              <w:t>0 (0 %)</w:t>
            </w:r>
          </w:p>
        </w:tc>
        <w:tc>
          <w:tcPr>
            <w:tcW w:w="1383" w:type="dxa"/>
            <w:vMerge w:val="restart"/>
          </w:tcPr>
          <w:p w:rsidR="00A47462" w:rsidRPr="00A47462" w:rsidRDefault="00A47462" w:rsidP="00A47462">
            <w:pPr>
              <w:rPr>
                <w:sz w:val="28"/>
                <w:szCs w:val="28"/>
                <w:lang w:val="uk-UA"/>
              </w:rPr>
            </w:pPr>
            <w:r w:rsidRPr="00A47462">
              <w:rPr>
                <w:sz w:val="28"/>
                <w:szCs w:val="28"/>
                <w:lang w:val="uk-UA"/>
              </w:rPr>
              <w:t>р</w:t>
            </w:r>
            <w:r w:rsidRPr="00A47462">
              <w:rPr>
                <w:sz w:val="28"/>
                <w:szCs w:val="28"/>
                <w:vertAlign w:val="subscript"/>
                <w:lang w:val="uk-UA"/>
              </w:rPr>
              <w:t>1-2</w:t>
            </w:r>
            <w:r w:rsidRPr="00A47462">
              <w:rPr>
                <w:sz w:val="28"/>
                <w:szCs w:val="28"/>
                <w:lang w:val="uk-UA"/>
              </w:rPr>
              <w:t>=0,</w:t>
            </w:r>
            <w:r>
              <w:rPr>
                <w:sz w:val="28"/>
                <w:szCs w:val="28"/>
                <w:lang w:val="uk-UA"/>
              </w:rPr>
              <w:t>3</w:t>
            </w:r>
            <w:r w:rsidRPr="00A47462">
              <w:rPr>
                <w:sz w:val="28"/>
                <w:szCs w:val="28"/>
                <w:lang w:val="uk-UA"/>
              </w:rPr>
              <w:t>2</w:t>
            </w:r>
          </w:p>
          <w:p w:rsidR="00A47462" w:rsidRDefault="00A47462" w:rsidP="00A47462">
            <w:pPr>
              <w:rPr>
                <w:sz w:val="28"/>
                <w:szCs w:val="28"/>
                <w:lang w:val="uk-UA"/>
              </w:rPr>
            </w:pPr>
            <w:r>
              <w:rPr>
                <w:sz w:val="28"/>
                <w:szCs w:val="28"/>
                <w:lang w:val="uk-UA"/>
              </w:rPr>
              <w:t>р</w:t>
            </w:r>
            <w:r w:rsidRPr="00600411">
              <w:rPr>
                <w:sz w:val="28"/>
                <w:szCs w:val="28"/>
                <w:vertAlign w:val="subscript"/>
                <w:lang w:val="uk-UA"/>
              </w:rPr>
              <w:t>1-3</w:t>
            </w:r>
            <w:r>
              <w:rPr>
                <w:sz w:val="28"/>
                <w:szCs w:val="28"/>
                <w:lang w:val="uk-UA"/>
              </w:rPr>
              <w:t>=0,38</w:t>
            </w:r>
          </w:p>
          <w:p w:rsidR="00A47462" w:rsidRDefault="00A47462" w:rsidP="00A47462">
            <w:pPr>
              <w:rPr>
                <w:sz w:val="28"/>
                <w:szCs w:val="28"/>
                <w:lang w:val="uk-UA"/>
              </w:rPr>
            </w:pPr>
          </w:p>
        </w:tc>
      </w:tr>
      <w:tr w:rsidR="00A47462" w:rsidTr="00F241F5">
        <w:tc>
          <w:tcPr>
            <w:tcW w:w="2694" w:type="dxa"/>
          </w:tcPr>
          <w:p w:rsidR="00A47462" w:rsidRPr="00F24C2D" w:rsidRDefault="00A47462" w:rsidP="006D5811">
            <w:pPr>
              <w:rPr>
                <w:sz w:val="28"/>
                <w:szCs w:val="28"/>
                <w:lang w:val="uk-UA"/>
              </w:rPr>
            </w:pPr>
            <w:r>
              <w:rPr>
                <w:sz w:val="28"/>
                <w:szCs w:val="28"/>
                <w:lang w:val="uk-UA"/>
              </w:rPr>
              <w:t>Під час та після спірографії</w:t>
            </w:r>
          </w:p>
        </w:tc>
        <w:tc>
          <w:tcPr>
            <w:tcW w:w="1701" w:type="dxa"/>
          </w:tcPr>
          <w:p w:rsidR="00A47462" w:rsidRDefault="00A47462" w:rsidP="006D5811">
            <w:pPr>
              <w:rPr>
                <w:sz w:val="28"/>
                <w:szCs w:val="28"/>
                <w:lang w:val="uk-UA"/>
              </w:rPr>
            </w:pPr>
            <w:r>
              <w:rPr>
                <w:sz w:val="28"/>
                <w:szCs w:val="28"/>
                <w:lang w:val="en-US"/>
              </w:rPr>
              <w:t>4</w:t>
            </w:r>
            <w:r>
              <w:rPr>
                <w:sz w:val="28"/>
                <w:szCs w:val="28"/>
                <w:lang w:val="uk-UA"/>
              </w:rPr>
              <w:t xml:space="preserve"> (7,6 %)</w:t>
            </w:r>
          </w:p>
          <w:p w:rsidR="00A47462" w:rsidRPr="00EE3D6C" w:rsidRDefault="00A47462" w:rsidP="006D5811">
            <w:pPr>
              <w:rPr>
                <w:sz w:val="28"/>
                <w:szCs w:val="28"/>
                <w:lang w:val="uk-UA"/>
              </w:rPr>
            </w:pPr>
            <w:r>
              <w:rPr>
                <w:sz w:val="28"/>
                <w:szCs w:val="28"/>
                <w:lang w:val="uk-UA"/>
              </w:rPr>
              <w:t xml:space="preserve"> (+3,8 %)</w:t>
            </w:r>
          </w:p>
        </w:tc>
        <w:tc>
          <w:tcPr>
            <w:tcW w:w="1701" w:type="dxa"/>
          </w:tcPr>
          <w:p w:rsidR="00A47462" w:rsidRPr="00414D6B" w:rsidRDefault="00A47462" w:rsidP="006D5811">
            <w:pPr>
              <w:rPr>
                <w:sz w:val="28"/>
                <w:szCs w:val="28"/>
                <w:lang w:val="uk-UA"/>
              </w:rPr>
            </w:pPr>
            <w:r>
              <w:rPr>
                <w:sz w:val="28"/>
                <w:szCs w:val="28"/>
                <w:lang w:val="uk-UA"/>
              </w:rPr>
              <w:t>0 (0 %)</w:t>
            </w:r>
          </w:p>
        </w:tc>
        <w:tc>
          <w:tcPr>
            <w:tcW w:w="1984" w:type="dxa"/>
          </w:tcPr>
          <w:p w:rsidR="00A47462" w:rsidRDefault="00A47462" w:rsidP="006D5811">
            <w:pPr>
              <w:rPr>
                <w:sz w:val="28"/>
                <w:szCs w:val="28"/>
                <w:lang w:val="uk-UA"/>
              </w:rPr>
            </w:pPr>
            <w:r>
              <w:rPr>
                <w:sz w:val="28"/>
                <w:szCs w:val="28"/>
                <w:lang w:val="uk-UA"/>
              </w:rPr>
              <w:t>0 (0 %)</w:t>
            </w:r>
          </w:p>
        </w:tc>
        <w:tc>
          <w:tcPr>
            <w:tcW w:w="1383" w:type="dxa"/>
            <w:vMerge/>
          </w:tcPr>
          <w:p w:rsidR="00A47462" w:rsidRDefault="00A47462" w:rsidP="006D5811">
            <w:pPr>
              <w:rPr>
                <w:sz w:val="28"/>
                <w:szCs w:val="28"/>
                <w:lang w:val="uk-UA"/>
              </w:rPr>
            </w:pPr>
          </w:p>
        </w:tc>
      </w:tr>
      <w:tr w:rsidR="00A47462" w:rsidTr="00F241F5">
        <w:tc>
          <w:tcPr>
            <w:tcW w:w="2694" w:type="dxa"/>
          </w:tcPr>
          <w:p w:rsidR="00A47462" w:rsidRPr="000033E0"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701" w:type="dxa"/>
          </w:tcPr>
          <w:p w:rsidR="00A47462" w:rsidRDefault="00A47462" w:rsidP="006D5811">
            <w:pPr>
              <w:rPr>
                <w:sz w:val="28"/>
                <w:szCs w:val="28"/>
                <w:lang w:val="uk-UA"/>
              </w:rPr>
            </w:pPr>
            <w:r>
              <w:rPr>
                <w:sz w:val="28"/>
                <w:szCs w:val="28"/>
                <w:lang w:val="uk-UA"/>
              </w:rPr>
              <w:t>0,4</w:t>
            </w:r>
          </w:p>
        </w:tc>
        <w:tc>
          <w:tcPr>
            <w:tcW w:w="1701" w:type="dxa"/>
          </w:tcPr>
          <w:p w:rsidR="00A47462" w:rsidRPr="00414D6B" w:rsidRDefault="00A47462" w:rsidP="006D5811">
            <w:pPr>
              <w:rPr>
                <w:sz w:val="28"/>
                <w:szCs w:val="28"/>
                <w:lang w:val="uk-UA"/>
              </w:rPr>
            </w:pPr>
            <w:r>
              <w:rPr>
                <w:sz w:val="28"/>
                <w:szCs w:val="28"/>
                <w:lang w:val="uk-UA"/>
              </w:rPr>
              <w:t>-</w:t>
            </w:r>
          </w:p>
        </w:tc>
        <w:tc>
          <w:tcPr>
            <w:tcW w:w="1984" w:type="dxa"/>
          </w:tcPr>
          <w:p w:rsidR="00A47462" w:rsidRDefault="00A47462" w:rsidP="006D5811">
            <w:pPr>
              <w:rPr>
                <w:sz w:val="28"/>
                <w:szCs w:val="28"/>
                <w:lang w:val="uk-UA"/>
              </w:rPr>
            </w:pPr>
            <w:r>
              <w:rPr>
                <w:sz w:val="28"/>
                <w:szCs w:val="28"/>
                <w:lang w:val="uk-UA"/>
              </w:rPr>
              <w:t>-</w:t>
            </w:r>
          </w:p>
        </w:tc>
        <w:tc>
          <w:tcPr>
            <w:tcW w:w="1383" w:type="dxa"/>
          </w:tcPr>
          <w:p w:rsidR="00A47462" w:rsidRDefault="00A47462" w:rsidP="006D5811">
            <w:pPr>
              <w:rPr>
                <w:sz w:val="28"/>
                <w:szCs w:val="28"/>
                <w:lang w:val="uk-UA"/>
              </w:rPr>
            </w:pPr>
          </w:p>
        </w:tc>
      </w:tr>
      <w:tr w:rsidR="00A47462" w:rsidTr="00F241F5">
        <w:tc>
          <w:tcPr>
            <w:tcW w:w="8080" w:type="dxa"/>
            <w:gridSpan w:val="4"/>
          </w:tcPr>
          <w:p w:rsidR="00A47462" w:rsidRDefault="00A47462" w:rsidP="006D5811">
            <w:pPr>
              <w:jc w:val="center"/>
              <w:rPr>
                <w:sz w:val="28"/>
                <w:szCs w:val="28"/>
                <w:lang w:val="uk-UA"/>
              </w:rPr>
            </w:pPr>
            <w:r>
              <w:rPr>
                <w:sz w:val="28"/>
                <w:szCs w:val="28"/>
                <w:lang w:val="uk-UA"/>
              </w:rPr>
              <w:t>Шлуночкова пароксизмальна тахікардія</w:t>
            </w:r>
          </w:p>
        </w:tc>
        <w:tc>
          <w:tcPr>
            <w:tcW w:w="1383" w:type="dxa"/>
          </w:tcPr>
          <w:p w:rsidR="00A47462" w:rsidRDefault="00A47462" w:rsidP="006D5811">
            <w:pPr>
              <w:jc w:val="center"/>
              <w:rPr>
                <w:sz w:val="28"/>
                <w:szCs w:val="28"/>
                <w:lang w:val="uk-UA"/>
              </w:rPr>
            </w:pPr>
          </w:p>
        </w:tc>
      </w:tr>
      <w:tr w:rsidR="00A47462" w:rsidTr="00F241F5">
        <w:tc>
          <w:tcPr>
            <w:tcW w:w="2694" w:type="dxa"/>
          </w:tcPr>
          <w:p w:rsidR="00A47462" w:rsidRPr="00F24C2D" w:rsidRDefault="00A47462" w:rsidP="006D5811">
            <w:pPr>
              <w:rPr>
                <w:sz w:val="28"/>
                <w:szCs w:val="28"/>
                <w:lang w:val="uk-UA"/>
              </w:rPr>
            </w:pPr>
            <w:r>
              <w:rPr>
                <w:sz w:val="28"/>
                <w:szCs w:val="28"/>
                <w:lang w:val="uk-UA"/>
              </w:rPr>
              <w:t>До спірографії</w:t>
            </w:r>
          </w:p>
        </w:tc>
        <w:tc>
          <w:tcPr>
            <w:tcW w:w="1701" w:type="dxa"/>
          </w:tcPr>
          <w:p w:rsidR="00A47462" w:rsidRPr="00EE3D6C" w:rsidRDefault="00A47462" w:rsidP="006D5811">
            <w:pPr>
              <w:rPr>
                <w:sz w:val="28"/>
                <w:szCs w:val="28"/>
                <w:lang w:val="uk-UA"/>
              </w:rPr>
            </w:pPr>
            <w:r>
              <w:rPr>
                <w:sz w:val="28"/>
                <w:szCs w:val="28"/>
                <w:lang w:val="en-US"/>
              </w:rPr>
              <w:t>0</w:t>
            </w:r>
            <w:r>
              <w:rPr>
                <w:sz w:val="28"/>
                <w:szCs w:val="28"/>
                <w:lang w:val="uk-UA"/>
              </w:rPr>
              <w:t xml:space="preserve"> (0 %)</w:t>
            </w:r>
          </w:p>
        </w:tc>
        <w:tc>
          <w:tcPr>
            <w:tcW w:w="1701" w:type="dxa"/>
          </w:tcPr>
          <w:p w:rsidR="00A47462" w:rsidRPr="00414D6B" w:rsidRDefault="00A47462" w:rsidP="006D5811">
            <w:pPr>
              <w:rPr>
                <w:sz w:val="28"/>
                <w:szCs w:val="28"/>
                <w:lang w:val="uk-UA"/>
              </w:rPr>
            </w:pPr>
            <w:r>
              <w:rPr>
                <w:sz w:val="28"/>
                <w:szCs w:val="28"/>
                <w:lang w:val="uk-UA"/>
              </w:rPr>
              <w:t>0 (0 %)</w:t>
            </w:r>
          </w:p>
        </w:tc>
        <w:tc>
          <w:tcPr>
            <w:tcW w:w="1984" w:type="dxa"/>
          </w:tcPr>
          <w:p w:rsidR="00A47462" w:rsidRDefault="00A47462" w:rsidP="006D5811">
            <w:pPr>
              <w:rPr>
                <w:sz w:val="28"/>
                <w:szCs w:val="28"/>
                <w:lang w:val="uk-UA"/>
              </w:rPr>
            </w:pPr>
            <w:r>
              <w:rPr>
                <w:sz w:val="28"/>
                <w:szCs w:val="28"/>
                <w:lang w:val="uk-UA"/>
              </w:rPr>
              <w:t>0 (0 %)</w:t>
            </w:r>
          </w:p>
        </w:tc>
        <w:tc>
          <w:tcPr>
            <w:tcW w:w="1383" w:type="dxa"/>
            <w:vMerge w:val="restart"/>
          </w:tcPr>
          <w:p w:rsidR="00A47462" w:rsidRDefault="00A47462" w:rsidP="00A47462">
            <w:pPr>
              <w:rPr>
                <w:sz w:val="28"/>
                <w:szCs w:val="28"/>
                <w:lang w:val="uk-UA"/>
              </w:rPr>
            </w:pPr>
            <w:r>
              <w:rPr>
                <w:sz w:val="28"/>
                <w:szCs w:val="28"/>
                <w:lang w:val="uk-UA"/>
              </w:rPr>
              <w:t>р</w:t>
            </w:r>
            <w:r w:rsidRPr="00600411">
              <w:rPr>
                <w:sz w:val="28"/>
                <w:szCs w:val="28"/>
                <w:vertAlign w:val="subscript"/>
                <w:lang w:val="uk-UA"/>
              </w:rPr>
              <w:t>1-2</w:t>
            </w:r>
            <w:r>
              <w:rPr>
                <w:sz w:val="28"/>
                <w:szCs w:val="28"/>
                <w:lang w:val="uk-UA"/>
              </w:rPr>
              <w:t>=0,32</w:t>
            </w:r>
          </w:p>
          <w:p w:rsidR="00A47462" w:rsidRDefault="00A47462" w:rsidP="00A47462">
            <w:pPr>
              <w:rPr>
                <w:sz w:val="28"/>
                <w:szCs w:val="28"/>
                <w:lang w:val="uk-UA"/>
              </w:rPr>
            </w:pPr>
            <w:r>
              <w:rPr>
                <w:sz w:val="28"/>
                <w:szCs w:val="28"/>
                <w:lang w:val="uk-UA"/>
              </w:rPr>
              <w:t>р</w:t>
            </w:r>
            <w:r w:rsidRPr="00600411">
              <w:rPr>
                <w:sz w:val="28"/>
                <w:szCs w:val="28"/>
                <w:vertAlign w:val="subscript"/>
                <w:lang w:val="uk-UA"/>
              </w:rPr>
              <w:t>1-3</w:t>
            </w:r>
            <w:r>
              <w:rPr>
                <w:sz w:val="28"/>
                <w:szCs w:val="28"/>
                <w:lang w:val="uk-UA"/>
              </w:rPr>
              <w:t>=0,38</w:t>
            </w:r>
          </w:p>
          <w:p w:rsidR="00A47462" w:rsidRDefault="00A47462" w:rsidP="00A47462">
            <w:pPr>
              <w:rPr>
                <w:sz w:val="28"/>
                <w:szCs w:val="28"/>
                <w:lang w:val="uk-UA"/>
              </w:rPr>
            </w:pPr>
          </w:p>
        </w:tc>
      </w:tr>
      <w:tr w:rsidR="00A47462" w:rsidTr="00F241F5">
        <w:tc>
          <w:tcPr>
            <w:tcW w:w="2694" w:type="dxa"/>
          </w:tcPr>
          <w:p w:rsidR="00A47462" w:rsidRPr="00F24C2D" w:rsidRDefault="00A47462" w:rsidP="006D5811">
            <w:pPr>
              <w:rPr>
                <w:sz w:val="28"/>
                <w:szCs w:val="28"/>
                <w:lang w:val="uk-UA"/>
              </w:rPr>
            </w:pPr>
            <w:r>
              <w:rPr>
                <w:sz w:val="28"/>
                <w:szCs w:val="28"/>
                <w:lang w:val="uk-UA"/>
              </w:rPr>
              <w:t>Під час та після спірографії</w:t>
            </w:r>
          </w:p>
        </w:tc>
        <w:tc>
          <w:tcPr>
            <w:tcW w:w="1701" w:type="dxa"/>
          </w:tcPr>
          <w:p w:rsidR="00A47462" w:rsidRDefault="00A47462" w:rsidP="006D5811">
            <w:pPr>
              <w:rPr>
                <w:sz w:val="28"/>
                <w:szCs w:val="28"/>
                <w:lang w:val="uk-UA"/>
              </w:rPr>
            </w:pPr>
            <w:r>
              <w:rPr>
                <w:sz w:val="28"/>
                <w:szCs w:val="28"/>
                <w:lang w:val="en-US"/>
              </w:rPr>
              <w:t>2</w:t>
            </w:r>
            <w:r>
              <w:rPr>
                <w:sz w:val="28"/>
                <w:szCs w:val="28"/>
                <w:lang w:val="uk-UA"/>
              </w:rPr>
              <w:t xml:space="preserve"> (3,8 %)</w:t>
            </w:r>
          </w:p>
          <w:p w:rsidR="00A47462" w:rsidRPr="00EE3D6C" w:rsidRDefault="00A47462" w:rsidP="006D5811">
            <w:pPr>
              <w:rPr>
                <w:sz w:val="28"/>
                <w:szCs w:val="28"/>
                <w:lang w:val="uk-UA"/>
              </w:rPr>
            </w:pPr>
            <w:r>
              <w:rPr>
                <w:sz w:val="28"/>
                <w:szCs w:val="28"/>
                <w:lang w:val="uk-UA"/>
              </w:rPr>
              <w:t xml:space="preserve"> (+3,8 %)</w:t>
            </w:r>
          </w:p>
        </w:tc>
        <w:tc>
          <w:tcPr>
            <w:tcW w:w="1701" w:type="dxa"/>
          </w:tcPr>
          <w:p w:rsidR="00A47462" w:rsidRPr="00414D6B" w:rsidRDefault="00A47462" w:rsidP="006D5811">
            <w:pPr>
              <w:rPr>
                <w:sz w:val="28"/>
                <w:szCs w:val="28"/>
                <w:lang w:val="uk-UA"/>
              </w:rPr>
            </w:pPr>
            <w:r>
              <w:rPr>
                <w:sz w:val="28"/>
                <w:szCs w:val="28"/>
                <w:lang w:val="uk-UA"/>
              </w:rPr>
              <w:t>0 (0 %)</w:t>
            </w:r>
          </w:p>
        </w:tc>
        <w:tc>
          <w:tcPr>
            <w:tcW w:w="1984" w:type="dxa"/>
          </w:tcPr>
          <w:p w:rsidR="00A47462" w:rsidRDefault="00A47462" w:rsidP="006D5811">
            <w:pPr>
              <w:rPr>
                <w:sz w:val="28"/>
                <w:szCs w:val="28"/>
                <w:lang w:val="uk-UA"/>
              </w:rPr>
            </w:pPr>
            <w:r>
              <w:rPr>
                <w:sz w:val="28"/>
                <w:szCs w:val="28"/>
                <w:lang w:val="uk-UA"/>
              </w:rPr>
              <w:t>0 (0 %)</w:t>
            </w:r>
          </w:p>
        </w:tc>
        <w:tc>
          <w:tcPr>
            <w:tcW w:w="1383" w:type="dxa"/>
            <w:vMerge/>
          </w:tcPr>
          <w:p w:rsidR="00A47462" w:rsidRDefault="00A47462" w:rsidP="006D5811">
            <w:pPr>
              <w:rPr>
                <w:sz w:val="28"/>
                <w:szCs w:val="28"/>
                <w:lang w:val="uk-UA"/>
              </w:rPr>
            </w:pPr>
          </w:p>
        </w:tc>
      </w:tr>
      <w:tr w:rsidR="00A47462" w:rsidTr="00F241F5">
        <w:tc>
          <w:tcPr>
            <w:tcW w:w="2694" w:type="dxa"/>
          </w:tcPr>
          <w:p w:rsidR="00A47462" w:rsidRPr="000033E0" w:rsidRDefault="000033E0" w:rsidP="006D5811">
            <w:pPr>
              <w:rPr>
                <w:sz w:val="28"/>
                <w:szCs w:val="28"/>
                <w:lang w:val="uk-UA"/>
              </w:rPr>
            </w:pPr>
            <w:r>
              <w:rPr>
                <w:sz w:val="28"/>
                <w:szCs w:val="28"/>
                <w:lang w:val="uk-UA"/>
              </w:rPr>
              <w:t>р</w:t>
            </w:r>
            <w:r w:rsidRPr="000033E0">
              <w:rPr>
                <w:sz w:val="28"/>
                <w:szCs w:val="28"/>
                <w:vertAlign w:val="subscript"/>
                <w:lang w:val="uk-UA"/>
              </w:rPr>
              <w:t>1</w:t>
            </w:r>
          </w:p>
        </w:tc>
        <w:tc>
          <w:tcPr>
            <w:tcW w:w="1701" w:type="dxa"/>
          </w:tcPr>
          <w:p w:rsidR="00A47462" w:rsidRDefault="00A47462" w:rsidP="006D5811">
            <w:pPr>
              <w:rPr>
                <w:sz w:val="28"/>
                <w:szCs w:val="28"/>
                <w:lang w:val="uk-UA"/>
              </w:rPr>
            </w:pPr>
            <w:r>
              <w:rPr>
                <w:sz w:val="28"/>
                <w:szCs w:val="28"/>
                <w:lang w:val="uk-UA"/>
              </w:rPr>
              <w:t>0,15</w:t>
            </w:r>
          </w:p>
        </w:tc>
        <w:tc>
          <w:tcPr>
            <w:tcW w:w="1701" w:type="dxa"/>
          </w:tcPr>
          <w:p w:rsidR="00A47462" w:rsidRPr="00414D6B" w:rsidRDefault="00A47462" w:rsidP="006D5811">
            <w:pPr>
              <w:rPr>
                <w:sz w:val="28"/>
                <w:szCs w:val="28"/>
                <w:lang w:val="uk-UA"/>
              </w:rPr>
            </w:pPr>
            <w:r>
              <w:rPr>
                <w:sz w:val="28"/>
                <w:szCs w:val="28"/>
                <w:lang w:val="uk-UA"/>
              </w:rPr>
              <w:t>-</w:t>
            </w:r>
          </w:p>
        </w:tc>
        <w:tc>
          <w:tcPr>
            <w:tcW w:w="1984" w:type="dxa"/>
          </w:tcPr>
          <w:p w:rsidR="00A47462" w:rsidRDefault="00A47462" w:rsidP="006D5811">
            <w:pPr>
              <w:rPr>
                <w:sz w:val="28"/>
                <w:szCs w:val="28"/>
                <w:lang w:val="uk-UA"/>
              </w:rPr>
            </w:pPr>
            <w:r>
              <w:rPr>
                <w:sz w:val="28"/>
                <w:szCs w:val="28"/>
                <w:lang w:val="uk-UA"/>
              </w:rPr>
              <w:t>-</w:t>
            </w:r>
          </w:p>
        </w:tc>
        <w:tc>
          <w:tcPr>
            <w:tcW w:w="1383" w:type="dxa"/>
          </w:tcPr>
          <w:p w:rsidR="00A47462" w:rsidRDefault="00A47462" w:rsidP="006D5811">
            <w:pPr>
              <w:rPr>
                <w:sz w:val="28"/>
                <w:szCs w:val="28"/>
                <w:lang w:val="uk-UA"/>
              </w:rPr>
            </w:pPr>
          </w:p>
        </w:tc>
      </w:tr>
    </w:tbl>
    <w:p w:rsidR="006D5811" w:rsidRPr="0029226A" w:rsidRDefault="006D5811" w:rsidP="006D5811">
      <w:pPr>
        <w:spacing w:after="0" w:line="240" w:lineRule="auto"/>
        <w:rPr>
          <w:rFonts w:ascii="Times New Roman" w:hAnsi="Times New Roman" w:cs="Times New Roman"/>
          <w:sz w:val="24"/>
          <w:szCs w:val="24"/>
          <w:lang w:val="uk-UA"/>
        </w:rPr>
      </w:pPr>
      <w:r w:rsidRPr="0029226A">
        <w:rPr>
          <w:rFonts w:ascii="Times New Roman" w:hAnsi="Times New Roman" w:cs="Times New Roman"/>
          <w:sz w:val="24"/>
          <w:szCs w:val="24"/>
          <w:lang w:val="uk-UA"/>
        </w:rPr>
        <w:t xml:space="preserve">Примітки: </w:t>
      </w:r>
    </w:p>
    <w:p w:rsidR="006D5811" w:rsidRPr="0029226A" w:rsidRDefault="006D5811" w:rsidP="006D5811">
      <w:pPr>
        <w:pStyle w:val="a4"/>
        <w:ind w:left="0"/>
        <w:jc w:val="both"/>
        <w:rPr>
          <w:lang w:val="uk-UA"/>
        </w:rPr>
      </w:pPr>
      <w:r w:rsidRPr="0029226A">
        <w:rPr>
          <w:lang w:val="uk-UA"/>
        </w:rPr>
        <w:t>1.</w:t>
      </w:r>
      <w:r w:rsidR="00AB6772">
        <w:rPr>
          <w:lang w:val="uk-UA"/>
        </w:rPr>
        <w:t xml:space="preserve"> </w:t>
      </w:r>
      <w:r w:rsidRPr="0029226A">
        <w:rPr>
          <w:lang w:val="uk-UA"/>
        </w:rPr>
        <w:t>Порівняння відсотків між групами проводилось за критерієм χ</w:t>
      </w:r>
      <w:r w:rsidRPr="0029226A">
        <w:rPr>
          <w:vertAlign w:val="superscript"/>
          <w:lang w:val="uk-UA"/>
        </w:rPr>
        <w:t>2</w:t>
      </w:r>
      <w:r w:rsidRPr="0029226A">
        <w:rPr>
          <w:lang w:val="uk-UA"/>
        </w:rPr>
        <w:t>;</w:t>
      </w:r>
    </w:p>
    <w:p w:rsidR="006D5811" w:rsidRDefault="006D5811" w:rsidP="006D5811">
      <w:pPr>
        <w:pStyle w:val="a4"/>
        <w:ind w:left="0"/>
        <w:jc w:val="both"/>
        <w:rPr>
          <w:lang w:val="uk-UA"/>
        </w:rPr>
      </w:pPr>
      <w:r w:rsidRPr="0029226A">
        <w:rPr>
          <w:lang w:val="uk-UA"/>
        </w:rPr>
        <w:t>2.</w:t>
      </w:r>
      <w:r w:rsidR="00AB6772">
        <w:rPr>
          <w:lang w:val="uk-UA"/>
        </w:rPr>
        <w:t xml:space="preserve"> </w:t>
      </w:r>
      <w:r w:rsidRPr="0029226A">
        <w:rPr>
          <w:lang w:val="uk-UA"/>
        </w:rPr>
        <w:t xml:space="preserve">Різниця є вірогідною при р&lt;0,05; результати представлені як абсолютні, відносні та </w:t>
      </w:r>
      <w:r w:rsidRPr="0029226A">
        <w:rPr>
          <w:lang w:val="uk-UA"/>
        </w:rPr>
        <w:sym w:font="Symbol" w:char="F044"/>
      </w:r>
      <w:r w:rsidRPr="0029226A">
        <w:rPr>
          <w:lang w:val="uk-UA"/>
        </w:rPr>
        <w:t xml:space="preserve"> (різниця між вихідними даними та </w:t>
      </w:r>
      <w:r w:rsidR="000033E0">
        <w:rPr>
          <w:lang w:val="uk-UA"/>
        </w:rPr>
        <w:t>після проведення спірографії);</w:t>
      </w:r>
    </w:p>
    <w:p w:rsidR="000033E0" w:rsidRPr="0029226A" w:rsidRDefault="000033E0" w:rsidP="006D5811">
      <w:pPr>
        <w:pStyle w:val="a4"/>
        <w:ind w:left="0"/>
        <w:jc w:val="both"/>
        <w:rPr>
          <w:lang w:val="uk-UA"/>
        </w:rPr>
      </w:pPr>
      <w:r>
        <w:rPr>
          <w:lang w:val="uk-UA"/>
        </w:rPr>
        <w:t>3. р</w:t>
      </w:r>
      <w:r w:rsidRPr="000033E0">
        <w:rPr>
          <w:vertAlign w:val="subscript"/>
          <w:lang w:val="uk-UA"/>
        </w:rPr>
        <w:t>1</w:t>
      </w:r>
      <w:r w:rsidR="00AB6772">
        <w:rPr>
          <w:vertAlign w:val="subscript"/>
          <w:lang w:val="uk-UA"/>
        </w:rPr>
        <w:t xml:space="preserve"> </w:t>
      </w:r>
      <w:r w:rsidR="00AB6772" w:rsidRPr="00DB4DB3">
        <w:rPr>
          <w:lang w:val="uk-UA"/>
        </w:rPr>
        <w:t>–</w:t>
      </w:r>
      <w:r>
        <w:rPr>
          <w:lang w:val="uk-UA"/>
        </w:rPr>
        <w:t xml:space="preserve"> достовірність різниці показника в межах однієї групи до та після виконання спірографії, р</w:t>
      </w:r>
      <w:r w:rsidRPr="000033E0">
        <w:rPr>
          <w:vertAlign w:val="subscript"/>
          <w:lang w:val="uk-UA"/>
        </w:rPr>
        <w:t>2</w:t>
      </w:r>
      <w:r w:rsidR="00AB6772">
        <w:rPr>
          <w:vertAlign w:val="subscript"/>
          <w:lang w:val="uk-UA"/>
        </w:rPr>
        <w:t xml:space="preserve"> </w:t>
      </w:r>
      <w:r w:rsidR="00AB6772" w:rsidRPr="00DB4DB3">
        <w:rPr>
          <w:lang w:val="uk-UA"/>
        </w:rPr>
        <w:t>–</w:t>
      </w:r>
      <w:r>
        <w:rPr>
          <w:lang w:val="uk-UA"/>
        </w:rPr>
        <w:t xml:space="preserve"> достовірність різниці приросту п</w:t>
      </w:r>
      <w:r w:rsidR="00AB6772">
        <w:rPr>
          <w:lang w:val="uk-UA"/>
        </w:rPr>
        <w:t>оказника між групами порівняння,</w:t>
      </w:r>
      <w:r w:rsidR="00AB6772" w:rsidRPr="00AB6772">
        <w:rPr>
          <w:lang w:val="uk-UA"/>
        </w:rPr>
        <w:t xml:space="preserve"> </w:t>
      </w:r>
      <w:r w:rsidR="00AB6772" w:rsidRPr="00DB4DB3">
        <w:rPr>
          <w:lang w:val="uk-UA"/>
        </w:rPr>
        <w:t>р</w:t>
      </w:r>
      <w:r w:rsidR="00AB6772" w:rsidRPr="00DB4DB3">
        <w:rPr>
          <w:vertAlign w:val="subscript"/>
          <w:lang w:val="uk-UA"/>
        </w:rPr>
        <w:t xml:space="preserve">1-2 </w:t>
      </w:r>
      <w:r w:rsidR="00AB6772" w:rsidRPr="00DB4DB3">
        <w:rPr>
          <w:lang w:val="uk-UA"/>
        </w:rPr>
        <w:t>– різниця показників між групами І та ІІ, р</w:t>
      </w:r>
      <w:r w:rsidR="00AB6772" w:rsidRPr="00DB4DB3">
        <w:rPr>
          <w:vertAlign w:val="subscript"/>
          <w:lang w:val="uk-UA"/>
        </w:rPr>
        <w:t xml:space="preserve">1-3 </w:t>
      </w:r>
      <w:r w:rsidR="00AB6772" w:rsidRPr="00DB4DB3">
        <w:rPr>
          <w:lang w:val="uk-UA"/>
        </w:rPr>
        <w:t>–</w:t>
      </w:r>
      <w:r w:rsidR="00AB6772">
        <w:rPr>
          <w:lang w:val="uk-UA"/>
        </w:rPr>
        <w:t xml:space="preserve"> </w:t>
      </w:r>
      <w:r w:rsidR="00AB6772" w:rsidRPr="00DB4DB3">
        <w:rPr>
          <w:lang w:val="uk-UA"/>
        </w:rPr>
        <w:t>між гру</w:t>
      </w:r>
      <w:r w:rsidR="00AB6772">
        <w:rPr>
          <w:lang w:val="uk-UA"/>
        </w:rPr>
        <w:t>пами І та ІІІ.</w:t>
      </w:r>
    </w:p>
    <w:p w:rsidR="002431F7" w:rsidRDefault="006D5811" w:rsidP="002431F7">
      <w:pPr>
        <w:pStyle w:val="a4"/>
        <w:spacing w:before="240" w:line="360" w:lineRule="auto"/>
        <w:ind w:left="0" w:firstLine="709"/>
        <w:jc w:val="both"/>
        <w:rPr>
          <w:sz w:val="28"/>
          <w:szCs w:val="28"/>
          <w:lang w:val="uk-UA"/>
        </w:rPr>
      </w:pPr>
      <w:r>
        <w:rPr>
          <w:sz w:val="28"/>
          <w:szCs w:val="28"/>
          <w:lang w:val="uk-UA"/>
        </w:rPr>
        <w:t>Нами було оцінено ішемічні зміни під час виконання спірографії, що визначені як більше ніж 1 епізод елевації або</w:t>
      </w:r>
      <w:r w:rsidR="002A05FD">
        <w:rPr>
          <w:sz w:val="28"/>
          <w:szCs w:val="28"/>
          <w:lang w:val="uk-UA"/>
        </w:rPr>
        <w:t xml:space="preserve"> депресії сегменту ST понад 0,1 </w:t>
      </w:r>
      <w:r>
        <w:rPr>
          <w:sz w:val="28"/>
          <w:szCs w:val="28"/>
          <w:lang w:val="uk-UA"/>
        </w:rPr>
        <w:t xml:space="preserve">мВ тривалістю понад 1 </w:t>
      </w:r>
      <w:r w:rsidRPr="00690427">
        <w:rPr>
          <w:sz w:val="28"/>
          <w:szCs w:val="28"/>
          <w:lang w:val="uk-UA"/>
        </w:rPr>
        <w:t>хвилину [</w:t>
      </w:r>
      <w:r w:rsidR="00A670AA">
        <w:rPr>
          <w:sz w:val="28"/>
          <w:szCs w:val="28"/>
          <w:lang w:val="uk-UA"/>
        </w:rPr>
        <w:t>35</w:t>
      </w:r>
      <w:r w:rsidRPr="00690427">
        <w:rPr>
          <w:sz w:val="28"/>
          <w:szCs w:val="28"/>
          <w:lang w:val="uk-UA"/>
        </w:rPr>
        <w:t>].</w:t>
      </w:r>
      <w:r>
        <w:rPr>
          <w:sz w:val="28"/>
          <w:szCs w:val="28"/>
          <w:lang w:val="uk-UA"/>
        </w:rPr>
        <w:t xml:space="preserve"> Такі зміни були виявлені у 1 (1,9 %) пацієнта І групи та 3 (5,7 %) осіб ІІ групи протягом години до спірографії</w:t>
      </w:r>
      <w:r w:rsidR="00A47462">
        <w:rPr>
          <w:sz w:val="28"/>
          <w:szCs w:val="28"/>
          <w:lang w:val="uk-UA"/>
        </w:rPr>
        <w:t>.</w:t>
      </w:r>
      <w:r w:rsidR="00805EE1">
        <w:rPr>
          <w:sz w:val="28"/>
          <w:szCs w:val="28"/>
          <w:lang w:val="uk-UA"/>
        </w:rPr>
        <w:t xml:space="preserve"> </w:t>
      </w:r>
      <w:r w:rsidR="00A47462">
        <w:rPr>
          <w:sz w:val="28"/>
          <w:szCs w:val="28"/>
          <w:lang w:val="uk-UA"/>
        </w:rPr>
        <w:t>П</w:t>
      </w:r>
      <w:r>
        <w:rPr>
          <w:sz w:val="28"/>
          <w:szCs w:val="28"/>
          <w:lang w:val="uk-UA"/>
        </w:rPr>
        <w:t>ісля виконання даного обстеження кількість осіб із епізодами ішемії міокарда на ЕКГ в І групі</w:t>
      </w:r>
      <w:r w:rsidR="002431F7">
        <w:rPr>
          <w:sz w:val="28"/>
          <w:szCs w:val="28"/>
          <w:lang w:val="uk-UA"/>
        </w:rPr>
        <w:t xml:space="preserve"> </w:t>
      </w:r>
      <w:r>
        <w:rPr>
          <w:sz w:val="28"/>
          <w:szCs w:val="28"/>
          <w:lang w:val="uk-UA"/>
        </w:rPr>
        <w:t>зросла на 1 (1,9 %</w:t>
      </w:r>
      <w:r w:rsidR="002431F7">
        <w:rPr>
          <w:sz w:val="28"/>
          <w:szCs w:val="28"/>
          <w:lang w:val="uk-UA"/>
        </w:rPr>
        <w:t>, р=0,56</w:t>
      </w:r>
      <w:r>
        <w:rPr>
          <w:sz w:val="28"/>
          <w:szCs w:val="28"/>
          <w:lang w:val="uk-UA"/>
        </w:rPr>
        <w:t>) пацієнта, в ІІ групі – на 5 (7,5 %</w:t>
      </w:r>
      <w:r w:rsidR="002431F7">
        <w:rPr>
          <w:sz w:val="28"/>
          <w:szCs w:val="28"/>
          <w:lang w:val="uk-UA"/>
        </w:rPr>
        <w:t>, р=0,067</w:t>
      </w:r>
      <w:r>
        <w:rPr>
          <w:sz w:val="28"/>
          <w:szCs w:val="28"/>
          <w:lang w:val="uk-UA"/>
        </w:rPr>
        <w:t xml:space="preserve">). У пацієнтів з ХОЗЛ ознаки ішемії міокарда не були зареєстровані ні до, ні після виконання проб </w:t>
      </w:r>
      <w:r w:rsidR="00A670AA">
        <w:rPr>
          <w:sz w:val="28"/>
          <w:szCs w:val="28"/>
          <w:lang w:val="uk-UA"/>
        </w:rPr>
        <w:t xml:space="preserve">із форсованим видихом </w:t>
      </w:r>
    </w:p>
    <w:p w:rsidR="006D5811" w:rsidRPr="009800E2" w:rsidRDefault="002431F7" w:rsidP="002431F7">
      <w:pPr>
        <w:pStyle w:val="a4"/>
        <w:spacing w:line="360" w:lineRule="auto"/>
        <w:ind w:left="0" w:firstLine="709"/>
        <w:jc w:val="both"/>
        <w:rPr>
          <w:sz w:val="28"/>
          <w:szCs w:val="28"/>
          <w:lang w:val="uk-UA"/>
        </w:rPr>
      </w:pPr>
      <w:r>
        <w:rPr>
          <w:sz w:val="28"/>
          <w:szCs w:val="28"/>
          <w:lang w:val="uk-UA"/>
        </w:rPr>
        <w:t>П</w:t>
      </w:r>
      <w:r w:rsidR="006D5811">
        <w:rPr>
          <w:sz w:val="28"/>
          <w:szCs w:val="28"/>
          <w:lang w:val="uk-UA"/>
        </w:rPr>
        <w:t>роаналізована кількість пацієнтів, у яких після виконання проб із форсованим видихом</w:t>
      </w:r>
      <w:r w:rsidR="00BD1D9E">
        <w:rPr>
          <w:sz w:val="28"/>
          <w:szCs w:val="28"/>
          <w:lang w:val="uk-UA"/>
        </w:rPr>
        <w:t xml:space="preserve"> </w:t>
      </w:r>
      <w:r w:rsidR="006D5811">
        <w:rPr>
          <w:sz w:val="28"/>
          <w:szCs w:val="28"/>
          <w:lang w:val="uk-UA"/>
        </w:rPr>
        <w:t>зареєстровано виникнення порушень ритму</w:t>
      </w:r>
      <w:r w:rsidR="006D5811" w:rsidRPr="009800E2">
        <w:rPr>
          <w:sz w:val="28"/>
          <w:szCs w:val="28"/>
          <w:lang w:val="uk-UA"/>
        </w:rPr>
        <w:t xml:space="preserve"> чи ознак ішемії</w:t>
      </w:r>
      <w:r w:rsidR="006D5811">
        <w:rPr>
          <w:sz w:val="28"/>
          <w:szCs w:val="28"/>
          <w:lang w:val="uk-UA"/>
        </w:rPr>
        <w:t xml:space="preserve"> або збільшення</w:t>
      </w:r>
      <w:r>
        <w:rPr>
          <w:sz w:val="28"/>
          <w:szCs w:val="28"/>
          <w:lang w:val="uk-UA"/>
        </w:rPr>
        <w:t xml:space="preserve"> </w:t>
      </w:r>
      <w:r w:rsidR="006D5811">
        <w:rPr>
          <w:sz w:val="28"/>
          <w:szCs w:val="28"/>
          <w:lang w:val="uk-UA"/>
        </w:rPr>
        <w:t>числа екстрасистол понад 50 % за 1 годину порівняно із 1 годин</w:t>
      </w:r>
      <w:r w:rsidR="00AE642B">
        <w:rPr>
          <w:sz w:val="28"/>
          <w:szCs w:val="28"/>
          <w:lang w:val="uk-UA"/>
        </w:rPr>
        <w:t>ою до виконання проб</w:t>
      </w:r>
      <w:r w:rsidR="006D5811">
        <w:rPr>
          <w:sz w:val="28"/>
          <w:szCs w:val="28"/>
          <w:lang w:val="uk-UA"/>
        </w:rPr>
        <w:t xml:space="preserve">. Збільшення кількості порушень ритму протягом 1 години було виявлено у пацієнтів всіх груп, найбільш виражена </w:t>
      </w:r>
      <w:r w:rsidR="006D5811">
        <w:rPr>
          <w:sz w:val="28"/>
          <w:szCs w:val="28"/>
          <w:lang w:val="uk-UA"/>
        </w:rPr>
        <w:lastRenderedPageBreak/>
        <w:t>тенденція простежується у осіб із поєднанням ІХС та ХОЗЛ, але достовірн</w:t>
      </w:r>
      <w:r w:rsidR="002A05FD">
        <w:rPr>
          <w:sz w:val="28"/>
          <w:szCs w:val="28"/>
          <w:lang w:val="uk-UA"/>
        </w:rPr>
        <w:t>а</w:t>
      </w:r>
      <w:r w:rsidR="006D5811">
        <w:rPr>
          <w:sz w:val="28"/>
          <w:szCs w:val="28"/>
          <w:lang w:val="uk-UA"/>
        </w:rPr>
        <w:t xml:space="preserve"> різниц</w:t>
      </w:r>
      <w:r w:rsidR="002A05FD">
        <w:rPr>
          <w:sz w:val="28"/>
          <w:szCs w:val="28"/>
          <w:lang w:val="uk-UA"/>
        </w:rPr>
        <w:t>я</w:t>
      </w:r>
      <w:r w:rsidR="006D5811">
        <w:rPr>
          <w:sz w:val="28"/>
          <w:szCs w:val="28"/>
          <w:lang w:val="uk-UA"/>
        </w:rPr>
        <w:t xml:space="preserve"> між групами не визначен</w:t>
      </w:r>
      <w:r w:rsidR="002A05FD">
        <w:rPr>
          <w:sz w:val="28"/>
          <w:szCs w:val="28"/>
          <w:lang w:val="uk-UA"/>
        </w:rPr>
        <w:t>а</w:t>
      </w:r>
      <w:r>
        <w:rPr>
          <w:sz w:val="28"/>
          <w:szCs w:val="28"/>
          <w:lang w:val="uk-UA"/>
        </w:rPr>
        <w:t xml:space="preserve"> </w:t>
      </w:r>
      <w:r w:rsidR="00AE642B">
        <w:rPr>
          <w:sz w:val="28"/>
          <w:szCs w:val="28"/>
          <w:lang w:val="uk-UA"/>
        </w:rPr>
        <w:t>(табл.</w:t>
      </w:r>
      <w:r w:rsidR="00AB6772">
        <w:rPr>
          <w:sz w:val="28"/>
          <w:szCs w:val="28"/>
          <w:lang w:val="uk-UA"/>
        </w:rPr>
        <w:t xml:space="preserve"> </w:t>
      </w:r>
      <w:r w:rsidR="00AE642B">
        <w:rPr>
          <w:sz w:val="28"/>
          <w:szCs w:val="28"/>
          <w:lang w:val="uk-UA"/>
        </w:rPr>
        <w:t>6.</w:t>
      </w:r>
      <w:r w:rsidR="006D5811">
        <w:rPr>
          <w:sz w:val="28"/>
          <w:szCs w:val="28"/>
          <w:lang w:val="uk-UA"/>
        </w:rPr>
        <w:t>4).</w:t>
      </w:r>
    </w:p>
    <w:p w:rsidR="006D5811" w:rsidRPr="00BD242A" w:rsidRDefault="006D5811" w:rsidP="00F241F5">
      <w:pPr>
        <w:spacing w:after="0" w:line="360" w:lineRule="auto"/>
        <w:jc w:val="right"/>
        <w:rPr>
          <w:rFonts w:ascii="Times New Roman" w:hAnsi="Times New Roman" w:cs="Times New Roman"/>
          <w:b/>
          <w:sz w:val="28"/>
          <w:szCs w:val="28"/>
          <w:lang w:val="uk-UA"/>
        </w:rPr>
      </w:pPr>
      <w:r w:rsidRPr="00BD242A">
        <w:rPr>
          <w:rFonts w:ascii="Times New Roman" w:hAnsi="Times New Roman" w:cs="Times New Roman"/>
          <w:b/>
          <w:sz w:val="28"/>
          <w:szCs w:val="28"/>
          <w:lang w:val="uk-UA"/>
        </w:rPr>
        <w:t>Таблиця 6.4</w:t>
      </w:r>
    </w:p>
    <w:p w:rsidR="006D5811" w:rsidRPr="00BD242A" w:rsidRDefault="006D5811" w:rsidP="00F241F5">
      <w:pPr>
        <w:spacing w:after="0" w:line="360" w:lineRule="auto"/>
        <w:jc w:val="center"/>
        <w:rPr>
          <w:rFonts w:ascii="Times New Roman" w:hAnsi="Times New Roman" w:cs="Times New Roman"/>
          <w:b/>
          <w:sz w:val="28"/>
          <w:szCs w:val="28"/>
          <w:lang w:val="uk-UA"/>
        </w:rPr>
      </w:pPr>
      <w:r w:rsidRPr="00BD242A">
        <w:rPr>
          <w:rFonts w:ascii="Times New Roman" w:hAnsi="Times New Roman" w:cs="Times New Roman"/>
          <w:b/>
          <w:sz w:val="28"/>
          <w:szCs w:val="28"/>
          <w:lang w:val="uk-UA"/>
        </w:rPr>
        <w:t xml:space="preserve">Аналіз </w:t>
      </w:r>
      <w:r w:rsidR="002A05FD">
        <w:rPr>
          <w:rFonts w:ascii="Times New Roman" w:hAnsi="Times New Roman" w:cs="Times New Roman"/>
          <w:b/>
          <w:sz w:val="28"/>
          <w:szCs w:val="28"/>
          <w:lang w:val="uk-UA"/>
        </w:rPr>
        <w:t>зростання</w:t>
      </w:r>
      <w:r w:rsidRPr="00BD242A">
        <w:rPr>
          <w:rFonts w:ascii="Times New Roman" w:hAnsi="Times New Roman" w:cs="Times New Roman"/>
          <w:b/>
          <w:sz w:val="28"/>
          <w:szCs w:val="28"/>
          <w:lang w:val="uk-UA"/>
        </w:rPr>
        <w:t xml:space="preserve"> кількості порушень ритму на 50</w:t>
      </w:r>
      <w:r w:rsidR="002A05FD">
        <w:rPr>
          <w:rFonts w:ascii="Times New Roman" w:hAnsi="Times New Roman" w:cs="Times New Roman"/>
          <w:b/>
          <w:sz w:val="28"/>
          <w:szCs w:val="28"/>
          <w:lang w:val="uk-UA"/>
        </w:rPr>
        <w:t xml:space="preserve"> </w:t>
      </w:r>
      <w:r w:rsidRPr="00BD242A">
        <w:rPr>
          <w:rFonts w:ascii="Times New Roman" w:hAnsi="Times New Roman" w:cs="Times New Roman"/>
          <w:b/>
          <w:sz w:val="28"/>
          <w:szCs w:val="28"/>
          <w:lang w:val="uk-UA"/>
        </w:rPr>
        <w:t xml:space="preserve">% </w:t>
      </w:r>
      <w:r w:rsidR="002A05FD">
        <w:rPr>
          <w:rFonts w:ascii="Times New Roman" w:hAnsi="Times New Roman" w:cs="Times New Roman"/>
          <w:b/>
          <w:sz w:val="28"/>
          <w:szCs w:val="28"/>
          <w:lang w:val="uk-UA"/>
        </w:rPr>
        <w:t xml:space="preserve">та більше </w:t>
      </w:r>
      <w:r w:rsidRPr="00BD242A">
        <w:rPr>
          <w:rFonts w:ascii="Times New Roman" w:hAnsi="Times New Roman" w:cs="Times New Roman"/>
          <w:b/>
          <w:sz w:val="28"/>
          <w:szCs w:val="28"/>
          <w:lang w:val="uk-UA"/>
        </w:rPr>
        <w:t>від вихідних значень чи їх виникнення після проведення спірографії серед пацієнтів різних груп</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3652"/>
        <w:gridCol w:w="1276"/>
        <w:gridCol w:w="1276"/>
        <w:gridCol w:w="1275"/>
        <w:gridCol w:w="709"/>
        <w:gridCol w:w="851"/>
        <w:gridCol w:w="708"/>
      </w:tblGrid>
      <w:tr w:rsidR="006D5811" w:rsidRPr="00BD242A" w:rsidTr="00516D21">
        <w:tc>
          <w:tcPr>
            <w:tcW w:w="3652" w:type="dxa"/>
            <w:vMerge w:val="restart"/>
            <w:shd w:val="clear" w:color="auto" w:fill="FFFFFF" w:themeFill="background1"/>
            <w:vAlign w:val="center"/>
          </w:tcPr>
          <w:p w:rsidR="006D5811" w:rsidRPr="00BD242A" w:rsidRDefault="006D5811" w:rsidP="006D5811">
            <w:pPr>
              <w:spacing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Показники</w:t>
            </w:r>
          </w:p>
        </w:tc>
        <w:tc>
          <w:tcPr>
            <w:tcW w:w="3827" w:type="dxa"/>
            <w:gridSpan w:val="3"/>
            <w:shd w:val="clear" w:color="auto" w:fill="FFFFFF" w:themeFill="background1"/>
          </w:tcPr>
          <w:p w:rsidR="006D5811" w:rsidRPr="00BD242A" w:rsidRDefault="006D5811" w:rsidP="00516D21">
            <w:pPr>
              <w:spacing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Клінічні групи</w:t>
            </w:r>
          </w:p>
        </w:tc>
        <w:tc>
          <w:tcPr>
            <w:tcW w:w="709" w:type="dxa"/>
            <w:vMerge w:val="restart"/>
            <w:shd w:val="clear" w:color="auto" w:fill="FFFFFF" w:themeFill="background1"/>
            <w:vAlign w:val="center"/>
          </w:tcPr>
          <w:p w:rsidR="006D5811" w:rsidRPr="00BD242A" w:rsidRDefault="00BD242A" w:rsidP="00516D2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6D5811" w:rsidRPr="00BD242A">
              <w:rPr>
                <w:rFonts w:ascii="Times New Roman" w:hAnsi="Times New Roman" w:cs="Times New Roman"/>
                <w:sz w:val="28"/>
                <w:szCs w:val="28"/>
                <w:vertAlign w:val="subscript"/>
                <w:lang w:val="uk-UA"/>
              </w:rPr>
              <w:t>1-2</w:t>
            </w:r>
          </w:p>
        </w:tc>
        <w:tc>
          <w:tcPr>
            <w:tcW w:w="851" w:type="dxa"/>
            <w:vMerge w:val="restart"/>
            <w:shd w:val="clear" w:color="auto" w:fill="FFFFFF" w:themeFill="background1"/>
            <w:vAlign w:val="center"/>
          </w:tcPr>
          <w:p w:rsidR="006D5811" w:rsidRPr="00BD242A" w:rsidRDefault="00BD242A" w:rsidP="006D581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6D5811" w:rsidRPr="00BD242A">
              <w:rPr>
                <w:rFonts w:ascii="Times New Roman" w:hAnsi="Times New Roman" w:cs="Times New Roman"/>
                <w:sz w:val="28"/>
                <w:szCs w:val="28"/>
                <w:vertAlign w:val="subscript"/>
                <w:lang w:val="uk-UA"/>
              </w:rPr>
              <w:t>1-3</w:t>
            </w:r>
          </w:p>
        </w:tc>
        <w:tc>
          <w:tcPr>
            <w:tcW w:w="708" w:type="dxa"/>
            <w:vMerge w:val="restart"/>
            <w:shd w:val="clear" w:color="auto" w:fill="FFFFFF" w:themeFill="background1"/>
            <w:vAlign w:val="center"/>
          </w:tcPr>
          <w:p w:rsidR="006D5811" w:rsidRPr="00BD242A" w:rsidRDefault="00BD242A" w:rsidP="006D581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6D5811" w:rsidRPr="00BD242A">
              <w:rPr>
                <w:rFonts w:ascii="Times New Roman" w:hAnsi="Times New Roman" w:cs="Times New Roman"/>
                <w:sz w:val="28"/>
                <w:szCs w:val="28"/>
                <w:vertAlign w:val="subscript"/>
                <w:lang w:val="uk-UA"/>
              </w:rPr>
              <w:t>2-3</w:t>
            </w:r>
          </w:p>
        </w:tc>
      </w:tr>
      <w:tr w:rsidR="006D5811" w:rsidRPr="00BD242A" w:rsidTr="00516D21">
        <w:tc>
          <w:tcPr>
            <w:tcW w:w="3652" w:type="dxa"/>
            <w:vMerge/>
            <w:shd w:val="clear" w:color="auto" w:fill="FFFFFF" w:themeFill="background1"/>
          </w:tcPr>
          <w:p w:rsidR="006D5811" w:rsidRPr="00BD242A" w:rsidRDefault="006D5811" w:rsidP="006D5811">
            <w:pPr>
              <w:spacing w:line="240" w:lineRule="auto"/>
              <w:jc w:val="both"/>
              <w:rPr>
                <w:rFonts w:ascii="Times New Roman" w:hAnsi="Times New Roman" w:cs="Times New Roman"/>
                <w:sz w:val="28"/>
                <w:szCs w:val="28"/>
                <w:lang w:val="uk-UA"/>
              </w:rPr>
            </w:pPr>
          </w:p>
        </w:tc>
        <w:tc>
          <w:tcPr>
            <w:tcW w:w="1276" w:type="dxa"/>
            <w:shd w:val="clear" w:color="auto" w:fill="FFFFFF" w:themeFill="background1"/>
          </w:tcPr>
          <w:p w:rsidR="006D5811" w:rsidRPr="00BD242A" w:rsidRDefault="006D5811" w:rsidP="00516D21">
            <w:pPr>
              <w:spacing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Група І,</w:t>
            </w:r>
            <w:r w:rsidR="00516D21">
              <w:rPr>
                <w:rFonts w:ascii="Times New Roman" w:hAnsi="Times New Roman" w:cs="Times New Roman"/>
                <w:sz w:val="28"/>
                <w:szCs w:val="28"/>
                <w:lang w:val="uk-UA"/>
              </w:rPr>
              <w:t xml:space="preserve"> </w:t>
            </w:r>
            <w:r w:rsidRPr="00BD242A">
              <w:rPr>
                <w:rFonts w:ascii="Times New Roman" w:hAnsi="Times New Roman" w:cs="Times New Roman"/>
                <w:sz w:val="28"/>
                <w:szCs w:val="28"/>
                <w:lang w:val="en-US"/>
              </w:rPr>
              <w:t>n</w:t>
            </w:r>
            <w:r w:rsidRPr="00BD242A">
              <w:rPr>
                <w:rFonts w:ascii="Times New Roman" w:hAnsi="Times New Roman" w:cs="Times New Roman"/>
                <w:sz w:val="28"/>
                <w:szCs w:val="28"/>
                <w:lang w:val="uk-UA"/>
              </w:rPr>
              <w:t>=53</w:t>
            </w:r>
          </w:p>
        </w:tc>
        <w:tc>
          <w:tcPr>
            <w:tcW w:w="1276" w:type="dxa"/>
            <w:shd w:val="clear" w:color="auto" w:fill="FFFFFF" w:themeFill="background1"/>
            <w:vAlign w:val="center"/>
          </w:tcPr>
          <w:p w:rsidR="00516D21" w:rsidRPr="00BD242A" w:rsidRDefault="006D5811" w:rsidP="00516D21">
            <w:pPr>
              <w:spacing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Група ІІ,</w:t>
            </w:r>
            <w:r w:rsidR="00516D21">
              <w:rPr>
                <w:rFonts w:ascii="Times New Roman" w:hAnsi="Times New Roman" w:cs="Times New Roman"/>
                <w:sz w:val="28"/>
                <w:szCs w:val="28"/>
                <w:lang w:val="uk-UA"/>
              </w:rPr>
              <w:t xml:space="preserve"> </w:t>
            </w:r>
            <w:r w:rsidRPr="00BD242A">
              <w:rPr>
                <w:rFonts w:ascii="Times New Roman" w:hAnsi="Times New Roman" w:cs="Times New Roman"/>
                <w:sz w:val="28"/>
                <w:szCs w:val="28"/>
                <w:lang w:val="en-US"/>
              </w:rPr>
              <w:t>n</w:t>
            </w:r>
            <w:r w:rsidRPr="00BD242A">
              <w:rPr>
                <w:rFonts w:ascii="Times New Roman" w:hAnsi="Times New Roman" w:cs="Times New Roman"/>
                <w:sz w:val="28"/>
                <w:szCs w:val="28"/>
                <w:lang w:val="uk-UA"/>
              </w:rPr>
              <w:t>=53</w:t>
            </w:r>
          </w:p>
        </w:tc>
        <w:tc>
          <w:tcPr>
            <w:tcW w:w="1275" w:type="dxa"/>
            <w:shd w:val="clear" w:color="auto" w:fill="FFFFFF" w:themeFill="background1"/>
            <w:vAlign w:val="center"/>
          </w:tcPr>
          <w:p w:rsidR="006D5811" w:rsidRPr="00BD242A" w:rsidRDefault="006D5811" w:rsidP="00516D21">
            <w:pPr>
              <w:spacing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Група ІІІ,</w:t>
            </w:r>
            <w:r w:rsidR="00516D21">
              <w:rPr>
                <w:rFonts w:ascii="Times New Roman" w:hAnsi="Times New Roman" w:cs="Times New Roman"/>
                <w:sz w:val="28"/>
                <w:szCs w:val="28"/>
                <w:lang w:val="uk-UA"/>
              </w:rPr>
              <w:t xml:space="preserve"> </w:t>
            </w:r>
            <w:r w:rsidRPr="00BD242A">
              <w:rPr>
                <w:rFonts w:ascii="Times New Roman" w:hAnsi="Times New Roman" w:cs="Times New Roman"/>
                <w:sz w:val="28"/>
                <w:szCs w:val="28"/>
                <w:lang w:val="en-US"/>
              </w:rPr>
              <w:t>n</w:t>
            </w:r>
            <w:r w:rsidRPr="00BD242A">
              <w:rPr>
                <w:rFonts w:ascii="Times New Roman" w:hAnsi="Times New Roman" w:cs="Times New Roman"/>
                <w:sz w:val="28"/>
                <w:szCs w:val="28"/>
                <w:lang w:val="uk-UA"/>
              </w:rPr>
              <w:t>=42</w:t>
            </w:r>
          </w:p>
        </w:tc>
        <w:tc>
          <w:tcPr>
            <w:tcW w:w="709" w:type="dxa"/>
            <w:vMerge/>
            <w:shd w:val="clear" w:color="auto" w:fill="FFFFFF" w:themeFill="background1"/>
            <w:vAlign w:val="center"/>
          </w:tcPr>
          <w:p w:rsidR="006D5811" w:rsidRPr="00BD242A" w:rsidRDefault="006D5811" w:rsidP="00516D21">
            <w:pPr>
              <w:spacing w:line="240" w:lineRule="auto"/>
              <w:rPr>
                <w:rFonts w:ascii="Times New Roman" w:hAnsi="Times New Roman" w:cs="Times New Roman"/>
                <w:sz w:val="28"/>
                <w:szCs w:val="28"/>
                <w:lang w:val="uk-UA"/>
              </w:rPr>
            </w:pPr>
          </w:p>
        </w:tc>
        <w:tc>
          <w:tcPr>
            <w:tcW w:w="851" w:type="dxa"/>
            <w:vMerge/>
            <w:shd w:val="clear" w:color="auto" w:fill="FFFFFF" w:themeFill="background1"/>
            <w:vAlign w:val="center"/>
          </w:tcPr>
          <w:p w:rsidR="006D5811" w:rsidRPr="00BD242A" w:rsidRDefault="006D5811" w:rsidP="006D5811">
            <w:pPr>
              <w:spacing w:line="240" w:lineRule="auto"/>
              <w:rPr>
                <w:rFonts w:ascii="Times New Roman" w:hAnsi="Times New Roman" w:cs="Times New Roman"/>
                <w:sz w:val="28"/>
                <w:szCs w:val="28"/>
                <w:lang w:val="uk-UA"/>
              </w:rPr>
            </w:pPr>
          </w:p>
        </w:tc>
        <w:tc>
          <w:tcPr>
            <w:tcW w:w="708" w:type="dxa"/>
            <w:vMerge/>
            <w:shd w:val="clear" w:color="auto" w:fill="FFFFFF" w:themeFill="background1"/>
            <w:vAlign w:val="center"/>
          </w:tcPr>
          <w:p w:rsidR="006D5811" w:rsidRPr="00BD242A" w:rsidRDefault="006D5811" w:rsidP="006D5811">
            <w:pPr>
              <w:spacing w:line="240" w:lineRule="auto"/>
              <w:rPr>
                <w:rFonts w:ascii="Times New Roman" w:hAnsi="Times New Roman" w:cs="Times New Roman"/>
                <w:sz w:val="28"/>
                <w:szCs w:val="28"/>
                <w:lang w:val="uk-UA"/>
              </w:rPr>
            </w:pP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СВЕ,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15 (28,3%)</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11 (20,7%)</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5 (11,9%)</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0,36</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0,052</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0,25</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парних СВЕ,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 (1,9%)</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0 (0 %)</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0 (0 %)</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0,32</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0,37</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СВЕ бігемінія</w:t>
            </w:r>
            <w:r w:rsidR="002A05FD">
              <w:rPr>
                <w:rFonts w:ascii="Times New Roman" w:hAnsi="Times New Roman" w:cs="Times New Roman"/>
                <w:sz w:val="28"/>
                <w:szCs w:val="28"/>
                <w:lang w:val="uk-UA"/>
              </w:rPr>
              <w:t>,</w:t>
            </w:r>
            <w:r w:rsidRPr="00BD242A">
              <w:rPr>
                <w:rFonts w:ascii="Times New Roman" w:hAnsi="Times New Roman" w:cs="Times New Roman"/>
                <w:sz w:val="28"/>
                <w:szCs w:val="28"/>
                <w:lang w:val="uk-UA"/>
              </w:rPr>
              <w:t xml:space="preserve"> збільшення кількості,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0 (0%)</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0 (0 %)</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2 (4,8%)</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0,11</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0,11</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СВЕ тригемінія, збільшення кількості,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2 (3,8%)</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 (1,9%)</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0 (0 %)</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0,56</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0,21</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0,37</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ШЕ,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15 (28,3%)</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8 (15,1%)</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8 (19%)</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0,1</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0,29</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0,61</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політопних ШЕ,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4 (7,5%)</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2 (3,8%)</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3 (7,1%)</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0,41</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0,94</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0,47</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парних ШЕ,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5 (9,4%)</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2 (3,8%)</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3 (7,1%)</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0,24</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0,69</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0,47</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шлуночкових бігеміній,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4 (7,5%)</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4 (7,5%)</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1 (2,4%)</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1</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0,26</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0,26</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Збільшення кількості шлуночкових тригеміній, абс., %</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3 (5,7%)</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 (1,9%)</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1 (2,4%)</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0,31</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0,43</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0,87</w:t>
            </w:r>
          </w:p>
        </w:tc>
      </w:tr>
      <w:tr w:rsidR="006D5811" w:rsidRPr="00BD242A" w:rsidTr="00516D21">
        <w:trPr>
          <w:trHeight w:val="286"/>
        </w:trPr>
        <w:tc>
          <w:tcPr>
            <w:tcW w:w="3652"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Поява ШЕ високих градацій</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11 (20,7%)</w:t>
            </w:r>
          </w:p>
        </w:tc>
        <w:tc>
          <w:tcPr>
            <w:tcW w:w="1276"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8"/>
                <w:szCs w:val="28"/>
                <w:lang w:val="uk-UA"/>
              </w:rPr>
            </w:pPr>
            <w:r w:rsidRPr="00BD242A">
              <w:rPr>
                <w:rFonts w:ascii="Times New Roman" w:hAnsi="Times New Roman" w:cs="Times New Roman"/>
                <w:sz w:val="28"/>
                <w:szCs w:val="28"/>
                <w:lang w:val="uk-UA"/>
              </w:rPr>
              <w:t>5 (9,4%)</w:t>
            </w:r>
          </w:p>
        </w:tc>
        <w:tc>
          <w:tcPr>
            <w:tcW w:w="1275" w:type="dxa"/>
            <w:shd w:val="clear" w:color="auto" w:fill="FFFFFF" w:themeFill="background1"/>
            <w:vAlign w:val="center"/>
          </w:tcPr>
          <w:p w:rsidR="006D5811" w:rsidRPr="00BD242A" w:rsidRDefault="006D5811" w:rsidP="006D5811">
            <w:pPr>
              <w:spacing w:after="0" w:line="240" w:lineRule="auto"/>
              <w:rPr>
                <w:rFonts w:ascii="Times New Roman" w:hAnsi="Times New Roman" w:cs="Times New Roman"/>
                <w:sz w:val="28"/>
                <w:szCs w:val="28"/>
                <w:lang w:val="uk-UA"/>
              </w:rPr>
            </w:pPr>
            <w:r w:rsidRPr="00BD242A">
              <w:rPr>
                <w:rFonts w:ascii="Times New Roman" w:hAnsi="Times New Roman" w:cs="Times New Roman"/>
                <w:sz w:val="28"/>
                <w:szCs w:val="28"/>
                <w:lang w:val="uk-UA"/>
              </w:rPr>
              <w:t>3 (7,1%)</w:t>
            </w:r>
          </w:p>
        </w:tc>
        <w:tc>
          <w:tcPr>
            <w:tcW w:w="709"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0,1</w:t>
            </w:r>
          </w:p>
        </w:tc>
        <w:tc>
          <w:tcPr>
            <w:tcW w:w="851"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0,063</w:t>
            </w:r>
          </w:p>
        </w:tc>
        <w:tc>
          <w:tcPr>
            <w:tcW w:w="708" w:type="dxa"/>
            <w:shd w:val="clear" w:color="auto" w:fill="FFFFFF" w:themeFill="background1"/>
            <w:vAlign w:val="center"/>
          </w:tcPr>
          <w:p w:rsidR="006D5811" w:rsidRPr="00BD242A" w:rsidRDefault="006D5811" w:rsidP="006D5811">
            <w:pPr>
              <w:spacing w:after="0" w:line="240" w:lineRule="auto"/>
              <w:jc w:val="center"/>
              <w:rPr>
                <w:rFonts w:ascii="Times New Roman" w:hAnsi="Times New Roman" w:cs="Times New Roman"/>
                <w:sz w:val="24"/>
                <w:szCs w:val="24"/>
                <w:lang w:val="uk-UA"/>
              </w:rPr>
            </w:pPr>
            <w:r w:rsidRPr="00BD242A">
              <w:rPr>
                <w:rFonts w:ascii="Times New Roman" w:hAnsi="Times New Roman" w:cs="Times New Roman"/>
                <w:sz w:val="24"/>
                <w:szCs w:val="24"/>
                <w:lang w:val="uk-UA"/>
              </w:rPr>
              <w:t>0,69</w:t>
            </w:r>
          </w:p>
        </w:tc>
      </w:tr>
    </w:tbl>
    <w:p w:rsidR="006D5811" w:rsidRPr="00BD242A" w:rsidRDefault="006D5811" w:rsidP="006D5811">
      <w:pPr>
        <w:spacing w:after="0" w:line="240" w:lineRule="auto"/>
        <w:rPr>
          <w:rFonts w:ascii="Times New Roman" w:hAnsi="Times New Roman" w:cs="Times New Roman"/>
          <w:sz w:val="24"/>
          <w:szCs w:val="24"/>
          <w:lang w:val="uk-UA"/>
        </w:rPr>
      </w:pPr>
      <w:r w:rsidRPr="00BD242A">
        <w:rPr>
          <w:rFonts w:ascii="Times New Roman" w:hAnsi="Times New Roman" w:cs="Times New Roman"/>
          <w:sz w:val="24"/>
          <w:szCs w:val="24"/>
          <w:lang w:val="uk-UA"/>
        </w:rPr>
        <w:t xml:space="preserve">Примітки: </w:t>
      </w:r>
    </w:p>
    <w:p w:rsidR="006D5811" w:rsidRPr="00BD242A" w:rsidRDefault="006D5811" w:rsidP="006D5811">
      <w:pPr>
        <w:spacing w:after="0" w:line="240" w:lineRule="auto"/>
        <w:jc w:val="both"/>
        <w:rPr>
          <w:rFonts w:ascii="Times New Roman" w:hAnsi="Times New Roman" w:cs="Times New Roman"/>
          <w:sz w:val="24"/>
          <w:szCs w:val="24"/>
          <w:vertAlign w:val="superscript"/>
          <w:lang w:val="uk-UA"/>
        </w:rPr>
      </w:pPr>
      <w:r w:rsidRPr="00BD242A">
        <w:rPr>
          <w:rFonts w:ascii="Times New Roman" w:hAnsi="Times New Roman" w:cs="Times New Roman"/>
          <w:sz w:val="24"/>
          <w:szCs w:val="24"/>
          <w:lang w:val="uk-UA"/>
        </w:rPr>
        <w:t>1.Порівняння відсотків між групами проводилось за критерієм χ</w:t>
      </w:r>
      <w:r w:rsidRPr="00BD242A">
        <w:rPr>
          <w:rFonts w:ascii="Times New Roman" w:hAnsi="Times New Roman" w:cs="Times New Roman"/>
          <w:sz w:val="24"/>
          <w:szCs w:val="24"/>
          <w:vertAlign w:val="superscript"/>
          <w:lang w:val="uk-UA"/>
        </w:rPr>
        <w:t>2</w:t>
      </w:r>
      <w:r w:rsidRPr="00BD242A">
        <w:rPr>
          <w:rFonts w:ascii="Times New Roman" w:hAnsi="Times New Roman" w:cs="Times New Roman"/>
          <w:sz w:val="24"/>
          <w:szCs w:val="24"/>
          <w:lang w:val="uk-UA"/>
        </w:rPr>
        <w:t>;</w:t>
      </w:r>
    </w:p>
    <w:p w:rsidR="006D5811" w:rsidRPr="00BD242A" w:rsidRDefault="006D5811" w:rsidP="006D5811">
      <w:pPr>
        <w:spacing w:after="0" w:line="240" w:lineRule="auto"/>
        <w:jc w:val="both"/>
        <w:rPr>
          <w:rFonts w:ascii="Times New Roman" w:hAnsi="Times New Roman" w:cs="Times New Roman"/>
          <w:sz w:val="24"/>
          <w:szCs w:val="24"/>
          <w:lang w:val="uk-UA"/>
        </w:rPr>
      </w:pPr>
      <w:r w:rsidRPr="00BD242A">
        <w:rPr>
          <w:rFonts w:ascii="Times New Roman" w:hAnsi="Times New Roman" w:cs="Times New Roman"/>
          <w:sz w:val="24"/>
          <w:szCs w:val="24"/>
          <w:lang w:val="uk-UA"/>
        </w:rPr>
        <w:t>2.</w:t>
      </w:r>
      <w:r w:rsidR="00BD242A" w:rsidRPr="00BD242A">
        <w:rPr>
          <w:rFonts w:ascii="Times New Roman" w:hAnsi="Times New Roman" w:cs="Times New Roman"/>
          <w:color w:val="000000" w:themeColor="text1"/>
          <w:sz w:val="24"/>
          <w:szCs w:val="24"/>
          <w:lang w:val="uk-UA"/>
        </w:rPr>
        <w:t xml:space="preserve"> Достовірною вважалась різниця при р&lt;0,05, </w:t>
      </w:r>
      <w:r w:rsidR="00BD242A" w:rsidRPr="00BD242A">
        <w:rPr>
          <w:rFonts w:ascii="Times New Roman" w:hAnsi="Times New Roman" w:cs="Times New Roman"/>
          <w:sz w:val="24"/>
          <w:szCs w:val="24"/>
          <w:lang w:val="uk-UA"/>
        </w:rPr>
        <w:t>р</w:t>
      </w:r>
      <w:r w:rsidR="00BD242A" w:rsidRPr="00BD242A">
        <w:rPr>
          <w:rFonts w:ascii="Times New Roman" w:hAnsi="Times New Roman" w:cs="Times New Roman"/>
          <w:sz w:val="24"/>
          <w:szCs w:val="24"/>
          <w:vertAlign w:val="subscript"/>
          <w:lang w:val="uk-UA"/>
        </w:rPr>
        <w:t xml:space="preserve">1-2 </w:t>
      </w:r>
      <w:r w:rsidR="00BD242A" w:rsidRPr="00BD242A">
        <w:rPr>
          <w:rFonts w:ascii="Times New Roman" w:hAnsi="Times New Roman" w:cs="Times New Roman"/>
          <w:sz w:val="24"/>
          <w:szCs w:val="24"/>
          <w:lang w:val="uk-UA"/>
        </w:rPr>
        <w:t>– різниця показників між групами І та ІІ, р</w:t>
      </w:r>
      <w:r w:rsidR="00BD242A" w:rsidRPr="00BD242A">
        <w:rPr>
          <w:rFonts w:ascii="Times New Roman" w:hAnsi="Times New Roman" w:cs="Times New Roman"/>
          <w:sz w:val="24"/>
          <w:szCs w:val="24"/>
          <w:vertAlign w:val="subscript"/>
          <w:lang w:val="uk-UA"/>
        </w:rPr>
        <w:t xml:space="preserve">1-3 </w:t>
      </w:r>
      <w:r w:rsidR="00BD242A" w:rsidRPr="00BD242A">
        <w:rPr>
          <w:rFonts w:ascii="Times New Roman" w:hAnsi="Times New Roman" w:cs="Times New Roman"/>
          <w:sz w:val="24"/>
          <w:szCs w:val="24"/>
          <w:lang w:val="uk-UA"/>
        </w:rPr>
        <w:t>–</w:t>
      </w:r>
      <w:r w:rsidR="00AB6772">
        <w:rPr>
          <w:rFonts w:ascii="Times New Roman" w:hAnsi="Times New Roman" w:cs="Times New Roman"/>
          <w:sz w:val="24"/>
          <w:szCs w:val="24"/>
          <w:lang w:val="uk-UA"/>
        </w:rPr>
        <w:t xml:space="preserve"> </w:t>
      </w:r>
      <w:r w:rsidR="00BD242A" w:rsidRPr="00BD242A">
        <w:rPr>
          <w:rFonts w:ascii="Times New Roman" w:hAnsi="Times New Roman" w:cs="Times New Roman"/>
          <w:sz w:val="24"/>
          <w:szCs w:val="24"/>
          <w:lang w:val="uk-UA"/>
        </w:rPr>
        <w:t>між групами І та ІІІ, р</w:t>
      </w:r>
      <w:r w:rsidR="00BD242A" w:rsidRPr="00BD242A">
        <w:rPr>
          <w:rFonts w:ascii="Times New Roman" w:hAnsi="Times New Roman" w:cs="Times New Roman"/>
          <w:sz w:val="24"/>
          <w:szCs w:val="24"/>
          <w:vertAlign w:val="subscript"/>
          <w:lang w:val="uk-UA"/>
        </w:rPr>
        <w:t xml:space="preserve">2-3 </w:t>
      </w:r>
      <w:r w:rsidR="00BD242A" w:rsidRPr="00BD242A">
        <w:rPr>
          <w:rFonts w:ascii="Times New Roman" w:hAnsi="Times New Roman" w:cs="Times New Roman"/>
          <w:sz w:val="24"/>
          <w:szCs w:val="24"/>
          <w:lang w:val="uk-UA"/>
        </w:rPr>
        <w:t>– між групами ІІ та ІІІ.</w:t>
      </w:r>
    </w:p>
    <w:p w:rsidR="002431F7" w:rsidRDefault="002431F7" w:rsidP="002431F7">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Приріст кількості СВЕ понад 50 % протягом 1 години після спірографії виявлений у 15 (28,3 %) пацієнтів І групи, тоді як в ІІ групі – у 11 (20,7 %), (р</w:t>
      </w:r>
      <w:r w:rsidRPr="00773F97">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=0,36), в ІІІ групі – у 5 (11,9 %) обстежених (р</w:t>
      </w:r>
      <w:r w:rsidRPr="00773F97">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 xml:space="preserve">=0,052). Приріст </w:t>
      </w:r>
      <w:r>
        <w:rPr>
          <w:rFonts w:ascii="Times New Roman" w:hAnsi="Times New Roman" w:cs="Times New Roman"/>
          <w:sz w:val="28"/>
          <w:szCs w:val="28"/>
          <w:lang w:val="uk-UA"/>
        </w:rPr>
        <w:lastRenderedPageBreak/>
        <w:t xml:space="preserve">кількості ШЕ визначено у 15 (28,3 %) осіб І групи, 8 (15,1 %) пацієнтів ІІ групи та 8 (19 %) осіб ІІІ групи. Збільшення кількості або виникнення політопних ШЕ зареєстровано у 4 (7,5 %) осіб із поєднаною патологією, у 2 (3,8 %) пацієнтів </w:t>
      </w:r>
      <w:r w:rsidR="002A05FD">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та у 3 (7,1 %) осіб із ХОЗЛ. </w:t>
      </w:r>
    </w:p>
    <w:p w:rsidR="00927B12" w:rsidRDefault="00A47462" w:rsidP="002431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Пацієнти, у яких вперше </w:t>
      </w:r>
      <w:r w:rsidR="006D5811" w:rsidRPr="00C57474">
        <w:rPr>
          <w:rFonts w:ascii="Times New Roman" w:hAnsi="Times New Roman" w:cs="Times New Roman"/>
          <w:sz w:val="28"/>
          <w:szCs w:val="28"/>
          <w:lang w:val="uk-UA"/>
        </w:rPr>
        <w:t xml:space="preserve">протягом 1 години після спірографії </w:t>
      </w:r>
      <w:r>
        <w:rPr>
          <w:rFonts w:ascii="Times New Roman" w:hAnsi="Times New Roman" w:cs="Times New Roman"/>
          <w:sz w:val="28"/>
          <w:szCs w:val="28"/>
          <w:lang w:val="uk-UA"/>
        </w:rPr>
        <w:t xml:space="preserve">було діагностовано </w:t>
      </w:r>
      <w:r w:rsidR="006D5811">
        <w:rPr>
          <w:rFonts w:ascii="Times New Roman" w:hAnsi="Times New Roman" w:cs="Times New Roman"/>
          <w:sz w:val="28"/>
          <w:szCs w:val="28"/>
          <w:lang w:val="uk-UA"/>
        </w:rPr>
        <w:t>ШЕ ІІІ-</w:t>
      </w:r>
      <w:r w:rsidR="006D5811">
        <w:rPr>
          <w:rFonts w:ascii="Times New Roman" w:hAnsi="Times New Roman" w:cs="Times New Roman"/>
          <w:sz w:val="28"/>
          <w:szCs w:val="28"/>
          <w:lang w:val="en-US"/>
        </w:rPr>
        <w:t>V</w:t>
      </w:r>
      <w:r w:rsidR="006D5811" w:rsidRPr="00690427">
        <w:rPr>
          <w:rFonts w:ascii="Times New Roman" w:hAnsi="Times New Roman" w:cs="Times New Roman"/>
          <w:sz w:val="28"/>
          <w:szCs w:val="28"/>
          <w:lang w:val="uk-UA"/>
        </w:rPr>
        <w:t xml:space="preserve"> класу за </w:t>
      </w:r>
      <w:r w:rsidR="006D5811">
        <w:rPr>
          <w:rFonts w:ascii="Times New Roman" w:hAnsi="Times New Roman" w:cs="Times New Roman"/>
          <w:sz w:val="28"/>
          <w:szCs w:val="28"/>
          <w:lang w:val="en-US"/>
        </w:rPr>
        <w:t>Lown</w:t>
      </w:r>
      <w:r>
        <w:rPr>
          <w:rFonts w:ascii="Times New Roman" w:hAnsi="Times New Roman" w:cs="Times New Roman"/>
          <w:sz w:val="28"/>
          <w:szCs w:val="28"/>
          <w:lang w:val="uk-UA"/>
        </w:rPr>
        <w:t xml:space="preserve">, віднесені до групи високого ризику </w:t>
      </w:r>
      <w:r w:rsidR="006D5811">
        <w:rPr>
          <w:rFonts w:ascii="Times New Roman" w:hAnsi="Times New Roman" w:cs="Times New Roman"/>
          <w:sz w:val="28"/>
          <w:szCs w:val="28"/>
          <w:lang w:val="uk-UA"/>
        </w:rPr>
        <w:t xml:space="preserve">виникнення </w:t>
      </w:r>
      <w:r>
        <w:rPr>
          <w:rFonts w:ascii="Times New Roman" w:hAnsi="Times New Roman" w:cs="Times New Roman"/>
          <w:sz w:val="28"/>
          <w:szCs w:val="28"/>
          <w:lang w:val="uk-UA"/>
        </w:rPr>
        <w:t>ШЕ</w:t>
      </w:r>
      <w:r w:rsidR="006D5811" w:rsidRPr="00C57474">
        <w:rPr>
          <w:rFonts w:ascii="Times New Roman" w:hAnsi="Times New Roman" w:cs="Times New Roman"/>
          <w:sz w:val="28"/>
          <w:szCs w:val="28"/>
          <w:lang w:val="uk-UA"/>
        </w:rPr>
        <w:t xml:space="preserve"> високих </w:t>
      </w:r>
      <w:r w:rsidR="006D5811" w:rsidRPr="00690427">
        <w:rPr>
          <w:rFonts w:ascii="Times New Roman" w:hAnsi="Times New Roman" w:cs="Times New Roman"/>
          <w:sz w:val="28"/>
          <w:szCs w:val="28"/>
          <w:lang w:val="uk-UA"/>
        </w:rPr>
        <w:t>градацій [</w:t>
      </w:r>
      <w:r w:rsidR="00A670AA">
        <w:rPr>
          <w:rFonts w:ascii="Times New Roman" w:hAnsi="Times New Roman" w:cs="Times New Roman"/>
          <w:sz w:val="28"/>
          <w:szCs w:val="28"/>
          <w:lang w:val="uk-UA"/>
        </w:rPr>
        <w:t>24</w:t>
      </w:r>
      <w:r w:rsidR="006D5811" w:rsidRPr="00690427">
        <w:rPr>
          <w:rFonts w:ascii="Times New Roman" w:hAnsi="Times New Roman" w:cs="Times New Roman"/>
          <w:sz w:val="28"/>
          <w:szCs w:val="28"/>
          <w:lang w:val="uk-UA"/>
        </w:rPr>
        <w:t>]</w:t>
      </w:r>
      <w:r w:rsidR="006D5811" w:rsidRPr="00C57474">
        <w:rPr>
          <w:rFonts w:ascii="Times New Roman" w:hAnsi="Times New Roman" w:cs="Times New Roman"/>
          <w:sz w:val="28"/>
          <w:szCs w:val="28"/>
          <w:lang w:val="uk-UA"/>
        </w:rPr>
        <w:t xml:space="preserve">. </w:t>
      </w:r>
      <w:r w:rsidR="002A05FD">
        <w:rPr>
          <w:rFonts w:ascii="Times New Roman" w:hAnsi="Times New Roman" w:cs="Times New Roman"/>
          <w:sz w:val="28"/>
          <w:szCs w:val="28"/>
          <w:lang w:val="uk-UA"/>
        </w:rPr>
        <w:t>Такий</w:t>
      </w:r>
      <w:r w:rsidR="006D5811">
        <w:rPr>
          <w:rFonts w:ascii="Times New Roman" w:hAnsi="Times New Roman" w:cs="Times New Roman"/>
          <w:sz w:val="28"/>
          <w:szCs w:val="28"/>
          <w:lang w:val="uk-UA"/>
        </w:rPr>
        <w:t xml:space="preserve"> аналіз дав змогу встановити</w:t>
      </w:r>
      <w:r w:rsidR="006D5811" w:rsidRPr="00C57474">
        <w:rPr>
          <w:rFonts w:ascii="Times New Roman" w:hAnsi="Times New Roman" w:cs="Times New Roman"/>
          <w:sz w:val="28"/>
          <w:szCs w:val="28"/>
          <w:lang w:val="uk-UA"/>
        </w:rPr>
        <w:t>, що в І групі було 11 (20,7</w:t>
      </w:r>
      <w:r w:rsidR="00A670AA">
        <w:rPr>
          <w:rFonts w:ascii="Times New Roman" w:hAnsi="Times New Roman" w:cs="Times New Roman"/>
          <w:sz w:val="28"/>
          <w:szCs w:val="28"/>
          <w:lang w:val="uk-UA"/>
        </w:rPr>
        <w:t xml:space="preserve"> </w:t>
      </w:r>
      <w:r w:rsidR="006D5811" w:rsidRPr="00C57474">
        <w:rPr>
          <w:rFonts w:ascii="Times New Roman" w:hAnsi="Times New Roman" w:cs="Times New Roman"/>
          <w:sz w:val="28"/>
          <w:szCs w:val="28"/>
          <w:lang w:val="uk-UA"/>
        </w:rPr>
        <w:t xml:space="preserve">%) осіб із </w:t>
      </w:r>
      <w:r w:rsidR="006D5811">
        <w:rPr>
          <w:rFonts w:ascii="Times New Roman" w:hAnsi="Times New Roman" w:cs="Times New Roman"/>
          <w:sz w:val="28"/>
          <w:szCs w:val="28"/>
          <w:lang w:val="uk-UA"/>
        </w:rPr>
        <w:t xml:space="preserve">появою </w:t>
      </w:r>
      <w:r w:rsidR="006D5811" w:rsidRPr="00C57474">
        <w:rPr>
          <w:rFonts w:ascii="Times New Roman" w:hAnsi="Times New Roman" w:cs="Times New Roman"/>
          <w:sz w:val="28"/>
          <w:szCs w:val="28"/>
          <w:lang w:val="uk-UA"/>
        </w:rPr>
        <w:t>ШЕ високих градацій</w:t>
      </w:r>
      <w:r w:rsidR="006D5811">
        <w:rPr>
          <w:rFonts w:ascii="Times New Roman" w:hAnsi="Times New Roman" w:cs="Times New Roman"/>
          <w:sz w:val="28"/>
          <w:szCs w:val="28"/>
          <w:lang w:val="uk-UA"/>
        </w:rPr>
        <w:t xml:space="preserve"> після спірографії</w:t>
      </w:r>
      <w:r w:rsidR="006D5811" w:rsidRPr="00C57474">
        <w:rPr>
          <w:rFonts w:ascii="Times New Roman" w:hAnsi="Times New Roman" w:cs="Times New Roman"/>
          <w:sz w:val="28"/>
          <w:szCs w:val="28"/>
          <w:lang w:val="uk-UA"/>
        </w:rPr>
        <w:t>, в ІІ групі – 5 (9,4</w:t>
      </w:r>
      <w:r w:rsidR="00A670AA">
        <w:rPr>
          <w:rFonts w:ascii="Times New Roman" w:hAnsi="Times New Roman" w:cs="Times New Roman"/>
          <w:sz w:val="28"/>
          <w:szCs w:val="28"/>
          <w:lang w:val="uk-UA"/>
        </w:rPr>
        <w:t xml:space="preserve"> </w:t>
      </w:r>
      <w:r w:rsidR="006D5811" w:rsidRPr="00C57474">
        <w:rPr>
          <w:rFonts w:ascii="Times New Roman" w:hAnsi="Times New Roman" w:cs="Times New Roman"/>
          <w:sz w:val="28"/>
          <w:szCs w:val="28"/>
          <w:lang w:val="uk-UA"/>
        </w:rPr>
        <w:t>%) та в ІІІ групі – 3 (7,1</w:t>
      </w:r>
      <w:r w:rsidR="002A05FD">
        <w:rPr>
          <w:rFonts w:ascii="Times New Roman" w:hAnsi="Times New Roman" w:cs="Times New Roman"/>
          <w:sz w:val="28"/>
          <w:szCs w:val="28"/>
          <w:lang w:val="uk-UA"/>
        </w:rPr>
        <w:t xml:space="preserve"> </w:t>
      </w:r>
      <w:r w:rsidR="006D5811" w:rsidRPr="00C57474">
        <w:rPr>
          <w:rFonts w:ascii="Times New Roman" w:hAnsi="Times New Roman" w:cs="Times New Roman"/>
          <w:sz w:val="28"/>
          <w:szCs w:val="28"/>
          <w:lang w:val="uk-UA"/>
        </w:rPr>
        <w:t>%)</w:t>
      </w:r>
      <w:r w:rsidR="006D5811">
        <w:rPr>
          <w:rFonts w:ascii="Times New Roman" w:hAnsi="Times New Roman" w:cs="Times New Roman"/>
          <w:sz w:val="28"/>
          <w:szCs w:val="28"/>
          <w:lang w:val="uk-UA"/>
        </w:rPr>
        <w:t>, (р</w:t>
      </w:r>
      <w:r w:rsidR="006D5811" w:rsidRPr="00EA7831">
        <w:rPr>
          <w:rFonts w:ascii="Times New Roman" w:hAnsi="Times New Roman" w:cs="Times New Roman"/>
          <w:sz w:val="28"/>
          <w:szCs w:val="28"/>
          <w:vertAlign w:val="subscript"/>
          <w:lang w:val="uk-UA"/>
        </w:rPr>
        <w:t>1-2</w:t>
      </w:r>
      <w:r w:rsidR="006D5811">
        <w:rPr>
          <w:rFonts w:ascii="Times New Roman" w:hAnsi="Times New Roman" w:cs="Times New Roman"/>
          <w:sz w:val="28"/>
          <w:szCs w:val="28"/>
          <w:lang w:val="uk-UA"/>
        </w:rPr>
        <w:t>=0,1, р</w:t>
      </w:r>
      <w:r w:rsidR="006D5811" w:rsidRPr="00EA7831">
        <w:rPr>
          <w:rFonts w:ascii="Times New Roman" w:hAnsi="Times New Roman" w:cs="Times New Roman"/>
          <w:sz w:val="28"/>
          <w:szCs w:val="28"/>
          <w:vertAlign w:val="subscript"/>
          <w:lang w:val="uk-UA"/>
        </w:rPr>
        <w:t>1-3</w:t>
      </w:r>
      <w:r w:rsidR="006D5811">
        <w:rPr>
          <w:rFonts w:ascii="Times New Roman" w:hAnsi="Times New Roman" w:cs="Times New Roman"/>
          <w:sz w:val="28"/>
          <w:szCs w:val="28"/>
          <w:lang w:val="uk-UA"/>
        </w:rPr>
        <w:t>=0,063, р</w:t>
      </w:r>
      <w:r w:rsidR="006D5811" w:rsidRPr="00EA7831">
        <w:rPr>
          <w:rFonts w:ascii="Times New Roman" w:hAnsi="Times New Roman" w:cs="Times New Roman"/>
          <w:sz w:val="28"/>
          <w:szCs w:val="28"/>
          <w:vertAlign w:val="subscript"/>
          <w:lang w:val="uk-UA"/>
        </w:rPr>
        <w:t>2-3</w:t>
      </w:r>
      <w:r w:rsidR="006D5811">
        <w:rPr>
          <w:rFonts w:ascii="Times New Roman" w:hAnsi="Times New Roman" w:cs="Times New Roman"/>
          <w:sz w:val="28"/>
          <w:szCs w:val="28"/>
          <w:lang w:val="uk-UA"/>
        </w:rPr>
        <w:t>=0,69)</w:t>
      </w:r>
      <w:r w:rsidR="006D5811" w:rsidRPr="00C57474">
        <w:rPr>
          <w:rFonts w:ascii="Times New Roman" w:hAnsi="Times New Roman" w:cs="Times New Roman"/>
          <w:sz w:val="28"/>
          <w:szCs w:val="28"/>
          <w:lang w:val="uk-UA"/>
        </w:rPr>
        <w:t>.</w:t>
      </w:r>
      <w:r w:rsidR="002431F7">
        <w:rPr>
          <w:rFonts w:ascii="Times New Roman" w:hAnsi="Times New Roman" w:cs="Times New Roman"/>
          <w:sz w:val="28"/>
          <w:szCs w:val="28"/>
          <w:lang w:val="uk-UA"/>
        </w:rPr>
        <w:t xml:space="preserve"> С</w:t>
      </w:r>
      <w:r w:rsidR="006D5811">
        <w:rPr>
          <w:rFonts w:ascii="Times New Roman" w:hAnsi="Times New Roman" w:cs="Times New Roman"/>
          <w:sz w:val="28"/>
          <w:szCs w:val="28"/>
          <w:lang w:val="uk-UA"/>
        </w:rPr>
        <w:t xml:space="preserve">еред пацієнтів, </w:t>
      </w:r>
      <w:r>
        <w:rPr>
          <w:rFonts w:ascii="Times New Roman" w:hAnsi="Times New Roman" w:cs="Times New Roman"/>
          <w:sz w:val="28"/>
          <w:szCs w:val="28"/>
          <w:lang w:val="uk-UA"/>
        </w:rPr>
        <w:t>котрі</w:t>
      </w:r>
      <w:r w:rsidR="006D5811">
        <w:rPr>
          <w:rFonts w:ascii="Times New Roman" w:hAnsi="Times New Roman" w:cs="Times New Roman"/>
          <w:sz w:val="28"/>
          <w:szCs w:val="28"/>
          <w:lang w:val="uk-UA"/>
        </w:rPr>
        <w:t xml:space="preserve"> мали виникнення ШЕ високих градацій після спірографії, переважали чоловіки, а саме в І та ІІІ групі були лише чоловіки (100 %), а серед осіб із ІХС – 1 жінка (20 %)</w:t>
      </w:r>
      <w:r w:rsidR="00805EE1">
        <w:rPr>
          <w:rFonts w:ascii="Times New Roman" w:hAnsi="Times New Roman" w:cs="Times New Roman"/>
          <w:sz w:val="28"/>
          <w:szCs w:val="28"/>
          <w:lang w:val="uk-UA"/>
        </w:rPr>
        <w:t xml:space="preserve"> та 4 чоловіки (80 %).</w:t>
      </w:r>
    </w:p>
    <w:p w:rsidR="00B31257" w:rsidRPr="00B31257" w:rsidRDefault="006D5811" w:rsidP="002431F7">
      <w:pPr>
        <w:spacing w:after="0" w:line="360" w:lineRule="auto"/>
        <w:ind w:firstLine="709"/>
        <w:jc w:val="both"/>
        <w:rPr>
          <w:rFonts w:ascii="Times New Roman" w:hAnsi="Times New Roman" w:cs="Times New Roman"/>
          <w:sz w:val="28"/>
          <w:szCs w:val="28"/>
          <w:lang w:val="uk-UA"/>
        </w:rPr>
      </w:pPr>
      <w:r w:rsidRPr="005E7445">
        <w:rPr>
          <w:rFonts w:ascii="Times New Roman" w:hAnsi="Times New Roman" w:cs="Times New Roman"/>
          <w:sz w:val="28"/>
          <w:szCs w:val="28"/>
          <w:lang w:val="uk-UA"/>
        </w:rPr>
        <w:t xml:space="preserve">Пацієнти </w:t>
      </w:r>
      <w:r>
        <w:rPr>
          <w:rFonts w:ascii="Times New Roman" w:hAnsi="Times New Roman" w:cs="Times New Roman"/>
          <w:sz w:val="28"/>
          <w:szCs w:val="28"/>
          <w:lang w:val="uk-UA"/>
        </w:rPr>
        <w:t xml:space="preserve">груп порівняння </w:t>
      </w:r>
      <w:r w:rsidR="002431F7">
        <w:rPr>
          <w:rFonts w:ascii="Times New Roman" w:hAnsi="Times New Roman" w:cs="Times New Roman"/>
          <w:sz w:val="28"/>
          <w:szCs w:val="28"/>
          <w:lang w:val="uk-UA"/>
        </w:rPr>
        <w:t xml:space="preserve">не відрізнялись за віком </w:t>
      </w:r>
      <w:r>
        <w:rPr>
          <w:rFonts w:ascii="Times New Roman" w:hAnsi="Times New Roman" w:cs="Times New Roman"/>
          <w:sz w:val="28"/>
          <w:szCs w:val="28"/>
          <w:lang w:val="uk-UA"/>
        </w:rPr>
        <w:t>(р</w:t>
      </w:r>
      <w:r w:rsidRPr="00EA7831">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=0,56, р</w:t>
      </w:r>
      <w:r w:rsidRPr="00EA7831">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=0,21, р</w:t>
      </w:r>
      <w:r w:rsidRPr="00EA7831">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=0,34)</w:t>
      </w:r>
      <w:r w:rsidR="00A670AA">
        <w:rPr>
          <w:rFonts w:ascii="Times New Roman" w:hAnsi="Times New Roman" w:cs="Times New Roman"/>
          <w:sz w:val="28"/>
          <w:szCs w:val="28"/>
          <w:lang w:val="uk-UA"/>
        </w:rPr>
        <w:t xml:space="preserve"> (табл.</w:t>
      </w:r>
      <w:r w:rsidR="00805EE1">
        <w:rPr>
          <w:rFonts w:ascii="Times New Roman" w:hAnsi="Times New Roman" w:cs="Times New Roman"/>
          <w:sz w:val="28"/>
          <w:szCs w:val="28"/>
          <w:lang w:val="uk-UA"/>
        </w:rPr>
        <w:t xml:space="preserve"> </w:t>
      </w:r>
      <w:r w:rsidR="00664A24">
        <w:rPr>
          <w:rFonts w:ascii="Times New Roman" w:hAnsi="Times New Roman" w:cs="Times New Roman"/>
          <w:sz w:val="28"/>
          <w:szCs w:val="28"/>
          <w:lang w:val="uk-UA"/>
        </w:rPr>
        <w:t>6.</w:t>
      </w:r>
      <w:r>
        <w:rPr>
          <w:rFonts w:ascii="Times New Roman" w:hAnsi="Times New Roman" w:cs="Times New Roman"/>
          <w:sz w:val="28"/>
          <w:szCs w:val="28"/>
          <w:lang w:val="uk-UA"/>
        </w:rPr>
        <w:t>5).</w:t>
      </w:r>
    </w:p>
    <w:p w:rsidR="006D5811" w:rsidRPr="0075619D" w:rsidRDefault="00664A24" w:rsidP="006D5811">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6.</w:t>
      </w:r>
      <w:r w:rsidR="006D5811">
        <w:rPr>
          <w:rFonts w:ascii="Times New Roman" w:hAnsi="Times New Roman" w:cs="Times New Roman"/>
          <w:b/>
          <w:sz w:val="28"/>
          <w:szCs w:val="28"/>
          <w:lang w:val="uk-UA"/>
        </w:rPr>
        <w:t>5</w:t>
      </w:r>
    </w:p>
    <w:p w:rsidR="006D5811" w:rsidRDefault="00664A24" w:rsidP="006D581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r w:rsidR="006D5811" w:rsidRPr="00153889">
        <w:rPr>
          <w:rFonts w:ascii="Times New Roman" w:hAnsi="Times New Roman" w:cs="Times New Roman"/>
          <w:b/>
          <w:sz w:val="28"/>
          <w:szCs w:val="28"/>
          <w:lang w:val="uk-UA"/>
        </w:rPr>
        <w:t xml:space="preserve">арактеристика пацієнтів із виникненням </w:t>
      </w:r>
      <w:r w:rsidR="0029226A">
        <w:rPr>
          <w:rFonts w:ascii="Times New Roman" w:hAnsi="Times New Roman" w:cs="Times New Roman"/>
          <w:b/>
          <w:sz w:val="28"/>
          <w:szCs w:val="28"/>
          <w:lang w:val="uk-UA"/>
        </w:rPr>
        <w:t>ШЕ</w:t>
      </w:r>
      <w:r w:rsidR="006D5811" w:rsidRPr="00153889">
        <w:rPr>
          <w:rFonts w:ascii="Times New Roman" w:hAnsi="Times New Roman" w:cs="Times New Roman"/>
          <w:b/>
          <w:sz w:val="28"/>
          <w:szCs w:val="28"/>
          <w:lang w:val="uk-UA"/>
        </w:rPr>
        <w:t xml:space="preserve"> високих градацій після виконання спірографії</w:t>
      </w:r>
    </w:p>
    <w:tbl>
      <w:tblPr>
        <w:tblStyle w:val="a9"/>
        <w:tblW w:w="0" w:type="auto"/>
        <w:tblLook w:val="04A0"/>
      </w:tblPr>
      <w:tblGrid>
        <w:gridCol w:w="3510"/>
        <w:gridCol w:w="1701"/>
        <w:gridCol w:w="1418"/>
        <w:gridCol w:w="1417"/>
        <w:gridCol w:w="1525"/>
      </w:tblGrid>
      <w:tr w:rsidR="006D5811" w:rsidTr="006D5811">
        <w:tc>
          <w:tcPr>
            <w:tcW w:w="3510" w:type="dxa"/>
          </w:tcPr>
          <w:p w:rsidR="006D5811" w:rsidRDefault="006D5811" w:rsidP="006D5811">
            <w:pPr>
              <w:rPr>
                <w:sz w:val="28"/>
                <w:szCs w:val="28"/>
                <w:lang w:val="uk-UA"/>
              </w:rPr>
            </w:pPr>
            <w:r>
              <w:rPr>
                <w:sz w:val="28"/>
                <w:szCs w:val="28"/>
                <w:lang w:val="uk-UA"/>
              </w:rPr>
              <w:t>Показник</w:t>
            </w:r>
          </w:p>
        </w:tc>
        <w:tc>
          <w:tcPr>
            <w:tcW w:w="1701" w:type="dxa"/>
          </w:tcPr>
          <w:p w:rsidR="006D5811" w:rsidRDefault="006D5811" w:rsidP="006D5811">
            <w:pPr>
              <w:rPr>
                <w:sz w:val="28"/>
                <w:szCs w:val="28"/>
                <w:lang w:val="uk-UA"/>
              </w:rPr>
            </w:pPr>
            <w:r>
              <w:rPr>
                <w:sz w:val="28"/>
                <w:szCs w:val="28"/>
                <w:lang w:val="uk-UA"/>
              </w:rPr>
              <w:t>І група, n=11</w:t>
            </w:r>
          </w:p>
        </w:tc>
        <w:tc>
          <w:tcPr>
            <w:tcW w:w="1418" w:type="dxa"/>
          </w:tcPr>
          <w:p w:rsidR="006D5811" w:rsidRDefault="006D5811" w:rsidP="006D5811">
            <w:pPr>
              <w:rPr>
                <w:sz w:val="28"/>
                <w:szCs w:val="28"/>
                <w:lang w:val="uk-UA"/>
              </w:rPr>
            </w:pPr>
            <w:r>
              <w:rPr>
                <w:sz w:val="28"/>
                <w:szCs w:val="28"/>
                <w:lang w:val="uk-UA"/>
              </w:rPr>
              <w:t>ІІ група</w:t>
            </w:r>
            <w:r>
              <w:rPr>
                <w:sz w:val="28"/>
                <w:szCs w:val="28"/>
                <w:lang w:val="en-US"/>
              </w:rPr>
              <w:t>, n=</w:t>
            </w:r>
            <w:r>
              <w:rPr>
                <w:sz w:val="28"/>
                <w:szCs w:val="28"/>
                <w:lang w:val="uk-UA"/>
              </w:rPr>
              <w:t>5</w:t>
            </w:r>
          </w:p>
        </w:tc>
        <w:tc>
          <w:tcPr>
            <w:tcW w:w="1417" w:type="dxa"/>
          </w:tcPr>
          <w:p w:rsidR="006D5811" w:rsidRDefault="006D5811" w:rsidP="006D5811">
            <w:pPr>
              <w:rPr>
                <w:sz w:val="28"/>
                <w:szCs w:val="28"/>
                <w:lang w:val="uk-UA"/>
              </w:rPr>
            </w:pPr>
            <w:r>
              <w:rPr>
                <w:sz w:val="28"/>
                <w:szCs w:val="28"/>
                <w:lang w:val="uk-UA"/>
              </w:rPr>
              <w:t>ІІІ група</w:t>
            </w:r>
            <w:r>
              <w:rPr>
                <w:sz w:val="28"/>
                <w:szCs w:val="28"/>
                <w:lang w:val="en-US"/>
              </w:rPr>
              <w:t>,</w:t>
            </w:r>
            <w:r w:rsidR="002A05FD">
              <w:rPr>
                <w:sz w:val="28"/>
                <w:szCs w:val="28"/>
                <w:lang w:val="uk-UA"/>
              </w:rPr>
              <w:t xml:space="preserve"> </w:t>
            </w:r>
            <w:r>
              <w:rPr>
                <w:sz w:val="28"/>
                <w:szCs w:val="28"/>
                <w:lang w:val="en-US"/>
              </w:rPr>
              <w:t>n=</w:t>
            </w:r>
            <w:r>
              <w:rPr>
                <w:sz w:val="28"/>
                <w:szCs w:val="28"/>
                <w:lang w:val="uk-UA"/>
              </w:rPr>
              <w:t>3</w:t>
            </w:r>
          </w:p>
        </w:tc>
        <w:tc>
          <w:tcPr>
            <w:tcW w:w="1525" w:type="dxa"/>
          </w:tcPr>
          <w:p w:rsidR="006D5811" w:rsidRDefault="006D5811" w:rsidP="006D5811">
            <w:pPr>
              <w:rPr>
                <w:sz w:val="28"/>
                <w:szCs w:val="28"/>
                <w:lang w:val="uk-UA"/>
              </w:rPr>
            </w:pPr>
            <w:r>
              <w:rPr>
                <w:sz w:val="28"/>
                <w:szCs w:val="28"/>
                <w:lang w:val="uk-UA"/>
              </w:rPr>
              <w:t>р</w:t>
            </w:r>
          </w:p>
        </w:tc>
      </w:tr>
      <w:tr w:rsidR="006D5811" w:rsidTr="006D5811">
        <w:tc>
          <w:tcPr>
            <w:tcW w:w="3510" w:type="dxa"/>
          </w:tcPr>
          <w:p w:rsidR="006D5811" w:rsidRDefault="002A05FD" w:rsidP="002A05FD">
            <w:pPr>
              <w:rPr>
                <w:sz w:val="28"/>
                <w:szCs w:val="28"/>
                <w:lang w:val="uk-UA"/>
              </w:rPr>
            </w:pPr>
            <w:r>
              <w:rPr>
                <w:sz w:val="28"/>
                <w:szCs w:val="28"/>
                <w:lang w:val="uk-UA"/>
              </w:rPr>
              <w:t xml:space="preserve">Середній </w:t>
            </w:r>
            <w:r w:rsidR="006D5811">
              <w:rPr>
                <w:sz w:val="28"/>
                <w:szCs w:val="28"/>
                <w:lang w:val="uk-UA"/>
              </w:rPr>
              <w:t>вік, рок</w:t>
            </w:r>
            <w:r>
              <w:rPr>
                <w:sz w:val="28"/>
                <w:szCs w:val="28"/>
                <w:lang w:val="uk-UA"/>
              </w:rPr>
              <w:t>ів</w:t>
            </w:r>
          </w:p>
        </w:tc>
        <w:tc>
          <w:tcPr>
            <w:tcW w:w="1701" w:type="dxa"/>
          </w:tcPr>
          <w:p w:rsidR="006D5811" w:rsidRDefault="006D5811" w:rsidP="006D5811">
            <w:pPr>
              <w:rPr>
                <w:sz w:val="28"/>
                <w:szCs w:val="28"/>
                <w:lang w:val="uk-UA"/>
              </w:rPr>
            </w:pPr>
            <w:r>
              <w:rPr>
                <w:sz w:val="28"/>
                <w:szCs w:val="28"/>
                <w:lang w:val="uk-UA"/>
              </w:rPr>
              <w:t>65,8±2,3</w:t>
            </w:r>
          </w:p>
        </w:tc>
        <w:tc>
          <w:tcPr>
            <w:tcW w:w="1418" w:type="dxa"/>
          </w:tcPr>
          <w:p w:rsidR="006D5811" w:rsidRDefault="006D5811" w:rsidP="006D5811">
            <w:pPr>
              <w:rPr>
                <w:sz w:val="28"/>
                <w:szCs w:val="28"/>
                <w:lang w:val="uk-UA"/>
              </w:rPr>
            </w:pPr>
            <w:r>
              <w:rPr>
                <w:sz w:val="28"/>
                <w:szCs w:val="28"/>
                <w:lang w:val="uk-UA"/>
              </w:rPr>
              <w:t>60,8±3,2</w:t>
            </w:r>
          </w:p>
        </w:tc>
        <w:tc>
          <w:tcPr>
            <w:tcW w:w="1417" w:type="dxa"/>
          </w:tcPr>
          <w:p w:rsidR="006D5811" w:rsidRDefault="006D5811" w:rsidP="006D5811">
            <w:pPr>
              <w:rPr>
                <w:sz w:val="28"/>
                <w:szCs w:val="28"/>
                <w:lang w:val="uk-UA"/>
              </w:rPr>
            </w:pPr>
            <w:r>
              <w:rPr>
                <w:sz w:val="28"/>
                <w:szCs w:val="28"/>
                <w:lang w:val="uk-UA"/>
              </w:rPr>
              <w:t>64,3±1,7</w:t>
            </w:r>
          </w:p>
        </w:tc>
        <w:tc>
          <w:tcPr>
            <w:tcW w:w="1525" w:type="dxa"/>
          </w:tcPr>
          <w:p w:rsidR="006D5811" w:rsidRPr="00BD242A" w:rsidRDefault="00600411" w:rsidP="006D5811">
            <w:pPr>
              <w:rPr>
                <w:sz w:val="24"/>
                <w:szCs w:val="24"/>
                <w:lang w:val="uk-UA"/>
              </w:rPr>
            </w:pPr>
            <w:r w:rsidRPr="00BD242A">
              <w:rPr>
                <w:sz w:val="24"/>
                <w:szCs w:val="24"/>
                <w:lang w:val="uk-UA"/>
              </w:rPr>
              <w:t>р</w:t>
            </w:r>
            <w:r w:rsidR="006D5811" w:rsidRPr="00BD242A">
              <w:rPr>
                <w:sz w:val="24"/>
                <w:szCs w:val="24"/>
                <w:vertAlign w:val="subscript"/>
                <w:lang w:val="uk-UA"/>
              </w:rPr>
              <w:t>1-2</w:t>
            </w:r>
            <w:r w:rsidR="006D5811" w:rsidRPr="00BD242A">
              <w:rPr>
                <w:sz w:val="24"/>
                <w:szCs w:val="24"/>
                <w:lang w:val="uk-UA"/>
              </w:rPr>
              <w:t>=0,24</w:t>
            </w:r>
          </w:p>
          <w:p w:rsidR="006D5811" w:rsidRPr="00BD242A" w:rsidRDefault="00600411" w:rsidP="006D5811">
            <w:pPr>
              <w:rPr>
                <w:sz w:val="24"/>
                <w:szCs w:val="24"/>
                <w:lang w:val="uk-UA"/>
              </w:rPr>
            </w:pPr>
            <w:r w:rsidRPr="00BD242A">
              <w:rPr>
                <w:sz w:val="24"/>
                <w:szCs w:val="24"/>
                <w:lang w:val="uk-UA"/>
              </w:rPr>
              <w:t>р</w:t>
            </w:r>
            <w:r w:rsidR="006D5811" w:rsidRPr="00BD242A">
              <w:rPr>
                <w:sz w:val="24"/>
                <w:szCs w:val="24"/>
                <w:vertAlign w:val="subscript"/>
                <w:lang w:val="uk-UA"/>
              </w:rPr>
              <w:t>1-3</w:t>
            </w:r>
            <w:r w:rsidR="006D5811" w:rsidRPr="00BD242A">
              <w:rPr>
                <w:sz w:val="24"/>
                <w:szCs w:val="24"/>
                <w:lang w:val="uk-UA"/>
              </w:rPr>
              <w:t>=0,75</w:t>
            </w:r>
          </w:p>
          <w:p w:rsidR="006D5811" w:rsidRPr="00BD242A" w:rsidRDefault="00600411" w:rsidP="006D5811">
            <w:pPr>
              <w:rPr>
                <w:sz w:val="24"/>
                <w:szCs w:val="24"/>
                <w:lang w:val="uk-UA"/>
              </w:rPr>
            </w:pPr>
            <w:r w:rsidRPr="00BD242A">
              <w:rPr>
                <w:sz w:val="24"/>
                <w:szCs w:val="24"/>
                <w:lang w:val="uk-UA"/>
              </w:rPr>
              <w:t>р</w:t>
            </w:r>
            <w:r w:rsidR="006D5811" w:rsidRPr="00BD242A">
              <w:rPr>
                <w:sz w:val="24"/>
                <w:szCs w:val="24"/>
                <w:vertAlign w:val="subscript"/>
                <w:lang w:val="uk-UA"/>
              </w:rPr>
              <w:t>2-3</w:t>
            </w:r>
            <w:r w:rsidR="006D5811" w:rsidRPr="00BD242A">
              <w:rPr>
                <w:sz w:val="24"/>
                <w:szCs w:val="24"/>
                <w:lang w:val="uk-UA"/>
              </w:rPr>
              <w:t>=0,46</w:t>
            </w:r>
          </w:p>
        </w:tc>
      </w:tr>
      <w:tr w:rsidR="006D5811" w:rsidTr="006D5811">
        <w:tc>
          <w:tcPr>
            <w:tcW w:w="3510" w:type="dxa"/>
          </w:tcPr>
          <w:p w:rsidR="006D5811" w:rsidRDefault="006D5811" w:rsidP="006D5811">
            <w:pPr>
              <w:rPr>
                <w:sz w:val="28"/>
                <w:szCs w:val="28"/>
                <w:lang w:val="uk-UA"/>
              </w:rPr>
            </w:pPr>
            <w:r>
              <w:rPr>
                <w:sz w:val="28"/>
                <w:szCs w:val="28"/>
                <w:lang w:val="uk-UA"/>
              </w:rPr>
              <w:t>ХОЗЛ група А, абс., %</w:t>
            </w:r>
          </w:p>
        </w:tc>
        <w:tc>
          <w:tcPr>
            <w:tcW w:w="1701" w:type="dxa"/>
          </w:tcPr>
          <w:p w:rsidR="006D5811" w:rsidRDefault="006D5811" w:rsidP="006D5811">
            <w:pPr>
              <w:rPr>
                <w:sz w:val="28"/>
                <w:szCs w:val="28"/>
                <w:lang w:val="uk-UA"/>
              </w:rPr>
            </w:pPr>
            <w:r>
              <w:rPr>
                <w:sz w:val="28"/>
                <w:szCs w:val="28"/>
                <w:lang w:val="uk-UA"/>
              </w:rPr>
              <w:t>2 (18,2 %)</w:t>
            </w:r>
          </w:p>
        </w:tc>
        <w:tc>
          <w:tcPr>
            <w:tcW w:w="1418" w:type="dxa"/>
          </w:tcPr>
          <w:p w:rsidR="006D5811" w:rsidRDefault="006D5811" w:rsidP="006D5811">
            <w:pPr>
              <w:rPr>
                <w:sz w:val="28"/>
                <w:szCs w:val="28"/>
                <w:lang w:val="uk-UA"/>
              </w:rPr>
            </w:pPr>
            <w:r>
              <w:rPr>
                <w:sz w:val="28"/>
                <w:szCs w:val="28"/>
                <w:lang w:val="uk-UA"/>
              </w:rPr>
              <w:t>-</w:t>
            </w:r>
          </w:p>
        </w:tc>
        <w:tc>
          <w:tcPr>
            <w:tcW w:w="1417" w:type="dxa"/>
          </w:tcPr>
          <w:p w:rsidR="006D5811" w:rsidRDefault="006D5811" w:rsidP="006D5811">
            <w:pPr>
              <w:rPr>
                <w:sz w:val="28"/>
                <w:szCs w:val="28"/>
                <w:lang w:val="uk-UA"/>
              </w:rPr>
            </w:pPr>
            <w:r>
              <w:rPr>
                <w:sz w:val="28"/>
                <w:szCs w:val="28"/>
                <w:lang w:val="uk-UA"/>
              </w:rPr>
              <w:t>0 (0 %)</w:t>
            </w:r>
          </w:p>
        </w:tc>
        <w:tc>
          <w:tcPr>
            <w:tcW w:w="1525" w:type="dxa"/>
          </w:tcPr>
          <w:p w:rsidR="006D5811" w:rsidRPr="00BD242A" w:rsidRDefault="006D5811" w:rsidP="006D5811">
            <w:pPr>
              <w:rPr>
                <w:sz w:val="24"/>
                <w:szCs w:val="24"/>
                <w:lang w:val="uk-UA"/>
              </w:rPr>
            </w:pPr>
            <w:r w:rsidRPr="00BD242A">
              <w:rPr>
                <w:sz w:val="24"/>
                <w:szCs w:val="24"/>
                <w:lang w:val="uk-UA"/>
              </w:rPr>
              <w:t>0,43</w:t>
            </w:r>
          </w:p>
        </w:tc>
      </w:tr>
      <w:tr w:rsidR="006D5811" w:rsidTr="006D5811">
        <w:tc>
          <w:tcPr>
            <w:tcW w:w="3510" w:type="dxa"/>
          </w:tcPr>
          <w:p w:rsidR="006D5811" w:rsidRDefault="006D5811" w:rsidP="006D5811">
            <w:pPr>
              <w:rPr>
                <w:sz w:val="28"/>
                <w:szCs w:val="28"/>
                <w:lang w:val="uk-UA"/>
              </w:rPr>
            </w:pPr>
            <w:r>
              <w:rPr>
                <w:sz w:val="28"/>
                <w:szCs w:val="28"/>
                <w:lang w:val="uk-UA"/>
              </w:rPr>
              <w:t>ХОЗЛ група В, абс., %</w:t>
            </w:r>
          </w:p>
        </w:tc>
        <w:tc>
          <w:tcPr>
            <w:tcW w:w="1701" w:type="dxa"/>
          </w:tcPr>
          <w:p w:rsidR="006D5811" w:rsidRDefault="006D5811" w:rsidP="006D5811">
            <w:pPr>
              <w:rPr>
                <w:sz w:val="28"/>
                <w:szCs w:val="28"/>
                <w:lang w:val="uk-UA"/>
              </w:rPr>
            </w:pPr>
            <w:r>
              <w:rPr>
                <w:sz w:val="28"/>
                <w:szCs w:val="28"/>
                <w:lang w:val="uk-UA"/>
              </w:rPr>
              <w:t>8 (72,7 %)</w:t>
            </w:r>
          </w:p>
        </w:tc>
        <w:tc>
          <w:tcPr>
            <w:tcW w:w="1418" w:type="dxa"/>
          </w:tcPr>
          <w:p w:rsidR="006D5811" w:rsidRDefault="006D5811" w:rsidP="006D5811">
            <w:pPr>
              <w:rPr>
                <w:sz w:val="28"/>
                <w:szCs w:val="28"/>
                <w:lang w:val="uk-UA"/>
              </w:rPr>
            </w:pPr>
            <w:r>
              <w:rPr>
                <w:sz w:val="28"/>
                <w:szCs w:val="28"/>
                <w:lang w:val="uk-UA"/>
              </w:rPr>
              <w:t>-</w:t>
            </w:r>
          </w:p>
        </w:tc>
        <w:tc>
          <w:tcPr>
            <w:tcW w:w="1417" w:type="dxa"/>
          </w:tcPr>
          <w:p w:rsidR="006D5811" w:rsidRDefault="006D5811" w:rsidP="006D5811">
            <w:pPr>
              <w:rPr>
                <w:sz w:val="28"/>
                <w:szCs w:val="28"/>
                <w:lang w:val="uk-UA"/>
              </w:rPr>
            </w:pPr>
            <w:r>
              <w:rPr>
                <w:sz w:val="28"/>
                <w:szCs w:val="28"/>
                <w:lang w:val="uk-UA"/>
              </w:rPr>
              <w:t>1 (33,3 %)</w:t>
            </w:r>
          </w:p>
        </w:tc>
        <w:tc>
          <w:tcPr>
            <w:tcW w:w="1525" w:type="dxa"/>
          </w:tcPr>
          <w:p w:rsidR="006D5811" w:rsidRPr="00BD242A" w:rsidRDefault="006D5811" w:rsidP="006D5811">
            <w:pPr>
              <w:rPr>
                <w:sz w:val="24"/>
                <w:szCs w:val="24"/>
                <w:lang w:val="uk-UA"/>
              </w:rPr>
            </w:pPr>
            <w:r w:rsidRPr="00BD242A">
              <w:rPr>
                <w:sz w:val="24"/>
                <w:szCs w:val="24"/>
                <w:lang w:val="uk-UA"/>
              </w:rPr>
              <w:t>0,22</w:t>
            </w:r>
          </w:p>
        </w:tc>
      </w:tr>
      <w:tr w:rsidR="006D5811" w:rsidTr="006D5811">
        <w:tc>
          <w:tcPr>
            <w:tcW w:w="3510" w:type="dxa"/>
          </w:tcPr>
          <w:p w:rsidR="006D5811" w:rsidRDefault="006D5811" w:rsidP="006D5811">
            <w:pPr>
              <w:rPr>
                <w:sz w:val="28"/>
                <w:szCs w:val="28"/>
                <w:lang w:val="uk-UA"/>
              </w:rPr>
            </w:pPr>
            <w:r>
              <w:rPr>
                <w:sz w:val="28"/>
                <w:szCs w:val="28"/>
                <w:lang w:val="uk-UA"/>
              </w:rPr>
              <w:t>ХОЗЛ група С, абс., %</w:t>
            </w:r>
          </w:p>
        </w:tc>
        <w:tc>
          <w:tcPr>
            <w:tcW w:w="1701" w:type="dxa"/>
          </w:tcPr>
          <w:p w:rsidR="006D5811" w:rsidRDefault="006D5811" w:rsidP="006D5811">
            <w:pPr>
              <w:rPr>
                <w:sz w:val="28"/>
                <w:szCs w:val="28"/>
                <w:lang w:val="uk-UA"/>
              </w:rPr>
            </w:pPr>
            <w:r>
              <w:rPr>
                <w:sz w:val="28"/>
                <w:szCs w:val="28"/>
                <w:lang w:val="uk-UA"/>
              </w:rPr>
              <w:t>0 (0 %)</w:t>
            </w:r>
          </w:p>
        </w:tc>
        <w:tc>
          <w:tcPr>
            <w:tcW w:w="1418" w:type="dxa"/>
          </w:tcPr>
          <w:p w:rsidR="006D5811" w:rsidRDefault="006D5811" w:rsidP="006D5811">
            <w:pPr>
              <w:rPr>
                <w:sz w:val="28"/>
                <w:szCs w:val="28"/>
                <w:lang w:val="uk-UA"/>
              </w:rPr>
            </w:pPr>
            <w:r>
              <w:rPr>
                <w:sz w:val="28"/>
                <w:szCs w:val="28"/>
                <w:lang w:val="uk-UA"/>
              </w:rPr>
              <w:t>-</w:t>
            </w:r>
          </w:p>
        </w:tc>
        <w:tc>
          <w:tcPr>
            <w:tcW w:w="1417" w:type="dxa"/>
          </w:tcPr>
          <w:p w:rsidR="006D5811" w:rsidRDefault="006D5811" w:rsidP="006D5811">
            <w:pPr>
              <w:rPr>
                <w:sz w:val="28"/>
                <w:szCs w:val="28"/>
                <w:lang w:val="uk-UA"/>
              </w:rPr>
            </w:pPr>
            <w:r>
              <w:rPr>
                <w:sz w:val="28"/>
                <w:szCs w:val="28"/>
                <w:lang w:val="uk-UA"/>
              </w:rPr>
              <w:t>0 (0 %)</w:t>
            </w:r>
          </w:p>
        </w:tc>
        <w:tc>
          <w:tcPr>
            <w:tcW w:w="1525" w:type="dxa"/>
          </w:tcPr>
          <w:p w:rsidR="006D5811" w:rsidRPr="00BD242A" w:rsidRDefault="006D5811" w:rsidP="006D5811">
            <w:pPr>
              <w:rPr>
                <w:sz w:val="24"/>
                <w:szCs w:val="24"/>
                <w:lang w:val="uk-UA"/>
              </w:rPr>
            </w:pPr>
            <w:r w:rsidRPr="00BD242A">
              <w:rPr>
                <w:sz w:val="24"/>
                <w:szCs w:val="24"/>
                <w:lang w:val="uk-UA"/>
              </w:rPr>
              <w:t>-</w:t>
            </w:r>
          </w:p>
        </w:tc>
      </w:tr>
      <w:tr w:rsidR="006D5811" w:rsidTr="006D5811">
        <w:tc>
          <w:tcPr>
            <w:tcW w:w="3510" w:type="dxa"/>
          </w:tcPr>
          <w:p w:rsidR="006D5811" w:rsidRPr="000E0349" w:rsidRDefault="006D5811" w:rsidP="006D5811">
            <w:pPr>
              <w:rPr>
                <w:sz w:val="28"/>
                <w:szCs w:val="28"/>
                <w:lang w:val="uk-UA"/>
              </w:rPr>
            </w:pPr>
            <w:r>
              <w:rPr>
                <w:sz w:val="28"/>
                <w:szCs w:val="28"/>
                <w:lang w:val="uk-UA"/>
              </w:rPr>
              <w:t>ХОЗЛ група D абс., %</w:t>
            </w:r>
          </w:p>
        </w:tc>
        <w:tc>
          <w:tcPr>
            <w:tcW w:w="1701" w:type="dxa"/>
          </w:tcPr>
          <w:p w:rsidR="006D5811" w:rsidRDefault="006D5811" w:rsidP="006D5811">
            <w:pPr>
              <w:rPr>
                <w:sz w:val="28"/>
                <w:szCs w:val="28"/>
                <w:lang w:val="uk-UA"/>
              </w:rPr>
            </w:pPr>
            <w:r>
              <w:rPr>
                <w:sz w:val="28"/>
                <w:szCs w:val="28"/>
                <w:lang w:val="uk-UA"/>
              </w:rPr>
              <w:t>1 (9,1 %)</w:t>
            </w:r>
          </w:p>
        </w:tc>
        <w:tc>
          <w:tcPr>
            <w:tcW w:w="1418" w:type="dxa"/>
          </w:tcPr>
          <w:p w:rsidR="006D5811" w:rsidRDefault="006D5811" w:rsidP="006D5811">
            <w:pPr>
              <w:rPr>
                <w:sz w:val="28"/>
                <w:szCs w:val="28"/>
                <w:lang w:val="uk-UA"/>
              </w:rPr>
            </w:pPr>
            <w:r>
              <w:rPr>
                <w:sz w:val="28"/>
                <w:szCs w:val="28"/>
                <w:lang w:val="uk-UA"/>
              </w:rPr>
              <w:t>-</w:t>
            </w:r>
          </w:p>
        </w:tc>
        <w:tc>
          <w:tcPr>
            <w:tcW w:w="1417" w:type="dxa"/>
          </w:tcPr>
          <w:p w:rsidR="006D5811" w:rsidRDefault="006D5811" w:rsidP="006D5811">
            <w:pPr>
              <w:rPr>
                <w:sz w:val="28"/>
                <w:szCs w:val="28"/>
                <w:lang w:val="uk-UA"/>
              </w:rPr>
            </w:pPr>
            <w:r>
              <w:rPr>
                <w:sz w:val="28"/>
                <w:szCs w:val="28"/>
                <w:lang w:val="uk-UA"/>
              </w:rPr>
              <w:t>2 (66,7 %)</w:t>
            </w:r>
          </w:p>
        </w:tc>
        <w:tc>
          <w:tcPr>
            <w:tcW w:w="1525" w:type="dxa"/>
          </w:tcPr>
          <w:p w:rsidR="006D5811" w:rsidRPr="00BD242A" w:rsidRDefault="006D5811" w:rsidP="006D5811">
            <w:pPr>
              <w:rPr>
                <w:sz w:val="24"/>
                <w:szCs w:val="24"/>
                <w:lang w:val="uk-UA"/>
              </w:rPr>
            </w:pPr>
            <w:r w:rsidRPr="00BD242A">
              <w:rPr>
                <w:sz w:val="24"/>
                <w:szCs w:val="24"/>
                <w:lang w:val="uk-UA"/>
              </w:rPr>
              <w:t>0,031</w:t>
            </w:r>
          </w:p>
        </w:tc>
      </w:tr>
      <w:tr w:rsidR="006D5811" w:rsidTr="006D5811">
        <w:tc>
          <w:tcPr>
            <w:tcW w:w="3510" w:type="dxa"/>
          </w:tcPr>
          <w:p w:rsidR="006D5811" w:rsidRDefault="006D5811" w:rsidP="006D5811">
            <w:pPr>
              <w:rPr>
                <w:sz w:val="28"/>
                <w:szCs w:val="28"/>
                <w:lang w:val="uk-UA"/>
              </w:rPr>
            </w:pPr>
            <w:r>
              <w:rPr>
                <w:sz w:val="28"/>
                <w:szCs w:val="28"/>
                <w:lang w:val="uk-UA"/>
              </w:rPr>
              <w:t>Післяінфарктний кардіосклероз абс., %</w:t>
            </w:r>
          </w:p>
        </w:tc>
        <w:tc>
          <w:tcPr>
            <w:tcW w:w="1701" w:type="dxa"/>
          </w:tcPr>
          <w:p w:rsidR="006D5811" w:rsidRDefault="006D5811" w:rsidP="006D5811">
            <w:pPr>
              <w:rPr>
                <w:sz w:val="28"/>
                <w:szCs w:val="28"/>
                <w:lang w:val="uk-UA"/>
              </w:rPr>
            </w:pPr>
            <w:r>
              <w:rPr>
                <w:sz w:val="28"/>
                <w:szCs w:val="28"/>
                <w:lang w:val="uk-UA"/>
              </w:rPr>
              <w:t>8 (72,7 %)</w:t>
            </w:r>
          </w:p>
        </w:tc>
        <w:tc>
          <w:tcPr>
            <w:tcW w:w="1418" w:type="dxa"/>
          </w:tcPr>
          <w:p w:rsidR="006D5811" w:rsidRDefault="006D5811" w:rsidP="006D5811">
            <w:pPr>
              <w:rPr>
                <w:sz w:val="28"/>
                <w:szCs w:val="28"/>
                <w:lang w:val="uk-UA"/>
              </w:rPr>
            </w:pPr>
            <w:r>
              <w:rPr>
                <w:sz w:val="28"/>
                <w:szCs w:val="28"/>
                <w:lang w:val="uk-UA"/>
              </w:rPr>
              <w:t>4 (80 %)</w:t>
            </w:r>
          </w:p>
        </w:tc>
        <w:tc>
          <w:tcPr>
            <w:tcW w:w="1417" w:type="dxa"/>
          </w:tcPr>
          <w:p w:rsidR="006D5811" w:rsidRDefault="006D5811" w:rsidP="006D5811">
            <w:pPr>
              <w:rPr>
                <w:sz w:val="28"/>
                <w:szCs w:val="28"/>
                <w:lang w:val="uk-UA"/>
              </w:rPr>
            </w:pPr>
            <w:r>
              <w:rPr>
                <w:sz w:val="28"/>
                <w:szCs w:val="28"/>
                <w:lang w:val="uk-UA"/>
              </w:rPr>
              <w:t>-</w:t>
            </w:r>
          </w:p>
        </w:tc>
        <w:tc>
          <w:tcPr>
            <w:tcW w:w="1525" w:type="dxa"/>
          </w:tcPr>
          <w:p w:rsidR="006D5811" w:rsidRPr="00BD242A" w:rsidRDefault="006D5811" w:rsidP="006D5811">
            <w:pPr>
              <w:rPr>
                <w:sz w:val="24"/>
                <w:szCs w:val="24"/>
                <w:lang w:val="uk-UA"/>
              </w:rPr>
            </w:pPr>
            <w:r w:rsidRPr="00BD242A">
              <w:rPr>
                <w:sz w:val="24"/>
                <w:szCs w:val="24"/>
                <w:lang w:val="uk-UA"/>
              </w:rPr>
              <w:t>0,76</w:t>
            </w:r>
          </w:p>
        </w:tc>
      </w:tr>
      <w:tr w:rsidR="006D5811" w:rsidTr="006D5811">
        <w:tc>
          <w:tcPr>
            <w:tcW w:w="3510" w:type="dxa"/>
          </w:tcPr>
          <w:p w:rsidR="006D5811" w:rsidRDefault="006D5811" w:rsidP="006D5811">
            <w:pPr>
              <w:rPr>
                <w:sz w:val="28"/>
                <w:szCs w:val="28"/>
                <w:lang w:val="uk-UA"/>
              </w:rPr>
            </w:pPr>
            <w:r>
              <w:rPr>
                <w:sz w:val="28"/>
                <w:szCs w:val="28"/>
                <w:lang w:val="uk-UA"/>
              </w:rPr>
              <w:t>Стентування КА абс., %</w:t>
            </w:r>
          </w:p>
        </w:tc>
        <w:tc>
          <w:tcPr>
            <w:tcW w:w="1701" w:type="dxa"/>
          </w:tcPr>
          <w:p w:rsidR="006D5811" w:rsidRDefault="006D5811" w:rsidP="006D5811">
            <w:pPr>
              <w:rPr>
                <w:sz w:val="28"/>
                <w:szCs w:val="28"/>
                <w:lang w:val="uk-UA"/>
              </w:rPr>
            </w:pPr>
            <w:r>
              <w:rPr>
                <w:sz w:val="28"/>
                <w:szCs w:val="28"/>
                <w:lang w:val="uk-UA"/>
              </w:rPr>
              <w:t>2 (18,2 %)</w:t>
            </w:r>
          </w:p>
        </w:tc>
        <w:tc>
          <w:tcPr>
            <w:tcW w:w="1418" w:type="dxa"/>
          </w:tcPr>
          <w:p w:rsidR="006D5811" w:rsidRDefault="006D5811" w:rsidP="006D5811">
            <w:pPr>
              <w:rPr>
                <w:sz w:val="28"/>
                <w:szCs w:val="28"/>
                <w:lang w:val="uk-UA"/>
              </w:rPr>
            </w:pPr>
            <w:r>
              <w:rPr>
                <w:sz w:val="28"/>
                <w:szCs w:val="28"/>
                <w:lang w:val="uk-UA"/>
              </w:rPr>
              <w:t>1 (20 %)</w:t>
            </w:r>
          </w:p>
        </w:tc>
        <w:tc>
          <w:tcPr>
            <w:tcW w:w="1417" w:type="dxa"/>
          </w:tcPr>
          <w:p w:rsidR="006D5811" w:rsidRDefault="006D5811" w:rsidP="006D5811">
            <w:pPr>
              <w:rPr>
                <w:sz w:val="28"/>
                <w:szCs w:val="28"/>
                <w:lang w:val="uk-UA"/>
              </w:rPr>
            </w:pPr>
            <w:r>
              <w:rPr>
                <w:sz w:val="28"/>
                <w:szCs w:val="28"/>
                <w:lang w:val="uk-UA"/>
              </w:rPr>
              <w:t>-</w:t>
            </w:r>
          </w:p>
        </w:tc>
        <w:tc>
          <w:tcPr>
            <w:tcW w:w="1525" w:type="dxa"/>
          </w:tcPr>
          <w:p w:rsidR="006D5811" w:rsidRPr="00BD242A" w:rsidRDefault="006D5811" w:rsidP="006D5811">
            <w:pPr>
              <w:rPr>
                <w:sz w:val="24"/>
                <w:szCs w:val="24"/>
                <w:lang w:val="uk-UA"/>
              </w:rPr>
            </w:pPr>
            <w:r w:rsidRPr="00BD242A">
              <w:rPr>
                <w:sz w:val="24"/>
                <w:szCs w:val="24"/>
                <w:lang w:val="uk-UA"/>
              </w:rPr>
              <w:t>0,93</w:t>
            </w:r>
          </w:p>
        </w:tc>
      </w:tr>
      <w:tr w:rsidR="006D5811" w:rsidTr="006D5811">
        <w:tc>
          <w:tcPr>
            <w:tcW w:w="3510" w:type="dxa"/>
          </w:tcPr>
          <w:p w:rsidR="006D5811" w:rsidRDefault="006D5811" w:rsidP="006D5811">
            <w:pPr>
              <w:rPr>
                <w:sz w:val="28"/>
                <w:szCs w:val="28"/>
                <w:lang w:val="uk-UA"/>
              </w:rPr>
            </w:pPr>
            <w:r>
              <w:rPr>
                <w:sz w:val="28"/>
                <w:szCs w:val="28"/>
                <w:lang w:val="uk-UA"/>
              </w:rPr>
              <w:t>АКШ абс., %</w:t>
            </w:r>
          </w:p>
        </w:tc>
        <w:tc>
          <w:tcPr>
            <w:tcW w:w="1701" w:type="dxa"/>
          </w:tcPr>
          <w:p w:rsidR="006D5811" w:rsidRDefault="006D5811" w:rsidP="006D5811">
            <w:pPr>
              <w:rPr>
                <w:sz w:val="28"/>
                <w:szCs w:val="28"/>
                <w:lang w:val="uk-UA"/>
              </w:rPr>
            </w:pPr>
            <w:r>
              <w:rPr>
                <w:sz w:val="28"/>
                <w:szCs w:val="28"/>
                <w:lang w:val="uk-UA"/>
              </w:rPr>
              <w:t>1 (9,1 %)</w:t>
            </w:r>
          </w:p>
        </w:tc>
        <w:tc>
          <w:tcPr>
            <w:tcW w:w="1418" w:type="dxa"/>
          </w:tcPr>
          <w:p w:rsidR="006D5811" w:rsidRDefault="006D5811" w:rsidP="006D5811">
            <w:pPr>
              <w:rPr>
                <w:sz w:val="28"/>
                <w:szCs w:val="28"/>
                <w:lang w:val="uk-UA"/>
              </w:rPr>
            </w:pPr>
            <w:r>
              <w:rPr>
                <w:sz w:val="28"/>
                <w:szCs w:val="28"/>
                <w:lang w:val="uk-UA"/>
              </w:rPr>
              <w:t>0 (0 %)</w:t>
            </w:r>
          </w:p>
        </w:tc>
        <w:tc>
          <w:tcPr>
            <w:tcW w:w="1417" w:type="dxa"/>
          </w:tcPr>
          <w:p w:rsidR="006D5811" w:rsidRDefault="006D5811" w:rsidP="006D5811">
            <w:pPr>
              <w:rPr>
                <w:sz w:val="28"/>
                <w:szCs w:val="28"/>
                <w:lang w:val="uk-UA"/>
              </w:rPr>
            </w:pPr>
            <w:r>
              <w:rPr>
                <w:sz w:val="28"/>
                <w:szCs w:val="28"/>
                <w:lang w:val="uk-UA"/>
              </w:rPr>
              <w:t>-</w:t>
            </w:r>
          </w:p>
        </w:tc>
        <w:tc>
          <w:tcPr>
            <w:tcW w:w="1525" w:type="dxa"/>
          </w:tcPr>
          <w:p w:rsidR="006D5811" w:rsidRPr="00BD242A" w:rsidRDefault="006D5811" w:rsidP="006D5811">
            <w:pPr>
              <w:rPr>
                <w:sz w:val="24"/>
                <w:szCs w:val="24"/>
                <w:lang w:val="uk-UA"/>
              </w:rPr>
            </w:pPr>
            <w:r w:rsidRPr="00BD242A">
              <w:rPr>
                <w:sz w:val="24"/>
                <w:szCs w:val="24"/>
                <w:lang w:val="uk-UA"/>
              </w:rPr>
              <w:t>0,48</w:t>
            </w:r>
          </w:p>
        </w:tc>
      </w:tr>
    </w:tbl>
    <w:p w:rsidR="006D5811" w:rsidRPr="0029226A" w:rsidRDefault="006D5811" w:rsidP="006D5811">
      <w:pPr>
        <w:spacing w:after="0" w:line="240" w:lineRule="auto"/>
        <w:rPr>
          <w:rFonts w:ascii="Times New Roman" w:hAnsi="Times New Roman" w:cs="Times New Roman"/>
          <w:sz w:val="24"/>
          <w:szCs w:val="24"/>
          <w:lang w:val="uk-UA"/>
        </w:rPr>
      </w:pPr>
      <w:r w:rsidRPr="0029226A">
        <w:rPr>
          <w:rFonts w:ascii="Times New Roman" w:hAnsi="Times New Roman" w:cs="Times New Roman"/>
          <w:sz w:val="24"/>
          <w:szCs w:val="24"/>
          <w:lang w:val="uk-UA"/>
        </w:rPr>
        <w:t xml:space="preserve">Примітки: </w:t>
      </w:r>
    </w:p>
    <w:p w:rsidR="006D5811" w:rsidRPr="0029226A" w:rsidRDefault="006D5811" w:rsidP="006D5811">
      <w:pPr>
        <w:spacing w:after="0" w:line="240" w:lineRule="auto"/>
        <w:jc w:val="both"/>
        <w:rPr>
          <w:rFonts w:ascii="Times New Roman" w:hAnsi="Times New Roman" w:cs="Times New Roman"/>
          <w:sz w:val="24"/>
          <w:szCs w:val="24"/>
          <w:vertAlign w:val="superscript"/>
          <w:lang w:val="uk-UA"/>
        </w:rPr>
      </w:pPr>
      <w:r w:rsidRPr="0029226A">
        <w:rPr>
          <w:rFonts w:ascii="Times New Roman" w:hAnsi="Times New Roman" w:cs="Times New Roman"/>
          <w:sz w:val="24"/>
          <w:szCs w:val="24"/>
          <w:lang w:val="uk-UA"/>
        </w:rPr>
        <w:t>1.Порівняння відсотків між групами проводилось за критерієм χ</w:t>
      </w:r>
      <w:r w:rsidRPr="0029226A">
        <w:rPr>
          <w:rFonts w:ascii="Times New Roman" w:hAnsi="Times New Roman" w:cs="Times New Roman"/>
          <w:sz w:val="24"/>
          <w:szCs w:val="24"/>
          <w:vertAlign w:val="superscript"/>
          <w:lang w:val="uk-UA"/>
        </w:rPr>
        <w:t>2</w:t>
      </w:r>
      <w:r w:rsidRPr="0029226A">
        <w:rPr>
          <w:rFonts w:ascii="Times New Roman" w:hAnsi="Times New Roman" w:cs="Times New Roman"/>
          <w:sz w:val="24"/>
          <w:szCs w:val="24"/>
          <w:lang w:val="uk-UA"/>
        </w:rPr>
        <w:t>;</w:t>
      </w:r>
    </w:p>
    <w:p w:rsidR="006D5811" w:rsidRDefault="006D5811" w:rsidP="00BD242A">
      <w:pPr>
        <w:spacing w:after="0" w:line="240" w:lineRule="auto"/>
        <w:jc w:val="both"/>
        <w:rPr>
          <w:rFonts w:ascii="Times New Roman" w:hAnsi="Times New Roman" w:cs="Times New Roman"/>
          <w:sz w:val="24"/>
          <w:szCs w:val="24"/>
          <w:lang w:val="uk-UA"/>
        </w:rPr>
      </w:pPr>
      <w:r w:rsidRPr="0029226A">
        <w:rPr>
          <w:rFonts w:ascii="Times New Roman" w:hAnsi="Times New Roman" w:cs="Times New Roman"/>
          <w:sz w:val="24"/>
          <w:szCs w:val="24"/>
          <w:lang w:val="uk-UA"/>
        </w:rPr>
        <w:t>2.</w:t>
      </w:r>
      <w:r w:rsidR="00BD242A" w:rsidRPr="00BD242A">
        <w:rPr>
          <w:rFonts w:ascii="Times New Roman" w:hAnsi="Times New Roman" w:cs="Times New Roman"/>
          <w:color w:val="000000" w:themeColor="text1"/>
          <w:sz w:val="24"/>
          <w:szCs w:val="24"/>
          <w:lang w:val="uk-UA"/>
        </w:rPr>
        <w:t xml:space="preserve"> </w:t>
      </w:r>
      <w:r w:rsidR="00BD242A"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BD242A" w:rsidRPr="00DB4DB3">
        <w:rPr>
          <w:rFonts w:ascii="Times New Roman" w:hAnsi="Times New Roman" w:cs="Times New Roman"/>
          <w:sz w:val="24"/>
          <w:szCs w:val="24"/>
          <w:lang w:val="uk-UA"/>
        </w:rPr>
        <w:t>р</w:t>
      </w:r>
      <w:r w:rsidR="00BD242A" w:rsidRPr="00DB4DB3">
        <w:rPr>
          <w:rFonts w:ascii="Times New Roman" w:hAnsi="Times New Roman" w:cs="Times New Roman"/>
          <w:sz w:val="24"/>
          <w:szCs w:val="24"/>
          <w:vertAlign w:val="subscript"/>
          <w:lang w:val="uk-UA"/>
        </w:rPr>
        <w:t xml:space="preserve">1-2 </w:t>
      </w:r>
      <w:r w:rsidR="00BD242A" w:rsidRPr="00DB4DB3">
        <w:rPr>
          <w:rFonts w:ascii="Times New Roman" w:hAnsi="Times New Roman" w:cs="Times New Roman"/>
          <w:sz w:val="24"/>
          <w:szCs w:val="24"/>
          <w:lang w:val="uk-UA"/>
        </w:rPr>
        <w:t>– різниця показників між групами І та ІІ, р</w:t>
      </w:r>
      <w:r w:rsidR="00BD242A" w:rsidRPr="00DB4DB3">
        <w:rPr>
          <w:rFonts w:ascii="Times New Roman" w:hAnsi="Times New Roman" w:cs="Times New Roman"/>
          <w:sz w:val="24"/>
          <w:szCs w:val="24"/>
          <w:vertAlign w:val="subscript"/>
          <w:lang w:val="uk-UA"/>
        </w:rPr>
        <w:t xml:space="preserve">1-3 </w:t>
      </w:r>
      <w:r w:rsidR="00BD242A" w:rsidRPr="00DB4DB3">
        <w:rPr>
          <w:rFonts w:ascii="Times New Roman" w:hAnsi="Times New Roman" w:cs="Times New Roman"/>
          <w:sz w:val="24"/>
          <w:szCs w:val="24"/>
          <w:lang w:val="uk-UA"/>
        </w:rPr>
        <w:t>–між групами І та ІІІ, р</w:t>
      </w:r>
      <w:r w:rsidR="00BD242A" w:rsidRPr="00DB4DB3">
        <w:rPr>
          <w:rFonts w:ascii="Times New Roman" w:hAnsi="Times New Roman" w:cs="Times New Roman"/>
          <w:sz w:val="24"/>
          <w:szCs w:val="24"/>
          <w:vertAlign w:val="subscript"/>
          <w:lang w:val="uk-UA"/>
        </w:rPr>
        <w:t xml:space="preserve">2-3 </w:t>
      </w:r>
      <w:r w:rsidR="00BD242A" w:rsidRPr="00DB4DB3">
        <w:rPr>
          <w:rFonts w:ascii="Times New Roman" w:hAnsi="Times New Roman" w:cs="Times New Roman"/>
          <w:sz w:val="24"/>
          <w:szCs w:val="24"/>
          <w:lang w:val="uk-UA"/>
        </w:rPr>
        <w:t>– між групами ІІ та ІІІ</w:t>
      </w:r>
      <w:r w:rsidR="00BD242A">
        <w:rPr>
          <w:rFonts w:ascii="Times New Roman" w:hAnsi="Times New Roman" w:cs="Times New Roman"/>
          <w:sz w:val="24"/>
          <w:szCs w:val="24"/>
          <w:lang w:val="uk-UA"/>
        </w:rPr>
        <w:t>.</w:t>
      </w:r>
    </w:p>
    <w:p w:rsidR="00BD242A" w:rsidRPr="0029226A" w:rsidRDefault="00BD242A" w:rsidP="00BD242A">
      <w:pPr>
        <w:spacing w:after="0" w:line="240" w:lineRule="auto"/>
        <w:jc w:val="both"/>
        <w:rPr>
          <w:rFonts w:ascii="Times New Roman" w:hAnsi="Times New Roman" w:cs="Times New Roman"/>
          <w:sz w:val="24"/>
          <w:szCs w:val="24"/>
          <w:lang w:val="uk-UA"/>
        </w:rPr>
      </w:pPr>
    </w:p>
    <w:p w:rsidR="002431F7" w:rsidRDefault="002431F7" w:rsidP="006D58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перебігом ІХС пацієнти І та ІІ групи, </w:t>
      </w:r>
      <w:r w:rsidR="00927B12">
        <w:rPr>
          <w:rFonts w:ascii="Times New Roman" w:hAnsi="Times New Roman" w:cs="Times New Roman"/>
          <w:sz w:val="28"/>
          <w:szCs w:val="28"/>
          <w:lang w:val="uk-UA"/>
        </w:rPr>
        <w:t>які</w:t>
      </w:r>
      <w:r>
        <w:rPr>
          <w:rFonts w:ascii="Times New Roman" w:hAnsi="Times New Roman" w:cs="Times New Roman"/>
          <w:sz w:val="28"/>
          <w:szCs w:val="28"/>
          <w:lang w:val="uk-UA"/>
        </w:rPr>
        <w:t xml:space="preserve"> мали виникнення ШЕ високих градацій також суттєво не відрізнялись: переважно це були особи, </w:t>
      </w:r>
      <w:r w:rsidR="00927B12">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мали в анамнезі ІМ (72,7 % пацієнтів І групи та 80 % осіб ІІ групи, р=0,76). Достовірно не відрізнялись ці групи і за кількістю осіб, </w:t>
      </w:r>
      <w:r w:rsidR="00927B12">
        <w:rPr>
          <w:rFonts w:ascii="Times New Roman" w:hAnsi="Times New Roman" w:cs="Times New Roman"/>
          <w:sz w:val="28"/>
          <w:szCs w:val="28"/>
          <w:lang w:val="uk-UA"/>
        </w:rPr>
        <w:t xml:space="preserve">які </w:t>
      </w:r>
      <w:r>
        <w:rPr>
          <w:rFonts w:ascii="Times New Roman" w:hAnsi="Times New Roman" w:cs="Times New Roman"/>
          <w:sz w:val="28"/>
          <w:szCs w:val="28"/>
          <w:lang w:val="uk-UA"/>
        </w:rPr>
        <w:t>перенесли ЧКВ (18,2 % в І групі та 20 % в ІІ групі, р=0,93) та АКШ (1</w:t>
      </w:r>
      <w:r w:rsidR="002A05FD">
        <w:rPr>
          <w:rFonts w:ascii="Times New Roman" w:hAnsi="Times New Roman" w:cs="Times New Roman"/>
          <w:sz w:val="28"/>
          <w:szCs w:val="28"/>
          <w:lang w:val="uk-UA"/>
        </w:rPr>
        <w:t xml:space="preserve"> (9,1 %)</w:t>
      </w:r>
      <w:r>
        <w:rPr>
          <w:rFonts w:ascii="Times New Roman" w:hAnsi="Times New Roman" w:cs="Times New Roman"/>
          <w:sz w:val="28"/>
          <w:szCs w:val="28"/>
          <w:lang w:val="uk-UA"/>
        </w:rPr>
        <w:t xml:space="preserve"> пацієнт із поєднаною патологією</w:t>
      </w:r>
      <w:r w:rsidR="002A05FD">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EA7831">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=0,48).</w:t>
      </w:r>
    </w:p>
    <w:p w:rsidR="006D5811" w:rsidRDefault="006D5811" w:rsidP="006D5811">
      <w:pPr>
        <w:spacing w:after="0" w:line="360" w:lineRule="auto"/>
        <w:ind w:firstLine="709"/>
        <w:jc w:val="both"/>
        <w:rPr>
          <w:rFonts w:ascii="Times New Roman" w:hAnsi="Times New Roman" w:cs="Times New Roman"/>
          <w:sz w:val="28"/>
          <w:szCs w:val="28"/>
          <w:lang w:val="uk-UA"/>
        </w:rPr>
      </w:pPr>
      <w:r w:rsidRPr="005E7445">
        <w:rPr>
          <w:rFonts w:ascii="Times New Roman" w:hAnsi="Times New Roman" w:cs="Times New Roman"/>
          <w:sz w:val="28"/>
          <w:szCs w:val="28"/>
          <w:lang w:val="uk-UA"/>
        </w:rPr>
        <w:t xml:space="preserve">За перебігом ХОЗЛ визначені певні відмінності між групами І та ІІІ, </w:t>
      </w:r>
      <w:r w:rsidR="002431F7">
        <w:rPr>
          <w:rFonts w:ascii="Times New Roman" w:hAnsi="Times New Roman" w:cs="Times New Roman"/>
          <w:sz w:val="28"/>
          <w:szCs w:val="28"/>
          <w:lang w:val="uk-UA"/>
        </w:rPr>
        <w:t>а саме</w:t>
      </w:r>
      <w:r w:rsidR="00927B12">
        <w:rPr>
          <w:rFonts w:ascii="Times New Roman" w:hAnsi="Times New Roman" w:cs="Times New Roman"/>
          <w:sz w:val="28"/>
          <w:szCs w:val="28"/>
          <w:lang w:val="uk-UA"/>
        </w:rPr>
        <w:t>:</w:t>
      </w:r>
      <w:r w:rsidR="002431F7">
        <w:rPr>
          <w:rFonts w:ascii="Times New Roman" w:hAnsi="Times New Roman" w:cs="Times New Roman"/>
          <w:sz w:val="28"/>
          <w:szCs w:val="28"/>
          <w:lang w:val="uk-UA"/>
        </w:rPr>
        <w:t xml:space="preserve"> клінічну групу А мали </w:t>
      </w:r>
      <w:r>
        <w:rPr>
          <w:rFonts w:ascii="Times New Roman" w:hAnsi="Times New Roman" w:cs="Times New Roman"/>
          <w:sz w:val="28"/>
          <w:szCs w:val="28"/>
          <w:lang w:val="uk-UA"/>
        </w:rPr>
        <w:t xml:space="preserve">лише 2 (18,2 %) пацієнта із поєднаною патологією, клінічну групу В – 8 (72,7 %) осіб із поєднаною патологією та 1 (33,3 %) пацієнт із ізольованим перебігом ХОЗЛ. Клінічна група С не була діагностована у жодного пацієнта, група </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наявна у 1 (9,1 %) пацієнта із поєднанням </w:t>
      </w:r>
      <w:r w:rsidR="00E23384">
        <w:rPr>
          <w:rFonts w:ascii="Times New Roman" w:hAnsi="Times New Roman" w:cs="Times New Roman"/>
          <w:sz w:val="28"/>
          <w:szCs w:val="28"/>
          <w:lang w:val="uk-UA"/>
        </w:rPr>
        <w:t xml:space="preserve">стабільної </w:t>
      </w:r>
      <w:r>
        <w:rPr>
          <w:rFonts w:ascii="Times New Roman" w:hAnsi="Times New Roman" w:cs="Times New Roman"/>
          <w:sz w:val="28"/>
          <w:szCs w:val="28"/>
          <w:lang w:val="uk-UA"/>
        </w:rPr>
        <w:t xml:space="preserve">ІХС та ХОЗЛ та у 2 (66,7 %) осіб із ХОЗЛ (р=0,031). </w:t>
      </w:r>
    </w:p>
    <w:p w:rsidR="006D5811" w:rsidRDefault="006D5811" w:rsidP="006D58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встановлена</w:t>
      </w:r>
      <w:r w:rsidR="002431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тенденція до появи ШЕ високих градацій під час виконання спірографії у пацієнтів із більш тяжким перебігом ХОЗЛ (клінічна група </w:t>
      </w:r>
      <w:r>
        <w:rPr>
          <w:rFonts w:ascii="Times New Roman" w:hAnsi="Times New Roman" w:cs="Times New Roman"/>
          <w:sz w:val="28"/>
          <w:szCs w:val="28"/>
          <w:lang w:val="en-US"/>
        </w:rPr>
        <w:t>D</w:t>
      </w:r>
      <w:r>
        <w:rPr>
          <w:rFonts w:ascii="Times New Roman" w:hAnsi="Times New Roman" w:cs="Times New Roman"/>
          <w:sz w:val="28"/>
          <w:szCs w:val="28"/>
          <w:lang w:val="uk-UA"/>
        </w:rPr>
        <w:t>) за умови ізольованого перебігу захворювання, тоді як серед осіб із поєднанням ІХС та ХОЗЛ такі зміни характерні і для пацієнтів із нетяжким перебігом ХОЗЛ (клінічні групи А та В).</w:t>
      </w:r>
    </w:p>
    <w:p w:rsidR="00160CBD" w:rsidRDefault="006D5811" w:rsidP="00160C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терапію пацієнтів, </w:t>
      </w:r>
      <w:r w:rsidR="00927B12">
        <w:rPr>
          <w:rFonts w:ascii="Times New Roman" w:hAnsi="Times New Roman" w:cs="Times New Roman"/>
          <w:sz w:val="28"/>
          <w:szCs w:val="28"/>
          <w:lang w:val="uk-UA"/>
        </w:rPr>
        <w:t>які</w:t>
      </w:r>
      <w:r>
        <w:rPr>
          <w:rFonts w:ascii="Times New Roman" w:hAnsi="Times New Roman" w:cs="Times New Roman"/>
          <w:sz w:val="28"/>
          <w:szCs w:val="28"/>
          <w:lang w:val="uk-UA"/>
        </w:rPr>
        <w:t xml:space="preserve"> мали виникнення ШЕ високих градацій після спірографії, достовірної відмінності у прийомі базисної терапії ХОЗЛ не визначено, але тенденція до менш частого використання ІГКС або комбінованої інгаляційної терапії ІГКС+ß-агоніст тривалої дії відмічена серед осіб із поєднаною патологією, що може бути пояснено відповідними кл</w:t>
      </w:r>
      <w:r w:rsidR="00160CBD">
        <w:rPr>
          <w:rFonts w:ascii="Times New Roman" w:hAnsi="Times New Roman" w:cs="Times New Roman"/>
          <w:sz w:val="28"/>
          <w:szCs w:val="28"/>
          <w:lang w:val="uk-UA"/>
        </w:rPr>
        <w:t>інічними групами ХОЗЛ (А та В).</w:t>
      </w:r>
    </w:p>
    <w:p w:rsidR="00160CBD" w:rsidRDefault="006D5811" w:rsidP="00160C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базисній терапії ІХС достовірної різниці між групами І та ІІ не виявлено. В обох групах більше половини па</w:t>
      </w:r>
      <w:r w:rsidR="00927B12">
        <w:rPr>
          <w:rFonts w:ascii="Times New Roman" w:hAnsi="Times New Roman" w:cs="Times New Roman"/>
          <w:sz w:val="28"/>
          <w:szCs w:val="28"/>
          <w:lang w:val="uk-UA"/>
        </w:rPr>
        <w:t>цієнтів отримувала ß-блокатори </w:t>
      </w:r>
      <w:r>
        <w:rPr>
          <w:rFonts w:ascii="Times New Roman" w:hAnsi="Times New Roman" w:cs="Times New Roman"/>
          <w:sz w:val="28"/>
          <w:szCs w:val="28"/>
          <w:lang w:val="uk-UA"/>
        </w:rPr>
        <w:t xml:space="preserve">– 7 (63,6 %) пацієнтів із поєднанням ІХС та ХОЗЛ і 3 (60 %) осіб із ІХС без супутнього ХОЗЛ (р=0,89). </w:t>
      </w:r>
    </w:p>
    <w:p w:rsidR="006D5811" w:rsidRDefault="006D5811" w:rsidP="00160C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Дещо частіше пацієнтам ІІ групи призначали інгібітори АПФ та </w:t>
      </w:r>
      <w:r w:rsidR="002A05FD">
        <w:rPr>
          <w:rFonts w:ascii="Times New Roman" w:hAnsi="Times New Roman" w:cs="Times New Roman"/>
          <w:sz w:val="28"/>
          <w:szCs w:val="28"/>
          <w:lang w:val="uk-UA"/>
        </w:rPr>
        <w:t>БКК</w:t>
      </w:r>
      <w:r>
        <w:rPr>
          <w:rFonts w:ascii="Times New Roman" w:hAnsi="Times New Roman" w:cs="Times New Roman"/>
          <w:sz w:val="28"/>
          <w:szCs w:val="28"/>
          <w:lang w:val="uk-UA"/>
        </w:rPr>
        <w:t xml:space="preserve">, але без вірогідної різниці із групою І. Всі пацієнти І та ІІ груп отримували препарати </w:t>
      </w:r>
      <w:r w:rsidR="00160CBD">
        <w:rPr>
          <w:rFonts w:ascii="Times New Roman" w:hAnsi="Times New Roman" w:cs="Times New Roman"/>
          <w:sz w:val="28"/>
          <w:szCs w:val="28"/>
          <w:lang w:val="uk-UA"/>
        </w:rPr>
        <w:t>АСК</w:t>
      </w:r>
      <w:r w:rsidR="00664A24">
        <w:rPr>
          <w:rFonts w:ascii="Times New Roman" w:hAnsi="Times New Roman" w:cs="Times New Roman"/>
          <w:sz w:val="28"/>
          <w:szCs w:val="28"/>
          <w:lang w:val="uk-UA"/>
        </w:rPr>
        <w:t xml:space="preserve"> (табл.</w:t>
      </w:r>
      <w:r w:rsidR="00805EE1">
        <w:rPr>
          <w:rFonts w:ascii="Times New Roman" w:hAnsi="Times New Roman" w:cs="Times New Roman"/>
          <w:sz w:val="28"/>
          <w:szCs w:val="28"/>
          <w:lang w:val="uk-UA"/>
        </w:rPr>
        <w:t xml:space="preserve"> </w:t>
      </w:r>
      <w:r w:rsidR="00664A24">
        <w:rPr>
          <w:rFonts w:ascii="Times New Roman" w:hAnsi="Times New Roman" w:cs="Times New Roman"/>
          <w:sz w:val="28"/>
          <w:szCs w:val="28"/>
          <w:lang w:val="uk-UA"/>
        </w:rPr>
        <w:t>6.</w:t>
      </w:r>
      <w:r>
        <w:rPr>
          <w:rFonts w:ascii="Times New Roman" w:hAnsi="Times New Roman" w:cs="Times New Roman"/>
          <w:sz w:val="28"/>
          <w:szCs w:val="28"/>
          <w:lang w:val="uk-UA"/>
        </w:rPr>
        <w:t>6).</w:t>
      </w:r>
    </w:p>
    <w:p w:rsidR="006D5811" w:rsidRPr="001B3791" w:rsidRDefault="00664A24" w:rsidP="006D5811">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6.</w:t>
      </w:r>
      <w:r w:rsidR="006D5811">
        <w:rPr>
          <w:rFonts w:ascii="Times New Roman" w:hAnsi="Times New Roman" w:cs="Times New Roman"/>
          <w:b/>
          <w:sz w:val="28"/>
          <w:szCs w:val="28"/>
          <w:lang w:val="uk-UA"/>
        </w:rPr>
        <w:t>6</w:t>
      </w:r>
    </w:p>
    <w:p w:rsidR="006D5811" w:rsidRPr="001B3791" w:rsidRDefault="006D5811" w:rsidP="006D5811">
      <w:pPr>
        <w:spacing w:after="0" w:line="360" w:lineRule="auto"/>
        <w:ind w:firstLine="709"/>
        <w:jc w:val="center"/>
        <w:rPr>
          <w:rFonts w:ascii="Times New Roman" w:hAnsi="Times New Roman" w:cs="Times New Roman"/>
          <w:b/>
          <w:sz w:val="28"/>
          <w:szCs w:val="28"/>
          <w:lang w:val="uk-UA"/>
        </w:rPr>
      </w:pPr>
      <w:r w:rsidRPr="001B3791">
        <w:rPr>
          <w:rFonts w:ascii="Times New Roman" w:hAnsi="Times New Roman" w:cs="Times New Roman"/>
          <w:b/>
          <w:sz w:val="28"/>
          <w:szCs w:val="28"/>
          <w:lang w:val="uk-UA"/>
        </w:rPr>
        <w:t>Базисна терапія пацієнтів, у яких зафіксовано виникнення шлуночкових порушень ритму високих градацій після спірографії</w:t>
      </w:r>
    </w:p>
    <w:tbl>
      <w:tblPr>
        <w:tblStyle w:val="a9"/>
        <w:tblW w:w="0" w:type="auto"/>
        <w:tblLook w:val="04A0"/>
      </w:tblPr>
      <w:tblGrid>
        <w:gridCol w:w="3369"/>
        <w:gridCol w:w="1701"/>
        <w:gridCol w:w="1417"/>
        <w:gridCol w:w="1418"/>
        <w:gridCol w:w="1666"/>
      </w:tblGrid>
      <w:tr w:rsidR="006D5811" w:rsidTr="006D5811">
        <w:tc>
          <w:tcPr>
            <w:tcW w:w="3369" w:type="dxa"/>
          </w:tcPr>
          <w:p w:rsidR="006D5811" w:rsidRDefault="006D5811" w:rsidP="006D5811">
            <w:pPr>
              <w:rPr>
                <w:sz w:val="28"/>
                <w:szCs w:val="28"/>
                <w:lang w:val="uk-UA"/>
              </w:rPr>
            </w:pPr>
            <w:r>
              <w:rPr>
                <w:sz w:val="28"/>
                <w:szCs w:val="28"/>
                <w:lang w:val="uk-UA"/>
              </w:rPr>
              <w:t>Показник</w:t>
            </w:r>
          </w:p>
        </w:tc>
        <w:tc>
          <w:tcPr>
            <w:tcW w:w="1701" w:type="dxa"/>
          </w:tcPr>
          <w:p w:rsidR="006D5811" w:rsidRDefault="006D5811" w:rsidP="006D5811">
            <w:pPr>
              <w:rPr>
                <w:sz w:val="28"/>
                <w:szCs w:val="28"/>
                <w:lang w:val="uk-UA"/>
              </w:rPr>
            </w:pPr>
            <w:r>
              <w:rPr>
                <w:sz w:val="28"/>
                <w:szCs w:val="28"/>
                <w:lang w:val="uk-UA"/>
              </w:rPr>
              <w:t>І група, n=11</w:t>
            </w:r>
          </w:p>
        </w:tc>
        <w:tc>
          <w:tcPr>
            <w:tcW w:w="1417" w:type="dxa"/>
          </w:tcPr>
          <w:p w:rsidR="006D5811" w:rsidRDefault="006D5811" w:rsidP="006D5811">
            <w:pPr>
              <w:rPr>
                <w:sz w:val="28"/>
                <w:szCs w:val="28"/>
                <w:lang w:val="uk-UA"/>
              </w:rPr>
            </w:pPr>
            <w:r>
              <w:rPr>
                <w:sz w:val="28"/>
                <w:szCs w:val="28"/>
                <w:lang w:val="uk-UA"/>
              </w:rPr>
              <w:t>ІІ група</w:t>
            </w:r>
            <w:r>
              <w:rPr>
                <w:sz w:val="28"/>
                <w:szCs w:val="28"/>
                <w:lang w:val="en-US"/>
              </w:rPr>
              <w:t>, n=</w:t>
            </w:r>
            <w:r>
              <w:rPr>
                <w:sz w:val="28"/>
                <w:szCs w:val="28"/>
                <w:lang w:val="uk-UA"/>
              </w:rPr>
              <w:t>5</w:t>
            </w:r>
          </w:p>
        </w:tc>
        <w:tc>
          <w:tcPr>
            <w:tcW w:w="1418" w:type="dxa"/>
          </w:tcPr>
          <w:p w:rsidR="006D5811" w:rsidRDefault="006D5811" w:rsidP="006D5811">
            <w:pPr>
              <w:rPr>
                <w:sz w:val="28"/>
                <w:szCs w:val="28"/>
                <w:lang w:val="uk-UA"/>
              </w:rPr>
            </w:pPr>
            <w:r>
              <w:rPr>
                <w:sz w:val="28"/>
                <w:szCs w:val="28"/>
                <w:lang w:val="uk-UA"/>
              </w:rPr>
              <w:t>ІІІ група</w:t>
            </w:r>
            <w:r>
              <w:rPr>
                <w:sz w:val="28"/>
                <w:szCs w:val="28"/>
                <w:lang w:val="en-US"/>
              </w:rPr>
              <w:t>,n=</w:t>
            </w:r>
            <w:r>
              <w:rPr>
                <w:sz w:val="28"/>
                <w:szCs w:val="28"/>
                <w:lang w:val="uk-UA"/>
              </w:rPr>
              <w:t>3</w:t>
            </w:r>
          </w:p>
        </w:tc>
        <w:tc>
          <w:tcPr>
            <w:tcW w:w="1666" w:type="dxa"/>
          </w:tcPr>
          <w:p w:rsidR="006D5811" w:rsidRDefault="006D5811" w:rsidP="006D5811">
            <w:pPr>
              <w:rPr>
                <w:sz w:val="28"/>
                <w:szCs w:val="28"/>
                <w:lang w:val="uk-UA"/>
              </w:rPr>
            </w:pPr>
            <w:r>
              <w:rPr>
                <w:sz w:val="28"/>
                <w:szCs w:val="28"/>
                <w:lang w:val="uk-UA"/>
              </w:rPr>
              <w:t>р</w:t>
            </w:r>
          </w:p>
        </w:tc>
      </w:tr>
      <w:tr w:rsidR="006D5811" w:rsidTr="006D5811">
        <w:tc>
          <w:tcPr>
            <w:tcW w:w="3369" w:type="dxa"/>
          </w:tcPr>
          <w:p w:rsidR="006D5811" w:rsidRDefault="006D5811" w:rsidP="006D5811">
            <w:pPr>
              <w:rPr>
                <w:sz w:val="28"/>
                <w:szCs w:val="28"/>
                <w:lang w:val="uk-UA"/>
              </w:rPr>
            </w:pPr>
            <w:r>
              <w:rPr>
                <w:sz w:val="28"/>
                <w:szCs w:val="28"/>
                <w:lang w:val="uk-UA"/>
              </w:rPr>
              <w:t>Базисна терапія ХОЗЛ (ІГКС або ІГКС+ß-агоніст тривалої дії), абс., %</w:t>
            </w:r>
          </w:p>
        </w:tc>
        <w:tc>
          <w:tcPr>
            <w:tcW w:w="1701" w:type="dxa"/>
          </w:tcPr>
          <w:p w:rsidR="006D5811" w:rsidRDefault="006D5811" w:rsidP="006D5811">
            <w:pPr>
              <w:rPr>
                <w:sz w:val="28"/>
                <w:szCs w:val="28"/>
                <w:lang w:val="uk-UA"/>
              </w:rPr>
            </w:pPr>
            <w:r>
              <w:rPr>
                <w:sz w:val="28"/>
                <w:szCs w:val="28"/>
                <w:lang w:val="uk-UA"/>
              </w:rPr>
              <w:t>4 (36,4 %)</w:t>
            </w:r>
          </w:p>
        </w:tc>
        <w:tc>
          <w:tcPr>
            <w:tcW w:w="1417" w:type="dxa"/>
          </w:tcPr>
          <w:p w:rsidR="006D5811" w:rsidRDefault="006D5811" w:rsidP="006D5811">
            <w:pPr>
              <w:rPr>
                <w:sz w:val="28"/>
                <w:szCs w:val="28"/>
                <w:lang w:val="uk-UA"/>
              </w:rPr>
            </w:pPr>
            <w:r>
              <w:rPr>
                <w:sz w:val="28"/>
                <w:szCs w:val="28"/>
                <w:lang w:val="uk-UA"/>
              </w:rPr>
              <w:t>-</w:t>
            </w:r>
          </w:p>
        </w:tc>
        <w:tc>
          <w:tcPr>
            <w:tcW w:w="1418" w:type="dxa"/>
          </w:tcPr>
          <w:p w:rsidR="006D5811" w:rsidRDefault="006D5811" w:rsidP="006D5811">
            <w:pPr>
              <w:rPr>
                <w:sz w:val="28"/>
                <w:szCs w:val="28"/>
                <w:lang w:val="uk-UA"/>
              </w:rPr>
            </w:pPr>
            <w:r>
              <w:rPr>
                <w:sz w:val="28"/>
                <w:szCs w:val="28"/>
                <w:lang w:val="uk-UA"/>
              </w:rPr>
              <w:t>3 (100 %)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1-3</w:t>
            </w:r>
            <w:r w:rsidRPr="00664A24">
              <w:rPr>
                <w:sz w:val="24"/>
                <w:szCs w:val="24"/>
                <w:lang w:val="uk-UA"/>
              </w:rPr>
              <w:t>=0,059</w:t>
            </w:r>
          </w:p>
        </w:tc>
      </w:tr>
      <w:tr w:rsidR="006D5811" w:rsidTr="006D5811">
        <w:tc>
          <w:tcPr>
            <w:tcW w:w="3369" w:type="dxa"/>
          </w:tcPr>
          <w:p w:rsidR="006D5811" w:rsidRDefault="006D5811" w:rsidP="006D5811">
            <w:pPr>
              <w:rPr>
                <w:sz w:val="28"/>
                <w:szCs w:val="28"/>
                <w:lang w:val="uk-UA"/>
              </w:rPr>
            </w:pPr>
            <w:r>
              <w:rPr>
                <w:sz w:val="28"/>
                <w:szCs w:val="28"/>
                <w:lang w:val="uk-UA"/>
              </w:rPr>
              <w:t>ß- блокатор</w:t>
            </w:r>
            <w:r w:rsidR="0047725D">
              <w:rPr>
                <w:sz w:val="28"/>
                <w:szCs w:val="28"/>
                <w:lang w:val="uk-UA"/>
              </w:rPr>
              <w:t>и</w:t>
            </w:r>
            <w:r>
              <w:rPr>
                <w:sz w:val="28"/>
                <w:szCs w:val="28"/>
                <w:lang w:val="uk-UA"/>
              </w:rPr>
              <w:t>, абс., %</w:t>
            </w:r>
          </w:p>
        </w:tc>
        <w:tc>
          <w:tcPr>
            <w:tcW w:w="1701" w:type="dxa"/>
          </w:tcPr>
          <w:p w:rsidR="006D5811" w:rsidRDefault="006D5811" w:rsidP="006D5811">
            <w:pPr>
              <w:rPr>
                <w:sz w:val="28"/>
                <w:szCs w:val="28"/>
                <w:lang w:val="uk-UA"/>
              </w:rPr>
            </w:pPr>
            <w:r>
              <w:rPr>
                <w:sz w:val="28"/>
                <w:szCs w:val="28"/>
                <w:lang w:val="uk-UA"/>
              </w:rPr>
              <w:t>7 (63,6 %)</w:t>
            </w:r>
          </w:p>
        </w:tc>
        <w:tc>
          <w:tcPr>
            <w:tcW w:w="1417" w:type="dxa"/>
          </w:tcPr>
          <w:p w:rsidR="006D5811" w:rsidRDefault="006D5811" w:rsidP="006D5811">
            <w:pPr>
              <w:rPr>
                <w:sz w:val="28"/>
                <w:szCs w:val="28"/>
                <w:lang w:val="uk-UA"/>
              </w:rPr>
            </w:pPr>
            <w:r>
              <w:rPr>
                <w:sz w:val="28"/>
                <w:szCs w:val="28"/>
                <w:lang w:val="uk-UA"/>
              </w:rPr>
              <w:t>3 (60 %)</w:t>
            </w:r>
          </w:p>
        </w:tc>
        <w:tc>
          <w:tcPr>
            <w:tcW w:w="1418" w:type="dxa"/>
          </w:tcPr>
          <w:p w:rsidR="006D5811" w:rsidRDefault="006D5811" w:rsidP="006D5811">
            <w:pPr>
              <w:rPr>
                <w:sz w:val="28"/>
                <w:szCs w:val="28"/>
                <w:lang w:val="uk-UA"/>
              </w:rPr>
            </w:pPr>
            <w:r>
              <w:rPr>
                <w:sz w:val="28"/>
                <w:szCs w:val="28"/>
                <w:lang w:val="uk-UA"/>
              </w:rPr>
              <w:t>0 (0 %)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1-2</w:t>
            </w:r>
            <w:r w:rsidRPr="00664A24">
              <w:rPr>
                <w:sz w:val="24"/>
                <w:szCs w:val="24"/>
                <w:lang w:val="uk-UA"/>
              </w:rPr>
              <w:t>=0,89</w:t>
            </w:r>
          </w:p>
        </w:tc>
      </w:tr>
      <w:tr w:rsidR="006D5811" w:rsidTr="006D5811">
        <w:tc>
          <w:tcPr>
            <w:tcW w:w="3369" w:type="dxa"/>
          </w:tcPr>
          <w:p w:rsidR="006D5811" w:rsidRDefault="006D5811" w:rsidP="006D5811">
            <w:pPr>
              <w:rPr>
                <w:sz w:val="28"/>
                <w:szCs w:val="28"/>
                <w:lang w:val="uk-UA"/>
              </w:rPr>
            </w:pPr>
            <w:r>
              <w:rPr>
                <w:sz w:val="28"/>
                <w:szCs w:val="28"/>
                <w:lang w:val="uk-UA"/>
              </w:rPr>
              <w:t>іАПФ, абс., %</w:t>
            </w:r>
          </w:p>
        </w:tc>
        <w:tc>
          <w:tcPr>
            <w:tcW w:w="1701" w:type="dxa"/>
          </w:tcPr>
          <w:p w:rsidR="006D5811" w:rsidRDefault="006D5811" w:rsidP="006D5811">
            <w:pPr>
              <w:rPr>
                <w:sz w:val="28"/>
                <w:szCs w:val="28"/>
                <w:lang w:val="uk-UA"/>
              </w:rPr>
            </w:pPr>
            <w:r>
              <w:rPr>
                <w:sz w:val="28"/>
                <w:szCs w:val="28"/>
                <w:lang w:val="uk-UA"/>
              </w:rPr>
              <w:t>4 (36,4 %)</w:t>
            </w:r>
          </w:p>
        </w:tc>
        <w:tc>
          <w:tcPr>
            <w:tcW w:w="1417" w:type="dxa"/>
          </w:tcPr>
          <w:p w:rsidR="006D5811" w:rsidRDefault="006D5811" w:rsidP="006D5811">
            <w:pPr>
              <w:rPr>
                <w:sz w:val="28"/>
                <w:szCs w:val="28"/>
                <w:lang w:val="uk-UA"/>
              </w:rPr>
            </w:pPr>
            <w:r>
              <w:rPr>
                <w:sz w:val="28"/>
                <w:szCs w:val="28"/>
                <w:lang w:val="uk-UA"/>
              </w:rPr>
              <w:t>3 (60 %)</w:t>
            </w:r>
          </w:p>
        </w:tc>
        <w:tc>
          <w:tcPr>
            <w:tcW w:w="1418" w:type="dxa"/>
          </w:tcPr>
          <w:p w:rsidR="006D5811" w:rsidRDefault="006D5811" w:rsidP="006D5811">
            <w:pPr>
              <w:rPr>
                <w:sz w:val="28"/>
                <w:szCs w:val="28"/>
                <w:lang w:val="uk-UA"/>
              </w:rPr>
            </w:pPr>
            <w:r>
              <w:rPr>
                <w:sz w:val="28"/>
                <w:szCs w:val="28"/>
                <w:lang w:val="uk-UA"/>
              </w:rPr>
              <w:t>0 (0 %)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1-2</w:t>
            </w:r>
            <w:r w:rsidRPr="00664A24">
              <w:rPr>
                <w:sz w:val="24"/>
                <w:szCs w:val="24"/>
                <w:lang w:val="uk-UA"/>
              </w:rPr>
              <w:t>=0,37</w:t>
            </w:r>
          </w:p>
        </w:tc>
      </w:tr>
      <w:tr w:rsidR="006D5811" w:rsidTr="006D5811">
        <w:tc>
          <w:tcPr>
            <w:tcW w:w="3369" w:type="dxa"/>
          </w:tcPr>
          <w:p w:rsidR="006D5811" w:rsidRDefault="006D5811" w:rsidP="006D5811">
            <w:pPr>
              <w:rPr>
                <w:sz w:val="28"/>
                <w:szCs w:val="28"/>
                <w:lang w:val="uk-UA"/>
              </w:rPr>
            </w:pPr>
            <w:r>
              <w:rPr>
                <w:sz w:val="28"/>
                <w:szCs w:val="28"/>
                <w:lang w:val="uk-UA"/>
              </w:rPr>
              <w:t>Сартани, абс., %</w:t>
            </w:r>
          </w:p>
        </w:tc>
        <w:tc>
          <w:tcPr>
            <w:tcW w:w="1701" w:type="dxa"/>
          </w:tcPr>
          <w:p w:rsidR="006D5811" w:rsidRDefault="006D5811" w:rsidP="006D5811">
            <w:pPr>
              <w:rPr>
                <w:sz w:val="28"/>
                <w:szCs w:val="28"/>
                <w:lang w:val="uk-UA"/>
              </w:rPr>
            </w:pPr>
            <w:r>
              <w:rPr>
                <w:sz w:val="28"/>
                <w:szCs w:val="28"/>
                <w:lang w:val="uk-UA"/>
              </w:rPr>
              <w:t>2 (1,8 %)</w:t>
            </w:r>
          </w:p>
        </w:tc>
        <w:tc>
          <w:tcPr>
            <w:tcW w:w="1417" w:type="dxa"/>
          </w:tcPr>
          <w:p w:rsidR="006D5811" w:rsidRDefault="006D5811" w:rsidP="006D5811">
            <w:pPr>
              <w:rPr>
                <w:sz w:val="28"/>
                <w:szCs w:val="28"/>
                <w:lang w:val="uk-UA"/>
              </w:rPr>
            </w:pPr>
            <w:r>
              <w:rPr>
                <w:sz w:val="28"/>
                <w:szCs w:val="28"/>
                <w:lang w:val="uk-UA"/>
              </w:rPr>
              <w:t>0 (0 %)</w:t>
            </w:r>
          </w:p>
        </w:tc>
        <w:tc>
          <w:tcPr>
            <w:tcW w:w="1418" w:type="dxa"/>
          </w:tcPr>
          <w:p w:rsidR="006D5811" w:rsidRDefault="006D5811" w:rsidP="006D5811">
            <w:pPr>
              <w:rPr>
                <w:sz w:val="28"/>
                <w:szCs w:val="28"/>
                <w:lang w:val="uk-UA"/>
              </w:rPr>
            </w:pPr>
            <w:r>
              <w:rPr>
                <w:sz w:val="28"/>
                <w:szCs w:val="28"/>
                <w:lang w:val="uk-UA"/>
              </w:rPr>
              <w:t>0 (0 %)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1-2</w:t>
            </w:r>
            <w:r w:rsidRPr="00664A24">
              <w:rPr>
                <w:sz w:val="24"/>
                <w:szCs w:val="24"/>
                <w:lang w:val="uk-UA"/>
              </w:rPr>
              <w:t>=0,31</w:t>
            </w:r>
          </w:p>
        </w:tc>
      </w:tr>
      <w:tr w:rsidR="006D5811" w:rsidTr="006D5811">
        <w:tc>
          <w:tcPr>
            <w:tcW w:w="3369" w:type="dxa"/>
          </w:tcPr>
          <w:p w:rsidR="006D5811" w:rsidRDefault="002A05FD" w:rsidP="006D5811">
            <w:pPr>
              <w:rPr>
                <w:sz w:val="28"/>
                <w:szCs w:val="28"/>
                <w:lang w:val="uk-UA"/>
              </w:rPr>
            </w:pPr>
            <w:r>
              <w:rPr>
                <w:sz w:val="28"/>
                <w:szCs w:val="28"/>
                <w:lang w:val="uk-UA"/>
              </w:rPr>
              <w:t>БКК</w:t>
            </w:r>
            <w:r w:rsidR="006D5811">
              <w:rPr>
                <w:sz w:val="28"/>
                <w:szCs w:val="28"/>
                <w:lang w:val="uk-UA"/>
              </w:rPr>
              <w:t>, абс., %</w:t>
            </w:r>
          </w:p>
        </w:tc>
        <w:tc>
          <w:tcPr>
            <w:tcW w:w="1701" w:type="dxa"/>
          </w:tcPr>
          <w:p w:rsidR="006D5811" w:rsidRDefault="006D5811" w:rsidP="006D5811">
            <w:pPr>
              <w:rPr>
                <w:sz w:val="28"/>
                <w:szCs w:val="28"/>
                <w:lang w:val="uk-UA"/>
              </w:rPr>
            </w:pPr>
            <w:r>
              <w:rPr>
                <w:sz w:val="28"/>
                <w:szCs w:val="28"/>
                <w:lang w:val="uk-UA"/>
              </w:rPr>
              <w:t>1 (9,1 %)</w:t>
            </w:r>
          </w:p>
        </w:tc>
        <w:tc>
          <w:tcPr>
            <w:tcW w:w="1417" w:type="dxa"/>
          </w:tcPr>
          <w:p w:rsidR="006D5811" w:rsidRDefault="006D5811" w:rsidP="006D5811">
            <w:pPr>
              <w:rPr>
                <w:sz w:val="28"/>
                <w:szCs w:val="28"/>
                <w:lang w:val="uk-UA"/>
              </w:rPr>
            </w:pPr>
            <w:r>
              <w:rPr>
                <w:sz w:val="28"/>
                <w:szCs w:val="28"/>
                <w:lang w:val="uk-UA"/>
              </w:rPr>
              <w:t>1 (20 %)</w:t>
            </w:r>
          </w:p>
        </w:tc>
        <w:tc>
          <w:tcPr>
            <w:tcW w:w="1418" w:type="dxa"/>
          </w:tcPr>
          <w:p w:rsidR="006D5811" w:rsidRDefault="006D5811" w:rsidP="006D5811">
            <w:pPr>
              <w:rPr>
                <w:sz w:val="28"/>
                <w:szCs w:val="28"/>
                <w:lang w:val="uk-UA"/>
              </w:rPr>
            </w:pPr>
            <w:r>
              <w:rPr>
                <w:sz w:val="28"/>
                <w:szCs w:val="28"/>
                <w:lang w:val="uk-UA"/>
              </w:rPr>
              <w:t>0 (0 %)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1-2</w:t>
            </w:r>
            <w:r w:rsidRPr="00664A24">
              <w:rPr>
                <w:sz w:val="24"/>
                <w:szCs w:val="24"/>
                <w:lang w:val="uk-UA"/>
              </w:rPr>
              <w:t>=0,55</w:t>
            </w:r>
          </w:p>
        </w:tc>
      </w:tr>
      <w:tr w:rsidR="006D5811" w:rsidTr="006D5811">
        <w:tc>
          <w:tcPr>
            <w:tcW w:w="3369" w:type="dxa"/>
          </w:tcPr>
          <w:p w:rsidR="006D5811" w:rsidRDefault="006D5811" w:rsidP="006D5811">
            <w:pPr>
              <w:rPr>
                <w:sz w:val="28"/>
                <w:szCs w:val="28"/>
                <w:lang w:val="uk-UA"/>
              </w:rPr>
            </w:pPr>
            <w:r>
              <w:rPr>
                <w:sz w:val="28"/>
                <w:szCs w:val="28"/>
                <w:lang w:val="uk-UA"/>
              </w:rPr>
              <w:t>Діуретики, абс., %</w:t>
            </w:r>
          </w:p>
        </w:tc>
        <w:tc>
          <w:tcPr>
            <w:tcW w:w="1701" w:type="dxa"/>
          </w:tcPr>
          <w:p w:rsidR="006D5811" w:rsidRDefault="006D5811" w:rsidP="006D5811">
            <w:pPr>
              <w:rPr>
                <w:sz w:val="28"/>
                <w:szCs w:val="28"/>
                <w:lang w:val="uk-UA"/>
              </w:rPr>
            </w:pPr>
            <w:r>
              <w:rPr>
                <w:sz w:val="28"/>
                <w:szCs w:val="28"/>
                <w:lang w:val="uk-UA"/>
              </w:rPr>
              <w:t>4 (36,4 %)</w:t>
            </w:r>
          </w:p>
        </w:tc>
        <w:tc>
          <w:tcPr>
            <w:tcW w:w="1417" w:type="dxa"/>
          </w:tcPr>
          <w:p w:rsidR="006D5811" w:rsidRDefault="006D5811" w:rsidP="006D5811">
            <w:pPr>
              <w:rPr>
                <w:sz w:val="28"/>
                <w:szCs w:val="28"/>
                <w:lang w:val="uk-UA"/>
              </w:rPr>
            </w:pPr>
            <w:r>
              <w:rPr>
                <w:sz w:val="28"/>
                <w:szCs w:val="28"/>
                <w:lang w:val="uk-UA"/>
              </w:rPr>
              <w:t>3 (60 %)</w:t>
            </w:r>
          </w:p>
        </w:tc>
        <w:tc>
          <w:tcPr>
            <w:tcW w:w="1418" w:type="dxa"/>
          </w:tcPr>
          <w:p w:rsidR="006D5811" w:rsidRDefault="006D5811" w:rsidP="006D5811">
            <w:pPr>
              <w:rPr>
                <w:sz w:val="28"/>
                <w:szCs w:val="28"/>
                <w:lang w:val="uk-UA"/>
              </w:rPr>
            </w:pPr>
            <w:r>
              <w:rPr>
                <w:sz w:val="28"/>
                <w:szCs w:val="28"/>
                <w:lang w:val="uk-UA"/>
              </w:rPr>
              <w:t>0 (0 %)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1-2</w:t>
            </w:r>
            <w:r w:rsidRPr="00664A24">
              <w:rPr>
                <w:sz w:val="24"/>
                <w:szCs w:val="24"/>
                <w:lang w:val="uk-UA"/>
              </w:rPr>
              <w:t>=0,37</w:t>
            </w:r>
          </w:p>
        </w:tc>
      </w:tr>
      <w:tr w:rsidR="006D5811" w:rsidTr="006D5811">
        <w:tc>
          <w:tcPr>
            <w:tcW w:w="3369" w:type="dxa"/>
          </w:tcPr>
          <w:p w:rsidR="006D5811" w:rsidRDefault="006D5811" w:rsidP="006D5811">
            <w:pPr>
              <w:rPr>
                <w:sz w:val="28"/>
                <w:szCs w:val="28"/>
                <w:lang w:val="uk-UA"/>
              </w:rPr>
            </w:pPr>
            <w:r>
              <w:rPr>
                <w:sz w:val="28"/>
                <w:szCs w:val="28"/>
                <w:lang w:val="uk-UA"/>
              </w:rPr>
              <w:t>АСК, абс., %</w:t>
            </w:r>
          </w:p>
        </w:tc>
        <w:tc>
          <w:tcPr>
            <w:tcW w:w="1701" w:type="dxa"/>
          </w:tcPr>
          <w:p w:rsidR="006D5811" w:rsidRDefault="006D5811" w:rsidP="006D5811">
            <w:pPr>
              <w:rPr>
                <w:sz w:val="28"/>
                <w:szCs w:val="28"/>
                <w:lang w:val="uk-UA"/>
              </w:rPr>
            </w:pPr>
            <w:r>
              <w:rPr>
                <w:sz w:val="28"/>
                <w:szCs w:val="28"/>
                <w:lang w:val="uk-UA"/>
              </w:rPr>
              <w:t>11 (100 %)</w:t>
            </w:r>
          </w:p>
        </w:tc>
        <w:tc>
          <w:tcPr>
            <w:tcW w:w="1417" w:type="dxa"/>
          </w:tcPr>
          <w:p w:rsidR="006D5811" w:rsidRDefault="006D5811" w:rsidP="006D5811">
            <w:pPr>
              <w:rPr>
                <w:sz w:val="28"/>
                <w:szCs w:val="28"/>
                <w:lang w:val="uk-UA"/>
              </w:rPr>
            </w:pPr>
            <w:r>
              <w:rPr>
                <w:sz w:val="28"/>
                <w:szCs w:val="28"/>
                <w:lang w:val="uk-UA"/>
              </w:rPr>
              <w:t>5 (100 %)</w:t>
            </w:r>
          </w:p>
        </w:tc>
        <w:tc>
          <w:tcPr>
            <w:tcW w:w="1418" w:type="dxa"/>
          </w:tcPr>
          <w:p w:rsidR="006D5811" w:rsidRDefault="006D5811" w:rsidP="006D5811">
            <w:pPr>
              <w:rPr>
                <w:sz w:val="28"/>
                <w:szCs w:val="28"/>
                <w:lang w:val="uk-UA"/>
              </w:rPr>
            </w:pPr>
            <w:r>
              <w:rPr>
                <w:sz w:val="28"/>
                <w:szCs w:val="28"/>
                <w:lang w:val="uk-UA"/>
              </w:rPr>
              <w:t>1 (33,3 %)</w:t>
            </w:r>
          </w:p>
        </w:tc>
        <w:tc>
          <w:tcPr>
            <w:tcW w:w="1666" w:type="dxa"/>
          </w:tcPr>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1-2</w:t>
            </w:r>
            <w:r w:rsidRPr="00664A24">
              <w:rPr>
                <w:sz w:val="24"/>
                <w:szCs w:val="24"/>
                <w:lang w:val="uk-UA"/>
              </w:rPr>
              <w:t>=1</w:t>
            </w:r>
          </w:p>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1-3</w:t>
            </w:r>
            <w:r w:rsidRPr="00664A24">
              <w:rPr>
                <w:sz w:val="24"/>
                <w:szCs w:val="24"/>
                <w:lang w:val="uk-UA"/>
              </w:rPr>
              <w:t>=0,0048</w:t>
            </w:r>
          </w:p>
          <w:p w:rsidR="006D5811" w:rsidRPr="00664A24" w:rsidRDefault="006D5811" w:rsidP="006D5811">
            <w:pPr>
              <w:rPr>
                <w:sz w:val="24"/>
                <w:szCs w:val="24"/>
                <w:lang w:val="uk-UA"/>
              </w:rPr>
            </w:pPr>
            <w:r w:rsidRPr="00664A24">
              <w:rPr>
                <w:sz w:val="24"/>
                <w:szCs w:val="24"/>
                <w:lang w:val="uk-UA"/>
              </w:rPr>
              <w:t>р</w:t>
            </w:r>
            <w:r w:rsidRPr="00664A24">
              <w:rPr>
                <w:sz w:val="24"/>
                <w:szCs w:val="24"/>
                <w:vertAlign w:val="subscript"/>
                <w:lang w:val="uk-UA"/>
              </w:rPr>
              <w:t>2-3</w:t>
            </w:r>
            <w:r w:rsidRPr="00664A24">
              <w:rPr>
                <w:sz w:val="24"/>
                <w:szCs w:val="24"/>
                <w:lang w:val="uk-UA"/>
              </w:rPr>
              <w:t>=0,035</w:t>
            </w:r>
          </w:p>
        </w:tc>
      </w:tr>
    </w:tbl>
    <w:p w:rsidR="006D5811" w:rsidRPr="00B31257" w:rsidRDefault="006D5811" w:rsidP="006D5811">
      <w:pPr>
        <w:spacing w:after="0" w:line="240" w:lineRule="auto"/>
        <w:rPr>
          <w:rFonts w:ascii="Times New Roman" w:hAnsi="Times New Roman" w:cs="Times New Roman"/>
          <w:sz w:val="24"/>
          <w:szCs w:val="24"/>
          <w:lang w:val="uk-UA"/>
        </w:rPr>
      </w:pPr>
      <w:r w:rsidRPr="00B31257">
        <w:rPr>
          <w:rFonts w:ascii="Times New Roman" w:hAnsi="Times New Roman" w:cs="Times New Roman"/>
          <w:sz w:val="24"/>
          <w:szCs w:val="24"/>
          <w:lang w:val="uk-UA"/>
        </w:rPr>
        <w:t xml:space="preserve">Примітки: </w:t>
      </w:r>
    </w:p>
    <w:p w:rsidR="006D5811" w:rsidRPr="00B31257" w:rsidRDefault="006D5811" w:rsidP="006D5811">
      <w:pPr>
        <w:spacing w:after="0" w:line="240" w:lineRule="auto"/>
        <w:jc w:val="both"/>
        <w:rPr>
          <w:rFonts w:ascii="Times New Roman" w:hAnsi="Times New Roman" w:cs="Times New Roman"/>
          <w:sz w:val="24"/>
          <w:szCs w:val="24"/>
          <w:vertAlign w:val="superscript"/>
          <w:lang w:val="uk-UA"/>
        </w:rPr>
      </w:pPr>
      <w:r w:rsidRPr="00B31257">
        <w:rPr>
          <w:rFonts w:ascii="Times New Roman" w:hAnsi="Times New Roman" w:cs="Times New Roman"/>
          <w:sz w:val="24"/>
          <w:szCs w:val="24"/>
          <w:lang w:val="uk-UA"/>
        </w:rPr>
        <w:t>1.Порівняння відсотків між групами проводилось за критерієм χ</w:t>
      </w:r>
      <w:r w:rsidRPr="00B31257">
        <w:rPr>
          <w:rFonts w:ascii="Times New Roman" w:hAnsi="Times New Roman" w:cs="Times New Roman"/>
          <w:sz w:val="24"/>
          <w:szCs w:val="24"/>
          <w:vertAlign w:val="superscript"/>
          <w:lang w:val="uk-UA"/>
        </w:rPr>
        <w:t>2</w:t>
      </w:r>
      <w:r w:rsidRPr="00B31257">
        <w:rPr>
          <w:rFonts w:ascii="Times New Roman" w:hAnsi="Times New Roman" w:cs="Times New Roman"/>
          <w:sz w:val="24"/>
          <w:szCs w:val="24"/>
          <w:lang w:val="uk-UA"/>
        </w:rPr>
        <w:t>;</w:t>
      </w:r>
    </w:p>
    <w:p w:rsidR="006D5811" w:rsidRDefault="006D5811" w:rsidP="00BD242A">
      <w:pPr>
        <w:spacing w:after="0" w:line="240" w:lineRule="auto"/>
        <w:jc w:val="both"/>
        <w:rPr>
          <w:rFonts w:ascii="Times New Roman" w:hAnsi="Times New Roman" w:cs="Times New Roman"/>
          <w:sz w:val="24"/>
          <w:szCs w:val="24"/>
          <w:lang w:val="uk-UA"/>
        </w:rPr>
      </w:pPr>
      <w:r w:rsidRPr="00B31257">
        <w:rPr>
          <w:rFonts w:ascii="Times New Roman" w:hAnsi="Times New Roman" w:cs="Times New Roman"/>
          <w:sz w:val="24"/>
          <w:szCs w:val="24"/>
          <w:lang w:val="uk-UA"/>
        </w:rPr>
        <w:t>2.</w:t>
      </w:r>
      <w:r w:rsidR="00BD242A" w:rsidRPr="00BD242A">
        <w:rPr>
          <w:rFonts w:ascii="Times New Roman" w:hAnsi="Times New Roman" w:cs="Times New Roman"/>
          <w:color w:val="000000" w:themeColor="text1"/>
          <w:sz w:val="24"/>
          <w:szCs w:val="24"/>
          <w:lang w:val="uk-UA"/>
        </w:rPr>
        <w:t xml:space="preserve"> </w:t>
      </w:r>
      <w:r w:rsidR="00BD242A" w:rsidRPr="00DB4DB3">
        <w:rPr>
          <w:rFonts w:ascii="Times New Roman" w:hAnsi="Times New Roman" w:cs="Times New Roman"/>
          <w:color w:val="000000" w:themeColor="text1"/>
          <w:sz w:val="24"/>
          <w:szCs w:val="24"/>
          <w:lang w:val="uk-UA"/>
        </w:rPr>
        <w:t xml:space="preserve">Достовірною вважалась різниця при р&lt;0,05, </w:t>
      </w:r>
      <w:r w:rsidR="00BD242A" w:rsidRPr="00DB4DB3">
        <w:rPr>
          <w:rFonts w:ascii="Times New Roman" w:hAnsi="Times New Roman" w:cs="Times New Roman"/>
          <w:sz w:val="24"/>
          <w:szCs w:val="24"/>
          <w:lang w:val="uk-UA"/>
        </w:rPr>
        <w:t>р</w:t>
      </w:r>
      <w:r w:rsidR="00BD242A" w:rsidRPr="00DB4DB3">
        <w:rPr>
          <w:rFonts w:ascii="Times New Roman" w:hAnsi="Times New Roman" w:cs="Times New Roman"/>
          <w:sz w:val="24"/>
          <w:szCs w:val="24"/>
          <w:vertAlign w:val="subscript"/>
          <w:lang w:val="uk-UA"/>
        </w:rPr>
        <w:t xml:space="preserve">1-2 </w:t>
      </w:r>
      <w:r w:rsidR="00BD242A" w:rsidRPr="00DB4DB3">
        <w:rPr>
          <w:rFonts w:ascii="Times New Roman" w:hAnsi="Times New Roman" w:cs="Times New Roman"/>
          <w:sz w:val="24"/>
          <w:szCs w:val="24"/>
          <w:lang w:val="uk-UA"/>
        </w:rPr>
        <w:t>– різниця показників між групами І та ІІ, р</w:t>
      </w:r>
      <w:r w:rsidR="00BD242A" w:rsidRPr="00DB4DB3">
        <w:rPr>
          <w:rFonts w:ascii="Times New Roman" w:hAnsi="Times New Roman" w:cs="Times New Roman"/>
          <w:sz w:val="24"/>
          <w:szCs w:val="24"/>
          <w:vertAlign w:val="subscript"/>
          <w:lang w:val="uk-UA"/>
        </w:rPr>
        <w:t xml:space="preserve">1-3 </w:t>
      </w:r>
      <w:r w:rsidR="00BD242A" w:rsidRPr="00DB4DB3">
        <w:rPr>
          <w:rFonts w:ascii="Times New Roman" w:hAnsi="Times New Roman" w:cs="Times New Roman"/>
          <w:sz w:val="24"/>
          <w:szCs w:val="24"/>
          <w:lang w:val="uk-UA"/>
        </w:rPr>
        <w:t>–</w:t>
      </w:r>
      <w:r w:rsidR="00516D21">
        <w:rPr>
          <w:rFonts w:ascii="Times New Roman" w:hAnsi="Times New Roman" w:cs="Times New Roman"/>
          <w:sz w:val="24"/>
          <w:szCs w:val="24"/>
          <w:lang w:val="uk-UA"/>
        </w:rPr>
        <w:t xml:space="preserve"> </w:t>
      </w:r>
      <w:r w:rsidR="00BD242A" w:rsidRPr="00DB4DB3">
        <w:rPr>
          <w:rFonts w:ascii="Times New Roman" w:hAnsi="Times New Roman" w:cs="Times New Roman"/>
          <w:sz w:val="24"/>
          <w:szCs w:val="24"/>
          <w:lang w:val="uk-UA"/>
        </w:rPr>
        <w:t>між групами І та ІІІ, р</w:t>
      </w:r>
      <w:r w:rsidR="00BD242A" w:rsidRPr="00DB4DB3">
        <w:rPr>
          <w:rFonts w:ascii="Times New Roman" w:hAnsi="Times New Roman" w:cs="Times New Roman"/>
          <w:sz w:val="24"/>
          <w:szCs w:val="24"/>
          <w:vertAlign w:val="subscript"/>
          <w:lang w:val="uk-UA"/>
        </w:rPr>
        <w:t xml:space="preserve">2-3 </w:t>
      </w:r>
      <w:r w:rsidR="00BD242A" w:rsidRPr="00DB4DB3">
        <w:rPr>
          <w:rFonts w:ascii="Times New Roman" w:hAnsi="Times New Roman" w:cs="Times New Roman"/>
          <w:sz w:val="24"/>
          <w:szCs w:val="24"/>
          <w:lang w:val="uk-UA"/>
        </w:rPr>
        <w:t>– між групами ІІ та ІІІ</w:t>
      </w:r>
      <w:r w:rsidR="00BD242A">
        <w:rPr>
          <w:rFonts w:ascii="Times New Roman" w:hAnsi="Times New Roman" w:cs="Times New Roman"/>
          <w:sz w:val="24"/>
          <w:szCs w:val="24"/>
          <w:lang w:val="uk-UA"/>
        </w:rPr>
        <w:t>.</w:t>
      </w:r>
    </w:p>
    <w:p w:rsidR="00BD242A" w:rsidRPr="00B31257" w:rsidRDefault="00BD242A" w:rsidP="00BD242A">
      <w:pPr>
        <w:spacing w:after="0" w:line="240" w:lineRule="auto"/>
        <w:jc w:val="both"/>
        <w:rPr>
          <w:rFonts w:ascii="Times New Roman" w:hAnsi="Times New Roman" w:cs="Times New Roman"/>
          <w:sz w:val="24"/>
          <w:szCs w:val="24"/>
          <w:lang w:val="uk-UA"/>
        </w:rPr>
      </w:pPr>
    </w:p>
    <w:p w:rsidR="00927B12" w:rsidRDefault="006D5811" w:rsidP="00160CBD">
      <w:pPr>
        <w:spacing w:after="0" w:line="360" w:lineRule="auto"/>
        <w:ind w:firstLine="709"/>
        <w:jc w:val="both"/>
        <w:rPr>
          <w:rFonts w:ascii="Times New Roman" w:hAnsi="Times New Roman" w:cs="Times New Roman"/>
          <w:sz w:val="28"/>
          <w:szCs w:val="28"/>
          <w:lang w:val="uk-UA"/>
        </w:rPr>
      </w:pPr>
      <w:r w:rsidRPr="000D589D">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під час спірографії та протягом 1 години після її виконання пацієнти із ІХС, ХОЗЛ та їх поєднанням можуть мати порушення серцевого ритму. Виникнення ШЕ високих градацій відмічалось</w:t>
      </w:r>
      <w:r w:rsidR="00E23384">
        <w:rPr>
          <w:rFonts w:ascii="Times New Roman" w:hAnsi="Times New Roman" w:cs="Times New Roman"/>
          <w:sz w:val="28"/>
          <w:szCs w:val="28"/>
          <w:lang w:val="uk-UA"/>
        </w:rPr>
        <w:t xml:space="preserve"> достовірно частіше</w:t>
      </w:r>
      <w:r>
        <w:rPr>
          <w:rFonts w:ascii="Times New Roman" w:hAnsi="Times New Roman" w:cs="Times New Roman"/>
          <w:sz w:val="28"/>
          <w:szCs w:val="28"/>
          <w:lang w:val="uk-UA"/>
        </w:rPr>
        <w:t xml:space="preserve"> в І групі </w:t>
      </w:r>
      <w:r w:rsidR="002A05FD" w:rsidRPr="00C57474">
        <w:rPr>
          <w:rFonts w:ascii="Times New Roman" w:hAnsi="Times New Roman" w:cs="Times New Roman"/>
          <w:sz w:val="28"/>
          <w:szCs w:val="28"/>
          <w:lang w:val="uk-UA"/>
        </w:rPr>
        <w:t>–</w:t>
      </w:r>
      <w:r w:rsidR="002A05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C57474">
        <w:rPr>
          <w:rFonts w:ascii="Times New Roman" w:hAnsi="Times New Roman" w:cs="Times New Roman"/>
          <w:sz w:val="28"/>
          <w:szCs w:val="28"/>
          <w:lang w:val="uk-UA"/>
        </w:rPr>
        <w:t>11 (20,7</w:t>
      </w:r>
      <w:r w:rsidR="009323D7">
        <w:rPr>
          <w:rFonts w:ascii="Times New Roman" w:hAnsi="Times New Roman" w:cs="Times New Roman"/>
          <w:sz w:val="28"/>
          <w:szCs w:val="28"/>
          <w:lang w:val="uk-UA"/>
        </w:rPr>
        <w:t xml:space="preserve"> </w:t>
      </w:r>
      <w:r w:rsidRPr="00C57474">
        <w:rPr>
          <w:rFonts w:ascii="Times New Roman" w:hAnsi="Times New Roman" w:cs="Times New Roman"/>
          <w:sz w:val="28"/>
          <w:szCs w:val="28"/>
          <w:lang w:val="uk-UA"/>
        </w:rPr>
        <w:t xml:space="preserve">%) осіб, в ІІ групі – </w:t>
      </w:r>
      <w:r>
        <w:rPr>
          <w:rFonts w:ascii="Times New Roman" w:hAnsi="Times New Roman" w:cs="Times New Roman"/>
          <w:sz w:val="28"/>
          <w:szCs w:val="28"/>
          <w:lang w:val="uk-UA"/>
        </w:rPr>
        <w:t xml:space="preserve">у </w:t>
      </w:r>
      <w:r w:rsidRPr="00C57474">
        <w:rPr>
          <w:rFonts w:ascii="Times New Roman" w:hAnsi="Times New Roman" w:cs="Times New Roman"/>
          <w:sz w:val="28"/>
          <w:szCs w:val="28"/>
          <w:lang w:val="uk-UA"/>
        </w:rPr>
        <w:t>5 (9,4</w:t>
      </w:r>
      <w:r w:rsidR="009323D7">
        <w:rPr>
          <w:rFonts w:ascii="Times New Roman" w:hAnsi="Times New Roman" w:cs="Times New Roman"/>
          <w:sz w:val="28"/>
          <w:szCs w:val="28"/>
          <w:lang w:val="uk-UA"/>
        </w:rPr>
        <w:t xml:space="preserve"> </w:t>
      </w:r>
      <w:r w:rsidRPr="00C57474">
        <w:rPr>
          <w:rFonts w:ascii="Times New Roman" w:hAnsi="Times New Roman" w:cs="Times New Roman"/>
          <w:sz w:val="28"/>
          <w:szCs w:val="28"/>
          <w:lang w:val="uk-UA"/>
        </w:rPr>
        <w:t xml:space="preserve">%) та в ІІІ групі – </w:t>
      </w:r>
      <w:r>
        <w:rPr>
          <w:rFonts w:ascii="Times New Roman" w:hAnsi="Times New Roman" w:cs="Times New Roman"/>
          <w:sz w:val="28"/>
          <w:szCs w:val="28"/>
          <w:lang w:val="uk-UA"/>
        </w:rPr>
        <w:t xml:space="preserve">у </w:t>
      </w:r>
      <w:r w:rsidRPr="00C57474">
        <w:rPr>
          <w:rFonts w:ascii="Times New Roman" w:hAnsi="Times New Roman" w:cs="Times New Roman"/>
          <w:sz w:val="28"/>
          <w:szCs w:val="28"/>
          <w:lang w:val="uk-UA"/>
        </w:rPr>
        <w:t>3 (7,1</w:t>
      </w:r>
      <w:r w:rsidR="009323D7">
        <w:rPr>
          <w:rFonts w:ascii="Times New Roman" w:hAnsi="Times New Roman" w:cs="Times New Roman"/>
          <w:sz w:val="28"/>
          <w:szCs w:val="28"/>
          <w:lang w:val="uk-UA"/>
        </w:rPr>
        <w:t xml:space="preserve"> </w:t>
      </w:r>
      <w:r w:rsidRPr="00C57474">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 пацієнтів різних груп із виникненням ШЕ високих градацій переважали чоловіки, </w:t>
      </w:r>
      <w:r w:rsidR="00927B12">
        <w:rPr>
          <w:rFonts w:ascii="Times New Roman" w:hAnsi="Times New Roman" w:cs="Times New Roman"/>
          <w:sz w:val="28"/>
          <w:szCs w:val="28"/>
          <w:lang w:val="uk-UA"/>
        </w:rPr>
        <w:t>які</w:t>
      </w:r>
      <w:r>
        <w:rPr>
          <w:rFonts w:ascii="Times New Roman" w:hAnsi="Times New Roman" w:cs="Times New Roman"/>
          <w:sz w:val="28"/>
          <w:szCs w:val="28"/>
          <w:lang w:val="uk-UA"/>
        </w:rPr>
        <w:t xml:space="preserve"> достовірно не відрізнялись за віком та перебігом ІХС. </w:t>
      </w:r>
    </w:p>
    <w:p w:rsidR="00160CBD" w:rsidRDefault="006D5811" w:rsidP="00927B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відмічено, що серед осіб із поєднаною патологією, котрі мали шлуночкові порушення ритму при спірографії, переважну більшість склали пацієнти із ХОЗЛ груп А та В, а серед пацієнтів із ізольованим ХОЗЛ дані порушення мали переважно особи із тяжким перебігом ХОЗЛ групи </w:t>
      </w:r>
      <w:r>
        <w:rPr>
          <w:rFonts w:ascii="Times New Roman" w:hAnsi="Times New Roman" w:cs="Times New Roman"/>
          <w:sz w:val="28"/>
          <w:szCs w:val="28"/>
          <w:lang w:val="en-US"/>
        </w:rPr>
        <w:t>D</w:t>
      </w:r>
      <w:r>
        <w:rPr>
          <w:rFonts w:ascii="Times New Roman" w:hAnsi="Times New Roman" w:cs="Times New Roman"/>
          <w:sz w:val="28"/>
          <w:szCs w:val="28"/>
          <w:lang w:val="uk-UA"/>
        </w:rPr>
        <w:t>. Базисна терапія ІХС та ХОЗЛ в групах порівняння достовірно не відрізнялась. Таким чином, поєднання ІХС та ХОЗЛ супроводжувалось ризиком виникнення порушень ритму при спірографії.</w:t>
      </w:r>
    </w:p>
    <w:p w:rsidR="006D5811" w:rsidRPr="00CC07D9" w:rsidRDefault="006D5811" w:rsidP="006D5811">
      <w:pPr>
        <w:spacing w:after="0" w:line="360" w:lineRule="auto"/>
        <w:ind w:firstLine="709"/>
        <w:jc w:val="both"/>
        <w:rPr>
          <w:rFonts w:ascii="Times New Roman" w:hAnsi="Times New Roman" w:cs="Times New Roman"/>
          <w:b/>
          <w:caps/>
          <w:sz w:val="28"/>
          <w:szCs w:val="28"/>
          <w:lang w:val="uk-UA"/>
        </w:rPr>
      </w:pPr>
      <w:r w:rsidRPr="00BE0723">
        <w:rPr>
          <w:rFonts w:ascii="Times New Roman" w:hAnsi="Times New Roman" w:cs="Times New Roman"/>
          <w:b/>
          <w:sz w:val="28"/>
          <w:szCs w:val="28"/>
          <w:lang w:val="uk-UA"/>
        </w:rPr>
        <w:lastRenderedPageBreak/>
        <w:t>6.2. Характеристика порушень</w:t>
      </w:r>
      <w:r>
        <w:rPr>
          <w:rFonts w:ascii="Times New Roman" w:hAnsi="Times New Roman" w:cs="Times New Roman"/>
          <w:b/>
          <w:sz w:val="28"/>
          <w:szCs w:val="28"/>
          <w:lang w:val="uk-UA"/>
        </w:rPr>
        <w:t xml:space="preserve"> ритму у пацієнтів із стабільною ішемічною хворобою серця, хронічним обструктивним захворюванням легень та їх поєднанням до та після виконання спірографії за даними добового моніторування електрокардіограми</w:t>
      </w:r>
    </w:p>
    <w:p w:rsidR="006D5811" w:rsidRPr="00C57474" w:rsidRDefault="006D5811" w:rsidP="006D58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пацієнтів всіх груп визначено приріст ЧСС під час спірографії порівняно із ЧСС до виконання проби, </w:t>
      </w:r>
      <w:r w:rsidR="00160CBD">
        <w:rPr>
          <w:rFonts w:ascii="Times New Roman" w:hAnsi="Times New Roman" w:cs="Times New Roman"/>
          <w:sz w:val="28"/>
          <w:szCs w:val="28"/>
          <w:lang w:val="uk-UA"/>
        </w:rPr>
        <w:t>а саме</w:t>
      </w:r>
      <w:r>
        <w:rPr>
          <w:rFonts w:ascii="Times New Roman" w:hAnsi="Times New Roman" w:cs="Times New Roman"/>
          <w:sz w:val="28"/>
          <w:szCs w:val="28"/>
          <w:lang w:val="uk-UA"/>
        </w:rPr>
        <w:t xml:space="preserve"> у осіб із ХОЗЛ – (14,6±1,8</w:t>
      </w:r>
      <w:r w:rsidR="00B31257">
        <w:rPr>
          <w:rFonts w:ascii="Times New Roman" w:hAnsi="Times New Roman" w:cs="Times New Roman"/>
          <w:sz w:val="28"/>
          <w:szCs w:val="28"/>
          <w:lang w:val="uk-UA"/>
        </w:rPr>
        <w:t>, р&lt;0,001</w:t>
      </w:r>
      <w:r>
        <w:rPr>
          <w:rFonts w:ascii="Times New Roman" w:hAnsi="Times New Roman" w:cs="Times New Roman"/>
          <w:sz w:val="28"/>
          <w:szCs w:val="28"/>
          <w:lang w:val="uk-UA"/>
        </w:rPr>
        <w:t xml:space="preserve">) уд/хв., у пацієнтів </w:t>
      </w:r>
      <w:r w:rsidR="00160CBD">
        <w:rPr>
          <w:rFonts w:ascii="Times New Roman" w:hAnsi="Times New Roman" w:cs="Times New Roman"/>
          <w:sz w:val="28"/>
          <w:szCs w:val="28"/>
          <w:lang w:val="uk-UA"/>
        </w:rPr>
        <w:t>на</w:t>
      </w:r>
      <w:r>
        <w:rPr>
          <w:rFonts w:ascii="Times New Roman" w:hAnsi="Times New Roman" w:cs="Times New Roman"/>
          <w:sz w:val="28"/>
          <w:szCs w:val="28"/>
          <w:lang w:val="uk-UA"/>
        </w:rPr>
        <w:t xml:space="preserve"> ІХС та ХОЗЛ – (13,5±1,6</w:t>
      </w:r>
      <w:r w:rsidR="00160CBD">
        <w:rPr>
          <w:rFonts w:ascii="Times New Roman" w:hAnsi="Times New Roman" w:cs="Times New Roman"/>
          <w:sz w:val="28"/>
          <w:szCs w:val="28"/>
          <w:lang w:val="uk-UA"/>
        </w:rPr>
        <w:t>, р</w:t>
      </w:r>
      <w:r w:rsidR="00B31257">
        <w:rPr>
          <w:rFonts w:ascii="Times New Roman" w:hAnsi="Times New Roman" w:cs="Times New Roman"/>
          <w:sz w:val="28"/>
          <w:szCs w:val="28"/>
          <w:lang w:val="uk-UA"/>
        </w:rPr>
        <w:t>&lt;0,001</w:t>
      </w:r>
      <w:r>
        <w:rPr>
          <w:rFonts w:ascii="Times New Roman" w:hAnsi="Times New Roman" w:cs="Times New Roman"/>
          <w:sz w:val="28"/>
          <w:szCs w:val="28"/>
          <w:lang w:val="uk-UA"/>
        </w:rPr>
        <w:t>) уд/хв.,</w:t>
      </w:r>
      <w:r w:rsidR="00B31257">
        <w:rPr>
          <w:rFonts w:ascii="Times New Roman" w:hAnsi="Times New Roman" w:cs="Times New Roman"/>
          <w:sz w:val="28"/>
          <w:szCs w:val="28"/>
          <w:lang w:val="uk-UA"/>
        </w:rPr>
        <w:t xml:space="preserve"> у осіб із ізольованим перебігом ІХС – (11,3±1,3, р&lt;0,001) уд/хв., </w:t>
      </w:r>
      <w:r w:rsidRPr="00B135C2">
        <w:rPr>
          <w:rFonts w:ascii="Times New Roman" w:hAnsi="Times New Roman" w:cs="Times New Roman"/>
          <w:sz w:val="28"/>
          <w:szCs w:val="28"/>
          <w:lang w:val="uk-UA"/>
        </w:rPr>
        <w:t xml:space="preserve">достовірної </w:t>
      </w:r>
      <w:r>
        <w:rPr>
          <w:rFonts w:ascii="Times New Roman" w:hAnsi="Times New Roman" w:cs="Times New Roman"/>
          <w:sz w:val="28"/>
          <w:szCs w:val="28"/>
          <w:lang w:val="uk-UA"/>
        </w:rPr>
        <w:t xml:space="preserve">різниці за приростом ЧСС між групами </w:t>
      </w:r>
      <w:r w:rsidR="00B31257">
        <w:rPr>
          <w:rFonts w:ascii="Times New Roman" w:hAnsi="Times New Roman" w:cs="Times New Roman"/>
          <w:sz w:val="28"/>
          <w:szCs w:val="28"/>
          <w:lang w:val="uk-UA"/>
        </w:rPr>
        <w:t xml:space="preserve">обстежених </w:t>
      </w:r>
      <w:r>
        <w:rPr>
          <w:rFonts w:ascii="Times New Roman" w:hAnsi="Times New Roman" w:cs="Times New Roman"/>
          <w:sz w:val="28"/>
          <w:szCs w:val="28"/>
          <w:lang w:val="uk-UA"/>
        </w:rPr>
        <w:t>не виявлено</w:t>
      </w:r>
      <w:r w:rsidR="00A670AA">
        <w:rPr>
          <w:rFonts w:ascii="Times New Roman" w:hAnsi="Times New Roman" w:cs="Times New Roman"/>
          <w:sz w:val="28"/>
          <w:szCs w:val="28"/>
          <w:lang w:val="uk-UA"/>
        </w:rPr>
        <w:t xml:space="preserve"> (табл.</w:t>
      </w:r>
      <w:r w:rsidR="00805EE1">
        <w:rPr>
          <w:rFonts w:ascii="Times New Roman" w:hAnsi="Times New Roman" w:cs="Times New Roman"/>
          <w:sz w:val="28"/>
          <w:szCs w:val="28"/>
          <w:lang w:val="uk-UA"/>
        </w:rPr>
        <w:t xml:space="preserve"> </w:t>
      </w:r>
      <w:r w:rsidR="00B31257">
        <w:rPr>
          <w:rFonts w:ascii="Times New Roman" w:hAnsi="Times New Roman" w:cs="Times New Roman"/>
          <w:sz w:val="28"/>
          <w:szCs w:val="28"/>
          <w:lang w:val="uk-UA"/>
        </w:rPr>
        <w:t>6.</w:t>
      </w:r>
      <w:r w:rsidR="00664A24">
        <w:rPr>
          <w:rFonts w:ascii="Times New Roman" w:hAnsi="Times New Roman" w:cs="Times New Roman"/>
          <w:sz w:val="28"/>
          <w:szCs w:val="28"/>
          <w:lang w:val="uk-UA"/>
        </w:rPr>
        <w:t>7</w:t>
      </w:r>
      <w:r w:rsidR="00B31257">
        <w:rPr>
          <w:rFonts w:ascii="Times New Roman" w:hAnsi="Times New Roman" w:cs="Times New Roman"/>
          <w:sz w:val="28"/>
          <w:szCs w:val="28"/>
          <w:lang w:val="uk-UA"/>
        </w:rPr>
        <w:t>).</w:t>
      </w:r>
    </w:p>
    <w:p w:rsidR="006D5811" w:rsidRPr="00D8786A" w:rsidRDefault="006D5811" w:rsidP="006D5811">
      <w:pPr>
        <w:spacing w:after="0" w:line="360" w:lineRule="auto"/>
        <w:ind w:firstLine="709"/>
        <w:jc w:val="right"/>
        <w:rPr>
          <w:rFonts w:ascii="Times New Roman" w:hAnsi="Times New Roman" w:cs="Times New Roman"/>
          <w:b/>
          <w:sz w:val="28"/>
          <w:szCs w:val="28"/>
          <w:lang w:val="uk-UA"/>
        </w:rPr>
      </w:pPr>
      <w:r w:rsidRPr="00D8786A">
        <w:rPr>
          <w:rFonts w:ascii="Times New Roman" w:hAnsi="Times New Roman" w:cs="Times New Roman"/>
          <w:b/>
          <w:sz w:val="28"/>
          <w:szCs w:val="28"/>
          <w:lang w:val="uk-UA"/>
        </w:rPr>
        <w:t>Таблиця 6.</w:t>
      </w:r>
      <w:r w:rsidR="00664A24">
        <w:rPr>
          <w:rFonts w:ascii="Times New Roman" w:hAnsi="Times New Roman" w:cs="Times New Roman"/>
          <w:b/>
          <w:sz w:val="28"/>
          <w:szCs w:val="28"/>
          <w:lang w:val="uk-UA"/>
        </w:rPr>
        <w:t>7</w:t>
      </w:r>
    </w:p>
    <w:p w:rsidR="006D5811" w:rsidRPr="00D8786A" w:rsidRDefault="006D5811" w:rsidP="006D581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Зміни </w:t>
      </w:r>
      <w:r w:rsidR="00B31257">
        <w:rPr>
          <w:rFonts w:ascii="Times New Roman" w:hAnsi="Times New Roman" w:cs="Times New Roman"/>
          <w:b/>
          <w:sz w:val="28"/>
          <w:szCs w:val="28"/>
          <w:lang w:val="uk-UA"/>
        </w:rPr>
        <w:t>ЧСС</w:t>
      </w:r>
      <w:r>
        <w:rPr>
          <w:rFonts w:ascii="Times New Roman" w:hAnsi="Times New Roman" w:cs="Times New Roman"/>
          <w:b/>
          <w:sz w:val="28"/>
          <w:szCs w:val="28"/>
          <w:lang w:val="uk-UA"/>
        </w:rPr>
        <w:t xml:space="preserve"> та кількості</w:t>
      </w:r>
      <w:r w:rsidR="00BD242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суправентрикулярних </w:t>
      </w:r>
      <w:r w:rsidRPr="00D8786A">
        <w:rPr>
          <w:rFonts w:ascii="Times New Roman" w:hAnsi="Times New Roman" w:cs="Times New Roman"/>
          <w:b/>
          <w:sz w:val="28"/>
          <w:szCs w:val="28"/>
          <w:lang w:val="uk-UA"/>
        </w:rPr>
        <w:t xml:space="preserve">порушень </w:t>
      </w:r>
      <w:r>
        <w:rPr>
          <w:rFonts w:ascii="Times New Roman" w:hAnsi="Times New Roman" w:cs="Times New Roman"/>
          <w:b/>
          <w:sz w:val="28"/>
          <w:szCs w:val="28"/>
          <w:lang w:val="uk-UA"/>
        </w:rPr>
        <w:t xml:space="preserve">ритму до та після </w:t>
      </w:r>
      <w:r w:rsidRPr="00D8786A">
        <w:rPr>
          <w:rFonts w:ascii="Times New Roman" w:hAnsi="Times New Roman" w:cs="Times New Roman"/>
          <w:b/>
          <w:sz w:val="28"/>
          <w:szCs w:val="28"/>
          <w:lang w:val="uk-UA"/>
        </w:rPr>
        <w:t>виконання спірографії у пацієнтів різних груп</w:t>
      </w:r>
    </w:p>
    <w:tbl>
      <w:tblPr>
        <w:tblStyle w:val="a9"/>
        <w:tblW w:w="0" w:type="auto"/>
        <w:tblInd w:w="108" w:type="dxa"/>
        <w:tblLook w:val="04A0"/>
      </w:tblPr>
      <w:tblGrid>
        <w:gridCol w:w="1701"/>
        <w:gridCol w:w="1843"/>
        <w:gridCol w:w="1985"/>
        <w:gridCol w:w="2143"/>
        <w:gridCol w:w="1791"/>
      </w:tblGrid>
      <w:tr w:rsidR="006D5811" w:rsidRPr="00F24C2D" w:rsidTr="00516D21">
        <w:tc>
          <w:tcPr>
            <w:tcW w:w="1701" w:type="dxa"/>
          </w:tcPr>
          <w:p w:rsidR="006D5811" w:rsidRPr="00F24C2D" w:rsidRDefault="006D5811" w:rsidP="006D5811">
            <w:pPr>
              <w:rPr>
                <w:sz w:val="28"/>
                <w:szCs w:val="28"/>
                <w:lang w:val="uk-UA"/>
              </w:rPr>
            </w:pPr>
          </w:p>
        </w:tc>
        <w:tc>
          <w:tcPr>
            <w:tcW w:w="1843" w:type="dxa"/>
          </w:tcPr>
          <w:p w:rsidR="006D5811" w:rsidRPr="006B16F3" w:rsidRDefault="006D5811" w:rsidP="006D5811">
            <w:pPr>
              <w:rPr>
                <w:sz w:val="28"/>
                <w:szCs w:val="28"/>
                <w:lang w:val="uk-UA"/>
              </w:rPr>
            </w:pPr>
            <w:r w:rsidRPr="00F24C2D">
              <w:rPr>
                <w:sz w:val="28"/>
                <w:szCs w:val="28"/>
                <w:lang w:val="uk-UA"/>
              </w:rPr>
              <w:t>Група І</w:t>
            </w:r>
            <w:r>
              <w:rPr>
                <w:sz w:val="28"/>
                <w:szCs w:val="28"/>
                <w:lang w:val="uk-UA"/>
              </w:rPr>
              <w:t>, n=53</w:t>
            </w:r>
          </w:p>
        </w:tc>
        <w:tc>
          <w:tcPr>
            <w:tcW w:w="1985" w:type="dxa"/>
          </w:tcPr>
          <w:p w:rsidR="006D5811" w:rsidRPr="00DB1C3F" w:rsidRDefault="006D5811" w:rsidP="006D5811">
            <w:pPr>
              <w:rPr>
                <w:sz w:val="28"/>
                <w:szCs w:val="28"/>
                <w:lang w:val="uk-UA"/>
              </w:rPr>
            </w:pPr>
            <w:r w:rsidRPr="00F24C2D">
              <w:rPr>
                <w:sz w:val="28"/>
                <w:szCs w:val="28"/>
                <w:lang w:val="uk-UA"/>
              </w:rPr>
              <w:t>Група ІІ</w:t>
            </w:r>
            <w:r w:rsidRPr="006B16F3">
              <w:rPr>
                <w:sz w:val="28"/>
                <w:szCs w:val="28"/>
                <w:lang w:val="uk-UA"/>
              </w:rPr>
              <w:t xml:space="preserve">, </w:t>
            </w:r>
            <w:r>
              <w:rPr>
                <w:sz w:val="28"/>
                <w:szCs w:val="28"/>
              </w:rPr>
              <w:t>n</w:t>
            </w:r>
            <w:r w:rsidRPr="000949DF">
              <w:rPr>
                <w:sz w:val="28"/>
                <w:szCs w:val="28"/>
                <w:lang w:val="uk-UA"/>
              </w:rPr>
              <w:t>=5</w:t>
            </w:r>
            <w:r w:rsidRPr="00DB1C3F">
              <w:rPr>
                <w:sz w:val="28"/>
                <w:szCs w:val="28"/>
                <w:lang w:val="uk-UA"/>
              </w:rPr>
              <w:t>3</w:t>
            </w:r>
          </w:p>
        </w:tc>
        <w:tc>
          <w:tcPr>
            <w:tcW w:w="2143" w:type="dxa"/>
          </w:tcPr>
          <w:p w:rsidR="006D5811" w:rsidRPr="00F24C2D" w:rsidRDefault="006D5811" w:rsidP="006D5811">
            <w:pPr>
              <w:rPr>
                <w:sz w:val="28"/>
                <w:szCs w:val="28"/>
                <w:lang w:val="en-US"/>
              </w:rPr>
            </w:pPr>
            <w:r w:rsidRPr="00F24C2D">
              <w:rPr>
                <w:sz w:val="28"/>
                <w:szCs w:val="28"/>
                <w:lang w:val="uk-UA"/>
              </w:rPr>
              <w:t>Група ІІІ</w:t>
            </w:r>
            <w:r>
              <w:rPr>
                <w:sz w:val="28"/>
                <w:szCs w:val="28"/>
                <w:lang w:val="en-US"/>
              </w:rPr>
              <w:t>, n=42</w:t>
            </w:r>
          </w:p>
        </w:tc>
        <w:tc>
          <w:tcPr>
            <w:tcW w:w="1791" w:type="dxa"/>
          </w:tcPr>
          <w:p w:rsidR="006D5811" w:rsidRPr="00B518BB" w:rsidRDefault="006D5811" w:rsidP="006D5811">
            <w:pPr>
              <w:rPr>
                <w:sz w:val="28"/>
                <w:szCs w:val="28"/>
                <w:lang w:val="uk-UA"/>
              </w:rPr>
            </w:pPr>
            <w:r>
              <w:rPr>
                <w:sz w:val="28"/>
                <w:szCs w:val="28"/>
                <w:lang w:val="en-US"/>
              </w:rPr>
              <w:t>р</w:t>
            </w:r>
            <w:r w:rsidR="00516D21" w:rsidRPr="00516D21">
              <w:rPr>
                <w:sz w:val="28"/>
                <w:szCs w:val="28"/>
                <w:vertAlign w:val="subscript"/>
                <w:lang w:val="uk-UA"/>
              </w:rPr>
              <w:t>2</w:t>
            </w:r>
          </w:p>
        </w:tc>
      </w:tr>
      <w:tr w:rsidR="006D5811" w:rsidRPr="00F24C2D" w:rsidTr="006D5811">
        <w:tc>
          <w:tcPr>
            <w:tcW w:w="9463" w:type="dxa"/>
            <w:gridSpan w:val="5"/>
          </w:tcPr>
          <w:p w:rsidR="006D5811" w:rsidRPr="00F241F5" w:rsidRDefault="00B31257" w:rsidP="006D5811">
            <w:pPr>
              <w:jc w:val="center"/>
              <w:rPr>
                <w:sz w:val="28"/>
                <w:szCs w:val="28"/>
                <w:lang w:val="uk-UA"/>
              </w:rPr>
            </w:pPr>
            <w:r w:rsidRPr="00F241F5">
              <w:rPr>
                <w:sz w:val="28"/>
                <w:szCs w:val="28"/>
                <w:lang w:val="uk-UA"/>
              </w:rPr>
              <w:t>ЧСС</w:t>
            </w:r>
          </w:p>
        </w:tc>
      </w:tr>
      <w:tr w:rsidR="006D5811" w:rsidRPr="001E784B" w:rsidTr="00516D21">
        <w:tc>
          <w:tcPr>
            <w:tcW w:w="1701" w:type="dxa"/>
          </w:tcPr>
          <w:p w:rsidR="006D5811" w:rsidRPr="00F24C2D" w:rsidRDefault="006D5811" w:rsidP="006D5811">
            <w:pPr>
              <w:rPr>
                <w:sz w:val="28"/>
                <w:szCs w:val="28"/>
                <w:lang w:val="uk-UA"/>
              </w:rPr>
            </w:pPr>
            <w:r>
              <w:rPr>
                <w:sz w:val="28"/>
                <w:szCs w:val="28"/>
                <w:lang w:val="uk-UA"/>
              </w:rPr>
              <w:t>До спірографії</w:t>
            </w:r>
          </w:p>
        </w:tc>
        <w:tc>
          <w:tcPr>
            <w:tcW w:w="1843" w:type="dxa"/>
          </w:tcPr>
          <w:p w:rsidR="006D5811" w:rsidRPr="00414D6B" w:rsidRDefault="006D5811" w:rsidP="006D5811">
            <w:pPr>
              <w:rPr>
                <w:sz w:val="28"/>
                <w:szCs w:val="28"/>
                <w:lang w:val="uk-UA"/>
              </w:rPr>
            </w:pPr>
            <w:r w:rsidRPr="00414D6B">
              <w:rPr>
                <w:sz w:val="28"/>
                <w:szCs w:val="28"/>
                <w:lang w:val="uk-UA"/>
              </w:rPr>
              <w:t>67,8±1,5</w:t>
            </w:r>
          </w:p>
          <w:p w:rsidR="006D5811" w:rsidRPr="00F24C2D" w:rsidRDefault="006D5811" w:rsidP="006D5811">
            <w:pPr>
              <w:rPr>
                <w:sz w:val="28"/>
                <w:szCs w:val="28"/>
                <w:lang w:val="uk-UA"/>
              </w:rPr>
            </w:pPr>
            <w:r>
              <w:rPr>
                <w:sz w:val="28"/>
                <w:szCs w:val="28"/>
                <w:lang w:val="uk-UA"/>
              </w:rPr>
              <w:t xml:space="preserve">67 </w:t>
            </w:r>
            <w:r w:rsidRPr="00414D6B">
              <w:rPr>
                <w:sz w:val="28"/>
                <w:szCs w:val="28"/>
                <w:lang w:val="uk-UA"/>
              </w:rPr>
              <w:t>(60;77)</w:t>
            </w:r>
          </w:p>
        </w:tc>
        <w:tc>
          <w:tcPr>
            <w:tcW w:w="1985" w:type="dxa"/>
          </w:tcPr>
          <w:p w:rsidR="006D5811" w:rsidRDefault="006D5811" w:rsidP="006D5811">
            <w:pPr>
              <w:rPr>
                <w:sz w:val="28"/>
                <w:szCs w:val="28"/>
                <w:lang w:val="uk-UA"/>
              </w:rPr>
            </w:pPr>
            <w:r>
              <w:rPr>
                <w:sz w:val="28"/>
                <w:szCs w:val="28"/>
                <w:lang w:val="uk-UA"/>
              </w:rPr>
              <w:t>64,2</w:t>
            </w:r>
            <w:r w:rsidRPr="00414D6B">
              <w:rPr>
                <w:sz w:val="28"/>
                <w:szCs w:val="28"/>
                <w:lang w:val="uk-UA"/>
              </w:rPr>
              <w:t>±</w:t>
            </w:r>
            <w:r>
              <w:rPr>
                <w:sz w:val="28"/>
                <w:szCs w:val="28"/>
                <w:lang w:val="uk-UA"/>
              </w:rPr>
              <w:t>1,2</w:t>
            </w:r>
          </w:p>
          <w:p w:rsidR="006D5811" w:rsidRPr="00F24C2D" w:rsidRDefault="006D5811" w:rsidP="006D5811">
            <w:pPr>
              <w:rPr>
                <w:sz w:val="28"/>
                <w:szCs w:val="28"/>
                <w:lang w:val="uk-UA"/>
              </w:rPr>
            </w:pPr>
            <w:r>
              <w:rPr>
                <w:sz w:val="28"/>
                <w:szCs w:val="28"/>
                <w:lang w:val="uk-UA"/>
              </w:rPr>
              <w:t>64 (58;70)</w:t>
            </w:r>
          </w:p>
        </w:tc>
        <w:tc>
          <w:tcPr>
            <w:tcW w:w="2143" w:type="dxa"/>
          </w:tcPr>
          <w:p w:rsidR="006D5811" w:rsidRDefault="006D5811" w:rsidP="006D5811">
            <w:pPr>
              <w:rPr>
                <w:sz w:val="28"/>
                <w:szCs w:val="28"/>
                <w:lang w:val="uk-UA"/>
              </w:rPr>
            </w:pPr>
            <w:r>
              <w:rPr>
                <w:sz w:val="28"/>
                <w:szCs w:val="28"/>
                <w:lang w:val="uk-UA"/>
              </w:rPr>
              <w:t>74,8</w:t>
            </w:r>
            <w:r w:rsidRPr="00414D6B">
              <w:rPr>
                <w:sz w:val="28"/>
                <w:szCs w:val="28"/>
                <w:lang w:val="uk-UA"/>
              </w:rPr>
              <w:t>±</w:t>
            </w:r>
            <w:r>
              <w:rPr>
                <w:sz w:val="28"/>
                <w:szCs w:val="28"/>
                <w:lang w:val="uk-UA"/>
              </w:rPr>
              <w:t>1,9</w:t>
            </w:r>
          </w:p>
          <w:p w:rsidR="006D5811" w:rsidRPr="00F24C2D" w:rsidRDefault="006D5811" w:rsidP="006D5811">
            <w:pPr>
              <w:rPr>
                <w:sz w:val="28"/>
                <w:szCs w:val="28"/>
                <w:lang w:val="uk-UA"/>
              </w:rPr>
            </w:pPr>
            <w:r>
              <w:rPr>
                <w:sz w:val="28"/>
                <w:szCs w:val="28"/>
                <w:lang w:val="uk-UA"/>
              </w:rPr>
              <w:t>75 (66;85)</w:t>
            </w:r>
          </w:p>
        </w:tc>
        <w:tc>
          <w:tcPr>
            <w:tcW w:w="1791"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=0,089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=0,0076</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&lt;0,001</w:t>
            </w:r>
          </w:p>
        </w:tc>
      </w:tr>
      <w:tr w:rsidR="006D5811" w:rsidRPr="001E784B" w:rsidTr="00516D21">
        <w:trPr>
          <w:trHeight w:val="661"/>
        </w:trPr>
        <w:tc>
          <w:tcPr>
            <w:tcW w:w="1701" w:type="dxa"/>
          </w:tcPr>
          <w:p w:rsidR="006D5811" w:rsidRPr="00F24C2D" w:rsidRDefault="006D5811" w:rsidP="006D5811">
            <w:pPr>
              <w:rPr>
                <w:sz w:val="28"/>
                <w:szCs w:val="28"/>
                <w:lang w:val="uk-UA"/>
              </w:rPr>
            </w:pPr>
            <w:r>
              <w:rPr>
                <w:sz w:val="28"/>
                <w:szCs w:val="28"/>
                <w:lang w:val="uk-UA"/>
              </w:rPr>
              <w:t>Під час та після спірографії</w:t>
            </w:r>
          </w:p>
        </w:tc>
        <w:tc>
          <w:tcPr>
            <w:tcW w:w="1843" w:type="dxa"/>
          </w:tcPr>
          <w:p w:rsidR="006D5811" w:rsidRPr="00414D6B" w:rsidRDefault="006D5811" w:rsidP="006D5811">
            <w:pPr>
              <w:rPr>
                <w:sz w:val="28"/>
                <w:szCs w:val="28"/>
                <w:lang w:val="uk-UA"/>
              </w:rPr>
            </w:pPr>
            <w:r w:rsidRPr="00414D6B">
              <w:rPr>
                <w:sz w:val="28"/>
                <w:szCs w:val="28"/>
                <w:lang w:val="uk-UA"/>
              </w:rPr>
              <w:t>81,2±2,2</w:t>
            </w:r>
          </w:p>
          <w:p w:rsidR="006D5811" w:rsidRPr="00F24C2D" w:rsidRDefault="006D5811" w:rsidP="006D5811">
            <w:pPr>
              <w:rPr>
                <w:sz w:val="28"/>
                <w:szCs w:val="28"/>
                <w:lang w:val="uk-UA"/>
              </w:rPr>
            </w:pPr>
            <w:r>
              <w:rPr>
                <w:sz w:val="28"/>
                <w:szCs w:val="28"/>
                <w:lang w:val="uk-UA"/>
              </w:rPr>
              <w:t xml:space="preserve">78 </w:t>
            </w:r>
            <w:r w:rsidRPr="00414D6B">
              <w:rPr>
                <w:sz w:val="28"/>
                <w:szCs w:val="28"/>
                <w:lang w:val="uk-UA"/>
              </w:rPr>
              <w:t>(70;94)</w:t>
            </w:r>
          </w:p>
        </w:tc>
        <w:tc>
          <w:tcPr>
            <w:tcW w:w="1985" w:type="dxa"/>
          </w:tcPr>
          <w:p w:rsidR="006D5811" w:rsidRPr="00414D6B" w:rsidRDefault="006D5811" w:rsidP="006D5811">
            <w:pPr>
              <w:rPr>
                <w:sz w:val="28"/>
                <w:szCs w:val="28"/>
                <w:lang w:val="uk-UA"/>
              </w:rPr>
            </w:pPr>
            <w:r>
              <w:rPr>
                <w:sz w:val="28"/>
                <w:szCs w:val="28"/>
                <w:lang w:val="uk-UA"/>
              </w:rPr>
              <w:t>75,4</w:t>
            </w:r>
            <w:r w:rsidRPr="00414D6B">
              <w:rPr>
                <w:sz w:val="28"/>
                <w:szCs w:val="28"/>
                <w:lang w:val="uk-UA"/>
              </w:rPr>
              <w:t>±</w:t>
            </w:r>
            <w:r>
              <w:rPr>
                <w:sz w:val="28"/>
                <w:szCs w:val="28"/>
                <w:lang w:val="uk-UA"/>
              </w:rPr>
              <w:t>1,6</w:t>
            </w:r>
          </w:p>
          <w:p w:rsidR="006D5811" w:rsidRPr="00F24C2D" w:rsidRDefault="006D5811" w:rsidP="006D5811">
            <w:pPr>
              <w:rPr>
                <w:sz w:val="28"/>
                <w:szCs w:val="28"/>
                <w:lang w:val="uk-UA"/>
              </w:rPr>
            </w:pPr>
            <w:r>
              <w:rPr>
                <w:sz w:val="28"/>
                <w:szCs w:val="28"/>
                <w:lang w:val="uk-UA"/>
              </w:rPr>
              <w:t>75</w:t>
            </w:r>
            <w:r w:rsidRPr="00414D6B">
              <w:rPr>
                <w:sz w:val="28"/>
                <w:szCs w:val="28"/>
                <w:lang w:val="uk-UA"/>
              </w:rPr>
              <w:t>(</w:t>
            </w:r>
            <w:r>
              <w:rPr>
                <w:sz w:val="28"/>
                <w:szCs w:val="28"/>
                <w:lang w:val="uk-UA"/>
              </w:rPr>
              <w:t>66</w:t>
            </w:r>
            <w:r w:rsidRPr="00414D6B">
              <w:rPr>
                <w:sz w:val="28"/>
                <w:szCs w:val="28"/>
                <w:lang w:val="uk-UA"/>
              </w:rPr>
              <w:t>;</w:t>
            </w:r>
            <w:r>
              <w:rPr>
                <w:sz w:val="28"/>
                <w:szCs w:val="28"/>
                <w:lang w:val="uk-UA"/>
              </w:rPr>
              <w:t>82</w:t>
            </w:r>
            <w:r w:rsidRPr="00414D6B">
              <w:rPr>
                <w:sz w:val="28"/>
                <w:szCs w:val="28"/>
                <w:lang w:val="uk-UA"/>
              </w:rPr>
              <w:t>)</w:t>
            </w:r>
          </w:p>
        </w:tc>
        <w:tc>
          <w:tcPr>
            <w:tcW w:w="2143" w:type="dxa"/>
          </w:tcPr>
          <w:p w:rsidR="006D5811" w:rsidRPr="00414D6B" w:rsidRDefault="006D5811" w:rsidP="006D5811">
            <w:pPr>
              <w:rPr>
                <w:sz w:val="28"/>
                <w:szCs w:val="28"/>
                <w:lang w:val="uk-UA"/>
              </w:rPr>
            </w:pPr>
            <w:r>
              <w:rPr>
                <w:sz w:val="28"/>
                <w:szCs w:val="28"/>
                <w:lang w:val="uk-UA"/>
              </w:rPr>
              <w:t>89,3</w:t>
            </w:r>
            <w:r w:rsidRPr="00414D6B">
              <w:rPr>
                <w:sz w:val="28"/>
                <w:szCs w:val="28"/>
                <w:lang w:val="uk-UA"/>
              </w:rPr>
              <w:t>±</w:t>
            </w:r>
            <w:r>
              <w:rPr>
                <w:sz w:val="28"/>
                <w:szCs w:val="28"/>
                <w:lang w:val="uk-UA"/>
              </w:rPr>
              <w:t>2,7</w:t>
            </w:r>
          </w:p>
          <w:p w:rsidR="006D5811" w:rsidRPr="00F24C2D" w:rsidRDefault="006D5811" w:rsidP="006D5811">
            <w:pPr>
              <w:rPr>
                <w:sz w:val="28"/>
                <w:szCs w:val="28"/>
                <w:lang w:val="uk-UA"/>
              </w:rPr>
            </w:pPr>
            <w:r>
              <w:rPr>
                <w:sz w:val="28"/>
                <w:szCs w:val="28"/>
                <w:lang w:val="uk-UA"/>
              </w:rPr>
              <w:t xml:space="preserve">89 </w:t>
            </w:r>
            <w:r w:rsidRPr="00414D6B">
              <w:rPr>
                <w:sz w:val="28"/>
                <w:szCs w:val="28"/>
                <w:lang w:val="uk-UA"/>
              </w:rPr>
              <w:t>(</w:t>
            </w:r>
            <w:r>
              <w:rPr>
                <w:sz w:val="28"/>
                <w:szCs w:val="28"/>
                <w:lang w:val="uk-UA"/>
              </w:rPr>
              <w:t>79</w:t>
            </w:r>
            <w:r w:rsidRPr="00414D6B">
              <w:rPr>
                <w:sz w:val="28"/>
                <w:szCs w:val="28"/>
                <w:lang w:val="uk-UA"/>
              </w:rPr>
              <w:t>;</w:t>
            </w:r>
            <w:r>
              <w:rPr>
                <w:sz w:val="28"/>
                <w:szCs w:val="28"/>
                <w:lang w:val="uk-UA"/>
              </w:rPr>
              <w:t>105</w:t>
            </w:r>
            <w:r w:rsidRPr="00414D6B">
              <w:rPr>
                <w:sz w:val="28"/>
                <w:szCs w:val="28"/>
                <w:lang w:val="uk-UA"/>
              </w:rPr>
              <w:t>)</w:t>
            </w:r>
          </w:p>
        </w:tc>
        <w:tc>
          <w:tcPr>
            <w:tcW w:w="1791"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=0,08</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=0,042</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&lt;0,001</w:t>
            </w:r>
          </w:p>
        </w:tc>
      </w:tr>
      <w:tr w:rsidR="006D5811" w:rsidRPr="001E784B" w:rsidTr="00516D21">
        <w:tc>
          <w:tcPr>
            <w:tcW w:w="1701" w:type="dxa"/>
          </w:tcPr>
          <w:p w:rsidR="006D5811" w:rsidRDefault="006D5811" w:rsidP="006D5811">
            <w:pPr>
              <w:rPr>
                <w:sz w:val="28"/>
                <w:szCs w:val="28"/>
                <w:lang w:val="uk-UA"/>
              </w:rPr>
            </w:pPr>
            <w:r>
              <w:rPr>
                <w:sz w:val="28"/>
                <w:szCs w:val="28"/>
                <w:lang w:val="uk-UA"/>
              </w:rPr>
              <w:t>Приріст</w:t>
            </w:r>
          </w:p>
          <w:p w:rsidR="006D5811" w:rsidRDefault="006D5811" w:rsidP="006D5811">
            <w:pPr>
              <w:rPr>
                <w:sz w:val="28"/>
                <w:szCs w:val="28"/>
                <w:lang w:val="uk-UA"/>
              </w:rPr>
            </w:pPr>
          </w:p>
          <w:p w:rsidR="006D5811" w:rsidRDefault="006D5811" w:rsidP="006D5811">
            <w:pPr>
              <w:rPr>
                <w:sz w:val="28"/>
                <w:szCs w:val="28"/>
                <w:lang w:val="uk-UA"/>
              </w:rPr>
            </w:pPr>
            <w:r>
              <w:rPr>
                <w:sz w:val="28"/>
                <w:szCs w:val="28"/>
                <w:lang w:val="uk-UA"/>
              </w:rPr>
              <w:t>р</w:t>
            </w:r>
            <w:r w:rsidR="00516D21" w:rsidRPr="00516D21">
              <w:rPr>
                <w:sz w:val="28"/>
                <w:szCs w:val="28"/>
                <w:vertAlign w:val="subscript"/>
                <w:lang w:val="uk-UA"/>
              </w:rPr>
              <w:t>1</w:t>
            </w:r>
          </w:p>
        </w:tc>
        <w:tc>
          <w:tcPr>
            <w:tcW w:w="1843" w:type="dxa"/>
          </w:tcPr>
          <w:p w:rsidR="006D5811" w:rsidRPr="00F241F5" w:rsidRDefault="006D5811" w:rsidP="006D5811">
            <w:pPr>
              <w:rPr>
                <w:sz w:val="28"/>
                <w:szCs w:val="28"/>
                <w:lang w:val="uk-UA"/>
              </w:rPr>
            </w:pPr>
            <w:r w:rsidRPr="00F241F5">
              <w:rPr>
                <w:sz w:val="28"/>
                <w:szCs w:val="28"/>
                <w:lang w:val="uk-UA"/>
              </w:rPr>
              <w:t>13,5±1,6</w:t>
            </w:r>
          </w:p>
          <w:p w:rsidR="006D5811" w:rsidRPr="00F241F5" w:rsidRDefault="006D5811" w:rsidP="006D5811">
            <w:pPr>
              <w:rPr>
                <w:sz w:val="28"/>
                <w:szCs w:val="28"/>
                <w:lang w:val="uk-UA"/>
              </w:rPr>
            </w:pPr>
            <w:r w:rsidRPr="00F241F5">
              <w:rPr>
                <w:sz w:val="28"/>
                <w:szCs w:val="28"/>
                <w:lang w:val="uk-UA"/>
              </w:rPr>
              <w:t>12 (4;20)</w:t>
            </w:r>
          </w:p>
          <w:p w:rsidR="006D5811" w:rsidRPr="00F241F5" w:rsidRDefault="006D5811" w:rsidP="006D5811">
            <w:pPr>
              <w:rPr>
                <w:sz w:val="28"/>
                <w:szCs w:val="28"/>
                <w:lang w:val="uk-UA"/>
              </w:rPr>
            </w:pPr>
            <w:r w:rsidRPr="00F241F5">
              <w:rPr>
                <w:sz w:val="28"/>
                <w:szCs w:val="28"/>
                <w:lang w:val="uk-UA"/>
              </w:rPr>
              <w:t>&lt;0,0001</w:t>
            </w:r>
          </w:p>
        </w:tc>
        <w:tc>
          <w:tcPr>
            <w:tcW w:w="1985" w:type="dxa"/>
          </w:tcPr>
          <w:p w:rsidR="006D5811" w:rsidRPr="00F241F5" w:rsidRDefault="006D5811" w:rsidP="006D5811">
            <w:pPr>
              <w:rPr>
                <w:sz w:val="28"/>
                <w:szCs w:val="28"/>
                <w:lang w:val="uk-UA"/>
              </w:rPr>
            </w:pPr>
            <w:r w:rsidRPr="00F241F5">
              <w:rPr>
                <w:sz w:val="28"/>
                <w:szCs w:val="28"/>
                <w:lang w:val="uk-UA"/>
              </w:rPr>
              <w:t>11,3±1,3</w:t>
            </w:r>
          </w:p>
          <w:p w:rsidR="006D5811" w:rsidRPr="00F241F5" w:rsidRDefault="006D5811" w:rsidP="006D5811">
            <w:pPr>
              <w:rPr>
                <w:sz w:val="28"/>
                <w:szCs w:val="28"/>
                <w:lang w:val="uk-UA"/>
              </w:rPr>
            </w:pPr>
            <w:r w:rsidRPr="00F241F5">
              <w:rPr>
                <w:sz w:val="28"/>
                <w:szCs w:val="28"/>
                <w:lang w:val="uk-UA"/>
              </w:rPr>
              <w:t>9 (5;17)</w:t>
            </w:r>
          </w:p>
          <w:p w:rsidR="006D5811" w:rsidRPr="00F241F5" w:rsidRDefault="006D5811" w:rsidP="006D5811">
            <w:pPr>
              <w:rPr>
                <w:sz w:val="28"/>
                <w:szCs w:val="28"/>
                <w:lang w:val="uk-UA"/>
              </w:rPr>
            </w:pPr>
            <w:r w:rsidRPr="00F241F5">
              <w:rPr>
                <w:sz w:val="28"/>
                <w:szCs w:val="28"/>
                <w:lang w:val="uk-UA"/>
              </w:rPr>
              <w:t>&lt;0,0001</w:t>
            </w:r>
          </w:p>
        </w:tc>
        <w:tc>
          <w:tcPr>
            <w:tcW w:w="2143" w:type="dxa"/>
          </w:tcPr>
          <w:p w:rsidR="006D5811" w:rsidRPr="00F241F5" w:rsidRDefault="006D5811" w:rsidP="006D5811">
            <w:pPr>
              <w:rPr>
                <w:sz w:val="28"/>
                <w:szCs w:val="28"/>
                <w:lang w:val="uk-UA"/>
              </w:rPr>
            </w:pPr>
            <w:r w:rsidRPr="00F241F5">
              <w:rPr>
                <w:sz w:val="28"/>
                <w:szCs w:val="28"/>
                <w:lang w:val="uk-UA"/>
              </w:rPr>
              <w:t>14,6±1,8</w:t>
            </w:r>
          </w:p>
          <w:p w:rsidR="006D5811" w:rsidRPr="00F241F5" w:rsidRDefault="006D5811" w:rsidP="006D5811">
            <w:pPr>
              <w:rPr>
                <w:sz w:val="28"/>
                <w:szCs w:val="28"/>
                <w:lang w:val="uk-UA"/>
              </w:rPr>
            </w:pPr>
            <w:r w:rsidRPr="00F241F5">
              <w:rPr>
                <w:sz w:val="28"/>
                <w:szCs w:val="28"/>
                <w:lang w:val="uk-UA"/>
              </w:rPr>
              <w:t>12,5 (8;19)</w:t>
            </w:r>
          </w:p>
          <w:p w:rsidR="006D5811" w:rsidRPr="00F241F5" w:rsidRDefault="006D5811" w:rsidP="006D5811">
            <w:pPr>
              <w:rPr>
                <w:sz w:val="28"/>
                <w:szCs w:val="28"/>
                <w:lang w:val="uk-UA"/>
              </w:rPr>
            </w:pPr>
            <w:r w:rsidRPr="00F241F5">
              <w:rPr>
                <w:sz w:val="28"/>
                <w:szCs w:val="28"/>
                <w:lang w:val="uk-UA"/>
              </w:rPr>
              <w:t>&lt;0,0001</w:t>
            </w:r>
          </w:p>
        </w:tc>
        <w:tc>
          <w:tcPr>
            <w:tcW w:w="1791"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=0,36</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=0,72</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=0,13</w:t>
            </w:r>
          </w:p>
        </w:tc>
      </w:tr>
      <w:tr w:rsidR="006D5811" w:rsidRPr="001E784B" w:rsidTr="006D5811">
        <w:tc>
          <w:tcPr>
            <w:tcW w:w="9463" w:type="dxa"/>
            <w:gridSpan w:val="5"/>
          </w:tcPr>
          <w:p w:rsidR="006D5811" w:rsidRPr="00F241F5" w:rsidRDefault="006D5811" w:rsidP="00B31257">
            <w:pPr>
              <w:jc w:val="center"/>
              <w:rPr>
                <w:sz w:val="24"/>
                <w:szCs w:val="24"/>
                <w:lang w:val="uk-UA"/>
              </w:rPr>
            </w:pPr>
            <w:r w:rsidRPr="00F241F5">
              <w:rPr>
                <w:sz w:val="28"/>
                <w:szCs w:val="28"/>
                <w:lang w:val="uk-UA"/>
              </w:rPr>
              <w:t xml:space="preserve">Кількість </w:t>
            </w:r>
            <w:r w:rsidR="00B31257" w:rsidRPr="00F241F5">
              <w:rPr>
                <w:sz w:val="28"/>
                <w:szCs w:val="28"/>
                <w:lang w:val="uk-UA"/>
              </w:rPr>
              <w:t>СВЕ</w:t>
            </w:r>
            <w:r w:rsidRPr="00F241F5">
              <w:rPr>
                <w:sz w:val="28"/>
                <w:szCs w:val="28"/>
                <w:lang w:val="uk-UA"/>
              </w:rPr>
              <w:t xml:space="preserve"> за 1 годину</w:t>
            </w:r>
          </w:p>
        </w:tc>
      </w:tr>
      <w:tr w:rsidR="006D5811" w:rsidRPr="001E784B" w:rsidTr="00516D21">
        <w:tc>
          <w:tcPr>
            <w:tcW w:w="1701" w:type="dxa"/>
          </w:tcPr>
          <w:p w:rsidR="006D5811" w:rsidRPr="00F24C2D" w:rsidRDefault="006D5811" w:rsidP="006D5811">
            <w:pPr>
              <w:rPr>
                <w:sz w:val="28"/>
                <w:szCs w:val="28"/>
                <w:lang w:val="uk-UA"/>
              </w:rPr>
            </w:pPr>
            <w:r>
              <w:rPr>
                <w:sz w:val="28"/>
                <w:szCs w:val="28"/>
                <w:lang w:val="uk-UA"/>
              </w:rPr>
              <w:t>До спірографії</w:t>
            </w:r>
          </w:p>
        </w:tc>
        <w:tc>
          <w:tcPr>
            <w:tcW w:w="1843" w:type="dxa"/>
          </w:tcPr>
          <w:p w:rsidR="006D5811" w:rsidRPr="00414D6B" w:rsidRDefault="006D5811" w:rsidP="006D5811">
            <w:pPr>
              <w:rPr>
                <w:sz w:val="28"/>
                <w:szCs w:val="28"/>
                <w:lang w:val="uk-UA"/>
              </w:rPr>
            </w:pPr>
            <w:r w:rsidRPr="00414D6B">
              <w:rPr>
                <w:sz w:val="28"/>
                <w:szCs w:val="28"/>
                <w:lang w:val="uk-UA"/>
              </w:rPr>
              <w:t>15,6±9,3</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(0;2)</w:t>
            </w:r>
          </w:p>
        </w:tc>
        <w:tc>
          <w:tcPr>
            <w:tcW w:w="1985" w:type="dxa"/>
          </w:tcPr>
          <w:p w:rsidR="006D5811" w:rsidRPr="00414D6B" w:rsidRDefault="006D5811" w:rsidP="006D5811">
            <w:pPr>
              <w:rPr>
                <w:sz w:val="28"/>
                <w:szCs w:val="28"/>
                <w:lang w:val="uk-UA"/>
              </w:rPr>
            </w:pPr>
            <w:r>
              <w:rPr>
                <w:sz w:val="28"/>
                <w:szCs w:val="28"/>
                <w:lang w:val="uk-UA"/>
              </w:rPr>
              <w:t>0,69</w:t>
            </w:r>
            <w:r w:rsidRPr="00414D6B">
              <w:rPr>
                <w:sz w:val="28"/>
                <w:szCs w:val="28"/>
                <w:lang w:val="uk-UA"/>
              </w:rPr>
              <w:t>±</w:t>
            </w:r>
            <w:r>
              <w:rPr>
                <w:sz w:val="28"/>
                <w:szCs w:val="28"/>
                <w:lang w:val="uk-UA"/>
              </w:rPr>
              <w:t>0</w:t>
            </w:r>
            <w:r w:rsidRPr="00414D6B">
              <w:rPr>
                <w:sz w:val="28"/>
                <w:szCs w:val="28"/>
                <w:lang w:val="uk-UA"/>
              </w:rPr>
              <w:t>,</w:t>
            </w:r>
            <w:r>
              <w:rPr>
                <w:sz w:val="28"/>
                <w:szCs w:val="28"/>
                <w:lang w:val="uk-UA"/>
              </w:rPr>
              <w:t>2</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r>
              <w:rPr>
                <w:sz w:val="28"/>
                <w:szCs w:val="28"/>
                <w:lang w:val="uk-UA"/>
              </w:rPr>
              <w:t>1</w:t>
            </w:r>
            <w:r w:rsidRPr="00414D6B">
              <w:rPr>
                <w:sz w:val="28"/>
                <w:szCs w:val="28"/>
                <w:lang w:val="uk-UA"/>
              </w:rPr>
              <w:t>)</w:t>
            </w:r>
          </w:p>
        </w:tc>
        <w:tc>
          <w:tcPr>
            <w:tcW w:w="2143" w:type="dxa"/>
          </w:tcPr>
          <w:p w:rsidR="006D5811" w:rsidRPr="00414D6B" w:rsidRDefault="006D5811" w:rsidP="006D5811">
            <w:pPr>
              <w:rPr>
                <w:sz w:val="28"/>
                <w:szCs w:val="28"/>
                <w:lang w:val="uk-UA"/>
              </w:rPr>
            </w:pPr>
            <w:r>
              <w:rPr>
                <w:sz w:val="28"/>
                <w:szCs w:val="28"/>
                <w:lang w:val="uk-UA"/>
              </w:rPr>
              <w:t>22,5</w:t>
            </w:r>
            <w:r w:rsidRPr="00414D6B">
              <w:rPr>
                <w:sz w:val="28"/>
                <w:szCs w:val="28"/>
                <w:lang w:val="uk-UA"/>
              </w:rPr>
              <w:t>±</w:t>
            </w:r>
            <w:r>
              <w:rPr>
                <w:sz w:val="28"/>
                <w:szCs w:val="28"/>
                <w:lang w:val="uk-UA"/>
              </w:rPr>
              <w:t>15,2</w:t>
            </w:r>
          </w:p>
          <w:p w:rsidR="006D5811" w:rsidRPr="00F24C2D" w:rsidRDefault="006D5811" w:rsidP="006D5811">
            <w:pPr>
              <w:rPr>
                <w:sz w:val="28"/>
                <w:szCs w:val="28"/>
                <w:lang w:val="uk-UA"/>
              </w:rPr>
            </w:pPr>
            <w:r>
              <w:rPr>
                <w:sz w:val="28"/>
                <w:szCs w:val="28"/>
                <w:lang w:val="uk-UA"/>
              </w:rPr>
              <w:t xml:space="preserve"> 0 </w:t>
            </w:r>
            <w:r w:rsidRPr="00414D6B">
              <w:rPr>
                <w:sz w:val="28"/>
                <w:szCs w:val="28"/>
                <w:lang w:val="uk-UA"/>
              </w:rPr>
              <w:t>(0;</w:t>
            </w:r>
            <w:r>
              <w:rPr>
                <w:sz w:val="28"/>
                <w:szCs w:val="28"/>
                <w:lang w:val="uk-UA"/>
              </w:rPr>
              <w:t>6</w:t>
            </w:r>
            <w:r w:rsidRPr="00414D6B">
              <w:rPr>
                <w:sz w:val="28"/>
                <w:szCs w:val="28"/>
                <w:lang w:val="uk-UA"/>
              </w:rPr>
              <w:t>)</w:t>
            </w:r>
          </w:p>
        </w:tc>
        <w:tc>
          <w:tcPr>
            <w:tcW w:w="1791"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=0,31</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=0,7</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=0,19</w:t>
            </w:r>
          </w:p>
        </w:tc>
      </w:tr>
      <w:tr w:rsidR="006D5811" w:rsidRPr="001E784B" w:rsidTr="00516D21">
        <w:tc>
          <w:tcPr>
            <w:tcW w:w="1701" w:type="dxa"/>
          </w:tcPr>
          <w:p w:rsidR="006D5811" w:rsidRPr="00F24C2D" w:rsidRDefault="006D5811" w:rsidP="006D5811">
            <w:pPr>
              <w:rPr>
                <w:sz w:val="28"/>
                <w:szCs w:val="28"/>
                <w:lang w:val="uk-UA"/>
              </w:rPr>
            </w:pPr>
            <w:r>
              <w:rPr>
                <w:sz w:val="28"/>
                <w:szCs w:val="28"/>
                <w:lang w:val="uk-UA"/>
              </w:rPr>
              <w:t>Під час та після спірографії</w:t>
            </w:r>
          </w:p>
        </w:tc>
        <w:tc>
          <w:tcPr>
            <w:tcW w:w="1843" w:type="dxa"/>
          </w:tcPr>
          <w:p w:rsidR="006D5811" w:rsidRPr="00414D6B" w:rsidRDefault="006D5811" w:rsidP="006D5811">
            <w:pPr>
              <w:rPr>
                <w:sz w:val="28"/>
                <w:szCs w:val="28"/>
                <w:lang w:val="uk-UA"/>
              </w:rPr>
            </w:pPr>
            <w:r>
              <w:rPr>
                <w:sz w:val="28"/>
                <w:szCs w:val="28"/>
                <w:lang w:val="uk-UA"/>
              </w:rPr>
              <w:t>28</w:t>
            </w:r>
            <w:r w:rsidRPr="00414D6B">
              <w:rPr>
                <w:sz w:val="28"/>
                <w:szCs w:val="28"/>
                <w:lang w:val="uk-UA"/>
              </w:rPr>
              <w:t>,2±1</w:t>
            </w:r>
            <w:r>
              <w:rPr>
                <w:sz w:val="28"/>
                <w:szCs w:val="28"/>
                <w:lang w:val="uk-UA"/>
              </w:rPr>
              <w:t>5</w:t>
            </w:r>
            <w:r w:rsidRPr="00414D6B">
              <w:rPr>
                <w:sz w:val="28"/>
                <w:szCs w:val="28"/>
                <w:lang w:val="uk-UA"/>
              </w:rPr>
              <w:t>,</w:t>
            </w:r>
            <w:r>
              <w:rPr>
                <w:sz w:val="28"/>
                <w:szCs w:val="28"/>
                <w:lang w:val="uk-UA"/>
              </w:rPr>
              <w:t>6</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r>
              <w:rPr>
                <w:sz w:val="28"/>
                <w:szCs w:val="28"/>
                <w:lang w:val="uk-UA"/>
              </w:rPr>
              <w:t>4</w:t>
            </w:r>
            <w:r w:rsidRPr="00414D6B">
              <w:rPr>
                <w:sz w:val="28"/>
                <w:szCs w:val="28"/>
                <w:lang w:val="uk-UA"/>
              </w:rPr>
              <w:t>)</w:t>
            </w:r>
          </w:p>
        </w:tc>
        <w:tc>
          <w:tcPr>
            <w:tcW w:w="1985" w:type="dxa"/>
          </w:tcPr>
          <w:p w:rsidR="006D5811" w:rsidRPr="00414D6B" w:rsidRDefault="006D5811" w:rsidP="006D5811">
            <w:pPr>
              <w:rPr>
                <w:sz w:val="28"/>
                <w:szCs w:val="28"/>
                <w:lang w:val="uk-UA"/>
              </w:rPr>
            </w:pPr>
            <w:r>
              <w:rPr>
                <w:sz w:val="28"/>
                <w:szCs w:val="28"/>
                <w:lang w:val="uk-UA"/>
              </w:rPr>
              <w:t>2,2</w:t>
            </w:r>
            <w:r w:rsidRPr="00414D6B">
              <w:rPr>
                <w:sz w:val="28"/>
                <w:szCs w:val="28"/>
                <w:lang w:val="uk-UA"/>
              </w:rPr>
              <w:t>±</w:t>
            </w:r>
            <w:r>
              <w:rPr>
                <w:sz w:val="28"/>
                <w:szCs w:val="28"/>
                <w:lang w:val="uk-UA"/>
              </w:rPr>
              <w:t>1</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r>
              <w:rPr>
                <w:sz w:val="28"/>
                <w:szCs w:val="28"/>
                <w:lang w:val="uk-UA"/>
              </w:rPr>
              <w:t>1</w:t>
            </w:r>
            <w:r w:rsidRPr="00414D6B">
              <w:rPr>
                <w:sz w:val="28"/>
                <w:szCs w:val="28"/>
                <w:lang w:val="uk-UA"/>
              </w:rPr>
              <w:t>)</w:t>
            </w:r>
          </w:p>
        </w:tc>
        <w:tc>
          <w:tcPr>
            <w:tcW w:w="2143" w:type="dxa"/>
          </w:tcPr>
          <w:p w:rsidR="006D5811" w:rsidRPr="00414D6B" w:rsidRDefault="006D5811" w:rsidP="006D5811">
            <w:pPr>
              <w:rPr>
                <w:sz w:val="28"/>
                <w:szCs w:val="28"/>
                <w:lang w:val="uk-UA"/>
              </w:rPr>
            </w:pPr>
            <w:r>
              <w:rPr>
                <w:sz w:val="28"/>
                <w:szCs w:val="28"/>
                <w:lang w:val="uk-UA"/>
              </w:rPr>
              <w:t>26,2</w:t>
            </w:r>
            <w:r w:rsidRPr="00414D6B">
              <w:rPr>
                <w:sz w:val="28"/>
                <w:szCs w:val="28"/>
                <w:lang w:val="uk-UA"/>
              </w:rPr>
              <w:t>±</w:t>
            </w:r>
            <w:r>
              <w:rPr>
                <w:sz w:val="28"/>
                <w:szCs w:val="28"/>
                <w:lang w:val="uk-UA"/>
              </w:rPr>
              <w:t>15,5</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r>
              <w:rPr>
                <w:sz w:val="28"/>
                <w:szCs w:val="28"/>
                <w:lang w:val="uk-UA"/>
              </w:rPr>
              <w:t>3</w:t>
            </w:r>
            <w:r w:rsidRPr="00414D6B">
              <w:rPr>
                <w:sz w:val="28"/>
                <w:szCs w:val="28"/>
                <w:lang w:val="uk-UA"/>
              </w:rPr>
              <w:t>)</w:t>
            </w:r>
          </w:p>
        </w:tc>
        <w:tc>
          <w:tcPr>
            <w:tcW w:w="1791"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=0,13</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=0,52</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=0,53</w:t>
            </w:r>
          </w:p>
        </w:tc>
      </w:tr>
      <w:tr w:rsidR="006D5811" w:rsidRPr="001E784B" w:rsidTr="00516D21">
        <w:tc>
          <w:tcPr>
            <w:tcW w:w="1701" w:type="dxa"/>
          </w:tcPr>
          <w:p w:rsidR="006D5811" w:rsidRDefault="006D5811" w:rsidP="006D5811">
            <w:pPr>
              <w:rPr>
                <w:sz w:val="28"/>
                <w:szCs w:val="28"/>
                <w:lang w:val="uk-UA"/>
              </w:rPr>
            </w:pPr>
            <w:r>
              <w:rPr>
                <w:sz w:val="28"/>
                <w:szCs w:val="28"/>
                <w:lang w:val="uk-UA"/>
              </w:rPr>
              <w:t>Приріст</w:t>
            </w:r>
          </w:p>
          <w:p w:rsidR="006D5811" w:rsidRDefault="006D5811" w:rsidP="006D5811">
            <w:pPr>
              <w:rPr>
                <w:sz w:val="28"/>
                <w:szCs w:val="28"/>
                <w:lang w:val="uk-UA"/>
              </w:rPr>
            </w:pPr>
          </w:p>
          <w:p w:rsidR="006D5811" w:rsidRDefault="006D5811" w:rsidP="006D5811">
            <w:pPr>
              <w:rPr>
                <w:sz w:val="28"/>
                <w:szCs w:val="28"/>
                <w:lang w:val="uk-UA"/>
              </w:rPr>
            </w:pPr>
            <w:r>
              <w:rPr>
                <w:sz w:val="28"/>
                <w:szCs w:val="28"/>
                <w:lang w:val="uk-UA"/>
              </w:rPr>
              <w:t>р</w:t>
            </w:r>
            <w:r w:rsidR="00516D21" w:rsidRPr="00516D21">
              <w:rPr>
                <w:sz w:val="28"/>
                <w:szCs w:val="28"/>
                <w:vertAlign w:val="subscript"/>
                <w:lang w:val="uk-UA"/>
              </w:rPr>
              <w:t>1</w:t>
            </w:r>
          </w:p>
        </w:tc>
        <w:tc>
          <w:tcPr>
            <w:tcW w:w="1843" w:type="dxa"/>
          </w:tcPr>
          <w:p w:rsidR="006D5811" w:rsidRDefault="006D5811" w:rsidP="006D5811">
            <w:pPr>
              <w:rPr>
                <w:sz w:val="28"/>
                <w:szCs w:val="28"/>
                <w:lang w:val="uk-UA"/>
              </w:rPr>
            </w:pPr>
            <w:r>
              <w:rPr>
                <w:sz w:val="28"/>
                <w:szCs w:val="28"/>
                <w:lang w:val="uk-UA"/>
              </w:rPr>
              <w:t>12,6±6,8</w:t>
            </w:r>
          </w:p>
          <w:p w:rsidR="006D5811" w:rsidRDefault="006D5811" w:rsidP="006D5811">
            <w:pPr>
              <w:rPr>
                <w:sz w:val="28"/>
                <w:szCs w:val="28"/>
                <w:lang w:val="uk-UA"/>
              </w:rPr>
            </w:pPr>
            <w:r>
              <w:rPr>
                <w:sz w:val="28"/>
                <w:szCs w:val="28"/>
                <w:lang w:val="uk-UA"/>
              </w:rPr>
              <w:t>0 (0;1)</w:t>
            </w:r>
          </w:p>
          <w:p w:rsidR="006D5811" w:rsidRPr="00414D6B" w:rsidRDefault="006D5811" w:rsidP="006D5811">
            <w:pPr>
              <w:rPr>
                <w:sz w:val="28"/>
                <w:szCs w:val="28"/>
                <w:lang w:val="uk-UA"/>
              </w:rPr>
            </w:pPr>
            <w:r>
              <w:rPr>
                <w:sz w:val="28"/>
                <w:szCs w:val="28"/>
                <w:lang w:val="uk-UA"/>
              </w:rPr>
              <w:t>0,23</w:t>
            </w:r>
          </w:p>
        </w:tc>
        <w:tc>
          <w:tcPr>
            <w:tcW w:w="1985" w:type="dxa"/>
          </w:tcPr>
          <w:p w:rsidR="006D5811" w:rsidRDefault="006D5811" w:rsidP="006D5811">
            <w:pPr>
              <w:rPr>
                <w:sz w:val="28"/>
                <w:szCs w:val="28"/>
                <w:lang w:val="uk-UA"/>
              </w:rPr>
            </w:pPr>
            <w:r>
              <w:rPr>
                <w:sz w:val="28"/>
                <w:szCs w:val="28"/>
                <w:lang w:val="uk-UA"/>
              </w:rPr>
              <w:t>1,6±0,95</w:t>
            </w:r>
          </w:p>
          <w:p w:rsidR="006D5811" w:rsidRDefault="006D5811" w:rsidP="006D5811">
            <w:pPr>
              <w:rPr>
                <w:sz w:val="28"/>
                <w:szCs w:val="28"/>
                <w:lang w:val="uk-UA"/>
              </w:rPr>
            </w:pPr>
            <w:r>
              <w:rPr>
                <w:sz w:val="28"/>
                <w:szCs w:val="28"/>
                <w:lang w:val="uk-UA"/>
              </w:rPr>
              <w:t>0 (0)</w:t>
            </w:r>
          </w:p>
          <w:p w:rsidR="006D5811" w:rsidRDefault="006D5811" w:rsidP="006D5811">
            <w:pPr>
              <w:rPr>
                <w:sz w:val="28"/>
                <w:szCs w:val="28"/>
                <w:lang w:val="uk-UA"/>
              </w:rPr>
            </w:pPr>
            <w:r>
              <w:rPr>
                <w:sz w:val="28"/>
                <w:szCs w:val="28"/>
                <w:lang w:val="uk-UA"/>
              </w:rPr>
              <w:t>0,136</w:t>
            </w:r>
          </w:p>
        </w:tc>
        <w:tc>
          <w:tcPr>
            <w:tcW w:w="2143" w:type="dxa"/>
          </w:tcPr>
          <w:p w:rsidR="006D5811" w:rsidRDefault="006D5811" w:rsidP="006D5811">
            <w:pPr>
              <w:rPr>
                <w:sz w:val="28"/>
                <w:szCs w:val="28"/>
                <w:lang w:val="uk-UA"/>
              </w:rPr>
            </w:pPr>
            <w:r>
              <w:rPr>
                <w:sz w:val="28"/>
                <w:szCs w:val="28"/>
                <w:lang w:val="uk-UA"/>
              </w:rPr>
              <w:t>3,4±4,9</w:t>
            </w:r>
          </w:p>
          <w:p w:rsidR="006D5811" w:rsidRDefault="006D5811" w:rsidP="006D5811">
            <w:pPr>
              <w:rPr>
                <w:sz w:val="28"/>
                <w:szCs w:val="28"/>
                <w:lang w:val="uk-UA"/>
              </w:rPr>
            </w:pPr>
            <w:r>
              <w:rPr>
                <w:sz w:val="28"/>
                <w:szCs w:val="28"/>
                <w:lang w:val="uk-UA"/>
              </w:rPr>
              <w:t>(0)</w:t>
            </w:r>
          </w:p>
          <w:p w:rsidR="006D5811" w:rsidRDefault="006D5811" w:rsidP="006D5811">
            <w:pPr>
              <w:rPr>
                <w:sz w:val="28"/>
                <w:szCs w:val="28"/>
                <w:lang w:val="uk-UA"/>
              </w:rPr>
            </w:pPr>
            <w:r>
              <w:rPr>
                <w:sz w:val="28"/>
                <w:szCs w:val="28"/>
                <w:lang w:val="uk-UA"/>
              </w:rPr>
              <w:t>0,61</w:t>
            </w:r>
          </w:p>
        </w:tc>
        <w:tc>
          <w:tcPr>
            <w:tcW w:w="1791"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=0,58</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=0,29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=0,53</w:t>
            </w:r>
          </w:p>
        </w:tc>
      </w:tr>
    </w:tbl>
    <w:p w:rsidR="006D5811" w:rsidRPr="00B31257" w:rsidRDefault="006D5811" w:rsidP="006D5811">
      <w:pPr>
        <w:spacing w:after="0" w:line="240" w:lineRule="auto"/>
        <w:rPr>
          <w:rFonts w:ascii="Times New Roman" w:eastAsia="Times New Roman" w:hAnsi="Times New Roman" w:cs="Times New Roman"/>
          <w:sz w:val="24"/>
          <w:szCs w:val="24"/>
          <w:lang w:val="uk-UA"/>
        </w:rPr>
      </w:pPr>
      <w:r w:rsidRPr="00B31257">
        <w:rPr>
          <w:rFonts w:ascii="Times New Roman" w:eastAsia="Times New Roman" w:hAnsi="Times New Roman" w:cs="Times New Roman"/>
          <w:sz w:val="24"/>
          <w:szCs w:val="24"/>
          <w:lang w:val="uk-UA"/>
        </w:rPr>
        <w:t xml:space="preserve">Примітки. </w:t>
      </w:r>
    </w:p>
    <w:p w:rsidR="00516D21" w:rsidRPr="00516D21" w:rsidRDefault="006D5811" w:rsidP="00160CBD">
      <w:pPr>
        <w:spacing w:after="0" w:line="240" w:lineRule="auto"/>
        <w:jc w:val="both"/>
        <w:rPr>
          <w:rFonts w:ascii="Times New Roman" w:eastAsia="Times New Roman" w:hAnsi="Times New Roman" w:cs="Times New Roman"/>
          <w:sz w:val="24"/>
          <w:szCs w:val="24"/>
          <w:lang w:val="uk-UA"/>
        </w:rPr>
      </w:pPr>
      <w:r w:rsidRPr="00B31257">
        <w:rPr>
          <w:rFonts w:ascii="Times New Roman" w:eastAsia="Times New Roman" w:hAnsi="Times New Roman" w:cs="Times New Roman"/>
          <w:sz w:val="24"/>
          <w:szCs w:val="24"/>
          <w:lang w:val="uk-UA"/>
        </w:rPr>
        <w:t>1.</w:t>
      </w:r>
      <w:r w:rsidR="00516D21">
        <w:rPr>
          <w:rFonts w:ascii="Times New Roman" w:eastAsia="Times New Roman" w:hAnsi="Times New Roman" w:cs="Times New Roman"/>
          <w:sz w:val="24"/>
          <w:szCs w:val="24"/>
          <w:lang w:val="uk-UA"/>
        </w:rPr>
        <w:t xml:space="preserve"> </w:t>
      </w:r>
      <w:r w:rsidRPr="00516D21">
        <w:rPr>
          <w:rFonts w:ascii="Times New Roman" w:eastAsia="Times New Roman" w:hAnsi="Times New Roman" w:cs="Times New Roman"/>
          <w:sz w:val="24"/>
          <w:szCs w:val="24"/>
          <w:lang w:val="uk-UA"/>
        </w:rPr>
        <w:t xml:space="preserve">Достовірність змін показників </w:t>
      </w:r>
      <w:r w:rsidRPr="00516D21">
        <w:rPr>
          <w:rFonts w:ascii="Times New Roman" w:hAnsi="Times New Roman" w:cs="Times New Roman"/>
          <w:sz w:val="24"/>
          <w:szCs w:val="24"/>
          <w:lang w:val="uk-UA"/>
        </w:rPr>
        <w:t>до та після спірографії</w:t>
      </w:r>
      <w:r w:rsidRPr="00516D21">
        <w:rPr>
          <w:rFonts w:ascii="Times New Roman" w:eastAsia="Times New Roman" w:hAnsi="Times New Roman" w:cs="Times New Roman"/>
          <w:sz w:val="24"/>
          <w:szCs w:val="24"/>
          <w:lang w:val="uk-UA"/>
        </w:rPr>
        <w:t xml:space="preserve"> розрахована за тестом Вілкоксона;</w:t>
      </w:r>
      <w:r w:rsidR="00516D21" w:rsidRPr="00516D21">
        <w:rPr>
          <w:rFonts w:ascii="Times New Roman" w:eastAsia="Times New Roman" w:hAnsi="Times New Roman" w:cs="Times New Roman"/>
          <w:sz w:val="24"/>
          <w:szCs w:val="24"/>
          <w:lang w:val="uk-UA"/>
        </w:rPr>
        <w:t xml:space="preserve"> </w:t>
      </w:r>
      <w:r w:rsidRPr="00516D21">
        <w:rPr>
          <w:rFonts w:ascii="Times New Roman" w:eastAsia="Times New Roman" w:hAnsi="Times New Roman" w:cs="Times New Roman"/>
          <w:sz w:val="24"/>
          <w:szCs w:val="24"/>
          <w:lang w:val="uk-UA"/>
        </w:rPr>
        <w:t>різниц</w:t>
      </w:r>
      <w:r w:rsidR="00516D21" w:rsidRPr="00516D21">
        <w:rPr>
          <w:rFonts w:ascii="Times New Roman" w:eastAsia="Times New Roman" w:hAnsi="Times New Roman" w:cs="Times New Roman"/>
          <w:sz w:val="24"/>
          <w:szCs w:val="24"/>
          <w:lang w:val="uk-UA"/>
        </w:rPr>
        <w:t>я</w:t>
      </w:r>
      <w:r w:rsidRPr="00516D21">
        <w:rPr>
          <w:rFonts w:ascii="Times New Roman" w:eastAsia="Times New Roman" w:hAnsi="Times New Roman" w:cs="Times New Roman"/>
          <w:sz w:val="24"/>
          <w:szCs w:val="24"/>
          <w:lang w:val="uk-UA"/>
        </w:rPr>
        <w:t xml:space="preserve"> показників між різними групами розрахован</w:t>
      </w:r>
      <w:r w:rsidR="00516D21" w:rsidRPr="00516D21">
        <w:rPr>
          <w:rFonts w:ascii="Times New Roman" w:eastAsia="Times New Roman" w:hAnsi="Times New Roman" w:cs="Times New Roman"/>
          <w:sz w:val="24"/>
          <w:szCs w:val="24"/>
          <w:lang w:val="uk-UA"/>
        </w:rPr>
        <w:t>а</w:t>
      </w:r>
      <w:r w:rsidRPr="00516D21">
        <w:rPr>
          <w:rFonts w:ascii="Times New Roman" w:eastAsia="Times New Roman" w:hAnsi="Times New Roman" w:cs="Times New Roman"/>
          <w:sz w:val="24"/>
          <w:szCs w:val="24"/>
          <w:lang w:val="uk-UA"/>
        </w:rPr>
        <w:t xml:space="preserve"> за тестом Крускала-Уолліса та Мана-Уітні;</w:t>
      </w:r>
    </w:p>
    <w:p w:rsidR="00B31257" w:rsidRPr="00516D21" w:rsidRDefault="00516D21" w:rsidP="00160CBD">
      <w:pPr>
        <w:spacing w:after="0" w:line="240" w:lineRule="auto"/>
        <w:jc w:val="both"/>
        <w:rPr>
          <w:rFonts w:ascii="Times New Roman" w:eastAsia="Times New Roman" w:hAnsi="Times New Roman" w:cs="Times New Roman"/>
          <w:sz w:val="24"/>
          <w:szCs w:val="24"/>
          <w:lang w:val="uk-UA"/>
        </w:rPr>
      </w:pPr>
      <w:r w:rsidRPr="00516D21">
        <w:rPr>
          <w:rFonts w:ascii="Times New Roman" w:eastAsia="Times New Roman" w:hAnsi="Times New Roman" w:cs="Times New Roman"/>
          <w:sz w:val="24"/>
          <w:szCs w:val="24"/>
          <w:lang w:val="uk-UA"/>
        </w:rPr>
        <w:t>2</w:t>
      </w:r>
      <w:r w:rsidR="006D5811" w:rsidRPr="00516D21">
        <w:rPr>
          <w:rFonts w:ascii="Times New Roman" w:eastAsia="Times New Roman" w:hAnsi="Times New Roman" w:cs="Times New Roman"/>
          <w:sz w:val="24"/>
          <w:szCs w:val="24"/>
          <w:lang w:val="uk-UA"/>
        </w:rPr>
        <w:t xml:space="preserve">. </w:t>
      </w:r>
      <w:r w:rsidRPr="00516D21">
        <w:rPr>
          <w:rFonts w:ascii="Times New Roman" w:hAnsi="Times New Roman" w:cs="Times New Roman"/>
          <w:sz w:val="24"/>
          <w:szCs w:val="24"/>
          <w:lang w:val="uk-UA"/>
        </w:rPr>
        <w:t>р</w:t>
      </w:r>
      <w:r w:rsidRPr="00516D21">
        <w:rPr>
          <w:rFonts w:ascii="Times New Roman" w:hAnsi="Times New Roman" w:cs="Times New Roman"/>
          <w:sz w:val="24"/>
          <w:szCs w:val="24"/>
          <w:vertAlign w:val="subscript"/>
          <w:lang w:val="uk-UA"/>
        </w:rPr>
        <w:t xml:space="preserve">1 </w:t>
      </w:r>
      <w:r w:rsidRPr="00516D21">
        <w:rPr>
          <w:rFonts w:ascii="Times New Roman" w:hAnsi="Times New Roman" w:cs="Times New Roman"/>
          <w:sz w:val="24"/>
          <w:szCs w:val="24"/>
          <w:lang w:val="uk-UA"/>
        </w:rPr>
        <w:t>– достовірність різниці показника в межах однієї групи до та після виконання спірографії, р</w:t>
      </w:r>
      <w:r w:rsidRPr="00516D21">
        <w:rPr>
          <w:rFonts w:ascii="Times New Roman" w:hAnsi="Times New Roman" w:cs="Times New Roman"/>
          <w:sz w:val="24"/>
          <w:szCs w:val="24"/>
          <w:vertAlign w:val="subscript"/>
          <w:lang w:val="uk-UA"/>
        </w:rPr>
        <w:t xml:space="preserve">2 </w:t>
      </w:r>
      <w:r w:rsidRPr="00516D21">
        <w:rPr>
          <w:rFonts w:ascii="Times New Roman" w:hAnsi="Times New Roman" w:cs="Times New Roman"/>
          <w:sz w:val="24"/>
          <w:szCs w:val="24"/>
          <w:lang w:val="uk-UA"/>
        </w:rPr>
        <w:t>– достовірність різниці приросту показника між групами порівняння, р</w:t>
      </w:r>
      <w:r w:rsidRPr="00516D21">
        <w:rPr>
          <w:rFonts w:ascii="Times New Roman" w:hAnsi="Times New Roman" w:cs="Times New Roman"/>
          <w:sz w:val="24"/>
          <w:szCs w:val="24"/>
          <w:vertAlign w:val="subscript"/>
          <w:lang w:val="uk-UA"/>
        </w:rPr>
        <w:t xml:space="preserve">1-2 </w:t>
      </w:r>
      <w:r w:rsidRPr="00516D21">
        <w:rPr>
          <w:rFonts w:ascii="Times New Roman" w:hAnsi="Times New Roman" w:cs="Times New Roman"/>
          <w:sz w:val="24"/>
          <w:szCs w:val="24"/>
          <w:lang w:val="uk-UA"/>
        </w:rPr>
        <w:t>– різниця показників між групами І та ІІ, р</w:t>
      </w:r>
      <w:r w:rsidRPr="00516D21">
        <w:rPr>
          <w:rFonts w:ascii="Times New Roman" w:hAnsi="Times New Roman" w:cs="Times New Roman"/>
          <w:sz w:val="24"/>
          <w:szCs w:val="24"/>
          <w:vertAlign w:val="subscript"/>
          <w:lang w:val="uk-UA"/>
        </w:rPr>
        <w:t xml:space="preserve">1-3 </w:t>
      </w:r>
      <w:r w:rsidRPr="00516D21">
        <w:rPr>
          <w:rFonts w:ascii="Times New Roman" w:hAnsi="Times New Roman" w:cs="Times New Roman"/>
          <w:sz w:val="24"/>
          <w:szCs w:val="24"/>
          <w:lang w:val="uk-UA"/>
        </w:rPr>
        <w:t>– між групами І та ІІІ</w:t>
      </w:r>
      <w:r w:rsidR="00BD242A" w:rsidRPr="00516D21">
        <w:rPr>
          <w:rFonts w:ascii="Times New Roman" w:hAnsi="Times New Roman" w:cs="Times New Roman"/>
          <w:sz w:val="24"/>
          <w:szCs w:val="24"/>
          <w:lang w:val="uk-UA"/>
        </w:rPr>
        <w:t>.</w:t>
      </w:r>
    </w:p>
    <w:p w:rsidR="00160CBD" w:rsidRPr="00232865" w:rsidRDefault="00160CBD" w:rsidP="00516D21">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Тенденція до найбільшого приросту СВЕ була визначена у пацієнтів із поєднаною патологією, вірогідної різниці між групами не встановлено.</w:t>
      </w:r>
    </w:p>
    <w:p w:rsidR="00B31257" w:rsidRPr="00B31257" w:rsidRDefault="00160CBD" w:rsidP="00516D21">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К</w:t>
      </w:r>
      <w:r w:rsidR="006D5811">
        <w:rPr>
          <w:rFonts w:ascii="Times New Roman" w:hAnsi="Times New Roman" w:cs="Times New Roman"/>
          <w:sz w:val="28"/>
          <w:szCs w:val="28"/>
          <w:lang w:val="uk-UA"/>
        </w:rPr>
        <w:t>ількість ШЕ достовірно зросла в кожній групі обстежених</w:t>
      </w:r>
      <w:r>
        <w:rPr>
          <w:rFonts w:ascii="Times New Roman" w:hAnsi="Times New Roman" w:cs="Times New Roman"/>
          <w:sz w:val="28"/>
          <w:szCs w:val="28"/>
          <w:lang w:val="uk-UA"/>
        </w:rPr>
        <w:t xml:space="preserve"> </w:t>
      </w:r>
      <w:r w:rsidR="006D5811">
        <w:rPr>
          <w:rFonts w:ascii="Times New Roman" w:hAnsi="Times New Roman" w:cs="Times New Roman"/>
          <w:sz w:val="28"/>
          <w:szCs w:val="28"/>
          <w:lang w:val="uk-UA"/>
        </w:rPr>
        <w:t>(табл.</w:t>
      </w:r>
      <w:r w:rsidR="00805EE1">
        <w:rPr>
          <w:rFonts w:ascii="Times New Roman" w:hAnsi="Times New Roman" w:cs="Times New Roman"/>
          <w:sz w:val="28"/>
          <w:szCs w:val="28"/>
          <w:lang w:val="uk-UA"/>
        </w:rPr>
        <w:t xml:space="preserve"> </w:t>
      </w:r>
      <w:r w:rsidR="006D5811">
        <w:rPr>
          <w:rFonts w:ascii="Times New Roman" w:hAnsi="Times New Roman" w:cs="Times New Roman"/>
          <w:sz w:val="28"/>
          <w:szCs w:val="28"/>
          <w:lang w:val="uk-UA"/>
        </w:rPr>
        <w:t>6.</w:t>
      </w:r>
      <w:r w:rsidR="00664A24">
        <w:rPr>
          <w:rFonts w:ascii="Times New Roman" w:hAnsi="Times New Roman" w:cs="Times New Roman"/>
          <w:sz w:val="28"/>
          <w:szCs w:val="28"/>
          <w:lang w:val="uk-UA"/>
        </w:rPr>
        <w:t>8</w:t>
      </w:r>
      <w:r w:rsidR="006D5811">
        <w:rPr>
          <w:rFonts w:ascii="Times New Roman" w:hAnsi="Times New Roman" w:cs="Times New Roman"/>
          <w:sz w:val="28"/>
          <w:szCs w:val="28"/>
          <w:lang w:val="uk-UA"/>
        </w:rPr>
        <w:t>).</w:t>
      </w:r>
    </w:p>
    <w:p w:rsidR="006D5811" w:rsidRDefault="006D5811" w:rsidP="009F1AEE">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6.</w:t>
      </w:r>
      <w:r w:rsidR="00664A24">
        <w:rPr>
          <w:rFonts w:ascii="Times New Roman" w:hAnsi="Times New Roman" w:cs="Times New Roman"/>
          <w:b/>
          <w:sz w:val="28"/>
          <w:szCs w:val="28"/>
          <w:lang w:val="uk-UA"/>
        </w:rPr>
        <w:t>8</w:t>
      </w:r>
    </w:p>
    <w:p w:rsidR="006D5811" w:rsidRPr="00BD5C00" w:rsidRDefault="006D5811" w:rsidP="009F1AEE">
      <w:pPr>
        <w:spacing w:after="0" w:line="360" w:lineRule="auto"/>
        <w:jc w:val="center"/>
        <w:rPr>
          <w:rFonts w:ascii="Times New Roman" w:hAnsi="Times New Roman" w:cs="Times New Roman"/>
          <w:b/>
          <w:sz w:val="28"/>
          <w:szCs w:val="28"/>
          <w:lang w:val="uk-UA"/>
        </w:rPr>
      </w:pPr>
      <w:r w:rsidRPr="00D8786A">
        <w:rPr>
          <w:rFonts w:ascii="Times New Roman" w:hAnsi="Times New Roman" w:cs="Times New Roman"/>
          <w:b/>
          <w:sz w:val="28"/>
          <w:szCs w:val="28"/>
          <w:lang w:val="uk-UA"/>
        </w:rPr>
        <w:t xml:space="preserve">Кількість </w:t>
      </w:r>
      <w:r>
        <w:rPr>
          <w:rFonts w:ascii="Times New Roman" w:hAnsi="Times New Roman" w:cs="Times New Roman"/>
          <w:b/>
          <w:sz w:val="28"/>
          <w:szCs w:val="28"/>
          <w:lang w:val="uk-UA"/>
        </w:rPr>
        <w:t xml:space="preserve">шлуночкових </w:t>
      </w:r>
      <w:r w:rsidRPr="00D8786A">
        <w:rPr>
          <w:rFonts w:ascii="Times New Roman" w:hAnsi="Times New Roman" w:cs="Times New Roman"/>
          <w:b/>
          <w:sz w:val="28"/>
          <w:szCs w:val="28"/>
          <w:lang w:val="uk-UA"/>
        </w:rPr>
        <w:t xml:space="preserve">порушень </w:t>
      </w:r>
      <w:r>
        <w:rPr>
          <w:rFonts w:ascii="Times New Roman" w:hAnsi="Times New Roman" w:cs="Times New Roman"/>
          <w:b/>
          <w:sz w:val="28"/>
          <w:szCs w:val="28"/>
          <w:lang w:val="uk-UA"/>
        </w:rPr>
        <w:t xml:space="preserve">ритму до та після </w:t>
      </w:r>
      <w:r w:rsidRPr="00D8786A">
        <w:rPr>
          <w:rFonts w:ascii="Times New Roman" w:hAnsi="Times New Roman" w:cs="Times New Roman"/>
          <w:b/>
          <w:sz w:val="28"/>
          <w:szCs w:val="28"/>
          <w:lang w:val="uk-UA"/>
        </w:rPr>
        <w:t>виконання спі</w:t>
      </w:r>
      <w:r>
        <w:rPr>
          <w:rFonts w:ascii="Times New Roman" w:hAnsi="Times New Roman" w:cs="Times New Roman"/>
          <w:b/>
          <w:sz w:val="28"/>
          <w:szCs w:val="28"/>
          <w:lang w:val="uk-UA"/>
        </w:rPr>
        <w:t>рографії у пацієнтів різних груп</w:t>
      </w:r>
    </w:p>
    <w:tbl>
      <w:tblPr>
        <w:tblStyle w:val="a9"/>
        <w:tblW w:w="0" w:type="auto"/>
        <w:tblLook w:val="04A0"/>
      </w:tblPr>
      <w:tblGrid>
        <w:gridCol w:w="1915"/>
        <w:gridCol w:w="320"/>
        <w:gridCol w:w="1701"/>
        <w:gridCol w:w="2126"/>
        <w:gridCol w:w="2126"/>
        <w:gridCol w:w="1383"/>
      </w:tblGrid>
      <w:tr w:rsidR="00765DCA" w:rsidTr="00516D21">
        <w:tc>
          <w:tcPr>
            <w:tcW w:w="1915" w:type="dxa"/>
          </w:tcPr>
          <w:p w:rsidR="00765DCA" w:rsidRDefault="00765DCA" w:rsidP="006D5811">
            <w:pPr>
              <w:rPr>
                <w:sz w:val="28"/>
                <w:szCs w:val="28"/>
                <w:lang w:val="uk-UA"/>
              </w:rPr>
            </w:pPr>
          </w:p>
        </w:tc>
        <w:tc>
          <w:tcPr>
            <w:tcW w:w="2021" w:type="dxa"/>
            <w:gridSpan w:val="2"/>
          </w:tcPr>
          <w:p w:rsidR="00765DCA" w:rsidRPr="006B16F3" w:rsidRDefault="00765DCA" w:rsidP="00EB143E">
            <w:pPr>
              <w:rPr>
                <w:sz w:val="28"/>
                <w:szCs w:val="28"/>
                <w:lang w:val="uk-UA"/>
              </w:rPr>
            </w:pPr>
            <w:r w:rsidRPr="00F24C2D">
              <w:rPr>
                <w:sz w:val="28"/>
                <w:szCs w:val="28"/>
                <w:lang w:val="uk-UA"/>
              </w:rPr>
              <w:t>Група І</w:t>
            </w:r>
            <w:r>
              <w:rPr>
                <w:sz w:val="28"/>
                <w:szCs w:val="28"/>
                <w:lang w:val="uk-UA"/>
              </w:rPr>
              <w:t>, n=53</w:t>
            </w:r>
          </w:p>
        </w:tc>
        <w:tc>
          <w:tcPr>
            <w:tcW w:w="2126" w:type="dxa"/>
          </w:tcPr>
          <w:p w:rsidR="00765DCA" w:rsidRPr="00DB1C3F" w:rsidRDefault="00765DCA" w:rsidP="00EB143E">
            <w:pPr>
              <w:rPr>
                <w:sz w:val="28"/>
                <w:szCs w:val="28"/>
                <w:lang w:val="uk-UA"/>
              </w:rPr>
            </w:pPr>
            <w:r w:rsidRPr="00F24C2D">
              <w:rPr>
                <w:sz w:val="28"/>
                <w:szCs w:val="28"/>
                <w:lang w:val="uk-UA"/>
              </w:rPr>
              <w:t>Група ІІ</w:t>
            </w:r>
            <w:r w:rsidRPr="006B16F3">
              <w:rPr>
                <w:sz w:val="28"/>
                <w:szCs w:val="28"/>
                <w:lang w:val="uk-UA"/>
              </w:rPr>
              <w:t xml:space="preserve">, </w:t>
            </w:r>
            <w:r>
              <w:rPr>
                <w:sz w:val="28"/>
                <w:szCs w:val="28"/>
              </w:rPr>
              <w:t>n</w:t>
            </w:r>
            <w:r w:rsidRPr="000949DF">
              <w:rPr>
                <w:sz w:val="28"/>
                <w:szCs w:val="28"/>
                <w:lang w:val="uk-UA"/>
              </w:rPr>
              <w:t>=5</w:t>
            </w:r>
            <w:r w:rsidRPr="00DB1C3F">
              <w:rPr>
                <w:sz w:val="28"/>
                <w:szCs w:val="28"/>
                <w:lang w:val="uk-UA"/>
              </w:rPr>
              <w:t>3</w:t>
            </w:r>
          </w:p>
        </w:tc>
        <w:tc>
          <w:tcPr>
            <w:tcW w:w="2126" w:type="dxa"/>
          </w:tcPr>
          <w:p w:rsidR="00765DCA" w:rsidRPr="00F24C2D" w:rsidRDefault="00765DCA" w:rsidP="00EB143E">
            <w:pPr>
              <w:rPr>
                <w:sz w:val="28"/>
                <w:szCs w:val="28"/>
                <w:lang w:val="en-US"/>
              </w:rPr>
            </w:pPr>
            <w:r w:rsidRPr="00F24C2D">
              <w:rPr>
                <w:sz w:val="28"/>
                <w:szCs w:val="28"/>
                <w:lang w:val="uk-UA"/>
              </w:rPr>
              <w:t>Група ІІІ</w:t>
            </w:r>
            <w:r>
              <w:rPr>
                <w:sz w:val="28"/>
                <w:szCs w:val="28"/>
                <w:lang w:val="en-US"/>
              </w:rPr>
              <w:t>, n=42</w:t>
            </w:r>
          </w:p>
        </w:tc>
        <w:tc>
          <w:tcPr>
            <w:tcW w:w="1383" w:type="dxa"/>
          </w:tcPr>
          <w:p w:rsidR="00765DCA" w:rsidRPr="00516D21" w:rsidRDefault="00516D21" w:rsidP="00EB143E">
            <w:pPr>
              <w:rPr>
                <w:sz w:val="28"/>
                <w:szCs w:val="28"/>
                <w:lang w:val="uk-UA"/>
              </w:rPr>
            </w:pPr>
            <w:r>
              <w:rPr>
                <w:sz w:val="28"/>
                <w:szCs w:val="28"/>
                <w:lang w:val="uk-UA"/>
              </w:rPr>
              <w:t>р</w:t>
            </w:r>
            <w:r w:rsidRPr="00516D21">
              <w:rPr>
                <w:sz w:val="28"/>
                <w:szCs w:val="28"/>
                <w:vertAlign w:val="subscript"/>
                <w:lang w:val="uk-UA"/>
              </w:rPr>
              <w:t>2</w:t>
            </w:r>
          </w:p>
        </w:tc>
      </w:tr>
      <w:tr w:rsidR="00765DCA" w:rsidTr="00EB143E">
        <w:tc>
          <w:tcPr>
            <w:tcW w:w="9571" w:type="dxa"/>
            <w:gridSpan w:val="6"/>
          </w:tcPr>
          <w:p w:rsidR="00765DCA" w:rsidRPr="00F241F5" w:rsidRDefault="00765DCA" w:rsidP="00F241F5">
            <w:pPr>
              <w:jc w:val="center"/>
              <w:rPr>
                <w:sz w:val="24"/>
                <w:szCs w:val="24"/>
                <w:lang w:val="uk-UA"/>
              </w:rPr>
            </w:pPr>
            <w:r w:rsidRPr="00F241F5">
              <w:rPr>
                <w:sz w:val="28"/>
                <w:szCs w:val="28"/>
                <w:lang w:val="uk-UA"/>
              </w:rPr>
              <w:t xml:space="preserve">Кількість </w:t>
            </w:r>
            <w:r w:rsidR="00F241F5" w:rsidRPr="00F241F5">
              <w:rPr>
                <w:sz w:val="28"/>
                <w:szCs w:val="28"/>
                <w:lang w:val="uk-UA"/>
              </w:rPr>
              <w:t>ШЕ</w:t>
            </w:r>
            <w:r w:rsidRPr="00F241F5">
              <w:rPr>
                <w:sz w:val="28"/>
                <w:szCs w:val="28"/>
                <w:lang w:val="uk-UA"/>
              </w:rPr>
              <w:t xml:space="preserve"> за 1 годину</w:t>
            </w:r>
          </w:p>
        </w:tc>
      </w:tr>
      <w:tr w:rsidR="006D5811" w:rsidTr="00516D21">
        <w:tc>
          <w:tcPr>
            <w:tcW w:w="1915" w:type="dxa"/>
          </w:tcPr>
          <w:p w:rsidR="006D5811" w:rsidRPr="00F24C2D" w:rsidRDefault="006D5811" w:rsidP="006D5811">
            <w:pPr>
              <w:rPr>
                <w:sz w:val="28"/>
                <w:szCs w:val="28"/>
                <w:lang w:val="uk-UA"/>
              </w:rPr>
            </w:pPr>
            <w:r>
              <w:rPr>
                <w:sz w:val="28"/>
                <w:szCs w:val="28"/>
                <w:lang w:val="uk-UA"/>
              </w:rPr>
              <w:t>До спірографії</w:t>
            </w:r>
          </w:p>
        </w:tc>
        <w:tc>
          <w:tcPr>
            <w:tcW w:w="2021" w:type="dxa"/>
            <w:gridSpan w:val="2"/>
          </w:tcPr>
          <w:p w:rsidR="006D5811" w:rsidRPr="00414D6B" w:rsidRDefault="006D5811" w:rsidP="006D5811">
            <w:pPr>
              <w:rPr>
                <w:sz w:val="28"/>
                <w:szCs w:val="28"/>
                <w:lang w:val="uk-UA"/>
              </w:rPr>
            </w:pPr>
            <w:r w:rsidRPr="00414D6B">
              <w:rPr>
                <w:sz w:val="28"/>
                <w:szCs w:val="28"/>
                <w:lang w:val="uk-UA"/>
              </w:rPr>
              <w:t>19,7±6,7</w:t>
            </w:r>
          </w:p>
          <w:p w:rsidR="006D5811" w:rsidRPr="00414D6B" w:rsidRDefault="006D5811" w:rsidP="006D5811">
            <w:pPr>
              <w:rPr>
                <w:sz w:val="28"/>
                <w:szCs w:val="28"/>
                <w:lang w:val="uk-UA"/>
              </w:rPr>
            </w:pPr>
            <w:r>
              <w:rPr>
                <w:sz w:val="28"/>
                <w:szCs w:val="28"/>
                <w:lang w:val="uk-UA"/>
              </w:rPr>
              <w:t xml:space="preserve">0 </w:t>
            </w:r>
            <w:r w:rsidRPr="00414D6B">
              <w:rPr>
                <w:sz w:val="28"/>
                <w:szCs w:val="28"/>
                <w:lang w:val="uk-UA"/>
              </w:rPr>
              <w:t>(0;10)</w:t>
            </w:r>
          </w:p>
        </w:tc>
        <w:tc>
          <w:tcPr>
            <w:tcW w:w="2126" w:type="dxa"/>
          </w:tcPr>
          <w:p w:rsidR="006D5811" w:rsidRPr="00414D6B" w:rsidRDefault="006D5811" w:rsidP="006D5811">
            <w:pPr>
              <w:rPr>
                <w:sz w:val="28"/>
                <w:szCs w:val="28"/>
                <w:lang w:val="uk-UA"/>
              </w:rPr>
            </w:pPr>
            <w:r>
              <w:rPr>
                <w:sz w:val="28"/>
                <w:szCs w:val="28"/>
                <w:lang w:val="uk-UA"/>
              </w:rPr>
              <w:t>5</w:t>
            </w:r>
            <w:r w:rsidRPr="00414D6B">
              <w:rPr>
                <w:sz w:val="28"/>
                <w:szCs w:val="28"/>
                <w:lang w:val="uk-UA"/>
              </w:rPr>
              <w:t>,</w:t>
            </w:r>
            <w:r>
              <w:rPr>
                <w:sz w:val="28"/>
                <w:szCs w:val="28"/>
                <w:lang w:val="uk-UA"/>
              </w:rPr>
              <w:t>2</w:t>
            </w:r>
            <w:r w:rsidRPr="00414D6B">
              <w:rPr>
                <w:sz w:val="28"/>
                <w:szCs w:val="28"/>
                <w:lang w:val="uk-UA"/>
              </w:rPr>
              <w:t>±</w:t>
            </w:r>
            <w:r>
              <w:rPr>
                <w:sz w:val="28"/>
                <w:szCs w:val="28"/>
                <w:lang w:val="uk-UA"/>
              </w:rPr>
              <w:t>2</w:t>
            </w:r>
            <w:r w:rsidRPr="00414D6B">
              <w:rPr>
                <w:sz w:val="28"/>
                <w:szCs w:val="28"/>
                <w:lang w:val="uk-UA"/>
              </w:rPr>
              <w:t>,</w:t>
            </w:r>
            <w:r>
              <w:rPr>
                <w:sz w:val="28"/>
                <w:szCs w:val="28"/>
                <w:lang w:val="uk-UA"/>
              </w:rPr>
              <w:t>1</w:t>
            </w:r>
          </w:p>
          <w:p w:rsidR="006D5811" w:rsidRPr="00F24C2D" w:rsidRDefault="006D5811" w:rsidP="006D5811">
            <w:pPr>
              <w:rPr>
                <w:sz w:val="28"/>
                <w:szCs w:val="28"/>
                <w:lang w:val="uk-UA"/>
              </w:rPr>
            </w:pPr>
            <w:r>
              <w:rPr>
                <w:sz w:val="28"/>
                <w:szCs w:val="28"/>
                <w:lang w:val="uk-UA"/>
              </w:rPr>
              <w:t>0 (0</w:t>
            </w:r>
            <w:r w:rsidRPr="00414D6B">
              <w:rPr>
                <w:sz w:val="28"/>
                <w:szCs w:val="28"/>
                <w:lang w:val="uk-UA"/>
              </w:rPr>
              <w:t>)</w:t>
            </w:r>
          </w:p>
        </w:tc>
        <w:tc>
          <w:tcPr>
            <w:tcW w:w="2126" w:type="dxa"/>
          </w:tcPr>
          <w:p w:rsidR="006D5811" w:rsidRPr="00414D6B" w:rsidRDefault="006D5811" w:rsidP="006D5811">
            <w:pPr>
              <w:rPr>
                <w:sz w:val="28"/>
                <w:szCs w:val="28"/>
                <w:lang w:val="uk-UA"/>
              </w:rPr>
            </w:pPr>
            <w:r>
              <w:rPr>
                <w:sz w:val="28"/>
                <w:szCs w:val="28"/>
                <w:lang w:val="uk-UA"/>
              </w:rPr>
              <w:t>25</w:t>
            </w:r>
            <w:r w:rsidRPr="00414D6B">
              <w:rPr>
                <w:sz w:val="28"/>
                <w:szCs w:val="28"/>
                <w:lang w:val="uk-UA"/>
              </w:rPr>
              <w:t>,</w:t>
            </w:r>
            <w:r>
              <w:rPr>
                <w:sz w:val="28"/>
                <w:szCs w:val="28"/>
                <w:lang w:val="uk-UA"/>
              </w:rPr>
              <w:t>6</w:t>
            </w:r>
            <w:r w:rsidRPr="00414D6B">
              <w:rPr>
                <w:sz w:val="28"/>
                <w:szCs w:val="28"/>
                <w:lang w:val="uk-UA"/>
              </w:rPr>
              <w:t>±</w:t>
            </w:r>
            <w:r>
              <w:rPr>
                <w:sz w:val="28"/>
                <w:szCs w:val="28"/>
                <w:lang w:val="uk-UA"/>
              </w:rPr>
              <w:t>20,6</w:t>
            </w:r>
          </w:p>
          <w:p w:rsidR="006D5811" w:rsidRDefault="006D5811" w:rsidP="006D5811">
            <w:pPr>
              <w:rPr>
                <w:sz w:val="28"/>
                <w:szCs w:val="28"/>
                <w:lang w:val="uk-UA"/>
              </w:rPr>
            </w:pPr>
            <w:r>
              <w:rPr>
                <w:sz w:val="28"/>
                <w:szCs w:val="28"/>
                <w:lang w:val="uk-UA"/>
              </w:rPr>
              <w:t>0 (0;1</w:t>
            </w:r>
            <w:r w:rsidRPr="00414D6B">
              <w:rPr>
                <w:sz w:val="28"/>
                <w:szCs w:val="28"/>
                <w:lang w:val="uk-UA"/>
              </w:rPr>
              <w:t>)</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=0,019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=0,046</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=0,58</w:t>
            </w:r>
          </w:p>
        </w:tc>
      </w:tr>
      <w:tr w:rsidR="006D5811" w:rsidTr="00516D21">
        <w:tc>
          <w:tcPr>
            <w:tcW w:w="1915" w:type="dxa"/>
          </w:tcPr>
          <w:p w:rsidR="006D5811" w:rsidRPr="00F24C2D" w:rsidRDefault="006D5811" w:rsidP="006D5811">
            <w:pPr>
              <w:rPr>
                <w:sz w:val="28"/>
                <w:szCs w:val="28"/>
                <w:lang w:val="uk-UA"/>
              </w:rPr>
            </w:pPr>
            <w:r>
              <w:rPr>
                <w:sz w:val="28"/>
                <w:szCs w:val="28"/>
                <w:lang w:val="uk-UA"/>
              </w:rPr>
              <w:t>Під час та після спірографії</w:t>
            </w:r>
          </w:p>
        </w:tc>
        <w:tc>
          <w:tcPr>
            <w:tcW w:w="2021" w:type="dxa"/>
            <w:gridSpan w:val="2"/>
          </w:tcPr>
          <w:p w:rsidR="006D5811" w:rsidRPr="00414D6B" w:rsidRDefault="006D5811" w:rsidP="006D5811">
            <w:pPr>
              <w:rPr>
                <w:sz w:val="28"/>
                <w:szCs w:val="28"/>
                <w:lang w:val="uk-UA"/>
              </w:rPr>
            </w:pPr>
            <w:r w:rsidRPr="00414D6B">
              <w:rPr>
                <w:sz w:val="28"/>
                <w:szCs w:val="28"/>
                <w:lang w:val="uk-UA"/>
              </w:rPr>
              <w:t>43,2±16,3</w:t>
            </w:r>
          </w:p>
          <w:p w:rsidR="006D5811" w:rsidRPr="00414D6B" w:rsidRDefault="006D5811" w:rsidP="006D5811">
            <w:pPr>
              <w:rPr>
                <w:sz w:val="28"/>
                <w:szCs w:val="28"/>
                <w:lang w:val="uk-UA"/>
              </w:rPr>
            </w:pPr>
            <w:r>
              <w:rPr>
                <w:sz w:val="28"/>
                <w:szCs w:val="28"/>
                <w:lang w:val="uk-UA"/>
              </w:rPr>
              <w:t xml:space="preserve">1 </w:t>
            </w:r>
            <w:r w:rsidRPr="00414D6B">
              <w:rPr>
                <w:sz w:val="28"/>
                <w:szCs w:val="28"/>
                <w:lang w:val="uk-UA"/>
              </w:rPr>
              <w:t>(0;12)</w:t>
            </w:r>
          </w:p>
        </w:tc>
        <w:tc>
          <w:tcPr>
            <w:tcW w:w="2126" w:type="dxa"/>
          </w:tcPr>
          <w:p w:rsidR="006D5811" w:rsidRPr="00414D6B" w:rsidRDefault="006D5811" w:rsidP="006D5811">
            <w:pPr>
              <w:rPr>
                <w:sz w:val="28"/>
                <w:szCs w:val="28"/>
                <w:lang w:val="uk-UA"/>
              </w:rPr>
            </w:pPr>
            <w:r>
              <w:rPr>
                <w:sz w:val="28"/>
                <w:szCs w:val="28"/>
                <w:lang w:val="uk-UA"/>
              </w:rPr>
              <w:t>8,4</w:t>
            </w:r>
            <w:r w:rsidRPr="00414D6B">
              <w:rPr>
                <w:sz w:val="28"/>
                <w:szCs w:val="28"/>
                <w:lang w:val="uk-UA"/>
              </w:rPr>
              <w:t>±</w:t>
            </w:r>
            <w:r>
              <w:rPr>
                <w:sz w:val="28"/>
                <w:szCs w:val="28"/>
                <w:lang w:val="uk-UA"/>
              </w:rPr>
              <w:t>3</w:t>
            </w:r>
            <w:r w:rsidRPr="00414D6B">
              <w:rPr>
                <w:sz w:val="28"/>
                <w:szCs w:val="28"/>
                <w:lang w:val="uk-UA"/>
              </w:rPr>
              <w:t>,</w:t>
            </w:r>
            <w:r>
              <w:rPr>
                <w:sz w:val="28"/>
                <w:szCs w:val="28"/>
                <w:lang w:val="uk-UA"/>
              </w:rPr>
              <w:t>8</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r>
              <w:rPr>
                <w:sz w:val="28"/>
                <w:szCs w:val="28"/>
                <w:lang w:val="uk-UA"/>
              </w:rPr>
              <w:t>1</w:t>
            </w:r>
            <w:r w:rsidRPr="00414D6B">
              <w:rPr>
                <w:sz w:val="28"/>
                <w:szCs w:val="28"/>
                <w:lang w:val="uk-UA"/>
              </w:rPr>
              <w:t>)</w:t>
            </w:r>
          </w:p>
        </w:tc>
        <w:tc>
          <w:tcPr>
            <w:tcW w:w="2126" w:type="dxa"/>
          </w:tcPr>
          <w:p w:rsidR="006D5811" w:rsidRPr="00414D6B" w:rsidRDefault="006D5811" w:rsidP="006D5811">
            <w:pPr>
              <w:rPr>
                <w:sz w:val="28"/>
                <w:szCs w:val="28"/>
                <w:lang w:val="uk-UA"/>
              </w:rPr>
            </w:pPr>
            <w:r>
              <w:rPr>
                <w:sz w:val="28"/>
                <w:szCs w:val="28"/>
                <w:lang w:val="uk-UA"/>
              </w:rPr>
              <w:t>42,4</w:t>
            </w:r>
            <w:r w:rsidRPr="00414D6B">
              <w:rPr>
                <w:sz w:val="28"/>
                <w:szCs w:val="28"/>
                <w:lang w:val="uk-UA"/>
              </w:rPr>
              <w:t>±</w:t>
            </w:r>
            <w:r>
              <w:rPr>
                <w:sz w:val="28"/>
                <w:szCs w:val="28"/>
                <w:lang w:val="uk-UA"/>
              </w:rPr>
              <w:t>33</w:t>
            </w:r>
            <w:r w:rsidRPr="00414D6B">
              <w:rPr>
                <w:sz w:val="28"/>
                <w:szCs w:val="28"/>
                <w:lang w:val="uk-UA"/>
              </w:rPr>
              <w:t>,</w:t>
            </w:r>
            <w:r>
              <w:rPr>
                <w:sz w:val="28"/>
                <w:szCs w:val="28"/>
                <w:lang w:val="uk-UA"/>
              </w:rPr>
              <w:t>9</w:t>
            </w:r>
          </w:p>
          <w:p w:rsidR="006D5811" w:rsidRDefault="006D5811" w:rsidP="006D5811">
            <w:pPr>
              <w:rPr>
                <w:sz w:val="28"/>
                <w:szCs w:val="28"/>
                <w:lang w:val="uk-UA"/>
              </w:rPr>
            </w:pPr>
            <w:r>
              <w:rPr>
                <w:sz w:val="28"/>
                <w:szCs w:val="28"/>
                <w:lang w:val="uk-UA"/>
              </w:rPr>
              <w:t xml:space="preserve">0 </w:t>
            </w:r>
            <w:r w:rsidRPr="00414D6B">
              <w:rPr>
                <w:sz w:val="28"/>
                <w:szCs w:val="28"/>
                <w:lang w:val="uk-UA"/>
              </w:rPr>
              <w:t>(0;</w:t>
            </w:r>
            <w:r>
              <w:rPr>
                <w:sz w:val="28"/>
                <w:szCs w:val="28"/>
                <w:lang w:val="uk-UA"/>
              </w:rPr>
              <w:t>8</w:t>
            </w:r>
            <w:r w:rsidRPr="00414D6B">
              <w:rPr>
                <w:sz w:val="28"/>
                <w:szCs w:val="28"/>
                <w:lang w:val="uk-UA"/>
              </w:rPr>
              <w:t>)</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=0,011</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=0,085</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=0,42</w:t>
            </w:r>
          </w:p>
        </w:tc>
      </w:tr>
      <w:tr w:rsidR="006D5811" w:rsidTr="00516D21">
        <w:tc>
          <w:tcPr>
            <w:tcW w:w="1915" w:type="dxa"/>
          </w:tcPr>
          <w:p w:rsidR="006D5811" w:rsidRDefault="006D5811" w:rsidP="006D5811">
            <w:pPr>
              <w:rPr>
                <w:sz w:val="28"/>
                <w:szCs w:val="28"/>
                <w:lang w:val="uk-UA"/>
              </w:rPr>
            </w:pPr>
            <w:r>
              <w:rPr>
                <w:sz w:val="28"/>
                <w:szCs w:val="28"/>
                <w:lang w:val="uk-UA"/>
              </w:rPr>
              <w:t>Приріст</w:t>
            </w:r>
          </w:p>
          <w:p w:rsidR="006D5811" w:rsidRDefault="006D5811" w:rsidP="006D5811">
            <w:pPr>
              <w:rPr>
                <w:sz w:val="28"/>
                <w:szCs w:val="28"/>
                <w:lang w:val="uk-UA"/>
              </w:rPr>
            </w:pPr>
          </w:p>
          <w:p w:rsidR="006D5811" w:rsidRDefault="00516D21" w:rsidP="006D5811">
            <w:pPr>
              <w:rPr>
                <w:sz w:val="28"/>
                <w:szCs w:val="28"/>
                <w:lang w:val="uk-UA"/>
              </w:rPr>
            </w:pPr>
            <w:r>
              <w:rPr>
                <w:sz w:val="28"/>
                <w:szCs w:val="28"/>
                <w:lang w:val="uk-UA"/>
              </w:rPr>
              <w:t>р</w:t>
            </w:r>
            <w:r w:rsidRPr="00516D21">
              <w:rPr>
                <w:sz w:val="28"/>
                <w:szCs w:val="28"/>
                <w:vertAlign w:val="subscript"/>
                <w:lang w:val="uk-UA"/>
              </w:rPr>
              <w:t>1</w:t>
            </w:r>
          </w:p>
        </w:tc>
        <w:tc>
          <w:tcPr>
            <w:tcW w:w="2021" w:type="dxa"/>
            <w:gridSpan w:val="2"/>
          </w:tcPr>
          <w:p w:rsidR="006D5811" w:rsidRPr="00BD242A" w:rsidRDefault="006D5811" w:rsidP="006D5811">
            <w:pPr>
              <w:rPr>
                <w:sz w:val="28"/>
                <w:szCs w:val="28"/>
                <w:lang w:val="uk-UA"/>
              </w:rPr>
            </w:pPr>
            <w:r w:rsidRPr="00BD242A">
              <w:rPr>
                <w:sz w:val="28"/>
                <w:szCs w:val="28"/>
                <w:lang w:val="uk-UA"/>
              </w:rPr>
              <w:t>27,8±12,6</w:t>
            </w:r>
          </w:p>
          <w:p w:rsidR="006D5811" w:rsidRPr="00BD242A" w:rsidRDefault="006D5811" w:rsidP="006D5811">
            <w:pPr>
              <w:rPr>
                <w:sz w:val="28"/>
                <w:szCs w:val="28"/>
                <w:lang w:val="uk-UA"/>
              </w:rPr>
            </w:pPr>
            <w:r w:rsidRPr="00BD242A">
              <w:rPr>
                <w:sz w:val="28"/>
                <w:szCs w:val="28"/>
                <w:lang w:val="uk-UA"/>
              </w:rPr>
              <w:t>0 (0;6)</w:t>
            </w:r>
          </w:p>
          <w:p w:rsidR="006D5811" w:rsidRPr="00BD242A" w:rsidRDefault="006D5811" w:rsidP="006D5811">
            <w:pPr>
              <w:rPr>
                <w:sz w:val="28"/>
                <w:szCs w:val="28"/>
                <w:lang w:val="uk-UA"/>
              </w:rPr>
            </w:pPr>
            <w:r w:rsidRPr="00BD242A">
              <w:rPr>
                <w:sz w:val="28"/>
                <w:szCs w:val="28"/>
                <w:lang w:val="uk-UA"/>
              </w:rPr>
              <w:t>0,00644</w:t>
            </w:r>
          </w:p>
        </w:tc>
        <w:tc>
          <w:tcPr>
            <w:tcW w:w="2126" w:type="dxa"/>
          </w:tcPr>
          <w:p w:rsidR="006D5811" w:rsidRPr="00BD242A" w:rsidRDefault="006D5811" w:rsidP="006D5811">
            <w:pPr>
              <w:rPr>
                <w:sz w:val="28"/>
                <w:szCs w:val="28"/>
                <w:lang w:val="uk-UA"/>
              </w:rPr>
            </w:pPr>
            <w:r w:rsidRPr="00BD242A">
              <w:rPr>
                <w:sz w:val="28"/>
                <w:szCs w:val="28"/>
                <w:lang w:val="uk-UA"/>
              </w:rPr>
              <w:t>3,4±2,2</w:t>
            </w:r>
          </w:p>
          <w:p w:rsidR="006D5811" w:rsidRPr="00BD242A" w:rsidRDefault="006D5811" w:rsidP="006D5811">
            <w:pPr>
              <w:rPr>
                <w:sz w:val="28"/>
                <w:szCs w:val="28"/>
                <w:lang w:val="uk-UA"/>
              </w:rPr>
            </w:pPr>
            <w:r w:rsidRPr="00BD242A">
              <w:rPr>
                <w:sz w:val="28"/>
                <w:szCs w:val="28"/>
                <w:lang w:val="uk-UA"/>
              </w:rPr>
              <w:t>(0)</w:t>
            </w:r>
          </w:p>
          <w:p w:rsidR="006D5811" w:rsidRPr="00BD242A" w:rsidRDefault="006D5811" w:rsidP="006D5811">
            <w:pPr>
              <w:rPr>
                <w:sz w:val="28"/>
                <w:szCs w:val="28"/>
                <w:lang w:val="uk-UA"/>
              </w:rPr>
            </w:pPr>
            <w:r w:rsidRPr="00BD242A">
              <w:rPr>
                <w:sz w:val="28"/>
                <w:szCs w:val="28"/>
                <w:lang w:val="uk-UA"/>
              </w:rPr>
              <w:t>0,0199</w:t>
            </w:r>
          </w:p>
        </w:tc>
        <w:tc>
          <w:tcPr>
            <w:tcW w:w="2126" w:type="dxa"/>
          </w:tcPr>
          <w:p w:rsidR="006D5811" w:rsidRPr="00BD242A" w:rsidRDefault="006D5811" w:rsidP="006D5811">
            <w:pPr>
              <w:rPr>
                <w:sz w:val="28"/>
                <w:szCs w:val="28"/>
                <w:lang w:val="uk-UA"/>
              </w:rPr>
            </w:pPr>
            <w:r w:rsidRPr="00BD242A">
              <w:rPr>
                <w:sz w:val="28"/>
                <w:szCs w:val="28"/>
                <w:lang w:val="uk-UA"/>
              </w:rPr>
              <w:t>15,7±12,5</w:t>
            </w:r>
          </w:p>
          <w:p w:rsidR="006D5811" w:rsidRPr="00BD242A" w:rsidRDefault="006D5811" w:rsidP="006D5811">
            <w:pPr>
              <w:rPr>
                <w:sz w:val="28"/>
                <w:szCs w:val="28"/>
                <w:lang w:val="uk-UA"/>
              </w:rPr>
            </w:pPr>
            <w:r w:rsidRPr="00BD242A">
              <w:rPr>
                <w:sz w:val="28"/>
                <w:szCs w:val="28"/>
                <w:lang w:val="uk-UA"/>
              </w:rPr>
              <w:t>(0)</w:t>
            </w:r>
          </w:p>
          <w:p w:rsidR="006D5811" w:rsidRPr="00BD242A" w:rsidRDefault="006D5811" w:rsidP="006D5811">
            <w:pPr>
              <w:rPr>
                <w:sz w:val="28"/>
                <w:szCs w:val="28"/>
                <w:lang w:val="uk-UA"/>
              </w:rPr>
            </w:pPr>
            <w:r w:rsidRPr="00BD242A">
              <w:rPr>
                <w:sz w:val="28"/>
                <w:szCs w:val="28"/>
                <w:lang w:val="uk-UA"/>
              </w:rPr>
              <w:t>0,0076</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=0,29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=0,54</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=0,81</w:t>
            </w:r>
          </w:p>
        </w:tc>
      </w:tr>
      <w:tr w:rsidR="006D5811" w:rsidTr="006D5811">
        <w:tc>
          <w:tcPr>
            <w:tcW w:w="9571" w:type="dxa"/>
            <w:gridSpan w:val="6"/>
          </w:tcPr>
          <w:p w:rsidR="006D5811" w:rsidRPr="00F241F5" w:rsidRDefault="006D5811" w:rsidP="00F241F5">
            <w:pPr>
              <w:jc w:val="center"/>
              <w:rPr>
                <w:sz w:val="28"/>
                <w:szCs w:val="28"/>
                <w:lang w:val="uk-UA"/>
              </w:rPr>
            </w:pPr>
            <w:r w:rsidRPr="00F241F5">
              <w:rPr>
                <w:sz w:val="28"/>
                <w:szCs w:val="28"/>
                <w:lang w:val="uk-UA"/>
              </w:rPr>
              <w:t xml:space="preserve">Кількість парних </w:t>
            </w:r>
            <w:r w:rsidR="00F241F5" w:rsidRPr="00F241F5">
              <w:rPr>
                <w:sz w:val="28"/>
                <w:szCs w:val="28"/>
                <w:lang w:val="uk-UA"/>
              </w:rPr>
              <w:t>ШЕ</w:t>
            </w:r>
            <w:r w:rsidRPr="00F241F5">
              <w:rPr>
                <w:sz w:val="28"/>
                <w:szCs w:val="28"/>
                <w:lang w:val="uk-UA"/>
              </w:rPr>
              <w:t xml:space="preserve"> за 1 годину</w:t>
            </w:r>
          </w:p>
        </w:tc>
      </w:tr>
      <w:tr w:rsidR="006D5811" w:rsidTr="00516D21">
        <w:tc>
          <w:tcPr>
            <w:tcW w:w="1915" w:type="dxa"/>
          </w:tcPr>
          <w:p w:rsidR="006D5811" w:rsidRDefault="006D5811" w:rsidP="006D5811">
            <w:pPr>
              <w:rPr>
                <w:sz w:val="28"/>
                <w:szCs w:val="28"/>
                <w:lang w:val="uk-UA"/>
              </w:rPr>
            </w:pPr>
            <w:r>
              <w:rPr>
                <w:sz w:val="28"/>
                <w:szCs w:val="28"/>
                <w:lang w:val="uk-UA"/>
              </w:rPr>
              <w:t>До спірографії</w:t>
            </w:r>
          </w:p>
        </w:tc>
        <w:tc>
          <w:tcPr>
            <w:tcW w:w="2021" w:type="dxa"/>
            <w:gridSpan w:val="2"/>
          </w:tcPr>
          <w:p w:rsidR="006D5811" w:rsidRPr="00414D6B" w:rsidRDefault="006D5811" w:rsidP="006D5811">
            <w:pPr>
              <w:rPr>
                <w:sz w:val="28"/>
                <w:szCs w:val="28"/>
                <w:lang w:val="uk-UA"/>
              </w:rPr>
            </w:pPr>
            <w:r w:rsidRPr="00414D6B">
              <w:rPr>
                <w:sz w:val="28"/>
                <w:szCs w:val="28"/>
                <w:lang w:val="uk-UA"/>
              </w:rPr>
              <w:t>0,15±0,15</w:t>
            </w:r>
          </w:p>
          <w:p w:rsidR="006D5811" w:rsidRPr="00414D6B" w:rsidRDefault="006D5811" w:rsidP="006D5811">
            <w:pPr>
              <w:rPr>
                <w:sz w:val="28"/>
                <w:szCs w:val="28"/>
                <w:lang w:val="uk-UA"/>
              </w:rPr>
            </w:pPr>
            <w:r w:rsidRPr="00414D6B">
              <w:rPr>
                <w:sz w:val="28"/>
                <w:szCs w:val="28"/>
                <w:lang w:val="uk-UA"/>
              </w:rPr>
              <w:t>(0)</w:t>
            </w:r>
          </w:p>
        </w:tc>
        <w:tc>
          <w:tcPr>
            <w:tcW w:w="2126" w:type="dxa"/>
          </w:tcPr>
          <w:p w:rsidR="006D5811" w:rsidRPr="00414D6B" w:rsidRDefault="006D5811" w:rsidP="006D5811">
            <w:pPr>
              <w:rPr>
                <w:sz w:val="28"/>
                <w:szCs w:val="28"/>
                <w:lang w:val="uk-UA"/>
              </w:rPr>
            </w:pPr>
            <w:r w:rsidRPr="00414D6B">
              <w:rPr>
                <w:sz w:val="28"/>
                <w:szCs w:val="28"/>
                <w:lang w:val="uk-UA"/>
              </w:rPr>
              <w:t>0,</w:t>
            </w:r>
            <w:r>
              <w:rPr>
                <w:sz w:val="28"/>
                <w:szCs w:val="28"/>
                <w:lang w:val="uk-UA"/>
              </w:rPr>
              <w:t>038</w:t>
            </w:r>
            <w:r w:rsidRPr="00414D6B">
              <w:rPr>
                <w:sz w:val="28"/>
                <w:szCs w:val="28"/>
                <w:lang w:val="uk-UA"/>
              </w:rPr>
              <w:t>±0,</w:t>
            </w:r>
            <w:r>
              <w:rPr>
                <w:sz w:val="28"/>
                <w:szCs w:val="28"/>
                <w:lang w:val="uk-UA"/>
              </w:rPr>
              <w:t>03</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p>
        </w:tc>
        <w:tc>
          <w:tcPr>
            <w:tcW w:w="2126" w:type="dxa"/>
          </w:tcPr>
          <w:p w:rsidR="006D5811" w:rsidRPr="00160CBD" w:rsidRDefault="006D5811" w:rsidP="006D5811">
            <w:pPr>
              <w:rPr>
                <w:sz w:val="28"/>
                <w:szCs w:val="28"/>
                <w:lang w:val="uk-UA"/>
              </w:rPr>
            </w:pPr>
            <w:r w:rsidRPr="00160CBD">
              <w:rPr>
                <w:sz w:val="28"/>
                <w:szCs w:val="28"/>
                <w:lang w:val="uk-UA"/>
              </w:rPr>
              <w:t>0</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=0,97</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=0,87</w:t>
            </w:r>
          </w:p>
          <w:p w:rsidR="006D5811" w:rsidRPr="001E784B" w:rsidRDefault="006D5811" w:rsidP="006D5811">
            <w:pPr>
              <w:rPr>
                <w:b/>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=0,89</w:t>
            </w:r>
          </w:p>
        </w:tc>
      </w:tr>
      <w:tr w:rsidR="006D5811" w:rsidTr="00516D21">
        <w:tc>
          <w:tcPr>
            <w:tcW w:w="1915" w:type="dxa"/>
          </w:tcPr>
          <w:p w:rsidR="006D5811" w:rsidRDefault="006D5811" w:rsidP="006D5811">
            <w:pPr>
              <w:rPr>
                <w:sz w:val="28"/>
                <w:szCs w:val="28"/>
                <w:lang w:val="uk-UA"/>
              </w:rPr>
            </w:pPr>
            <w:r>
              <w:rPr>
                <w:sz w:val="28"/>
                <w:szCs w:val="28"/>
                <w:lang w:val="uk-UA"/>
              </w:rPr>
              <w:t>Під час та після спірографії</w:t>
            </w:r>
          </w:p>
        </w:tc>
        <w:tc>
          <w:tcPr>
            <w:tcW w:w="2021" w:type="dxa"/>
            <w:gridSpan w:val="2"/>
          </w:tcPr>
          <w:p w:rsidR="006D5811" w:rsidRPr="00414D6B" w:rsidRDefault="006D5811" w:rsidP="006D5811">
            <w:pPr>
              <w:rPr>
                <w:sz w:val="28"/>
                <w:szCs w:val="28"/>
                <w:lang w:val="uk-UA"/>
              </w:rPr>
            </w:pPr>
            <w:r w:rsidRPr="00414D6B">
              <w:rPr>
                <w:sz w:val="28"/>
                <w:szCs w:val="28"/>
                <w:lang w:val="uk-UA"/>
              </w:rPr>
              <w:t>2±1,5</w:t>
            </w:r>
          </w:p>
          <w:p w:rsidR="006D5811" w:rsidRPr="00414D6B" w:rsidRDefault="006D5811" w:rsidP="006D5811">
            <w:pPr>
              <w:rPr>
                <w:sz w:val="28"/>
                <w:szCs w:val="28"/>
                <w:lang w:val="uk-UA"/>
              </w:rPr>
            </w:pPr>
            <w:r w:rsidRPr="00414D6B">
              <w:rPr>
                <w:sz w:val="28"/>
                <w:szCs w:val="28"/>
                <w:lang w:val="uk-UA"/>
              </w:rPr>
              <w:t>(0)</w:t>
            </w:r>
          </w:p>
        </w:tc>
        <w:tc>
          <w:tcPr>
            <w:tcW w:w="2126" w:type="dxa"/>
          </w:tcPr>
          <w:p w:rsidR="006D5811" w:rsidRPr="00414D6B" w:rsidRDefault="006D5811" w:rsidP="006D5811">
            <w:pPr>
              <w:rPr>
                <w:sz w:val="28"/>
                <w:szCs w:val="28"/>
                <w:lang w:val="uk-UA"/>
              </w:rPr>
            </w:pPr>
            <w:r>
              <w:rPr>
                <w:sz w:val="28"/>
                <w:szCs w:val="28"/>
                <w:lang w:val="uk-UA"/>
              </w:rPr>
              <w:t>0,18</w:t>
            </w:r>
            <w:r w:rsidRPr="00414D6B">
              <w:rPr>
                <w:sz w:val="28"/>
                <w:szCs w:val="28"/>
                <w:lang w:val="uk-UA"/>
              </w:rPr>
              <w:t>±</w:t>
            </w:r>
            <w:r>
              <w:rPr>
                <w:sz w:val="28"/>
                <w:szCs w:val="28"/>
                <w:lang w:val="uk-UA"/>
              </w:rPr>
              <w:t>0</w:t>
            </w:r>
            <w:r w:rsidRPr="00414D6B">
              <w:rPr>
                <w:sz w:val="28"/>
                <w:szCs w:val="28"/>
                <w:lang w:val="uk-UA"/>
              </w:rPr>
              <w:t>,</w:t>
            </w:r>
            <w:r>
              <w:rPr>
                <w:sz w:val="28"/>
                <w:szCs w:val="28"/>
                <w:lang w:val="uk-UA"/>
              </w:rPr>
              <w:t>1</w:t>
            </w:r>
          </w:p>
          <w:p w:rsidR="006D5811" w:rsidRPr="00F24C2D" w:rsidRDefault="006D5811" w:rsidP="006D5811">
            <w:pPr>
              <w:rPr>
                <w:sz w:val="28"/>
                <w:szCs w:val="28"/>
                <w:lang w:val="uk-UA"/>
              </w:rPr>
            </w:pPr>
            <w:r>
              <w:rPr>
                <w:sz w:val="28"/>
                <w:szCs w:val="28"/>
                <w:lang w:val="uk-UA"/>
              </w:rPr>
              <w:t xml:space="preserve">0 </w:t>
            </w:r>
            <w:r w:rsidRPr="00414D6B">
              <w:rPr>
                <w:sz w:val="28"/>
                <w:szCs w:val="28"/>
                <w:lang w:val="uk-UA"/>
              </w:rPr>
              <w:t>(0)</w:t>
            </w:r>
          </w:p>
        </w:tc>
        <w:tc>
          <w:tcPr>
            <w:tcW w:w="2126" w:type="dxa"/>
          </w:tcPr>
          <w:p w:rsidR="006D5811" w:rsidRPr="00414D6B" w:rsidRDefault="006D5811" w:rsidP="006D5811">
            <w:pPr>
              <w:rPr>
                <w:sz w:val="28"/>
                <w:szCs w:val="28"/>
                <w:lang w:val="uk-UA"/>
              </w:rPr>
            </w:pPr>
            <w:r>
              <w:rPr>
                <w:sz w:val="28"/>
                <w:szCs w:val="28"/>
                <w:lang w:val="uk-UA"/>
              </w:rPr>
              <w:t>0,38</w:t>
            </w:r>
            <w:r w:rsidRPr="00414D6B">
              <w:rPr>
                <w:sz w:val="28"/>
                <w:szCs w:val="28"/>
                <w:lang w:val="uk-UA"/>
              </w:rPr>
              <w:t>±</w:t>
            </w:r>
            <w:r>
              <w:rPr>
                <w:sz w:val="28"/>
                <w:szCs w:val="28"/>
                <w:lang w:val="uk-UA"/>
              </w:rPr>
              <w:t>0</w:t>
            </w:r>
            <w:r w:rsidRPr="00414D6B">
              <w:rPr>
                <w:sz w:val="28"/>
                <w:szCs w:val="28"/>
                <w:lang w:val="uk-UA"/>
              </w:rPr>
              <w:t>,</w:t>
            </w:r>
            <w:r>
              <w:rPr>
                <w:sz w:val="28"/>
                <w:szCs w:val="28"/>
                <w:lang w:val="uk-UA"/>
              </w:rPr>
              <w:t>25</w:t>
            </w:r>
          </w:p>
          <w:p w:rsidR="006D5811" w:rsidRPr="00414D6B" w:rsidRDefault="006D5811" w:rsidP="006D5811">
            <w:pPr>
              <w:rPr>
                <w:b/>
                <w:sz w:val="28"/>
                <w:szCs w:val="28"/>
                <w:lang w:val="uk-UA"/>
              </w:rPr>
            </w:pPr>
            <w:r w:rsidRPr="00414D6B">
              <w:rPr>
                <w:sz w:val="28"/>
                <w:szCs w:val="28"/>
                <w:lang w:val="uk-UA"/>
              </w:rPr>
              <w:t>(0)</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=0,59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=0,45</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=0,75</w:t>
            </w:r>
          </w:p>
        </w:tc>
      </w:tr>
      <w:tr w:rsidR="006D5811" w:rsidTr="00516D21">
        <w:tc>
          <w:tcPr>
            <w:tcW w:w="1915" w:type="dxa"/>
          </w:tcPr>
          <w:p w:rsidR="006D5811" w:rsidRDefault="006D5811" w:rsidP="006D5811">
            <w:pPr>
              <w:rPr>
                <w:sz w:val="28"/>
                <w:szCs w:val="28"/>
                <w:lang w:val="uk-UA"/>
              </w:rPr>
            </w:pPr>
            <w:r>
              <w:rPr>
                <w:sz w:val="28"/>
                <w:szCs w:val="28"/>
                <w:lang w:val="uk-UA"/>
              </w:rPr>
              <w:t>Приріст</w:t>
            </w:r>
          </w:p>
          <w:p w:rsidR="006D5811" w:rsidRDefault="006D5811" w:rsidP="006D5811">
            <w:pPr>
              <w:rPr>
                <w:sz w:val="28"/>
                <w:szCs w:val="28"/>
                <w:lang w:val="uk-UA"/>
              </w:rPr>
            </w:pPr>
          </w:p>
          <w:p w:rsidR="006D5811" w:rsidRDefault="006D5811" w:rsidP="006D5811">
            <w:pPr>
              <w:rPr>
                <w:sz w:val="28"/>
                <w:szCs w:val="28"/>
                <w:lang w:val="uk-UA"/>
              </w:rPr>
            </w:pPr>
            <w:r>
              <w:rPr>
                <w:sz w:val="28"/>
                <w:szCs w:val="28"/>
                <w:lang w:val="uk-UA"/>
              </w:rPr>
              <w:t>р</w:t>
            </w:r>
            <w:r w:rsidR="00516D21" w:rsidRPr="00516D21">
              <w:rPr>
                <w:sz w:val="28"/>
                <w:szCs w:val="28"/>
                <w:vertAlign w:val="subscript"/>
                <w:lang w:val="uk-UA"/>
              </w:rPr>
              <w:t>1</w:t>
            </w:r>
          </w:p>
        </w:tc>
        <w:tc>
          <w:tcPr>
            <w:tcW w:w="2021" w:type="dxa"/>
            <w:gridSpan w:val="2"/>
          </w:tcPr>
          <w:p w:rsidR="006D5811" w:rsidRDefault="006D5811" w:rsidP="006D5811">
            <w:pPr>
              <w:rPr>
                <w:sz w:val="28"/>
                <w:szCs w:val="28"/>
                <w:lang w:val="uk-UA"/>
              </w:rPr>
            </w:pPr>
            <w:r>
              <w:rPr>
                <w:sz w:val="28"/>
                <w:szCs w:val="28"/>
                <w:lang w:val="uk-UA"/>
              </w:rPr>
              <w:t>1,85±1</w:t>
            </w:r>
          </w:p>
          <w:p w:rsidR="006D5811" w:rsidRDefault="006D5811" w:rsidP="006D5811">
            <w:pPr>
              <w:rPr>
                <w:sz w:val="28"/>
                <w:szCs w:val="28"/>
                <w:lang w:val="uk-UA"/>
              </w:rPr>
            </w:pPr>
            <w:r>
              <w:rPr>
                <w:sz w:val="28"/>
                <w:szCs w:val="28"/>
                <w:lang w:val="uk-UA"/>
              </w:rPr>
              <w:t>(0)</w:t>
            </w:r>
          </w:p>
          <w:p w:rsidR="006D5811" w:rsidRPr="00BD242A" w:rsidRDefault="006D5811" w:rsidP="006D5811">
            <w:pPr>
              <w:rPr>
                <w:sz w:val="28"/>
                <w:szCs w:val="28"/>
                <w:lang w:val="uk-UA"/>
              </w:rPr>
            </w:pPr>
            <w:r w:rsidRPr="00BD242A">
              <w:rPr>
                <w:sz w:val="28"/>
                <w:szCs w:val="28"/>
                <w:lang w:val="uk-UA"/>
              </w:rPr>
              <w:t>0,028</w:t>
            </w:r>
          </w:p>
        </w:tc>
        <w:tc>
          <w:tcPr>
            <w:tcW w:w="2126" w:type="dxa"/>
          </w:tcPr>
          <w:p w:rsidR="006D5811" w:rsidRDefault="006D5811" w:rsidP="006D5811">
            <w:pPr>
              <w:rPr>
                <w:sz w:val="28"/>
                <w:szCs w:val="28"/>
                <w:lang w:val="uk-UA"/>
              </w:rPr>
            </w:pPr>
            <w:r>
              <w:rPr>
                <w:sz w:val="28"/>
                <w:szCs w:val="28"/>
                <w:lang w:val="uk-UA"/>
              </w:rPr>
              <w:t>0,14±0,1</w:t>
            </w:r>
          </w:p>
          <w:p w:rsidR="006D5811" w:rsidRDefault="006D5811" w:rsidP="006D5811">
            <w:pPr>
              <w:rPr>
                <w:sz w:val="28"/>
                <w:szCs w:val="28"/>
                <w:lang w:val="uk-UA"/>
              </w:rPr>
            </w:pPr>
            <w:r>
              <w:rPr>
                <w:sz w:val="28"/>
                <w:szCs w:val="28"/>
                <w:lang w:val="uk-UA"/>
              </w:rPr>
              <w:t>(0)</w:t>
            </w:r>
          </w:p>
          <w:p w:rsidR="006D5811" w:rsidRDefault="006D5811" w:rsidP="006D5811">
            <w:pPr>
              <w:rPr>
                <w:sz w:val="28"/>
                <w:szCs w:val="28"/>
                <w:lang w:val="uk-UA"/>
              </w:rPr>
            </w:pPr>
            <w:r>
              <w:rPr>
                <w:sz w:val="28"/>
                <w:szCs w:val="28"/>
                <w:lang w:val="uk-UA"/>
              </w:rPr>
              <w:t>0,11</w:t>
            </w:r>
          </w:p>
        </w:tc>
        <w:tc>
          <w:tcPr>
            <w:tcW w:w="2126" w:type="dxa"/>
          </w:tcPr>
          <w:p w:rsidR="006D5811" w:rsidRDefault="006D5811" w:rsidP="006D5811">
            <w:pPr>
              <w:rPr>
                <w:sz w:val="28"/>
                <w:szCs w:val="28"/>
                <w:lang w:val="uk-UA"/>
              </w:rPr>
            </w:pPr>
            <w:r>
              <w:rPr>
                <w:sz w:val="28"/>
                <w:szCs w:val="28"/>
                <w:lang w:val="uk-UA"/>
              </w:rPr>
              <w:t>0,38±0,25</w:t>
            </w:r>
          </w:p>
          <w:p w:rsidR="006D5811" w:rsidRDefault="006D5811" w:rsidP="006D5811">
            <w:pPr>
              <w:rPr>
                <w:sz w:val="28"/>
                <w:szCs w:val="28"/>
                <w:lang w:val="uk-UA"/>
              </w:rPr>
            </w:pPr>
            <w:r>
              <w:rPr>
                <w:sz w:val="28"/>
                <w:szCs w:val="28"/>
                <w:lang w:val="uk-UA"/>
              </w:rPr>
              <w:t>(0)</w:t>
            </w:r>
          </w:p>
          <w:p w:rsidR="006D5811" w:rsidRDefault="006D5811" w:rsidP="006D5811">
            <w:pPr>
              <w:rPr>
                <w:sz w:val="28"/>
                <w:szCs w:val="28"/>
                <w:lang w:val="uk-UA"/>
              </w:rPr>
            </w:pPr>
            <w:r>
              <w:rPr>
                <w:sz w:val="28"/>
                <w:szCs w:val="28"/>
                <w:lang w:val="uk-UA"/>
              </w:rPr>
              <w:t>-</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=0,59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=0,71</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=0,9</w:t>
            </w:r>
          </w:p>
        </w:tc>
      </w:tr>
      <w:tr w:rsidR="006D5811" w:rsidTr="006D5811">
        <w:tc>
          <w:tcPr>
            <w:tcW w:w="9571" w:type="dxa"/>
            <w:gridSpan w:val="6"/>
          </w:tcPr>
          <w:p w:rsidR="006D5811" w:rsidRPr="00F241F5" w:rsidRDefault="006D5811" w:rsidP="006D5811">
            <w:pPr>
              <w:jc w:val="center"/>
              <w:rPr>
                <w:sz w:val="28"/>
                <w:szCs w:val="28"/>
                <w:lang w:val="uk-UA"/>
              </w:rPr>
            </w:pPr>
            <w:r w:rsidRPr="00F241F5">
              <w:rPr>
                <w:sz w:val="28"/>
                <w:szCs w:val="28"/>
                <w:lang w:val="uk-UA"/>
              </w:rPr>
              <w:t>Шлуночкова бігемінія за 1 годину</w:t>
            </w:r>
          </w:p>
        </w:tc>
      </w:tr>
      <w:tr w:rsidR="006D5811" w:rsidTr="00516D21">
        <w:tc>
          <w:tcPr>
            <w:tcW w:w="2235" w:type="dxa"/>
            <w:gridSpan w:val="2"/>
          </w:tcPr>
          <w:p w:rsidR="006D5811" w:rsidRDefault="006D5811" w:rsidP="006D5811">
            <w:pPr>
              <w:rPr>
                <w:sz w:val="28"/>
                <w:szCs w:val="28"/>
                <w:lang w:val="uk-UA"/>
              </w:rPr>
            </w:pPr>
            <w:r>
              <w:rPr>
                <w:sz w:val="28"/>
                <w:szCs w:val="28"/>
                <w:lang w:val="uk-UA"/>
              </w:rPr>
              <w:t>До спірографії</w:t>
            </w:r>
          </w:p>
        </w:tc>
        <w:tc>
          <w:tcPr>
            <w:tcW w:w="1701" w:type="dxa"/>
          </w:tcPr>
          <w:p w:rsidR="006D5811" w:rsidRPr="00414D6B" w:rsidRDefault="006D5811" w:rsidP="006D5811">
            <w:pPr>
              <w:rPr>
                <w:sz w:val="28"/>
                <w:szCs w:val="28"/>
                <w:lang w:val="uk-UA"/>
              </w:rPr>
            </w:pPr>
            <w:r w:rsidRPr="00414D6B">
              <w:rPr>
                <w:sz w:val="28"/>
                <w:szCs w:val="28"/>
                <w:lang w:val="uk-UA"/>
              </w:rPr>
              <w:t>1,54</w:t>
            </w:r>
            <w:r>
              <w:rPr>
                <w:sz w:val="28"/>
                <w:szCs w:val="28"/>
                <w:lang w:val="uk-UA"/>
              </w:rPr>
              <w:t>±</w:t>
            </w:r>
            <w:r w:rsidRPr="00414D6B">
              <w:rPr>
                <w:sz w:val="28"/>
                <w:szCs w:val="28"/>
                <w:lang w:val="uk-UA"/>
              </w:rPr>
              <w:t>0,93</w:t>
            </w:r>
          </w:p>
          <w:p w:rsidR="006D5811" w:rsidRPr="00414D6B" w:rsidRDefault="006D5811" w:rsidP="006D5811">
            <w:pPr>
              <w:rPr>
                <w:sz w:val="28"/>
                <w:szCs w:val="28"/>
                <w:lang w:val="uk-UA"/>
              </w:rPr>
            </w:pPr>
            <w:r>
              <w:rPr>
                <w:sz w:val="28"/>
                <w:szCs w:val="28"/>
                <w:lang w:val="uk-UA"/>
              </w:rPr>
              <w:t xml:space="preserve">0 </w:t>
            </w:r>
            <w:r w:rsidRPr="00414D6B">
              <w:rPr>
                <w:sz w:val="28"/>
                <w:szCs w:val="28"/>
                <w:lang w:val="uk-UA"/>
              </w:rPr>
              <w:t>(0)</w:t>
            </w:r>
          </w:p>
        </w:tc>
        <w:tc>
          <w:tcPr>
            <w:tcW w:w="2126" w:type="dxa"/>
          </w:tcPr>
          <w:p w:rsidR="006D5811" w:rsidRPr="00414D6B" w:rsidRDefault="006D5811" w:rsidP="006D5811">
            <w:pPr>
              <w:rPr>
                <w:sz w:val="28"/>
                <w:szCs w:val="28"/>
                <w:lang w:val="uk-UA"/>
              </w:rPr>
            </w:pPr>
            <w:r>
              <w:rPr>
                <w:sz w:val="28"/>
                <w:szCs w:val="28"/>
                <w:lang w:val="uk-UA"/>
              </w:rPr>
              <w:t>0</w:t>
            </w:r>
            <w:r w:rsidRPr="00414D6B">
              <w:rPr>
                <w:sz w:val="28"/>
                <w:szCs w:val="28"/>
                <w:lang w:val="uk-UA"/>
              </w:rPr>
              <w:t>,</w:t>
            </w:r>
            <w:r>
              <w:rPr>
                <w:sz w:val="28"/>
                <w:szCs w:val="28"/>
                <w:lang w:val="uk-UA"/>
              </w:rPr>
              <w:t>2±0,1</w:t>
            </w:r>
          </w:p>
          <w:p w:rsidR="006D5811" w:rsidRPr="00F24C2D" w:rsidRDefault="006D5811" w:rsidP="006D5811">
            <w:pPr>
              <w:rPr>
                <w:sz w:val="28"/>
                <w:szCs w:val="28"/>
                <w:lang w:val="uk-UA"/>
              </w:rPr>
            </w:pPr>
            <w:r w:rsidRPr="00414D6B">
              <w:rPr>
                <w:sz w:val="28"/>
                <w:szCs w:val="28"/>
                <w:lang w:val="uk-UA"/>
              </w:rPr>
              <w:t>(0)</w:t>
            </w:r>
          </w:p>
        </w:tc>
        <w:tc>
          <w:tcPr>
            <w:tcW w:w="2126" w:type="dxa"/>
          </w:tcPr>
          <w:p w:rsidR="006D5811" w:rsidRPr="00414D6B" w:rsidRDefault="006D5811" w:rsidP="006D5811">
            <w:pPr>
              <w:rPr>
                <w:sz w:val="28"/>
                <w:szCs w:val="28"/>
                <w:lang w:val="uk-UA"/>
              </w:rPr>
            </w:pPr>
            <w:r>
              <w:rPr>
                <w:sz w:val="28"/>
                <w:szCs w:val="28"/>
                <w:lang w:val="uk-UA"/>
              </w:rPr>
              <w:t>2</w:t>
            </w:r>
            <w:r w:rsidRPr="00414D6B">
              <w:rPr>
                <w:sz w:val="28"/>
                <w:szCs w:val="28"/>
                <w:lang w:val="uk-UA"/>
              </w:rPr>
              <w:t>,</w:t>
            </w:r>
            <w:r>
              <w:rPr>
                <w:sz w:val="28"/>
                <w:szCs w:val="28"/>
                <w:lang w:val="uk-UA"/>
              </w:rPr>
              <w:t>3±2</w:t>
            </w:r>
          </w:p>
          <w:p w:rsidR="006D5811" w:rsidRDefault="006D5811" w:rsidP="006D5811">
            <w:pPr>
              <w:rPr>
                <w:b/>
                <w:sz w:val="28"/>
                <w:szCs w:val="28"/>
                <w:lang w:val="uk-UA"/>
              </w:rPr>
            </w:pPr>
            <w:r w:rsidRPr="00414D6B">
              <w:rPr>
                <w:sz w:val="28"/>
                <w:szCs w:val="28"/>
                <w:lang w:val="uk-UA"/>
              </w:rPr>
              <w:t>(0)</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=0,53</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=0,69</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=0,8</w:t>
            </w:r>
          </w:p>
        </w:tc>
      </w:tr>
      <w:tr w:rsidR="006D5811" w:rsidTr="00516D21">
        <w:tc>
          <w:tcPr>
            <w:tcW w:w="2235" w:type="dxa"/>
            <w:gridSpan w:val="2"/>
          </w:tcPr>
          <w:p w:rsidR="006D5811" w:rsidRDefault="006D5811" w:rsidP="006D5811">
            <w:pPr>
              <w:rPr>
                <w:sz w:val="28"/>
                <w:szCs w:val="28"/>
                <w:lang w:val="uk-UA"/>
              </w:rPr>
            </w:pPr>
            <w:r>
              <w:rPr>
                <w:sz w:val="28"/>
                <w:szCs w:val="28"/>
                <w:lang w:val="uk-UA"/>
              </w:rPr>
              <w:t>Під час та після спірографії</w:t>
            </w:r>
          </w:p>
        </w:tc>
        <w:tc>
          <w:tcPr>
            <w:tcW w:w="1701" w:type="dxa"/>
          </w:tcPr>
          <w:p w:rsidR="006D5811" w:rsidRPr="00414D6B" w:rsidRDefault="006D5811" w:rsidP="006D5811">
            <w:pPr>
              <w:rPr>
                <w:sz w:val="28"/>
                <w:szCs w:val="28"/>
                <w:lang w:val="uk-UA"/>
              </w:rPr>
            </w:pPr>
            <w:r w:rsidRPr="00414D6B">
              <w:rPr>
                <w:sz w:val="28"/>
                <w:szCs w:val="28"/>
                <w:lang w:val="uk-UA"/>
              </w:rPr>
              <w:t>4,5±2,7</w:t>
            </w:r>
          </w:p>
          <w:p w:rsidR="006D5811" w:rsidRPr="00414D6B" w:rsidRDefault="006D5811" w:rsidP="006D5811">
            <w:pPr>
              <w:rPr>
                <w:sz w:val="28"/>
                <w:szCs w:val="28"/>
                <w:lang w:val="uk-UA"/>
              </w:rPr>
            </w:pPr>
            <w:r>
              <w:rPr>
                <w:sz w:val="28"/>
                <w:szCs w:val="28"/>
                <w:lang w:val="uk-UA"/>
              </w:rPr>
              <w:t xml:space="preserve">0 </w:t>
            </w:r>
            <w:r w:rsidRPr="00414D6B">
              <w:rPr>
                <w:sz w:val="28"/>
                <w:szCs w:val="28"/>
                <w:lang w:val="uk-UA"/>
              </w:rPr>
              <w:t>(0)</w:t>
            </w:r>
          </w:p>
        </w:tc>
        <w:tc>
          <w:tcPr>
            <w:tcW w:w="2126" w:type="dxa"/>
          </w:tcPr>
          <w:p w:rsidR="006D5811" w:rsidRPr="00414D6B" w:rsidRDefault="006D5811" w:rsidP="006D5811">
            <w:pPr>
              <w:rPr>
                <w:sz w:val="28"/>
                <w:szCs w:val="28"/>
                <w:lang w:val="uk-UA"/>
              </w:rPr>
            </w:pPr>
            <w:r>
              <w:rPr>
                <w:sz w:val="28"/>
                <w:szCs w:val="28"/>
                <w:lang w:val="uk-UA"/>
              </w:rPr>
              <w:t>0</w:t>
            </w:r>
            <w:r w:rsidRPr="00414D6B">
              <w:rPr>
                <w:sz w:val="28"/>
                <w:szCs w:val="28"/>
                <w:lang w:val="uk-UA"/>
              </w:rPr>
              <w:t>,</w:t>
            </w:r>
            <w:r>
              <w:rPr>
                <w:sz w:val="28"/>
                <w:szCs w:val="28"/>
                <w:lang w:val="uk-UA"/>
              </w:rPr>
              <w:t>65</w:t>
            </w:r>
            <w:r w:rsidRPr="00414D6B">
              <w:rPr>
                <w:sz w:val="28"/>
                <w:szCs w:val="28"/>
                <w:lang w:val="uk-UA"/>
              </w:rPr>
              <w:t>±</w:t>
            </w:r>
            <w:r>
              <w:rPr>
                <w:sz w:val="28"/>
                <w:szCs w:val="28"/>
                <w:lang w:val="uk-UA"/>
              </w:rPr>
              <w:t>0,4</w:t>
            </w:r>
          </w:p>
          <w:p w:rsidR="006D5811" w:rsidRPr="00F24C2D" w:rsidRDefault="006D5811" w:rsidP="006D5811">
            <w:pPr>
              <w:rPr>
                <w:sz w:val="28"/>
                <w:szCs w:val="28"/>
                <w:lang w:val="uk-UA"/>
              </w:rPr>
            </w:pPr>
            <w:r w:rsidRPr="00414D6B">
              <w:rPr>
                <w:sz w:val="28"/>
                <w:szCs w:val="28"/>
                <w:lang w:val="uk-UA"/>
              </w:rPr>
              <w:t>(0)</w:t>
            </w:r>
          </w:p>
        </w:tc>
        <w:tc>
          <w:tcPr>
            <w:tcW w:w="2126" w:type="dxa"/>
          </w:tcPr>
          <w:p w:rsidR="006D5811" w:rsidRPr="00414D6B" w:rsidRDefault="006D5811" w:rsidP="006D5811">
            <w:pPr>
              <w:rPr>
                <w:sz w:val="28"/>
                <w:szCs w:val="28"/>
                <w:lang w:val="uk-UA"/>
              </w:rPr>
            </w:pPr>
            <w:r>
              <w:rPr>
                <w:sz w:val="28"/>
                <w:szCs w:val="28"/>
                <w:lang w:val="uk-UA"/>
              </w:rPr>
              <w:t>9</w:t>
            </w:r>
            <w:r w:rsidRPr="00414D6B">
              <w:rPr>
                <w:sz w:val="28"/>
                <w:szCs w:val="28"/>
                <w:lang w:val="uk-UA"/>
              </w:rPr>
              <w:t>,</w:t>
            </w:r>
            <w:r>
              <w:rPr>
                <w:sz w:val="28"/>
                <w:szCs w:val="28"/>
                <w:lang w:val="uk-UA"/>
              </w:rPr>
              <w:t>54</w:t>
            </w:r>
            <w:r w:rsidRPr="00414D6B">
              <w:rPr>
                <w:sz w:val="28"/>
                <w:szCs w:val="28"/>
                <w:lang w:val="uk-UA"/>
              </w:rPr>
              <w:t>±</w:t>
            </w:r>
            <w:r>
              <w:rPr>
                <w:sz w:val="28"/>
                <w:szCs w:val="28"/>
                <w:lang w:val="uk-UA"/>
              </w:rPr>
              <w:t>9,3</w:t>
            </w:r>
          </w:p>
          <w:p w:rsidR="006D5811" w:rsidRDefault="006D5811" w:rsidP="006D5811">
            <w:pPr>
              <w:rPr>
                <w:b/>
                <w:sz w:val="28"/>
                <w:szCs w:val="28"/>
                <w:lang w:val="uk-UA"/>
              </w:rPr>
            </w:pPr>
            <w:r w:rsidRPr="00414D6B">
              <w:rPr>
                <w:sz w:val="28"/>
                <w:szCs w:val="28"/>
                <w:lang w:val="uk-UA"/>
              </w:rPr>
              <w:t>(0)</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=0,81</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=0,24</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=0,39</w:t>
            </w:r>
          </w:p>
        </w:tc>
      </w:tr>
      <w:tr w:rsidR="006D5811" w:rsidTr="00516D21">
        <w:tc>
          <w:tcPr>
            <w:tcW w:w="2235" w:type="dxa"/>
            <w:gridSpan w:val="2"/>
          </w:tcPr>
          <w:p w:rsidR="006D5811" w:rsidRDefault="006D5811" w:rsidP="006D5811">
            <w:pPr>
              <w:rPr>
                <w:sz w:val="28"/>
                <w:szCs w:val="28"/>
                <w:lang w:val="uk-UA"/>
              </w:rPr>
            </w:pPr>
            <w:r>
              <w:rPr>
                <w:sz w:val="28"/>
                <w:szCs w:val="28"/>
                <w:lang w:val="uk-UA"/>
              </w:rPr>
              <w:t>Приріст</w:t>
            </w:r>
          </w:p>
          <w:p w:rsidR="006D5811" w:rsidRDefault="006D5811" w:rsidP="006D5811">
            <w:pPr>
              <w:rPr>
                <w:sz w:val="28"/>
                <w:szCs w:val="28"/>
                <w:lang w:val="uk-UA"/>
              </w:rPr>
            </w:pPr>
          </w:p>
          <w:p w:rsidR="006D5811" w:rsidRDefault="006D5811" w:rsidP="006D5811">
            <w:pPr>
              <w:rPr>
                <w:sz w:val="28"/>
                <w:szCs w:val="28"/>
                <w:lang w:val="uk-UA"/>
              </w:rPr>
            </w:pPr>
            <w:r>
              <w:rPr>
                <w:sz w:val="28"/>
                <w:szCs w:val="28"/>
                <w:lang w:val="uk-UA"/>
              </w:rPr>
              <w:t>р</w:t>
            </w:r>
            <w:r w:rsidR="00516D21" w:rsidRPr="00516D21">
              <w:rPr>
                <w:sz w:val="28"/>
                <w:szCs w:val="28"/>
                <w:vertAlign w:val="subscript"/>
                <w:lang w:val="uk-UA"/>
              </w:rPr>
              <w:t>1</w:t>
            </w:r>
          </w:p>
        </w:tc>
        <w:tc>
          <w:tcPr>
            <w:tcW w:w="1701" w:type="dxa"/>
          </w:tcPr>
          <w:p w:rsidR="006D5811" w:rsidRDefault="006D5811" w:rsidP="006D5811">
            <w:pPr>
              <w:rPr>
                <w:sz w:val="28"/>
                <w:szCs w:val="28"/>
                <w:lang w:val="uk-UA"/>
              </w:rPr>
            </w:pPr>
            <w:r>
              <w:rPr>
                <w:sz w:val="28"/>
                <w:szCs w:val="28"/>
                <w:lang w:val="uk-UA"/>
              </w:rPr>
              <w:t>2,9±1,2</w:t>
            </w:r>
          </w:p>
          <w:p w:rsidR="006D5811" w:rsidRDefault="006D5811" w:rsidP="006D5811">
            <w:pPr>
              <w:rPr>
                <w:sz w:val="28"/>
                <w:szCs w:val="28"/>
                <w:lang w:val="uk-UA"/>
              </w:rPr>
            </w:pPr>
            <w:r>
              <w:rPr>
                <w:sz w:val="28"/>
                <w:szCs w:val="28"/>
                <w:lang w:val="uk-UA"/>
              </w:rPr>
              <w:t>(0)</w:t>
            </w:r>
          </w:p>
          <w:p w:rsidR="006D5811" w:rsidRPr="00414D6B" w:rsidRDefault="006D5811" w:rsidP="006D5811">
            <w:pPr>
              <w:rPr>
                <w:sz w:val="28"/>
                <w:szCs w:val="28"/>
                <w:lang w:val="uk-UA"/>
              </w:rPr>
            </w:pPr>
            <w:r>
              <w:rPr>
                <w:sz w:val="28"/>
                <w:szCs w:val="28"/>
                <w:lang w:val="uk-UA"/>
              </w:rPr>
              <w:t>0,079</w:t>
            </w:r>
          </w:p>
        </w:tc>
        <w:tc>
          <w:tcPr>
            <w:tcW w:w="2126" w:type="dxa"/>
          </w:tcPr>
          <w:p w:rsidR="006D5811" w:rsidRDefault="006D5811" w:rsidP="006D5811">
            <w:pPr>
              <w:rPr>
                <w:sz w:val="28"/>
                <w:szCs w:val="28"/>
                <w:lang w:val="uk-UA"/>
              </w:rPr>
            </w:pPr>
            <w:r>
              <w:rPr>
                <w:sz w:val="28"/>
                <w:szCs w:val="28"/>
                <w:lang w:val="uk-UA"/>
              </w:rPr>
              <w:t>0,45±0,2</w:t>
            </w:r>
          </w:p>
          <w:p w:rsidR="006D5811" w:rsidRDefault="006D5811" w:rsidP="006D5811">
            <w:pPr>
              <w:rPr>
                <w:sz w:val="28"/>
                <w:szCs w:val="28"/>
                <w:lang w:val="uk-UA"/>
              </w:rPr>
            </w:pPr>
            <w:r>
              <w:rPr>
                <w:sz w:val="28"/>
                <w:szCs w:val="28"/>
                <w:lang w:val="uk-UA"/>
              </w:rPr>
              <w:t>(0)</w:t>
            </w:r>
          </w:p>
          <w:p w:rsidR="006D5811" w:rsidRDefault="006D5811" w:rsidP="006D5811">
            <w:pPr>
              <w:rPr>
                <w:sz w:val="28"/>
                <w:szCs w:val="28"/>
                <w:lang w:val="uk-UA"/>
              </w:rPr>
            </w:pPr>
            <w:r>
              <w:rPr>
                <w:sz w:val="28"/>
                <w:szCs w:val="28"/>
                <w:lang w:val="uk-UA"/>
              </w:rPr>
              <w:t>0,177</w:t>
            </w:r>
          </w:p>
        </w:tc>
        <w:tc>
          <w:tcPr>
            <w:tcW w:w="2126" w:type="dxa"/>
          </w:tcPr>
          <w:p w:rsidR="006D5811" w:rsidRDefault="006D5811" w:rsidP="006D5811">
            <w:pPr>
              <w:rPr>
                <w:sz w:val="28"/>
                <w:szCs w:val="28"/>
                <w:lang w:val="uk-UA"/>
              </w:rPr>
            </w:pPr>
            <w:r>
              <w:rPr>
                <w:sz w:val="28"/>
                <w:szCs w:val="28"/>
                <w:lang w:val="uk-UA"/>
              </w:rPr>
              <w:t>7,24±3,2</w:t>
            </w:r>
          </w:p>
          <w:p w:rsidR="006D5811" w:rsidRDefault="006D5811" w:rsidP="006D5811">
            <w:pPr>
              <w:rPr>
                <w:sz w:val="28"/>
                <w:szCs w:val="28"/>
                <w:lang w:val="uk-UA"/>
              </w:rPr>
            </w:pPr>
            <w:r>
              <w:rPr>
                <w:sz w:val="28"/>
                <w:szCs w:val="28"/>
                <w:lang w:val="uk-UA"/>
              </w:rPr>
              <w:t>(0)</w:t>
            </w:r>
          </w:p>
          <w:p w:rsidR="006D5811" w:rsidRDefault="006D5811" w:rsidP="006D5811">
            <w:pPr>
              <w:rPr>
                <w:sz w:val="28"/>
                <w:szCs w:val="28"/>
                <w:lang w:val="uk-UA"/>
              </w:rPr>
            </w:pPr>
            <w:r>
              <w:rPr>
                <w:sz w:val="28"/>
                <w:szCs w:val="28"/>
                <w:lang w:val="uk-UA"/>
              </w:rPr>
              <w:t>0,32</w:t>
            </w:r>
          </w:p>
        </w:tc>
        <w:tc>
          <w:tcPr>
            <w:tcW w:w="1383" w:type="dxa"/>
          </w:tcPr>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1-2</w:t>
            </w:r>
            <w:r w:rsidRPr="001E784B">
              <w:rPr>
                <w:sz w:val="24"/>
                <w:szCs w:val="24"/>
                <w:lang w:val="uk-UA"/>
              </w:rPr>
              <w:t>=0,96</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1-3</w:t>
            </w:r>
            <w:r w:rsidRPr="001E784B">
              <w:rPr>
                <w:sz w:val="24"/>
                <w:szCs w:val="24"/>
                <w:lang w:val="uk-UA"/>
              </w:rPr>
              <w:t>=0,67</w:t>
            </w:r>
          </w:p>
          <w:p w:rsidR="006D5811" w:rsidRPr="001E784B" w:rsidRDefault="006D5811" w:rsidP="006D5811">
            <w:pPr>
              <w:rPr>
                <w:sz w:val="24"/>
                <w:szCs w:val="24"/>
                <w:lang w:val="uk-UA"/>
              </w:rPr>
            </w:pPr>
            <w:r w:rsidRPr="001E784B">
              <w:rPr>
                <w:sz w:val="24"/>
                <w:szCs w:val="24"/>
                <w:lang w:val="uk-UA"/>
              </w:rPr>
              <w:t>р</w:t>
            </w:r>
            <w:r w:rsidRPr="001E784B">
              <w:rPr>
                <w:sz w:val="24"/>
                <w:szCs w:val="24"/>
                <w:vertAlign w:val="subscript"/>
                <w:lang w:val="uk-UA"/>
              </w:rPr>
              <w:t>2-3</w:t>
            </w:r>
            <w:r w:rsidRPr="001E784B">
              <w:rPr>
                <w:sz w:val="24"/>
                <w:szCs w:val="24"/>
                <w:lang w:val="uk-UA"/>
              </w:rPr>
              <w:t>=0,68</w:t>
            </w:r>
          </w:p>
        </w:tc>
      </w:tr>
    </w:tbl>
    <w:p w:rsidR="00516D21" w:rsidRPr="00B31257" w:rsidRDefault="00516D21" w:rsidP="00516D21">
      <w:pPr>
        <w:spacing w:after="0" w:line="240" w:lineRule="auto"/>
        <w:rPr>
          <w:rFonts w:ascii="Times New Roman" w:eastAsia="Times New Roman" w:hAnsi="Times New Roman" w:cs="Times New Roman"/>
          <w:sz w:val="24"/>
          <w:szCs w:val="24"/>
          <w:lang w:val="uk-UA"/>
        </w:rPr>
      </w:pPr>
      <w:r w:rsidRPr="00B31257">
        <w:rPr>
          <w:rFonts w:ascii="Times New Roman" w:eastAsia="Times New Roman" w:hAnsi="Times New Roman" w:cs="Times New Roman"/>
          <w:sz w:val="24"/>
          <w:szCs w:val="24"/>
          <w:lang w:val="uk-UA"/>
        </w:rPr>
        <w:t xml:space="preserve">Примітки. </w:t>
      </w:r>
    </w:p>
    <w:p w:rsidR="00516D21" w:rsidRPr="00516D21" w:rsidRDefault="00516D21" w:rsidP="00516D21">
      <w:pPr>
        <w:spacing w:after="0" w:line="240" w:lineRule="auto"/>
        <w:jc w:val="both"/>
        <w:rPr>
          <w:rFonts w:ascii="Times New Roman" w:eastAsia="Times New Roman" w:hAnsi="Times New Roman" w:cs="Times New Roman"/>
          <w:sz w:val="24"/>
          <w:szCs w:val="24"/>
          <w:lang w:val="uk-UA"/>
        </w:rPr>
      </w:pPr>
      <w:r w:rsidRPr="00B3125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Pr="00516D21">
        <w:rPr>
          <w:rFonts w:ascii="Times New Roman" w:eastAsia="Times New Roman" w:hAnsi="Times New Roman" w:cs="Times New Roman"/>
          <w:sz w:val="24"/>
          <w:szCs w:val="24"/>
          <w:lang w:val="uk-UA"/>
        </w:rPr>
        <w:t xml:space="preserve">Достовірність змін показників </w:t>
      </w:r>
      <w:r w:rsidRPr="00516D21">
        <w:rPr>
          <w:rFonts w:ascii="Times New Roman" w:hAnsi="Times New Roman" w:cs="Times New Roman"/>
          <w:sz w:val="24"/>
          <w:szCs w:val="24"/>
          <w:lang w:val="uk-UA"/>
        </w:rPr>
        <w:t>до та після спірографії</w:t>
      </w:r>
      <w:r w:rsidRPr="00516D21">
        <w:rPr>
          <w:rFonts w:ascii="Times New Roman" w:eastAsia="Times New Roman" w:hAnsi="Times New Roman" w:cs="Times New Roman"/>
          <w:sz w:val="24"/>
          <w:szCs w:val="24"/>
          <w:lang w:val="uk-UA"/>
        </w:rPr>
        <w:t xml:space="preserve"> розрахована за тестом Вілкоксона; різниця показників між різними групами розрахована за тестом Крускала-Уолліса та Мана-Уітні;</w:t>
      </w:r>
    </w:p>
    <w:p w:rsidR="00516D21" w:rsidRPr="00516D21" w:rsidRDefault="00516D21" w:rsidP="00516D21">
      <w:pPr>
        <w:spacing w:after="0" w:line="240" w:lineRule="auto"/>
        <w:jc w:val="both"/>
        <w:rPr>
          <w:rFonts w:ascii="Times New Roman" w:eastAsia="Times New Roman" w:hAnsi="Times New Roman" w:cs="Times New Roman"/>
          <w:sz w:val="24"/>
          <w:szCs w:val="24"/>
          <w:lang w:val="uk-UA"/>
        </w:rPr>
      </w:pPr>
      <w:r w:rsidRPr="00516D21">
        <w:rPr>
          <w:rFonts w:ascii="Times New Roman" w:eastAsia="Times New Roman" w:hAnsi="Times New Roman" w:cs="Times New Roman"/>
          <w:sz w:val="24"/>
          <w:szCs w:val="24"/>
          <w:lang w:val="uk-UA"/>
        </w:rPr>
        <w:t xml:space="preserve">2. </w:t>
      </w:r>
      <w:r w:rsidRPr="00516D21">
        <w:rPr>
          <w:rFonts w:ascii="Times New Roman" w:hAnsi="Times New Roman" w:cs="Times New Roman"/>
          <w:sz w:val="24"/>
          <w:szCs w:val="24"/>
          <w:lang w:val="uk-UA"/>
        </w:rPr>
        <w:t>р</w:t>
      </w:r>
      <w:r w:rsidRPr="00516D21">
        <w:rPr>
          <w:rFonts w:ascii="Times New Roman" w:hAnsi="Times New Roman" w:cs="Times New Roman"/>
          <w:sz w:val="24"/>
          <w:szCs w:val="24"/>
          <w:vertAlign w:val="subscript"/>
          <w:lang w:val="uk-UA"/>
        </w:rPr>
        <w:t xml:space="preserve">1 </w:t>
      </w:r>
      <w:r w:rsidRPr="00516D21">
        <w:rPr>
          <w:rFonts w:ascii="Times New Roman" w:hAnsi="Times New Roman" w:cs="Times New Roman"/>
          <w:sz w:val="24"/>
          <w:szCs w:val="24"/>
          <w:lang w:val="uk-UA"/>
        </w:rPr>
        <w:t>– достовірність різниці показника в межах однієї групи до та після виконання спірографії, р</w:t>
      </w:r>
      <w:r w:rsidRPr="00516D21">
        <w:rPr>
          <w:rFonts w:ascii="Times New Roman" w:hAnsi="Times New Roman" w:cs="Times New Roman"/>
          <w:sz w:val="24"/>
          <w:szCs w:val="24"/>
          <w:vertAlign w:val="subscript"/>
          <w:lang w:val="uk-UA"/>
        </w:rPr>
        <w:t xml:space="preserve">2 </w:t>
      </w:r>
      <w:r w:rsidRPr="00516D21">
        <w:rPr>
          <w:rFonts w:ascii="Times New Roman" w:hAnsi="Times New Roman" w:cs="Times New Roman"/>
          <w:sz w:val="24"/>
          <w:szCs w:val="24"/>
          <w:lang w:val="uk-UA"/>
        </w:rPr>
        <w:t>– достовірність різниці приросту показника між групами порівняння, р</w:t>
      </w:r>
      <w:r w:rsidRPr="00516D21">
        <w:rPr>
          <w:rFonts w:ascii="Times New Roman" w:hAnsi="Times New Roman" w:cs="Times New Roman"/>
          <w:sz w:val="24"/>
          <w:szCs w:val="24"/>
          <w:vertAlign w:val="subscript"/>
          <w:lang w:val="uk-UA"/>
        </w:rPr>
        <w:t xml:space="preserve">1-2 </w:t>
      </w:r>
      <w:r w:rsidRPr="00516D21">
        <w:rPr>
          <w:rFonts w:ascii="Times New Roman" w:hAnsi="Times New Roman" w:cs="Times New Roman"/>
          <w:sz w:val="24"/>
          <w:szCs w:val="24"/>
          <w:lang w:val="uk-UA"/>
        </w:rPr>
        <w:t>– різниця показників між групами І та ІІ, р</w:t>
      </w:r>
      <w:r w:rsidRPr="00516D21">
        <w:rPr>
          <w:rFonts w:ascii="Times New Roman" w:hAnsi="Times New Roman" w:cs="Times New Roman"/>
          <w:sz w:val="24"/>
          <w:szCs w:val="24"/>
          <w:vertAlign w:val="subscript"/>
          <w:lang w:val="uk-UA"/>
        </w:rPr>
        <w:t xml:space="preserve">1-3 </w:t>
      </w:r>
      <w:r w:rsidRPr="00516D21">
        <w:rPr>
          <w:rFonts w:ascii="Times New Roman" w:hAnsi="Times New Roman" w:cs="Times New Roman"/>
          <w:sz w:val="24"/>
          <w:szCs w:val="24"/>
          <w:lang w:val="uk-UA"/>
        </w:rPr>
        <w:t>– між групами І та ІІІ.</w:t>
      </w:r>
    </w:p>
    <w:p w:rsidR="00BD242A" w:rsidRDefault="00160CBD" w:rsidP="00E23384">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Тенденція до найбільшого приросту визначена у осіб І групи – в середньому з 19,7 до 43,2 ШЕ за 1 годину (+27,8±12,6), тоді як в ІІ групі – приріст становив (+3,4±2,2), в ІІІ групі – (+15,7±12,5) ШЕ. Достовірно збільшилась у паціє</w:t>
      </w:r>
      <w:r w:rsidR="00516D21">
        <w:rPr>
          <w:rFonts w:ascii="Times New Roman" w:hAnsi="Times New Roman" w:cs="Times New Roman"/>
          <w:sz w:val="28"/>
          <w:szCs w:val="28"/>
          <w:lang w:val="uk-UA"/>
        </w:rPr>
        <w:t>нтів із поєднанням ІХС та ХОЗЛ</w:t>
      </w:r>
      <w:r>
        <w:rPr>
          <w:rFonts w:ascii="Times New Roman" w:hAnsi="Times New Roman" w:cs="Times New Roman"/>
          <w:sz w:val="28"/>
          <w:szCs w:val="28"/>
          <w:lang w:val="uk-UA"/>
        </w:rPr>
        <w:t xml:space="preserve"> кількість парних ШЕ за 1 годину, в середньому на (1,85±1), (р=0,028) </w:t>
      </w:r>
      <w:r w:rsidR="00BD242A">
        <w:rPr>
          <w:rFonts w:ascii="Times New Roman" w:hAnsi="Times New Roman" w:cs="Times New Roman"/>
          <w:sz w:val="28"/>
          <w:szCs w:val="28"/>
          <w:lang w:val="uk-UA"/>
        </w:rPr>
        <w:t xml:space="preserve">В той же час тенденція до більшого зростання кількості ШЕ по типу бігемінії визначена у пацієнтів із ХОЗЛ – приріст за годину склав в </w:t>
      </w:r>
      <w:r w:rsidR="00A670AA">
        <w:rPr>
          <w:rFonts w:ascii="Times New Roman" w:hAnsi="Times New Roman" w:cs="Times New Roman"/>
          <w:sz w:val="28"/>
          <w:szCs w:val="28"/>
          <w:lang w:val="uk-UA"/>
        </w:rPr>
        <w:t>середньому (+</w:t>
      </w:r>
      <w:r w:rsidR="00BD242A">
        <w:rPr>
          <w:rFonts w:ascii="Times New Roman" w:hAnsi="Times New Roman" w:cs="Times New Roman"/>
          <w:sz w:val="28"/>
          <w:szCs w:val="28"/>
          <w:lang w:val="uk-UA"/>
        </w:rPr>
        <w:t>7,24±3,2) ШЕ, в групі із поєднаною патологією –</w:t>
      </w:r>
      <w:r w:rsidR="00A670AA">
        <w:rPr>
          <w:rFonts w:ascii="Times New Roman" w:hAnsi="Times New Roman" w:cs="Times New Roman"/>
          <w:sz w:val="28"/>
          <w:szCs w:val="28"/>
          <w:lang w:val="uk-UA"/>
        </w:rPr>
        <w:t xml:space="preserve"> (+2,9±1,2), у осіб з ІХС – (+</w:t>
      </w:r>
      <w:r w:rsidR="00BD242A">
        <w:rPr>
          <w:rFonts w:ascii="Times New Roman" w:hAnsi="Times New Roman" w:cs="Times New Roman"/>
          <w:sz w:val="28"/>
          <w:szCs w:val="28"/>
          <w:lang w:val="uk-UA"/>
        </w:rPr>
        <w:t>0,45±0,2).</w:t>
      </w:r>
    </w:p>
    <w:p w:rsidR="006D5811" w:rsidRDefault="006D5811" w:rsidP="00E23384">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Отже, у пацієнтів із ІХС, ХОЗЛ та поєднаною патологією визначається достовірне збільшення кількості ШЕ протягом години після виконання спірографії. </w:t>
      </w:r>
      <w:r w:rsidR="00E23384">
        <w:rPr>
          <w:rFonts w:ascii="Times New Roman" w:eastAsia="Times New Roman" w:hAnsi="Times New Roman" w:cs="Times New Roman"/>
          <w:sz w:val="28"/>
          <w:szCs w:val="28"/>
          <w:lang w:val="uk-UA"/>
        </w:rPr>
        <w:t>В г</w:t>
      </w:r>
      <w:r>
        <w:rPr>
          <w:rFonts w:ascii="Times New Roman" w:eastAsia="Times New Roman" w:hAnsi="Times New Roman" w:cs="Times New Roman"/>
          <w:sz w:val="28"/>
          <w:szCs w:val="28"/>
          <w:lang w:val="uk-UA"/>
        </w:rPr>
        <w:t>руп</w:t>
      </w:r>
      <w:r w:rsidR="00E23384">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пацієнтів із поєднанням ІХС та ХОЗЛ кількість </w:t>
      </w:r>
      <w:r w:rsidR="00E23384">
        <w:rPr>
          <w:rFonts w:ascii="Times New Roman" w:eastAsia="Times New Roman" w:hAnsi="Times New Roman" w:cs="Times New Roman"/>
          <w:sz w:val="28"/>
          <w:szCs w:val="28"/>
          <w:lang w:val="uk-UA"/>
        </w:rPr>
        <w:t>ШЕ</w:t>
      </w:r>
      <w:r>
        <w:rPr>
          <w:rFonts w:ascii="Times New Roman" w:eastAsia="Times New Roman" w:hAnsi="Times New Roman" w:cs="Times New Roman"/>
          <w:sz w:val="28"/>
          <w:szCs w:val="28"/>
          <w:lang w:val="uk-UA"/>
        </w:rPr>
        <w:t xml:space="preserve"> протягом 1 години після виконання проб із форсованим </w:t>
      </w:r>
      <w:r w:rsidR="00E23384">
        <w:rPr>
          <w:rFonts w:ascii="Times New Roman" w:eastAsia="Times New Roman" w:hAnsi="Times New Roman" w:cs="Times New Roman"/>
          <w:sz w:val="28"/>
          <w:szCs w:val="28"/>
          <w:lang w:val="uk-UA"/>
        </w:rPr>
        <w:t xml:space="preserve">видихом достовірно збільшилась </w:t>
      </w:r>
      <w:r>
        <w:rPr>
          <w:rFonts w:ascii="Times New Roman" w:eastAsia="Times New Roman" w:hAnsi="Times New Roman" w:cs="Times New Roman"/>
          <w:sz w:val="28"/>
          <w:szCs w:val="28"/>
          <w:lang w:val="uk-UA"/>
        </w:rPr>
        <w:t>на (</w:t>
      </w:r>
      <w:r>
        <w:rPr>
          <w:rFonts w:ascii="Times New Roman" w:hAnsi="Times New Roman" w:cs="Times New Roman"/>
          <w:sz w:val="28"/>
          <w:szCs w:val="28"/>
          <w:lang w:val="uk-UA"/>
        </w:rPr>
        <w:t xml:space="preserve">27,8±12,6) ШЕ. Також у осіб із поєднаною патологією встановлений достовірний приріст кількості парних ШЕ в середньому на (1,85±1). </w:t>
      </w:r>
      <w:r>
        <w:rPr>
          <w:rFonts w:ascii="Times New Roman" w:eastAsia="Times New Roman" w:hAnsi="Times New Roman" w:cs="Times New Roman"/>
          <w:sz w:val="28"/>
          <w:szCs w:val="28"/>
          <w:lang w:val="uk-UA"/>
        </w:rPr>
        <w:t xml:space="preserve">Таким чином, шлуночкові порушення ритму високих градацій при спірографії імовірно виникають у тих пацієнтів, які вже мали аритмію, що дає можливість проводити відбір осіб, для яких виконання проб </w:t>
      </w:r>
      <w:r w:rsidR="0047725D">
        <w:rPr>
          <w:rFonts w:ascii="Times New Roman" w:eastAsia="Times New Roman" w:hAnsi="Times New Roman" w:cs="Times New Roman"/>
          <w:sz w:val="28"/>
          <w:szCs w:val="28"/>
          <w:lang w:val="uk-UA"/>
        </w:rPr>
        <w:t>є не</w:t>
      </w:r>
      <w:r>
        <w:rPr>
          <w:rFonts w:ascii="Times New Roman" w:eastAsia="Times New Roman" w:hAnsi="Times New Roman" w:cs="Times New Roman"/>
          <w:sz w:val="28"/>
          <w:szCs w:val="28"/>
          <w:lang w:val="uk-UA"/>
        </w:rPr>
        <w:t>безпечним.</w:t>
      </w:r>
    </w:p>
    <w:p w:rsidR="006D5811" w:rsidRDefault="006D5811" w:rsidP="006D5811">
      <w:pPr>
        <w:spacing w:after="0" w:line="360" w:lineRule="auto"/>
        <w:jc w:val="both"/>
        <w:rPr>
          <w:rFonts w:ascii="Times New Roman" w:hAnsi="Times New Roman" w:cs="Times New Roman"/>
          <w:b/>
          <w:sz w:val="28"/>
          <w:szCs w:val="28"/>
          <w:lang w:val="uk-UA"/>
        </w:rPr>
      </w:pPr>
    </w:p>
    <w:p w:rsidR="006D5811" w:rsidRDefault="006D5811" w:rsidP="006D58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8B71BE">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Клініко-функціональні предиктори виникнення </w:t>
      </w:r>
      <w:r w:rsidRPr="00A43B28">
        <w:rPr>
          <w:rFonts w:ascii="Times New Roman" w:hAnsi="Times New Roman" w:cs="Times New Roman"/>
          <w:b/>
          <w:sz w:val="28"/>
          <w:szCs w:val="28"/>
          <w:lang w:val="uk-UA"/>
        </w:rPr>
        <w:t>порушень ритму під час спірографії у пацієнтів із стабільно</w:t>
      </w:r>
      <w:r>
        <w:rPr>
          <w:rFonts w:ascii="Times New Roman" w:hAnsi="Times New Roman" w:cs="Times New Roman"/>
          <w:b/>
          <w:sz w:val="28"/>
          <w:szCs w:val="28"/>
          <w:lang w:val="uk-UA"/>
        </w:rPr>
        <w:t>ю</w:t>
      </w:r>
      <w:r w:rsidRPr="00A43B28">
        <w:rPr>
          <w:rFonts w:ascii="Times New Roman" w:hAnsi="Times New Roman" w:cs="Times New Roman"/>
          <w:b/>
          <w:sz w:val="28"/>
          <w:szCs w:val="28"/>
          <w:lang w:val="uk-UA"/>
        </w:rPr>
        <w:t xml:space="preserve"> ішемічно</w:t>
      </w:r>
      <w:r>
        <w:rPr>
          <w:rFonts w:ascii="Times New Roman" w:hAnsi="Times New Roman" w:cs="Times New Roman"/>
          <w:b/>
          <w:sz w:val="28"/>
          <w:szCs w:val="28"/>
          <w:lang w:val="uk-UA"/>
        </w:rPr>
        <w:t>ю</w:t>
      </w:r>
      <w:r w:rsidRPr="00A43B28">
        <w:rPr>
          <w:rFonts w:ascii="Times New Roman" w:hAnsi="Times New Roman" w:cs="Times New Roman"/>
          <w:b/>
          <w:sz w:val="28"/>
          <w:szCs w:val="28"/>
          <w:lang w:val="uk-UA"/>
        </w:rPr>
        <w:t xml:space="preserve"> хвороб</w:t>
      </w:r>
      <w:r>
        <w:rPr>
          <w:rFonts w:ascii="Times New Roman" w:hAnsi="Times New Roman" w:cs="Times New Roman"/>
          <w:b/>
          <w:sz w:val="28"/>
          <w:szCs w:val="28"/>
          <w:lang w:val="uk-UA"/>
        </w:rPr>
        <w:t xml:space="preserve">ою серця, </w:t>
      </w:r>
      <w:r w:rsidRPr="00A43B28">
        <w:rPr>
          <w:rFonts w:ascii="Times New Roman" w:hAnsi="Times New Roman" w:cs="Times New Roman"/>
          <w:b/>
          <w:sz w:val="28"/>
          <w:szCs w:val="28"/>
          <w:lang w:val="uk-UA"/>
        </w:rPr>
        <w:t>хронічн</w:t>
      </w:r>
      <w:r>
        <w:rPr>
          <w:rFonts w:ascii="Times New Roman" w:hAnsi="Times New Roman" w:cs="Times New Roman"/>
          <w:b/>
          <w:sz w:val="28"/>
          <w:szCs w:val="28"/>
          <w:lang w:val="uk-UA"/>
        </w:rPr>
        <w:t>им</w:t>
      </w:r>
      <w:r w:rsidRPr="00A43B28">
        <w:rPr>
          <w:rFonts w:ascii="Times New Roman" w:hAnsi="Times New Roman" w:cs="Times New Roman"/>
          <w:b/>
          <w:sz w:val="28"/>
          <w:szCs w:val="28"/>
          <w:lang w:val="uk-UA"/>
        </w:rPr>
        <w:t xml:space="preserve"> обструктивн</w:t>
      </w:r>
      <w:r>
        <w:rPr>
          <w:rFonts w:ascii="Times New Roman" w:hAnsi="Times New Roman" w:cs="Times New Roman"/>
          <w:b/>
          <w:sz w:val="28"/>
          <w:szCs w:val="28"/>
          <w:lang w:val="uk-UA"/>
        </w:rPr>
        <w:t>им</w:t>
      </w:r>
      <w:r w:rsidRPr="00A43B28">
        <w:rPr>
          <w:rFonts w:ascii="Times New Roman" w:hAnsi="Times New Roman" w:cs="Times New Roman"/>
          <w:b/>
          <w:sz w:val="28"/>
          <w:szCs w:val="28"/>
          <w:lang w:val="uk-UA"/>
        </w:rPr>
        <w:t xml:space="preserve"> захворювання</w:t>
      </w:r>
      <w:r>
        <w:rPr>
          <w:rFonts w:ascii="Times New Roman" w:hAnsi="Times New Roman" w:cs="Times New Roman"/>
          <w:b/>
          <w:sz w:val="28"/>
          <w:szCs w:val="28"/>
          <w:lang w:val="uk-UA"/>
        </w:rPr>
        <w:t>м</w:t>
      </w:r>
      <w:r w:rsidRPr="00A43B28">
        <w:rPr>
          <w:rFonts w:ascii="Times New Roman" w:hAnsi="Times New Roman" w:cs="Times New Roman"/>
          <w:b/>
          <w:sz w:val="28"/>
          <w:szCs w:val="28"/>
          <w:lang w:val="uk-UA"/>
        </w:rPr>
        <w:t xml:space="preserve"> легень</w:t>
      </w:r>
      <w:r>
        <w:rPr>
          <w:rFonts w:ascii="Times New Roman" w:hAnsi="Times New Roman" w:cs="Times New Roman"/>
          <w:b/>
          <w:sz w:val="28"/>
          <w:szCs w:val="28"/>
          <w:lang w:val="uk-UA"/>
        </w:rPr>
        <w:t xml:space="preserve"> та їх поєднаним перебігом</w:t>
      </w:r>
    </w:p>
    <w:p w:rsidR="006D5811" w:rsidRDefault="006D5811" w:rsidP="006D5811">
      <w:pPr>
        <w:spacing w:after="0" w:line="360" w:lineRule="auto"/>
        <w:ind w:firstLine="709"/>
        <w:jc w:val="both"/>
        <w:rPr>
          <w:rFonts w:ascii="Times New Roman" w:hAnsi="Times New Roman"/>
          <w:sz w:val="28"/>
          <w:lang w:val="uk-UA"/>
        </w:rPr>
      </w:pPr>
      <w:r>
        <w:rPr>
          <w:rFonts w:ascii="Times New Roman" w:hAnsi="Times New Roman" w:cs="Times New Roman"/>
          <w:sz w:val="28"/>
          <w:szCs w:val="28"/>
          <w:lang w:val="uk-UA"/>
        </w:rPr>
        <w:t xml:space="preserve">З метою визначення предикторів виникнення шлуночкових порушень ритму під час та протягом 1 години після спірографії нами проведено порівняльний аналіз показників пацієнтів, </w:t>
      </w:r>
      <w:r w:rsidR="000D389B">
        <w:rPr>
          <w:rFonts w:ascii="Times New Roman" w:hAnsi="Times New Roman" w:cs="Times New Roman"/>
          <w:sz w:val="28"/>
          <w:szCs w:val="28"/>
          <w:lang w:val="uk-UA"/>
        </w:rPr>
        <w:t>які</w:t>
      </w:r>
      <w:r>
        <w:rPr>
          <w:rFonts w:ascii="Times New Roman" w:hAnsi="Times New Roman" w:cs="Times New Roman"/>
          <w:sz w:val="28"/>
          <w:szCs w:val="28"/>
          <w:lang w:val="uk-UA"/>
        </w:rPr>
        <w:t xml:space="preserve"> мали ШЕ високих градацій та не мали даного порушення в кожній із груп обстежених: із поєднанням стабільної ІХС та ХОЗЛ, із стабільною ІХС та з ХОЗЛ без супутньої ІХС. Проведено </w:t>
      </w:r>
      <w:r w:rsidRPr="005A4275">
        <w:rPr>
          <w:rFonts w:ascii="Times New Roman" w:hAnsi="Times New Roman" w:cs="Times New Roman"/>
          <w:sz w:val="28"/>
          <w:szCs w:val="28"/>
          <w:lang w:val="uk-UA"/>
        </w:rPr>
        <w:t xml:space="preserve">кореляційний аналіз Спірмена </w:t>
      </w:r>
      <w:r>
        <w:rPr>
          <w:rFonts w:ascii="Times New Roman" w:hAnsi="Times New Roman" w:cs="Times New Roman"/>
          <w:sz w:val="28"/>
          <w:szCs w:val="28"/>
          <w:lang w:val="uk-UA"/>
        </w:rPr>
        <w:t>для визначення клініко-функціона</w:t>
      </w:r>
      <w:r w:rsidR="0047725D">
        <w:rPr>
          <w:rFonts w:ascii="Times New Roman" w:hAnsi="Times New Roman" w:cs="Times New Roman"/>
          <w:sz w:val="28"/>
          <w:szCs w:val="28"/>
          <w:lang w:val="uk-UA"/>
        </w:rPr>
        <w:t xml:space="preserve">льних параметрів, що пов'язані </w:t>
      </w:r>
      <w:r>
        <w:rPr>
          <w:rFonts w:ascii="Times New Roman" w:hAnsi="Times New Roman" w:cs="Times New Roman"/>
          <w:sz w:val="28"/>
          <w:szCs w:val="28"/>
          <w:lang w:val="uk-UA"/>
        </w:rPr>
        <w:t xml:space="preserve">з </w:t>
      </w:r>
      <w:r w:rsidRPr="005A4275">
        <w:rPr>
          <w:rFonts w:ascii="Times New Roman" w:hAnsi="Times New Roman" w:cs="Times New Roman"/>
          <w:sz w:val="28"/>
          <w:szCs w:val="28"/>
          <w:lang w:val="uk-UA"/>
        </w:rPr>
        <w:t>виникнення</w:t>
      </w:r>
      <w:r>
        <w:rPr>
          <w:rFonts w:ascii="Times New Roman" w:hAnsi="Times New Roman" w:cs="Times New Roman"/>
          <w:sz w:val="28"/>
          <w:szCs w:val="28"/>
          <w:lang w:val="uk-UA"/>
        </w:rPr>
        <w:t xml:space="preserve">м ШЕ високих </w:t>
      </w:r>
      <w:r>
        <w:rPr>
          <w:rFonts w:ascii="Times New Roman" w:hAnsi="Times New Roman" w:cs="Times New Roman"/>
          <w:sz w:val="28"/>
          <w:szCs w:val="28"/>
          <w:lang w:val="uk-UA"/>
        </w:rPr>
        <w:lastRenderedPageBreak/>
        <w:t xml:space="preserve">градацій у обстежених трьох груп. Також ми застосували </w:t>
      </w:r>
      <w:r w:rsidRPr="003279EF">
        <w:rPr>
          <w:rFonts w:ascii="Times New Roman" w:hAnsi="Times New Roman"/>
          <w:sz w:val="28"/>
          <w:lang w:val="uk-UA"/>
        </w:rPr>
        <w:t>множинний лінійний дискримінантний аналіз Фішера</w:t>
      </w:r>
      <w:r>
        <w:rPr>
          <w:rFonts w:ascii="Times New Roman" w:hAnsi="Times New Roman"/>
          <w:sz w:val="28"/>
          <w:lang w:val="uk-UA"/>
        </w:rPr>
        <w:t xml:space="preserve"> для визначення найбільш інформативних предикторів.</w:t>
      </w:r>
    </w:p>
    <w:p w:rsidR="00B31257" w:rsidRPr="00BE0723" w:rsidRDefault="00B31257" w:rsidP="006D5811">
      <w:pPr>
        <w:spacing w:after="0" w:line="360" w:lineRule="auto"/>
        <w:ind w:firstLine="709"/>
        <w:jc w:val="both"/>
        <w:rPr>
          <w:rFonts w:ascii="Times New Roman" w:hAnsi="Times New Roman" w:cs="Times New Roman"/>
          <w:sz w:val="28"/>
          <w:szCs w:val="28"/>
          <w:lang w:val="uk-UA"/>
        </w:rPr>
      </w:pPr>
    </w:p>
    <w:p w:rsidR="006D5811" w:rsidRDefault="006D5811" w:rsidP="006D5811">
      <w:pPr>
        <w:spacing w:after="0" w:line="360" w:lineRule="auto"/>
        <w:ind w:firstLine="709"/>
        <w:jc w:val="both"/>
        <w:rPr>
          <w:rFonts w:ascii="Times New Roman" w:hAnsi="Times New Roman" w:cs="Times New Roman"/>
          <w:b/>
          <w:sz w:val="28"/>
          <w:szCs w:val="28"/>
          <w:lang w:val="uk-UA"/>
        </w:rPr>
      </w:pPr>
      <w:r w:rsidRPr="00C92F1D">
        <w:rPr>
          <w:rFonts w:ascii="Times New Roman" w:hAnsi="Times New Roman" w:cs="Times New Roman"/>
          <w:b/>
          <w:sz w:val="28"/>
          <w:szCs w:val="28"/>
          <w:lang w:val="uk-UA"/>
        </w:rPr>
        <w:t>6.</w:t>
      </w:r>
      <w:r w:rsidR="008B71BE">
        <w:rPr>
          <w:rFonts w:ascii="Times New Roman" w:hAnsi="Times New Roman" w:cs="Times New Roman"/>
          <w:b/>
          <w:sz w:val="28"/>
          <w:szCs w:val="28"/>
          <w:lang w:val="uk-UA"/>
        </w:rPr>
        <w:t>3</w:t>
      </w:r>
      <w:r w:rsidRPr="00C92F1D">
        <w:rPr>
          <w:rFonts w:ascii="Times New Roman" w:hAnsi="Times New Roman" w:cs="Times New Roman"/>
          <w:b/>
          <w:sz w:val="28"/>
          <w:szCs w:val="28"/>
          <w:lang w:val="uk-UA"/>
        </w:rPr>
        <w:t>.1. Визначення предикторів порушень</w:t>
      </w:r>
      <w:r>
        <w:rPr>
          <w:rFonts w:ascii="Times New Roman" w:hAnsi="Times New Roman" w:cs="Times New Roman"/>
          <w:b/>
          <w:sz w:val="28"/>
          <w:szCs w:val="28"/>
          <w:lang w:val="uk-UA"/>
        </w:rPr>
        <w:t xml:space="preserve"> серцевого ритму під час проведення спірографії у пацієнтів із поєднанням стабільної ішемічної хвороби серця та хронічного обструктивного захворювання легень</w:t>
      </w:r>
    </w:p>
    <w:p w:rsidR="00800159" w:rsidRDefault="006D5811" w:rsidP="00800159">
      <w:pPr>
        <w:spacing w:after="0" w:line="360" w:lineRule="auto"/>
        <w:ind w:firstLine="709"/>
        <w:jc w:val="both"/>
        <w:rPr>
          <w:rFonts w:ascii="Times New Roman" w:hAnsi="Times New Roman" w:cs="Times New Roman"/>
          <w:sz w:val="28"/>
          <w:szCs w:val="28"/>
          <w:lang w:val="uk-UA"/>
        </w:rPr>
      </w:pPr>
      <w:r w:rsidRPr="00B96155">
        <w:rPr>
          <w:rFonts w:ascii="Times New Roman" w:hAnsi="Times New Roman" w:cs="Times New Roman"/>
          <w:sz w:val="28"/>
          <w:szCs w:val="28"/>
          <w:lang w:val="uk-UA"/>
        </w:rPr>
        <w:t>Нами проведено розподіл пацієнтів із поє</w:t>
      </w:r>
      <w:r w:rsidR="00800159">
        <w:rPr>
          <w:rFonts w:ascii="Times New Roman" w:hAnsi="Times New Roman" w:cs="Times New Roman"/>
          <w:sz w:val="28"/>
          <w:szCs w:val="28"/>
          <w:lang w:val="uk-UA"/>
        </w:rPr>
        <w:t>днаною патологією на 2 підгрупи: в</w:t>
      </w:r>
      <w:r>
        <w:rPr>
          <w:rFonts w:ascii="Times New Roman" w:hAnsi="Times New Roman" w:cs="Times New Roman"/>
          <w:sz w:val="28"/>
          <w:szCs w:val="28"/>
          <w:lang w:val="uk-UA"/>
        </w:rPr>
        <w:t xml:space="preserve"> І підгрупу увійшли 11 пацієнтів</w:t>
      </w:r>
      <w:r w:rsidR="00160CBD">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середнього віку (65,8±2,3)</w:t>
      </w:r>
      <w:r w:rsidRPr="00B96155">
        <w:rPr>
          <w:rFonts w:ascii="Times New Roman" w:hAnsi="Times New Roman" w:cs="Times New Roman"/>
          <w:sz w:val="28"/>
          <w:szCs w:val="28"/>
          <w:lang w:val="uk-UA"/>
        </w:rPr>
        <w:t xml:space="preserve"> років</w:t>
      </w:r>
      <w:r>
        <w:rPr>
          <w:rFonts w:ascii="Times New Roman" w:hAnsi="Times New Roman" w:cs="Times New Roman"/>
          <w:sz w:val="28"/>
          <w:szCs w:val="28"/>
          <w:lang w:val="uk-UA"/>
        </w:rPr>
        <w:t>, у яких зареєстровано виникнення ШЕ високих градацій після спірографії,</w:t>
      </w:r>
      <w:r w:rsidR="00800159">
        <w:rPr>
          <w:rFonts w:ascii="Times New Roman" w:hAnsi="Times New Roman" w:cs="Times New Roman"/>
          <w:sz w:val="28"/>
          <w:szCs w:val="28"/>
          <w:lang w:val="uk-UA"/>
        </w:rPr>
        <w:t xml:space="preserve"> </w:t>
      </w:r>
      <w:r w:rsidR="00105D41">
        <w:rPr>
          <w:rFonts w:ascii="Times New Roman" w:hAnsi="Times New Roman" w:cs="Times New Roman"/>
          <w:sz w:val="28"/>
          <w:szCs w:val="28"/>
          <w:lang w:val="uk-UA"/>
        </w:rPr>
        <w:t>у</w:t>
      </w:r>
      <w:r w:rsidR="00800159">
        <w:rPr>
          <w:rFonts w:ascii="Times New Roman" w:hAnsi="Times New Roman" w:cs="Times New Roman"/>
          <w:sz w:val="28"/>
          <w:szCs w:val="28"/>
          <w:lang w:val="uk-UA"/>
        </w:rPr>
        <w:t xml:space="preserve"> ІІ підгрупу – 42 пацієнт</w:t>
      </w:r>
      <w:r w:rsidR="0047725D">
        <w:rPr>
          <w:rFonts w:ascii="Times New Roman" w:hAnsi="Times New Roman" w:cs="Times New Roman"/>
          <w:sz w:val="28"/>
          <w:szCs w:val="28"/>
          <w:lang w:val="uk-UA"/>
        </w:rPr>
        <w:t>а</w:t>
      </w:r>
      <w:r w:rsidR="00800159">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середнього віку (6</w:t>
      </w:r>
      <w:r w:rsidR="009F1AEE">
        <w:rPr>
          <w:rFonts w:ascii="Times New Roman" w:hAnsi="Times New Roman" w:cs="Times New Roman"/>
          <w:sz w:val="28"/>
          <w:szCs w:val="28"/>
          <w:lang w:val="uk-UA"/>
        </w:rPr>
        <w:t>3</w:t>
      </w:r>
      <w:r>
        <w:rPr>
          <w:rFonts w:ascii="Times New Roman" w:hAnsi="Times New Roman" w:cs="Times New Roman"/>
          <w:sz w:val="28"/>
          <w:szCs w:val="28"/>
          <w:lang w:val="uk-UA"/>
        </w:rPr>
        <w:t>,</w:t>
      </w:r>
      <w:r w:rsidR="009F1AEE">
        <w:rPr>
          <w:rFonts w:ascii="Times New Roman" w:hAnsi="Times New Roman" w:cs="Times New Roman"/>
          <w:sz w:val="28"/>
          <w:szCs w:val="28"/>
          <w:lang w:val="uk-UA"/>
        </w:rPr>
        <w:t>7</w:t>
      </w:r>
      <w:r>
        <w:rPr>
          <w:rFonts w:ascii="Times New Roman" w:hAnsi="Times New Roman" w:cs="Times New Roman"/>
          <w:sz w:val="28"/>
          <w:szCs w:val="28"/>
          <w:lang w:val="uk-UA"/>
        </w:rPr>
        <w:t>±</w:t>
      </w:r>
      <w:r w:rsidR="009F1AEE">
        <w:rPr>
          <w:rFonts w:ascii="Times New Roman" w:hAnsi="Times New Roman" w:cs="Times New Roman"/>
          <w:sz w:val="28"/>
          <w:szCs w:val="28"/>
          <w:lang w:val="uk-UA"/>
        </w:rPr>
        <w:t>1</w:t>
      </w:r>
      <w:r>
        <w:rPr>
          <w:rFonts w:ascii="Times New Roman" w:hAnsi="Times New Roman" w:cs="Times New Roman"/>
          <w:sz w:val="28"/>
          <w:szCs w:val="28"/>
          <w:lang w:val="uk-UA"/>
        </w:rPr>
        <w:t>,</w:t>
      </w:r>
      <w:r w:rsidR="009F1AEE">
        <w:rPr>
          <w:rFonts w:ascii="Times New Roman" w:hAnsi="Times New Roman" w:cs="Times New Roman"/>
          <w:sz w:val="28"/>
          <w:szCs w:val="28"/>
          <w:lang w:val="uk-UA"/>
        </w:rPr>
        <w:t>5</w:t>
      </w:r>
      <w:r>
        <w:rPr>
          <w:rFonts w:ascii="Times New Roman" w:hAnsi="Times New Roman" w:cs="Times New Roman"/>
          <w:sz w:val="28"/>
          <w:szCs w:val="28"/>
          <w:lang w:val="uk-UA"/>
        </w:rPr>
        <w:t>)</w:t>
      </w:r>
      <w:r w:rsidRPr="00B96155">
        <w:rPr>
          <w:rFonts w:ascii="Times New Roman" w:hAnsi="Times New Roman" w:cs="Times New Roman"/>
          <w:sz w:val="28"/>
          <w:szCs w:val="28"/>
          <w:lang w:val="uk-UA"/>
        </w:rPr>
        <w:t xml:space="preserve"> років</w:t>
      </w:r>
      <w:r>
        <w:rPr>
          <w:rFonts w:ascii="Times New Roman" w:hAnsi="Times New Roman" w:cs="Times New Roman"/>
          <w:sz w:val="28"/>
          <w:szCs w:val="28"/>
          <w:lang w:val="uk-UA"/>
        </w:rPr>
        <w:t xml:space="preserve">, у котрих не було виявлено шлуночкових порушень ритму після спірографії. </w:t>
      </w:r>
      <w:r w:rsidRPr="00B96155">
        <w:rPr>
          <w:rFonts w:ascii="Times New Roman" w:hAnsi="Times New Roman" w:cs="Times New Roman"/>
          <w:sz w:val="28"/>
          <w:szCs w:val="28"/>
          <w:lang w:val="uk-UA"/>
        </w:rPr>
        <w:t xml:space="preserve">Визначено, що пацієнти обох підгруп не відрізнялись за віком (р=0,86). В обох </w:t>
      </w:r>
      <w:r>
        <w:rPr>
          <w:rFonts w:ascii="Times New Roman" w:hAnsi="Times New Roman" w:cs="Times New Roman"/>
          <w:sz w:val="28"/>
          <w:szCs w:val="28"/>
          <w:lang w:val="uk-UA"/>
        </w:rPr>
        <w:t>під</w:t>
      </w:r>
      <w:r w:rsidRPr="00B96155">
        <w:rPr>
          <w:rFonts w:ascii="Times New Roman" w:hAnsi="Times New Roman" w:cs="Times New Roman"/>
          <w:sz w:val="28"/>
          <w:szCs w:val="28"/>
          <w:lang w:val="uk-UA"/>
        </w:rPr>
        <w:t>групах переважали чоловіки</w:t>
      </w:r>
      <w:r>
        <w:rPr>
          <w:rFonts w:ascii="Times New Roman" w:hAnsi="Times New Roman" w:cs="Times New Roman"/>
          <w:sz w:val="28"/>
          <w:szCs w:val="28"/>
          <w:lang w:val="uk-UA"/>
        </w:rPr>
        <w:t>, серед пацієнтів з усклад</w:t>
      </w:r>
      <w:r w:rsidRPr="00B96155">
        <w:rPr>
          <w:rFonts w:ascii="Times New Roman" w:hAnsi="Times New Roman" w:cs="Times New Roman"/>
          <w:sz w:val="28"/>
          <w:szCs w:val="28"/>
          <w:lang w:val="uk-UA"/>
        </w:rPr>
        <w:t>н</w:t>
      </w:r>
      <w:r>
        <w:rPr>
          <w:rFonts w:ascii="Times New Roman" w:hAnsi="Times New Roman" w:cs="Times New Roman"/>
          <w:sz w:val="28"/>
          <w:szCs w:val="28"/>
          <w:lang w:val="uk-UA"/>
        </w:rPr>
        <w:t>ен</w:t>
      </w:r>
      <w:r w:rsidRPr="00B96155">
        <w:rPr>
          <w:rFonts w:ascii="Times New Roman" w:hAnsi="Times New Roman" w:cs="Times New Roman"/>
          <w:sz w:val="28"/>
          <w:szCs w:val="28"/>
          <w:lang w:val="uk-UA"/>
        </w:rPr>
        <w:t xml:space="preserve">нями були </w:t>
      </w:r>
      <w:r>
        <w:rPr>
          <w:rFonts w:ascii="Times New Roman" w:hAnsi="Times New Roman" w:cs="Times New Roman"/>
          <w:sz w:val="28"/>
          <w:szCs w:val="28"/>
          <w:lang w:val="uk-UA"/>
        </w:rPr>
        <w:t>лише</w:t>
      </w:r>
      <w:r w:rsidRPr="00B96155">
        <w:rPr>
          <w:rFonts w:ascii="Times New Roman" w:hAnsi="Times New Roman" w:cs="Times New Roman"/>
          <w:sz w:val="28"/>
          <w:szCs w:val="28"/>
          <w:lang w:val="uk-UA"/>
        </w:rPr>
        <w:t xml:space="preserve"> чоловіки</w:t>
      </w:r>
      <w:r>
        <w:rPr>
          <w:rFonts w:ascii="Times New Roman" w:hAnsi="Times New Roman" w:cs="Times New Roman"/>
          <w:sz w:val="28"/>
          <w:szCs w:val="28"/>
          <w:lang w:val="uk-UA"/>
        </w:rPr>
        <w:t xml:space="preserve"> – 11 (100 %), в іншій підгрупі – 31 (73,8 %) чоловіків та 11 (26,2 %) жінок.</w:t>
      </w:r>
      <w:r w:rsidR="00800159">
        <w:rPr>
          <w:rFonts w:ascii="Times New Roman" w:hAnsi="Times New Roman" w:cs="Times New Roman"/>
          <w:sz w:val="28"/>
          <w:szCs w:val="28"/>
          <w:lang w:val="uk-UA"/>
        </w:rPr>
        <w:t xml:space="preserve"> </w:t>
      </w:r>
    </w:p>
    <w:p w:rsidR="00800159" w:rsidRDefault="00BD242A" w:rsidP="008001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обох підгрупах переважали пацієнти, що мали в анамнезі ІМ, відповідно 8 (72,7 %) осіб серед тих, що мали порушення ритму та 29 (69 %) пацієнтів, що не мали порушень ритму під час спірографії (р=0,81). В підгрупі без ускладнень під час спірографії було дещо більше пацієнтів після стентування – 12 (28,6 %), (р=0,48) та після АКШ – 6 (14,3 %), (р=0,65)</w:t>
      </w:r>
      <w:r w:rsidR="00800159">
        <w:rPr>
          <w:rFonts w:ascii="Times New Roman" w:hAnsi="Times New Roman" w:cs="Times New Roman"/>
          <w:sz w:val="28"/>
          <w:szCs w:val="28"/>
          <w:lang w:val="uk-UA"/>
        </w:rPr>
        <w:t xml:space="preserve">. </w:t>
      </w:r>
    </w:p>
    <w:p w:rsidR="00800159" w:rsidRDefault="006D5811" w:rsidP="008001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перебіг</w:t>
      </w:r>
      <w:r w:rsidR="00800159">
        <w:rPr>
          <w:rFonts w:ascii="Times New Roman" w:hAnsi="Times New Roman" w:cs="Times New Roman"/>
          <w:sz w:val="28"/>
          <w:szCs w:val="28"/>
          <w:lang w:val="uk-UA"/>
        </w:rPr>
        <w:t>ом</w:t>
      </w:r>
      <w:r>
        <w:rPr>
          <w:rFonts w:ascii="Times New Roman" w:hAnsi="Times New Roman" w:cs="Times New Roman"/>
          <w:sz w:val="28"/>
          <w:szCs w:val="28"/>
          <w:lang w:val="uk-UA"/>
        </w:rPr>
        <w:t xml:space="preserve"> ХОЗЛ підгрупи також достовірно не відрізнялись: ХОЗЛ клінічної групи А мали 2 (18,2 %) пацієнт</w:t>
      </w:r>
      <w:r w:rsidR="00800159">
        <w:rPr>
          <w:rFonts w:ascii="Times New Roman" w:hAnsi="Times New Roman" w:cs="Times New Roman"/>
          <w:sz w:val="28"/>
          <w:szCs w:val="28"/>
          <w:lang w:val="uk-UA"/>
        </w:rPr>
        <w:t>и</w:t>
      </w:r>
      <w:r>
        <w:rPr>
          <w:rFonts w:ascii="Times New Roman" w:hAnsi="Times New Roman" w:cs="Times New Roman"/>
          <w:sz w:val="28"/>
          <w:szCs w:val="28"/>
          <w:lang w:val="uk-UA"/>
        </w:rPr>
        <w:t xml:space="preserve"> із </w:t>
      </w:r>
      <w:r w:rsidR="00E23384">
        <w:rPr>
          <w:rFonts w:ascii="Times New Roman" w:hAnsi="Times New Roman" w:cs="Times New Roman"/>
          <w:sz w:val="28"/>
          <w:szCs w:val="28"/>
          <w:lang w:val="uk-UA"/>
        </w:rPr>
        <w:t>появою</w:t>
      </w:r>
      <w:r>
        <w:rPr>
          <w:rFonts w:ascii="Times New Roman" w:hAnsi="Times New Roman" w:cs="Times New Roman"/>
          <w:sz w:val="28"/>
          <w:szCs w:val="28"/>
          <w:lang w:val="uk-UA"/>
        </w:rPr>
        <w:t xml:space="preserve"> ШЕ високих градацій та 8 (19 %) осіб із тих, </w:t>
      </w:r>
      <w:r w:rsidR="00E23384">
        <w:rPr>
          <w:rFonts w:ascii="Times New Roman" w:hAnsi="Times New Roman" w:cs="Times New Roman"/>
          <w:sz w:val="28"/>
          <w:szCs w:val="28"/>
          <w:lang w:val="uk-UA"/>
        </w:rPr>
        <w:t xml:space="preserve">у </w:t>
      </w:r>
      <w:r>
        <w:rPr>
          <w:rFonts w:ascii="Times New Roman" w:hAnsi="Times New Roman" w:cs="Times New Roman"/>
          <w:sz w:val="28"/>
          <w:szCs w:val="28"/>
          <w:lang w:val="uk-UA"/>
        </w:rPr>
        <w:t>котр</w:t>
      </w:r>
      <w:r w:rsidR="00E23384">
        <w:rPr>
          <w:rFonts w:ascii="Times New Roman" w:hAnsi="Times New Roman" w:cs="Times New Roman"/>
          <w:sz w:val="28"/>
          <w:szCs w:val="28"/>
          <w:lang w:val="uk-UA"/>
        </w:rPr>
        <w:t>их вона</w:t>
      </w:r>
      <w:r>
        <w:rPr>
          <w:rFonts w:ascii="Times New Roman" w:hAnsi="Times New Roman" w:cs="Times New Roman"/>
          <w:sz w:val="28"/>
          <w:szCs w:val="28"/>
          <w:lang w:val="uk-UA"/>
        </w:rPr>
        <w:t xml:space="preserve"> не </w:t>
      </w:r>
      <w:r w:rsidR="00E23384">
        <w:rPr>
          <w:rFonts w:ascii="Times New Roman" w:hAnsi="Times New Roman" w:cs="Times New Roman"/>
          <w:sz w:val="28"/>
          <w:szCs w:val="28"/>
          <w:lang w:val="uk-UA"/>
        </w:rPr>
        <w:t>відмічалась</w:t>
      </w:r>
      <w:r w:rsidR="001663DC">
        <w:rPr>
          <w:rFonts w:ascii="Times New Roman" w:hAnsi="Times New Roman" w:cs="Times New Roman"/>
          <w:sz w:val="28"/>
          <w:szCs w:val="28"/>
          <w:lang w:val="uk-UA"/>
        </w:rPr>
        <w:t xml:space="preserve"> (р=0,94).</w:t>
      </w:r>
      <w:r w:rsidR="00C043B9">
        <w:rPr>
          <w:rFonts w:ascii="Times New Roman" w:hAnsi="Times New Roman" w:cs="Times New Roman"/>
          <w:sz w:val="28"/>
          <w:szCs w:val="28"/>
          <w:lang w:val="uk-UA"/>
        </w:rPr>
        <w:t xml:space="preserve"> </w:t>
      </w:r>
      <w:r>
        <w:rPr>
          <w:rFonts w:ascii="Times New Roman" w:hAnsi="Times New Roman" w:cs="Times New Roman"/>
          <w:sz w:val="28"/>
          <w:szCs w:val="28"/>
          <w:lang w:val="uk-UA"/>
        </w:rPr>
        <w:t>Клінічну групу В діагностовано у 8 (72,7 %) та 23 (54,8 %) осіб відп</w:t>
      </w:r>
      <w:r w:rsidR="008135FB">
        <w:rPr>
          <w:rFonts w:ascii="Times New Roman" w:hAnsi="Times New Roman" w:cs="Times New Roman"/>
          <w:sz w:val="28"/>
          <w:szCs w:val="28"/>
          <w:lang w:val="uk-UA"/>
        </w:rPr>
        <w:t>овідно (р=0,28), групу С – у 0</w:t>
      </w:r>
      <w:r>
        <w:rPr>
          <w:rFonts w:ascii="Times New Roman" w:hAnsi="Times New Roman" w:cs="Times New Roman"/>
          <w:sz w:val="28"/>
          <w:szCs w:val="28"/>
          <w:lang w:val="uk-UA"/>
        </w:rPr>
        <w:t xml:space="preserve"> та 3 (7,2 %), (р=0,36) і групу D – у 1 (9,1 %) та 8 (19 %) пацієнтів (р=0,43). </w:t>
      </w:r>
      <w:r w:rsidR="00800159">
        <w:rPr>
          <w:rFonts w:ascii="Times New Roman" w:hAnsi="Times New Roman" w:cs="Times New Roman"/>
          <w:sz w:val="28"/>
          <w:szCs w:val="28"/>
          <w:lang w:val="uk-UA"/>
        </w:rPr>
        <w:t>Отже, клінічні групи ХОЗЛ не мали суттєвого впливу на виникнення ШЕ високих градацій під час спірографії.</w:t>
      </w:r>
    </w:p>
    <w:p w:rsidR="00C043B9" w:rsidRDefault="00800159" w:rsidP="008001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аналіз</w:t>
      </w:r>
      <w:r w:rsidR="006D5811" w:rsidRPr="00744FEE">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ів</w:t>
      </w:r>
      <w:r w:rsidR="006D5811" w:rsidRPr="00744FEE">
        <w:rPr>
          <w:rFonts w:ascii="Times New Roman" w:hAnsi="Times New Roman" w:cs="Times New Roman"/>
          <w:sz w:val="28"/>
          <w:szCs w:val="28"/>
          <w:lang w:val="uk-UA"/>
        </w:rPr>
        <w:t xml:space="preserve">, </w:t>
      </w:r>
      <w:r w:rsidR="008135FB">
        <w:rPr>
          <w:rFonts w:ascii="Times New Roman" w:hAnsi="Times New Roman" w:cs="Times New Roman"/>
          <w:sz w:val="28"/>
          <w:szCs w:val="28"/>
          <w:lang w:val="uk-UA"/>
        </w:rPr>
        <w:t>що</w:t>
      </w:r>
      <w:r w:rsidR="006D5811" w:rsidRPr="00744FEE">
        <w:rPr>
          <w:rFonts w:ascii="Times New Roman" w:hAnsi="Times New Roman" w:cs="Times New Roman"/>
          <w:sz w:val="28"/>
          <w:szCs w:val="28"/>
          <w:lang w:val="uk-UA"/>
        </w:rPr>
        <w:t xml:space="preserve"> відрізняли пацієнтів із появою ШЕ високих градацій від осіб без виникнення </w:t>
      </w:r>
      <w:r>
        <w:rPr>
          <w:rFonts w:ascii="Times New Roman" w:hAnsi="Times New Roman" w:cs="Times New Roman"/>
          <w:sz w:val="28"/>
          <w:szCs w:val="28"/>
          <w:lang w:val="uk-UA"/>
        </w:rPr>
        <w:t>таких порушень при спірографії (табл. 6.9).</w:t>
      </w:r>
    </w:p>
    <w:p w:rsidR="00C043B9" w:rsidRDefault="00C043B9" w:rsidP="00C043B9">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6.9</w:t>
      </w:r>
    </w:p>
    <w:p w:rsidR="00C043B9" w:rsidRPr="000E61F6" w:rsidRDefault="00C043B9" w:rsidP="00C043B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Порівняльна характеристика інструментальних показників </w:t>
      </w:r>
      <w:r w:rsidRPr="00874323">
        <w:rPr>
          <w:rFonts w:ascii="Times New Roman" w:hAnsi="Times New Roman" w:cs="Times New Roman"/>
          <w:b/>
          <w:sz w:val="28"/>
          <w:szCs w:val="28"/>
          <w:lang w:val="uk-UA"/>
        </w:rPr>
        <w:t xml:space="preserve">пацієнтів </w:t>
      </w:r>
      <w:r>
        <w:rPr>
          <w:rFonts w:ascii="Times New Roman" w:hAnsi="Times New Roman" w:cs="Times New Roman"/>
          <w:b/>
          <w:sz w:val="28"/>
          <w:szCs w:val="28"/>
          <w:lang w:val="uk-UA"/>
        </w:rPr>
        <w:t>із поєднаною патологією</w:t>
      </w:r>
      <w:r w:rsidRPr="00874323">
        <w:rPr>
          <w:rFonts w:ascii="Times New Roman" w:hAnsi="Times New Roman" w:cs="Times New Roman"/>
          <w:b/>
          <w:sz w:val="28"/>
          <w:szCs w:val="28"/>
          <w:lang w:val="uk-UA"/>
        </w:rPr>
        <w:t xml:space="preserve"> з появою </w:t>
      </w:r>
      <w:r>
        <w:rPr>
          <w:rFonts w:ascii="Times New Roman" w:hAnsi="Times New Roman" w:cs="Times New Roman"/>
          <w:b/>
          <w:sz w:val="28"/>
          <w:szCs w:val="28"/>
          <w:lang w:val="uk-UA"/>
        </w:rPr>
        <w:t>шлуночкової аритмії високих градацій під час спірографії та без неї</w:t>
      </w:r>
    </w:p>
    <w:tbl>
      <w:tblPr>
        <w:tblStyle w:val="a9"/>
        <w:tblW w:w="0" w:type="auto"/>
        <w:tblLook w:val="04A0"/>
      </w:tblPr>
      <w:tblGrid>
        <w:gridCol w:w="2943"/>
        <w:gridCol w:w="2694"/>
        <w:gridCol w:w="2808"/>
        <w:gridCol w:w="1126"/>
      </w:tblGrid>
      <w:tr w:rsidR="00C043B9" w:rsidRPr="00874323" w:rsidTr="002C76E1">
        <w:tc>
          <w:tcPr>
            <w:tcW w:w="2943" w:type="dxa"/>
          </w:tcPr>
          <w:p w:rsidR="00C043B9" w:rsidRPr="001663DC" w:rsidRDefault="00C043B9" w:rsidP="00965F28">
            <w:pPr>
              <w:rPr>
                <w:sz w:val="28"/>
                <w:szCs w:val="28"/>
                <w:lang w:val="uk-UA"/>
              </w:rPr>
            </w:pPr>
            <w:r w:rsidRPr="001663DC">
              <w:rPr>
                <w:sz w:val="28"/>
                <w:szCs w:val="28"/>
                <w:lang w:val="uk-UA"/>
              </w:rPr>
              <w:t>Показник</w:t>
            </w:r>
          </w:p>
        </w:tc>
        <w:tc>
          <w:tcPr>
            <w:tcW w:w="2694" w:type="dxa"/>
          </w:tcPr>
          <w:p w:rsidR="00C043B9" w:rsidRPr="001663DC" w:rsidRDefault="00C043B9" w:rsidP="00965F28">
            <w:pPr>
              <w:rPr>
                <w:sz w:val="28"/>
                <w:szCs w:val="28"/>
                <w:lang w:val="uk-UA"/>
              </w:rPr>
            </w:pPr>
            <w:r w:rsidRPr="001663DC">
              <w:rPr>
                <w:sz w:val="28"/>
                <w:szCs w:val="28"/>
                <w:lang w:val="uk-UA"/>
              </w:rPr>
              <w:t>Пацієнти з появою ШЕ високих градацій</w:t>
            </w:r>
            <w:r w:rsidRPr="001663DC">
              <w:rPr>
                <w:sz w:val="28"/>
                <w:szCs w:val="28"/>
              </w:rPr>
              <w:t>,</w:t>
            </w:r>
            <w:r w:rsidRPr="001663DC">
              <w:rPr>
                <w:sz w:val="28"/>
                <w:szCs w:val="28"/>
                <w:lang w:val="uk-UA"/>
              </w:rPr>
              <w:t xml:space="preserve"> n=11</w:t>
            </w:r>
          </w:p>
        </w:tc>
        <w:tc>
          <w:tcPr>
            <w:tcW w:w="2808" w:type="dxa"/>
          </w:tcPr>
          <w:p w:rsidR="00C043B9" w:rsidRPr="001663DC" w:rsidRDefault="00C043B9" w:rsidP="00965F28">
            <w:pPr>
              <w:rPr>
                <w:sz w:val="28"/>
                <w:szCs w:val="28"/>
                <w:lang w:val="uk-UA"/>
              </w:rPr>
            </w:pPr>
            <w:r w:rsidRPr="001663DC">
              <w:rPr>
                <w:sz w:val="28"/>
                <w:szCs w:val="28"/>
                <w:lang w:val="uk-UA"/>
              </w:rPr>
              <w:t>Пацієнти без ШЕ високих градацій</w:t>
            </w:r>
            <w:r w:rsidRPr="001663DC">
              <w:rPr>
                <w:sz w:val="28"/>
                <w:szCs w:val="28"/>
              </w:rPr>
              <w:t>,</w:t>
            </w:r>
            <w:r w:rsidR="00EE3900">
              <w:rPr>
                <w:sz w:val="28"/>
                <w:szCs w:val="28"/>
                <w:lang w:val="uk-UA"/>
              </w:rPr>
              <w:t xml:space="preserve"> </w:t>
            </w:r>
            <w:r w:rsidRPr="001663DC">
              <w:rPr>
                <w:sz w:val="28"/>
                <w:szCs w:val="28"/>
                <w:lang w:val="en-US"/>
              </w:rPr>
              <w:t>n</w:t>
            </w:r>
            <w:r w:rsidRPr="001663DC">
              <w:rPr>
                <w:sz w:val="28"/>
                <w:szCs w:val="28"/>
              </w:rPr>
              <w:t>=</w:t>
            </w:r>
            <w:r w:rsidRPr="001663DC">
              <w:rPr>
                <w:sz w:val="28"/>
                <w:szCs w:val="28"/>
                <w:lang w:val="uk-UA"/>
              </w:rPr>
              <w:t>42</w:t>
            </w:r>
          </w:p>
        </w:tc>
        <w:tc>
          <w:tcPr>
            <w:tcW w:w="1126" w:type="dxa"/>
          </w:tcPr>
          <w:p w:rsidR="00C043B9" w:rsidRPr="001663DC" w:rsidRDefault="00C043B9" w:rsidP="00965F28">
            <w:pPr>
              <w:rPr>
                <w:sz w:val="28"/>
                <w:szCs w:val="28"/>
                <w:lang w:val="uk-UA"/>
              </w:rPr>
            </w:pPr>
            <w:r w:rsidRPr="001663DC">
              <w:rPr>
                <w:sz w:val="28"/>
                <w:szCs w:val="28"/>
                <w:lang w:val="uk-UA"/>
              </w:rPr>
              <w:t>р</w:t>
            </w:r>
          </w:p>
        </w:tc>
      </w:tr>
      <w:tr w:rsidR="00C043B9" w:rsidRPr="00874323" w:rsidTr="002C76E1">
        <w:tc>
          <w:tcPr>
            <w:tcW w:w="2943" w:type="dxa"/>
          </w:tcPr>
          <w:p w:rsidR="00C043B9" w:rsidRPr="001663DC" w:rsidRDefault="00C043B9" w:rsidP="00965F28">
            <w:pPr>
              <w:rPr>
                <w:sz w:val="28"/>
                <w:szCs w:val="28"/>
                <w:lang w:val="uk-UA"/>
              </w:rPr>
            </w:pPr>
            <w:r w:rsidRPr="001663DC">
              <w:rPr>
                <w:sz w:val="28"/>
                <w:szCs w:val="28"/>
                <w:lang w:val="uk-UA"/>
              </w:rPr>
              <w:t>ФВ, %</w:t>
            </w:r>
          </w:p>
        </w:tc>
        <w:tc>
          <w:tcPr>
            <w:tcW w:w="2694" w:type="dxa"/>
          </w:tcPr>
          <w:p w:rsidR="00C043B9" w:rsidRPr="001663DC" w:rsidRDefault="00C043B9" w:rsidP="00965F28">
            <w:pPr>
              <w:rPr>
                <w:sz w:val="28"/>
                <w:szCs w:val="28"/>
                <w:lang w:val="uk-UA"/>
              </w:rPr>
            </w:pPr>
            <w:r w:rsidRPr="001663DC">
              <w:rPr>
                <w:sz w:val="28"/>
                <w:szCs w:val="28"/>
                <w:lang w:val="uk-UA"/>
              </w:rPr>
              <w:t>46,4±2,2</w:t>
            </w:r>
          </w:p>
          <w:p w:rsidR="00C043B9" w:rsidRPr="001663DC" w:rsidRDefault="00C043B9" w:rsidP="00965F28">
            <w:pPr>
              <w:rPr>
                <w:sz w:val="28"/>
                <w:szCs w:val="28"/>
                <w:lang w:val="uk-UA"/>
              </w:rPr>
            </w:pPr>
            <w:r w:rsidRPr="001663DC">
              <w:rPr>
                <w:sz w:val="28"/>
                <w:szCs w:val="28"/>
                <w:lang w:val="uk-UA"/>
              </w:rPr>
              <w:t>44 (42;51)</w:t>
            </w:r>
          </w:p>
        </w:tc>
        <w:tc>
          <w:tcPr>
            <w:tcW w:w="2808" w:type="dxa"/>
          </w:tcPr>
          <w:p w:rsidR="00C043B9" w:rsidRPr="001663DC" w:rsidRDefault="00C043B9" w:rsidP="00965F28">
            <w:pPr>
              <w:rPr>
                <w:sz w:val="28"/>
                <w:szCs w:val="28"/>
                <w:lang w:val="uk-UA"/>
              </w:rPr>
            </w:pPr>
            <w:r w:rsidRPr="001663DC">
              <w:rPr>
                <w:sz w:val="28"/>
                <w:szCs w:val="28"/>
                <w:lang w:val="uk-UA"/>
              </w:rPr>
              <w:t>53,4±1,7</w:t>
            </w:r>
          </w:p>
          <w:p w:rsidR="00C043B9" w:rsidRPr="001663DC" w:rsidRDefault="00C043B9" w:rsidP="00965F28">
            <w:pPr>
              <w:rPr>
                <w:sz w:val="28"/>
                <w:szCs w:val="28"/>
                <w:lang w:val="uk-UA"/>
              </w:rPr>
            </w:pPr>
            <w:r w:rsidRPr="001663DC">
              <w:rPr>
                <w:sz w:val="28"/>
                <w:szCs w:val="28"/>
                <w:lang w:val="uk-UA"/>
              </w:rPr>
              <w:t>55 (46;59)</w:t>
            </w:r>
          </w:p>
        </w:tc>
        <w:tc>
          <w:tcPr>
            <w:tcW w:w="1126" w:type="dxa"/>
          </w:tcPr>
          <w:p w:rsidR="00C043B9" w:rsidRPr="001663DC" w:rsidRDefault="00C043B9" w:rsidP="00965F28">
            <w:pPr>
              <w:rPr>
                <w:sz w:val="28"/>
                <w:szCs w:val="28"/>
                <w:lang w:val="uk-UA"/>
              </w:rPr>
            </w:pPr>
            <w:r w:rsidRPr="001663DC">
              <w:rPr>
                <w:sz w:val="28"/>
                <w:szCs w:val="28"/>
                <w:lang w:val="uk-UA"/>
              </w:rPr>
              <w:t>0,035</w:t>
            </w:r>
          </w:p>
        </w:tc>
      </w:tr>
      <w:tr w:rsidR="00C043B9" w:rsidRPr="00874323" w:rsidTr="002C76E1">
        <w:tc>
          <w:tcPr>
            <w:tcW w:w="2943" w:type="dxa"/>
          </w:tcPr>
          <w:p w:rsidR="00C043B9" w:rsidRPr="001663DC" w:rsidRDefault="00C043B9" w:rsidP="00965F28">
            <w:pPr>
              <w:rPr>
                <w:sz w:val="28"/>
                <w:szCs w:val="28"/>
                <w:lang w:val="uk-UA"/>
              </w:rPr>
            </w:pPr>
            <w:r w:rsidRPr="001663DC">
              <w:rPr>
                <w:sz w:val="28"/>
                <w:szCs w:val="28"/>
                <w:lang w:val="uk-UA"/>
              </w:rPr>
              <w:t>ЛП, мм</w:t>
            </w:r>
          </w:p>
        </w:tc>
        <w:tc>
          <w:tcPr>
            <w:tcW w:w="2694" w:type="dxa"/>
          </w:tcPr>
          <w:p w:rsidR="00C043B9" w:rsidRPr="001663DC" w:rsidRDefault="00C043B9" w:rsidP="00965F28">
            <w:pPr>
              <w:rPr>
                <w:sz w:val="28"/>
                <w:szCs w:val="28"/>
                <w:lang w:val="uk-UA"/>
              </w:rPr>
            </w:pPr>
            <w:r w:rsidRPr="001663DC">
              <w:rPr>
                <w:sz w:val="28"/>
                <w:szCs w:val="28"/>
                <w:lang w:val="uk-UA"/>
              </w:rPr>
              <w:t>45,4±1,3</w:t>
            </w:r>
          </w:p>
          <w:p w:rsidR="00C043B9" w:rsidRPr="001663DC" w:rsidRDefault="00C043B9" w:rsidP="00965F28">
            <w:pPr>
              <w:rPr>
                <w:sz w:val="28"/>
                <w:szCs w:val="28"/>
                <w:lang w:val="uk-UA"/>
              </w:rPr>
            </w:pPr>
            <w:r w:rsidRPr="001663DC">
              <w:rPr>
                <w:sz w:val="28"/>
                <w:szCs w:val="28"/>
                <w:lang w:val="uk-UA"/>
              </w:rPr>
              <w:t>45 (42;48)</w:t>
            </w:r>
          </w:p>
        </w:tc>
        <w:tc>
          <w:tcPr>
            <w:tcW w:w="2808" w:type="dxa"/>
          </w:tcPr>
          <w:p w:rsidR="00C043B9" w:rsidRPr="001663DC" w:rsidRDefault="00C043B9" w:rsidP="00965F28">
            <w:pPr>
              <w:rPr>
                <w:sz w:val="28"/>
                <w:szCs w:val="28"/>
                <w:lang w:val="uk-UA"/>
              </w:rPr>
            </w:pPr>
            <w:r w:rsidRPr="001663DC">
              <w:rPr>
                <w:sz w:val="28"/>
                <w:szCs w:val="28"/>
                <w:lang w:val="uk-UA"/>
              </w:rPr>
              <w:t>38,3±1,9</w:t>
            </w:r>
          </w:p>
          <w:p w:rsidR="00C043B9" w:rsidRPr="001663DC" w:rsidRDefault="00C043B9" w:rsidP="00965F28">
            <w:pPr>
              <w:rPr>
                <w:sz w:val="28"/>
                <w:szCs w:val="28"/>
                <w:lang w:val="uk-UA"/>
              </w:rPr>
            </w:pPr>
            <w:r w:rsidRPr="001663DC">
              <w:rPr>
                <w:sz w:val="28"/>
                <w:szCs w:val="28"/>
                <w:lang w:val="uk-UA"/>
              </w:rPr>
              <w:t>42 (37;43)</w:t>
            </w:r>
          </w:p>
        </w:tc>
        <w:tc>
          <w:tcPr>
            <w:tcW w:w="1126" w:type="dxa"/>
          </w:tcPr>
          <w:p w:rsidR="00C043B9" w:rsidRPr="001663DC" w:rsidRDefault="00C043B9" w:rsidP="00965F28">
            <w:pPr>
              <w:rPr>
                <w:sz w:val="28"/>
                <w:szCs w:val="28"/>
                <w:lang w:val="uk-UA"/>
              </w:rPr>
            </w:pPr>
            <w:r w:rsidRPr="001663DC">
              <w:rPr>
                <w:sz w:val="28"/>
                <w:szCs w:val="28"/>
                <w:lang w:val="uk-UA"/>
              </w:rPr>
              <w:t>0,012</w:t>
            </w:r>
          </w:p>
        </w:tc>
      </w:tr>
      <w:tr w:rsidR="00C043B9" w:rsidRPr="00874323" w:rsidTr="002C76E1">
        <w:tc>
          <w:tcPr>
            <w:tcW w:w="2943" w:type="dxa"/>
            <w:tcBorders>
              <w:bottom w:val="single" w:sz="4" w:space="0" w:color="auto"/>
            </w:tcBorders>
          </w:tcPr>
          <w:p w:rsidR="00C043B9" w:rsidRPr="001663DC" w:rsidRDefault="00C043B9" w:rsidP="00965F28">
            <w:pPr>
              <w:rPr>
                <w:sz w:val="28"/>
                <w:szCs w:val="28"/>
                <w:lang w:val="uk-UA"/>
              </w:rPr>
            </w:pPr>
            <w:r w:rsidRPr="001663DC">
              <w:rPr>
                <w:sz w:val="28"/>
                <w:szCs w:val="28"/>
                <w:lang w:val="uk-UA"/>
              </w:rPr>
              <w:t>Тиск ЛА, мм.рт.ст.</w:t>
            </w:r>
          </w:p>
        </w:tc>
        <w:tc>
          <w:tcPr>
            <w:tcW w:w="2694" w:type="dxa"/>
            <w:tcBorders>
              <w:bottom w:val="single" w:sz="4" w:space="0" w:color="auto"/>
            </w:tcBorders>
          </w:tcPr>
          <w:p w:rsidR="00C043B9" w:rsidRPr="001663DC" w:rsidRDefault="00C043B9" w:rsidP="00965F28">
            <w:pPr>
              <w:rPr>
                <w:sz w:val="28"/>
                <w:szCs w:val="28"/>
                <w:lang w:val="uk-UA"/>
              </w:rPr>
            </w:pPr>
            <w:r w:rsidRPr="001663DC">
              <w:rPr>
                <w:sz w:val="28"/>
                <w:szCs w:val="28"/>
                <w:lang w:val="uk-UA"/>
              </w:rPr>
              <w:t>47,5±1,8</w:t>
            </w:r>
          </w:p>
          <w:p w:rsidR="00C043B9" w:rsidRPr="001663DC" w:rsidRDefault="00C043B9" w:rsidP="00965F28">
            <w:pPr>
              <w:rPr>
                <w:sz w:val="28"/>
                <w:szCs w:val="28"/>
                <w:lang w:val="uk-UA"/>
              </w:rPr>
            </w:pPr>
            <w:r w:rsidRPr="001663DC">
              <w:rPr>
                <w:sz w:val="28"/>
                <w:szCs w:val="28"/>
                <w:lang w:val="uk-UA"/>
              </w:rPr>
              <w:t>48 (41;50)</w:t>
            </w:r>
          </w:p>
        </w:tc>
        <w:tc>
          <w:tcPr>
            <w:tcW w:w="2808" w:type="dxa"/>
            <w:tcBorders>
              <w:bottom w:val="single" w:sz="4" w:space="0" w:color="auto"/>
            </w:tcBorders>
          </w:tcPr>
          <w:p w:rsidR="00C043B9" w:rsidRPr="001663DC" w:rsidRDefault="00C043B9" w:rsidP="00965F28">
            <w:pPr>
              <w:rPr>
                <w:sz w:val="28"/>
                <w:szCs w:val="28"/>
                <w:lang w:val="uk-UA"/>
              </w:rPr>
            </w:pPr>
            <w:r w:rsidRPr="001663DC">
              <w:rPr>
                <w:sz w:val="28"/>
                <w:szCs w:val="28"/>
                <w:lang w:val="uk-UA"/>
              </w:rPr>
              <w:t>40,2±1,8</w:t>
            </w:r>
          </w:p>
          <w:p w:rsidR="00C043B9" w:rsidRPr="001663DC" w:rsidRDefault="00C043B9" w:rsidP="00965F28">
            <w:pPr>
              <w:rPr>
                <w:sz w:val="28"/>
                <w:szCs w:val="28"/>
                <w:lang w:val="uk-UA"/>
              </w:rPr>
            </w:pPr>
            <w:r w:rsidRPr="001663DC">
              <w:rPr>
                <w:sz w:val="28"/>
                <w:szCs w:val="28"/>
                <w:lang w:val="uk-UA"/>
              </w:rPr>
              <w:t>41,5 (32;46)</w:t>
            </w:r>
          </w:p>
        </w:tc>
        <w:tc>
          <w:tcPr>
            <w:tcW w:w="1126" w:type="dxa"/>
            <w:tcBorders>
              <w:bottom w:val="single" w:sz="4" w:space="0" w:color="auto"/>
            </w:tcBorders>
          </w:tcPr>
          <w:p w:rsidR="00C043B9" w:rsidRPr="001663DC" w:rsidRDefault="00C043B9" w:rsidP="00965F28">
            <w:pPr>
              <w:rPr>
                <w:sz w:val="28"/>
                <w:szCs w:val="28"/>
                <w:lang w:val="uk-UA"/>
              </w:rPr>
            </w:pPr>
            <w:r w:rsidRPr="001663DC">
              <w:rPr>
                <w:sz w:val="28"/>
                <w:szCs w:val="28"/>
                <w:lang w:val="uk-UA"/>
              </w:rPr>
              <w:t>0,043</w:t>
            </w:r>
          </w:p>
        </w:tc>
      </w:tr>
      <w:tr w:rsidR="00C043B9" w:rsidRPr="00874323" w:rsidTr="002C76E1">
        <w:tc>
          <w:tcPr>
            <w:tcW w:w="2943" w:type="dxa"/>
            <w:tcBorders>
              <w:top w:val="single" w:sz="4" w:space="0" w:color="auto"/>
              <w:left w:val="single" w:sz="4" w:space="0" w:color="auto"/>
              <w:bottom w:val="single" w:sz="4" w:space="0" w:color="auto"/>
              <w:right w:val="single" w:sz="4" w:space="0" w:color="auto"/>
            </w:tcBorders>
          </w:tcPr>
          <w:p w:rsidR="00C043B9" w:rsidRPr="001663DC" w:rsidRDefault="00C043B9" w:rsidP="00965F28">
            <w:pPr>
              <w:rPr>
                <w:sz w:val="28"/>
                <w:szCs w:val="28"/>
                <w:lang w:val="uk-UA"/>
              </w:rPr>
            </w:pPr>
            <w:r w:rsidRPr="001663DC">
              <w:rPr>
                <w:sz w:val="28"/>
                <w:szCs w:val="28"/>
                <w:lang w:val="uk-UA"/>
              </w:rPr>
              <w:t>Середня ЧСС доба</w:t>
            </w:r>
          </w:p>
        </w:tc>
        <w:tc>
          <w:tcPr>
            <w:tcW w:w="2694" w:type="dxa"/>
            <w:tcBorders>
              <w:top w:val="single" w:sz="4" w:space="0" w:color="auto"/>
              <w:left w:val="single" w:sz="4" w:space="0" w:color="auto"/>
              <w:bottom w:val="single" w:sz="4" w:space="0" w:color="auto"/>
              <w:right w:val="single" w:sz="4" w:space="0" w:color="auto"/>
            </w:tcBorders>
          </w:tcPr>
          <w:p w:rsidR="00C043B9" w:rsidRPr="001663DC" w:rsidRDefault="00C043B9" w:rsidP="00965F28">
            <w:pPr>
              <w:rPr>
                <w:sz w:val="28"/>
                <w:szCs w:val="28"/>
                <w:lang w:val="uk-UA"/>
              </w:rPr>
            </w:pPr>
            <w:r w:rsidRPr="001663DC">
              <w:rPr>
                <w:sz w:val="28"/>
                <w:szCs w:val="28"/>
                <w:lang w:val="uk-UA"/>
              </w:rPr>
              <w:t>78,7±4,2</w:t>
            </w:r>
          </w:p>
          <w:p w:rsidR="00C043B9" w:rsidRPr="001663DC" w:rsidRDefault="00C043B9" w:rsidP="00965F28">
            <w:pPr>
              <w:rPr>
                <w:sz w:val="28"/>
                <w:szCs w:val="28"/>
                <w:lang w:val="uk-UA"/>
              </w:rPr>
            </w:pPr>
            <w:r w:rsidRPr="001663DC">
              <w:rPr>
                <w:sz w:val="28"/>
                <w:szCs w:val="28"/>
                <w:lang w:val="uk-UA"/>
              </w:rPr>
              <w:t>75 (69;86)</w:t>
            </w:r>
          </w:p>
        </w:tc>
        <w:tc>
          <w:tcPr>
            <w:tcW w:w="2808" w:type="dxa"/>
            <w:tcBorders>
              <w:top w:val="single" w:sz="4" w:space="0" w:color="auto"/>
              <w:left w:val="single" w:sz="4" w:space="0" w:color="auto"/>
              <w:bottom w:val="single" w:sz="4" w:space="0" w:color="auto"/>
              <w:right w:val="single" w:sz="4" w:space="0" w:color="auto"/>
            </w:tcBorders>
          </w:tcPr>
          <w:p w:rsidR="00C043B9" w:rsidRPr="001663DC" w:rsidRDefault="00C043B9" w:rsidP="00965F28">
            <w:pPr>
              <w:rPr>
                <w:sz w:val="28"/>
                <w:szCs w:val="28"/>
                <w:lang w:val="uk-UA"/>
              </w:rPr>
            </w:pPr>
            <w:r w:rsidRPr="001663DC">
              <w:rPr>
                <w:sz w:val="28"/>
                <w:szCs w:val="28"/>
                <w:lang w:val="uk-UA"/>
              </w:rPr>
              <w:t>69,4±1,8</w:t>
            </w:r>
          </w:p>
          <w:p w:rsidR="00C043B9" w:rsidRPr="001663DC" w:rsidRDefault="00C043B9" w:rsidP="00965F28">
            <w:pPr>
              <w:rPr>
                <w:sz w:val="28"/>
                <w:szCs w:val="28"/>
                <w:lang w:val="uk-UA"/>
              </w:rPr>
            </w:pPr>
            <w:r w:rsidRPr="001663DC">
              <w:rPr>
                <w:sz w:val="28"/>
                <w:szCs w:val="28"/>
                <w:lang w:val="uk-UA"/>
              </w:rPr>
              <w:t>68 (60;77)</w:t>
            </w:r>
          </w:p>
        </w:tc>
        <w:tc>
          <w:tcPr>
            <w:tcW w:w="1126" w:type="dxa"/>
            <w:tcBorders>
              <w:top w:val="single" w:sz="4" w:space="0" w:color="auto"/>
              <w:left w:val="single" w:sz="4" w:space="0" w:color="auto"/>
              <w:bottom w:val="single" w:sz="4" w:space="0" w:color="auto"/>
              <w:right w:val="single" w:sz="4" w:space="0" w:color="auto"/>
            </w:tcBorders>
          </w:tcPr>
          <w:p w:rsidR="00C043B9" w:rsidRPr="001663DC" w:rsidRDefault="00C043B9" w:rsidP="00965F28">
            <w:pPr>
              <w:rPr>
                <w:sz w:val="28"/>
                <w:szCs w:val="28"/>
                <w:lang w:val="uk-UA"/>
              </w:rPr>
            </w:pPr>
            <w:r w:rsidRPr="001663DC">
              <w:rPr>
                <w:sz w:val="28"/>
                <w:szCs w:val="28"/>
                <w:lang w:val="uk-UA"/>
              </w:rPr>
              <w:t>0,04</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Середня ЧСС ніч</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73,1±4,3</w:t>
            </w:r>
          </w:p>
          <w:p w:rsidR="00EE3900" w:rsidRPr="001663DC" w:rsidRDefault="00EE3900" w:rsidP="00675F93">
            <w:pPr>
              <w:rPr>
                <w:sz w:val="28"/>
                <w:szCs w:val="28"/>
                <w:lang w:val="uk-UA"/>
              </w:rPr>
            </w:pPr>
            <w:r w:rsidRPr="001663DC">
              <w:rPr>
                <w:sz w:val="28"/>
                <w:szCs w:val="28"/>
                <w:lang w:val="uk-UA"/>
              </w:rPr>
              <w:t>67 (60;83)</w:t>
            </w:r>
          </w:p>
        </w:tc>
        <w:tc>
          <w:tcPr>
            <w:tcW w:w="2808"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63,4±1,7</w:t>
            </w:r>
          </w:p>
          <w:p w:rsidR="00EE3900" w:rsidRPr="001663DC" w:rsidRDefault="00EE3900" w:rsidP="00675F93">
            <w:pPr>
              <w:rPr>
                <w:sz w:val="28"/>
                <w:szCs w:val="28"/>
                <w:lang w:val="uk-UA"/>
              </w:rPr>
            </w:pPr>
            <w:r w:rsidRPr="001663DC">
              <w:rPr>
                <w:sz w:val="28"/>
                <w:szCs w:val="28"/>
                <w:lang w:val="uk-UA"/>
              </w:rPr>
              <w:t>63 (56;70)</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0,032</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Епізоди ФП за даними добового моніторування, абс., %</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5 (45,5%)</w:t>
            </w:r>
          </w:p>
        </w:tc>
        <w:tc>
          <w:tcPr>
            <w:tcW w:w="2808"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7 (16,6%)</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0,042</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ШЕ, кількість за добу</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3218±653</w:t>
            </w:r>
          </w:p>
          <w:p w:rsidR="00EE3900" w:rsidRPr="001663DC" w:rsidRDefault="00EE3900" w:rsidP="00675F93">
            <w:pPr>
              <w:rPr>
                <w:sz w:val="28"/>
                <w:szCs w:val="28"/>
                <w:lang w:val="uk-UA"/>
              </w:rPr>
            </w:pPr>
            <w:r w:rsidRPr="001663DC">
              <w:rPr>
                <w:sz w:val="28"/>
                <w:szCs w:val="28"/>
                <w:lang w:val="uk-UA"/>
              </w:rPr>
              <w:t>3113 (1647;4879)</w:t>
            </w:r>
          </w:p>
        </w:tc>
        <w:tc>
          <w:tcPr>
            <w:tcW w:w="2808" w:type="dxa"/>
            <w:tcBorders>
              <w:top w:val="single" w:sz="4" w:space="0" w:color="auto"/>
              <w:left w:val="single" w:sz="4" w:space="0" w:color="auto"/>
              <w:bottom w:val="single" w:sz="4" w:space="0" w:color="auto"/>
              <w:right w:val="single" w:sz="4" w:space="0" w:color="auto"/>
            </w:tcBorders>
            <w:vAlign w:val="center"/>
          </w:tcPr>
          <w:p w:rsidR="00EE3900" w:rsidRPr="001663DC" w:rsidRDefault="00EE3900" w:rsidP="00675F93">
            <w:pPr>
              <w:rPr>
                <w:sz w:val="28"/>
                <w:szCs w:val="28"/>
              </w:rPr>
            </w:pPr>
            <w:r w:rsidRPr="001663DC">
              <w:rPr>
                <w:sz w:val="28"/>
                <w:szCs w:val="28"/>
              </w:rPr>
              <w:t>485,4±120,6</w:t>
            </w:r>
          </w:p>
          <w:p w:rsidR="00EE3900" w:rsidRPr="001663DC" w:rsidRDefault="00EE3900" w:rsidP="00675F93">
            <w:pPr>
              <w:rPr>
                <w:sz w:val="28"/>
                <w:szCs w:val="28"/>
              </w:rPr>
            </w:pPr>
            <w:r w:rsidRPr="001663DC">
              <w:rPr>
                <w:sz w:val="28"/>
                <w:szCs w:val="28"/>
              </w:rPr>
              <w:t>294 (40;511)</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0,00015</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Ранні ШЕ, кількість за добу</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167,2±64,6</w:t>
            </w:r>
          </w:p>
          <w:p w:rsidR="00EE3900" w:rsidRPr="001663DC" w:rsidRDefault="00EE3900" w:rsidP="00675F93">
            <w:pPr>
              <w:rPr>
                <w:sz w:val="28"/>
                <w:szCs w:val="28"/>
                <w:lang w:val="uk-UA"/>
              </w:rPr>
            </w:pPr>
            <w:r w:rsidRPr="001663DC">
              <w:rPr>
                <w:sz w:val="28"/>
                <w:szCs w:val="28"/>
                <w:lang w:val="uk-UA"/>
              </w:rPr>
              <w:t>100 (17;284)</w:t>
            </w:r>
          </w:p>
        </w:tc>
        <w:tc>
          <w:tcPr>
            <w:tcW w:w="2808" w:type="dxa"/>
            <w:tcBorders>
              <w:top w:val="single" w:sz="4" w:space="0" w:color="auto"/>
              <w:left w:val="single" w:sz="4" w:space="0" w:color="auto"/>
              <w:bottom w:val="single" w:sz="4" w:space="0" w:color="auto"/>
              <w:right w:val="single" w:sz="4" w:space="0" w:color="auto"/>
            </w:tcBorders>
            <w:vAlign w:val="center"/>
          </w:tcPr>
          <w:p w:rsidR="00EE3900" w:rsidRPr="001663DC" w:rsidRDefault="00EE3900" w:rsidP="00675F93">
            <w:pPr>
              <w:rPr>
                <w:sz w:val="28"/>
                <w:szCs w:val="28"/>
              </w:rPr>
            </w:pPr>
            <w:r w:rsidRPr="001663DC">
              <w:rPr>
                <w:sz w:val="28"/>
                <w:szCs w:val="28"/>
              </w:rPr>
              <w:t>25±9,2</w:t>
            </w:r>
          </w:p>
          <w:p w:rsidR="00EE3900" w:rsidRPr="001663DC" w:rsidRDefault="00EE3900" w:rsidP="00675F93">
            <w:pPr>
              <w:rPr>
                <w:sz w:val="28"/>
                <w:szCs w:val="28"/>
              </w:rPr>
            </w:pPr>
            <w:r w:rsidRPr="001663DC">
              <w:rPr>
                <w:sz w:val="28"/>
                <w:szCs w:val="28"/>
              </w:rPr>
              <w:t>3,5 (0;26)</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0,0014</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Парні ШЕ, кількість за добу</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55,5±12,6</w:t>
            </w:r>
          </w:p>
          <w:p w:rsidR="00EE3900" w:rsidRPr="001663DC" w:rsidRDefault="00EE3900" w:rsidP="00675F93">
            <w:pPr>
              <w:rPr>
                <w:sz w:val="28"/>
                <w:szCs w:val="28"/>
                <w:lang w:val="uk-UA"/>
              </w:rPr>
            </w:pPr>
            <w:r w:rsidRPr="001663DC">
              <w:rPr>
                <w:sz w:val="28"/>
                <w:szCs w:val="28"/>
                <w:lang w:val="uk-UA"/>
              </w:rPr>
              <w:t>66 (12;98)</w:t>
            </w:r>
          </w:p>
        </w:tc>
        <w:tc>
          <w:tcPr>
            <w:tcW w:w="2808" w:type="dxa"/>
            <w:tcBorders>
              <w:top w:val="single" w:sz="4" w:space="0" w:color="auto"/>
              <w:left w:val="single" w:sz="4" w:space="0" w:color="auto"/>
              <w:bottom w:val="single" w:sz="4" w:space="0" w:color="auto"/>
              <w:right w:val="single" w:sz="4" w:space="0" w:color="auto"/>
            </w:tcBorders>
            <w:vAlign w:val="center"/>
          </w:tcPr>
          <w:p w:rsidR="00EE3900" w:rsidRPr="001663DC" w:rsidRDefault="00EE3900" w:rsidP="00675F93">
            <w:pPr>
              <w:rPr>
                <w:sz w:val="28"/>
                <w:szCs w:val="28"/>
              </w:rPr>
            </w:pPr>
            <w:r w:rsidRPr="001663DC">
              <w:rPr>
                <w:sz w:val="28"/>
                <w:szCs w:val="28"/>
              </w:rPr>
              <w:t>41,5±18,8</w:t>
            </w:r>
          </w:p>
          <w:p w:rsidR="00EE3900" w:rsidRPr="001663DC" w:rsidRDefault="00EE3900" w:rsidP="00675F93">
            <w:pPr>
              <w:rPr>
                <w:sz w:val="28"/>
                <w:szCs w:val="28"/>
              </w:rPr>
            </w:pPr>
            <w:r w:rsidRPr="001663DC">
              <w:rPr>
                <w:sz w:val="28"/>
                <w:szCs w:val="28"/>
              </w:rPr>
              <w:t>4 (0;24)</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0,004</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Шлуночкова бігемінія, кількість за добу</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514,4±299,3</w:t>
            </w:r>
          </w:p>
          <w:p w:rsidR="00EE3900" w:rsidRPr="001663DC" w:rsidRDefault="00EE3900" w:rsidP="00675F93">
            <w:pPr>
              <w:rPr>
                <w:sz w:val="28"/>
                <w:szCs w:val="28"/>
                <w:lang w:val="uk-UA"/>
              </w:rPr>
            </w:pPr>
            <w:r w:rsidRPr="001663DC">
              <w:rPr>
                <w:sz w:val="28"/>
                <w:szCs w:val="28"/>
                <w:lang w:val="uk-UA"/>
              </w:rPr>
              <w:t>10 (2;716)</w:t>
            </w:r>
          </w:p>
        </w:tc>
        <w:tc>
          <w:tcPr>
            <w:tcW w:w="2808" w:type="dxa"/>
            <w:tcBorders>
              <w:top w:val="single" w:sz="4" w:space="0" w:color="auto"/>
              <w:left w:val="single" w:sz="4" w:space="0" w:color="auto"/>
              <w:bottom w:val="single" w:sz="4" w:space="0" w:color="auto"/>
              <w:right w:val="single" w:sz="4" w:space="0" w:color="auto"/>
            </w:tcBorders>
            <w:vAlign w:val="center"/>
          </w:tcPr>
          <w:p w:rsidR="00C7497F" w:rsidRPr="00C7497F" w:rsidRDefault="00C7497F" w:rsidP="00C7497F">
            <w:pPr>
              <w:rPr>
                <w:sz w:val="28"/>
                <w:szCs w:val="28"/>
                <w:lang w:val="uk-UA"/>
              </w:rPr>
            </w:pPr>
            <w:r w:rsidRPr="001663DC">
              <w:rPr>
                <w:sz w:val="28"/>
                <w:szCs w:val="28"/>
              </w:rPr>
              <w:t>43,4±32,5</w:t>
            </w:r>
          </w:p>
          <w:p w:rsidR="00EE3900" w:rsidRPr="00C7497F" w:rsidRDefault="00C7497F" w:rsidP="00C7497F">
            <w:pPr>
              <w:rPr>
                <w:sz w:val="28"/>
                <w:szCs w:val="28"/>
                <w:lang w:val="uk-UA"/>
              </w:rPr>
            </w:pPr>
            <w:r w:rsidRPr="001663DC">
              <w:rPr>
                <w:sz w:val="28"/>
                <w:szCs w:val="28"/>
              </w:rPr>
              <w:t>0 (0;14)</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0,0054</w:t>
            </w:r>
          </w:p>
        </w:tc>
      </w:tr>
      <w:tr w:rsidR="00EE3900" w:rsidRPr="00874323" w:rsidTr="002C76E1">
        <w:tc>
          <w:tcPr>
            <w:tcW w:w="2943"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Шлуночкова тригемінія, кількість за добу</w:t>
            </w:r>
          </w:p>
        </w:tc>
        <w:tc>
          <w:tcPr>
            <w:tcW w:w="2694"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146±87,4</w:t>
            </w:r>
          </w:p>
          <w:p w:rsidR="00EE3900" w:rsidRPr="001663DC" w:rsidRDefault="00EE3900" w:rsidP="00675F93">
            <w:pPr>
              <w:rPr>
                <w:sz w:val="28"/>
                <w:szCs w:val="28"/>
                <w:lang w:val="uk-UA"/>
              </w:rPr>
            </w:pPr>
            <w:r w:rsidRPr="001663DC">
              <w:rPr>
                <w:sz w:val="28"/>
                <w:szCs w:val="28"/>
                <w:lang w:val="uk-UA"/>
              </w:rPr>
              <w:t>8 (0;128)</w:t>
            </w:r>
          </w:p>
        </w:tc>
        <w:tc>
          <w:tcPr>
            <w:tcW w:w="2808" w:type="dxa"/>
            <w:tcBorders>
              <w:top w:val="single" w:sz="4" w:space="0" w:color="auto"/>
              <w:left w:val="single" w:sz="4" w:space="0" w:color="auto"/>
              <w:bottom w:val="single" w:sz="4" w:space="0" w:color="auto"/>
              <w:right w:val="single" w:sz="4" w:space="0" w:color="auto"/>
            </w:tcBorders>
            <w:vAlign w:val="center"/>
          </w:tcPr>
          <w:p w:rsidR="00EE3900" w:rsidRPr="001663DC" w:rsidRDefault="00EE3900" w:rsidP="00675F93">
            <w:pPr>
              <w:rPr>
                <w:sz w:val="28"/>
                <w:szCs w:val="28"/>
              </w:rPr>
            </w:pPr>
            <w:r w:rsidRPr="001663DC">
              <w:rPr>
                <w:sz w:val="28"/>
                <w:szCs w:val="28"/>
              </w:rPr>
              <w:t>4,5±2,1</w:t>
            </w:r>
          </w:p>
          <w:p w:rsidR="00EE3900" w:rsidRPr="001663DC" w:rsidRDefault="00EE3900" w:rsidP="00675F93">
            <w:pPr>
              <w:rPr>
                <w:sz w:val="28"/>
                <w:szCs w:val="28"/>
              </w:rPr>
            </w:pPr>
            <w:r w:rsidRPr="001663DC">
              <w:rPr>
                <w:sz w:val="28"/>
                <w:szCs w:val="28"/>
              </w:rPr>
              <w:t>0 (0;2)</w:t>
            </w:r>
          </w:p>
        </w:tc>
        <w:tc>
          <w:tcPr>
            <w:tcW w:w="1126" w:type="dxa"/>
            <w:tcBorders>
              <w:top w:val="single" w:sz="4" w:space="0" w:color="auto"/>
              <w:left w:val="single" w:sz="4" w:space="0" w:color="auto"/>
              <w:bottom w:val="single" w:sz="4" w:space="0" w:color="auto"/>
              <w:right w:val="single" w:sz="4" w:space="0" w:color="auto"/>
            </w:tcBorders>
          </w:tcPr>
          <w:p w:rsidR="00EE3900" w:rsidRPr="001663DC" w:rsidRDefault="00EE3900" w:rsidP="00675F93">
            <w:pPr>
              <w:rPr>
                <w:sz w:val="28"/>
                <w:szCs w:val="28"/>
                <w:lang w:val="uk-UA"/>
              </w:rPr>
            </w:pPr>
            <w:r w:rsidRPr="001663DC">
              <w:rPr>
                <w:sz w:val="28"/>
                <w:szCs w:val="28"/>
                <w:lang w:val="uk-UA"/>
              </w:rPr>
              <w:t>0,0011</w:t>
            </w:r>
          </w:p>
        </w:tc>
      </w:tr>
    </w:tbl>
    <w:p w:rsidR="00800159" w:rsidRDefault="00800159" w:rsidP="00EE3900">
      <w:pPr>
        <w:rPr>
          <w:rFonts w:ascii="Times New Roman" w:hAnsi="Times New Roman" w:cs="Times New Roman"/>
          <w:b/>
          <w:sz w:val="28"/>
          <w:szCs w:val="28"/>
          <w:lang w:val="uk-UA"/>
        </w:rPr>
        <w:sectPr w:rsidR="00800159" w:rsidSect="00D5043B">
          <w:headerReference w:type="default" r:id="rId45"/>
          <w:pgSz w:w="11906" w:h="16838"/>
          <w:pgMar w:top="1134" w:right="850" w:bottom="1134" w:left="1701" w:header="708" w:footer="708" w:gutter="0"/>
          <w:cols w:space="708"/>
          <w:titlePg/>
          <w:docGrid w:linePitch="360"/>
        </w:sectPr>
      </w:pPr>
    </w:p>
    <w:p w:rsidR="00C043B9" w:rsidRPr="00B31257" w:rsidRDefault="00C043B9" w:rsidP="00C043B9">
      <w:pPr>
        <w:spacing w:after="0" w:line="240" w:lineRule="auto"/>
        <w:jc w:val="both"/>
        <w:rPr>
          <w:rFonts w:ascii="Times New Roman" w:hAnsi="Times New Roman"/>
          <w:sz w:val="24"/>
          <w:szCs w:val="24"/>
          <w:lang w:val="uk-UA"/>
        </w:rPr>
      </w:pPr>
      <w:r w:rsidRPr="00B31257">
        <w:rPr>
          <w:rFonts w:ascii="Times New Roman" w:hAnsi="Times New Roman"/>
          <w:sz w:val="24"/>
          <w:szCs w:val="24"/>
          <w:lang w:val="uk-UA"/>
        </w:rPr>
        <w:lastRenderedPageBreak/>
        <w:t xml:space="preserve">Примітки: </w:t>
      </w:r>
    </w:p>
    <w:p w:rsidR="00C043B9" w:rsidRPr="00B31257" w:rsidRDefault="00C043B9" w:rsidP="00C043B9">
      <w:pPr>
        <w:spacing w:after="0" w:line="240" w:lineRule="auto"/>
        <w:jc w:val="both"/>
        <w:rPr>
          <w:rFonts w:ascii="Times New Roman" w:hAnsi="Times New Roman"/>
          <w:sz w:val="24"/>
          <w:szCs w:val="24"/>
          <w:lang w:val="uk-UA"/>
        </w:rPr>
      </w:pPr>
      <w:r w:rsidRPr="00B31257">
        <w:rPr>
          <w:rFonts w:ascii="Times New Roman" w:hAnsi="Times New Roman"/>
          <w:sz w:val="24"/>
          <w:szCs w:val="24"/>
          <w:lang w:val="uk-UA"/>
        </w:rPr>
        <w:t>1.Дані кількісни</w:t>
      </w:r>
      <w:r>
        <w:rPr>
          <w:rFonts w:ascii="Times New Roman" w:hAnsi="Times New Roman"/>
          <w:sz w:val="24"/>
          <w:szCs w:val="24"/>
          <w:lang w:val="uk-UA"/>
        </w:rPr>
        <w:t>х показників представлені як (М±</w:t>
      </w:r>
      <w:r w:rsidRPr="00B31257">
        <w:rPr>
          <w:rFonts w:ascii="Times New Roman" w:hAnsi="Times New Roman"/>
          <w:sz w:val="24"/>
          <w:szCs w:val="24"/>
          <w:lang w:val="en-US"/>
        </w:rPr>
        <w:t>m</w:t>
      </w:r>
      <w:r w:rsidRPr="00B31257">
        <w:rPr>
          <w:rFonts w:ascii="Times New Roman" w:hAnsi="Times New Roman"/>
          <w:sz w:val="24"/>
          <w:szCs w:val="24"/>
          <w:lang w:val="uk-UA"/>
        </w:rPr>
        <w:t>) і як медіана та міжквартильний розмах (25 і 75 персантиль);</w:t>
      </w:r>
    </w:p>
    <w:p w:rsidR="00C043B9" w:rsidRPr="00B31257" w:rsidRDefault="00C043B9" w:rsidP="00C043B9">
      <w:pPr>
        <w:spacing w:after="0" w:line="240" w:lineRule="auto"/>
        <w:jc w:val="both"/>
        <w:rPr>
          <w:rFonts w:ascii="Times New Roman" w:hAnsi="Times New Roman"/>
          <w:sz w:val="24"/>
          <w:szCs w:val="24"/>
          <w:lang w:val="uk-UA"/>
        </w:rPr>
      </w:pPr>
      <w:r w:rsidRPr="00B31257">
        <w:rPr>
          <w:rFonts w:ascii="Times New Roman" w:hAnsi="Times New Roman"/>
          <w:sz w:val="24"/>
          <w:szCs w:val="24"/>
          <w:lang w:val="uk-UA"/>
        </w:rPr>
        <w:t>2. Порівняння медіан кількісних показників проводилось за критерієм Манна-Уітні;</w:t>
      </w:r>
    </w:p>
    <w:p w:rsidR="00C043B9" w:rsidRPr="00B31257" w:rsidRDefault="00C043B9" w:rsidP="00C043B9">
      <w:pPr>
        <w:spacing w:after="0" w:line="240" w:lineRule="auto"/>
        <w:jc w:val="both"/>
        <w:rPr>
          <w:rFonts w:ascii="Times New Roman" w:hAnsi="Times New Roman" w:cs="Times New Roman"/>
          <w:sz w:val="24"/>
          <w:szCs w:val="24"/>
          <w:lang w:val="uk-UA"/>
        </w:rPr>
      </w:pPr>
      <w:r w:rsidRPr="00B31257">
        <w:rPr>
          <w:rFonts w:ascii="Times New Roman" w:hAnsi="Times New Roman" w:cs="Times New Roman"/>
          <w:sz w:val="24"/>
          <w:szCs w:val="24"/>
          <w:lang w:val="uk-UA"/>
        </w:rPr>
        <w:t>3. Порівняння відсотків між групами проводилось за критерієм χ</w:t>
      </w:r>
      <w:r w:rsidRPr="00B31257">
        <w:rPr>
          <w:rFonts w:ascii="Times New Roman" w:hAnsi="Times New Roman" w:cs="Times New Roman"/>
          <w:sz w:val="24"/>
          <w:szCs w:val="24"/>
          <w:vertAlign w:val="superscript"/>
          <w:lang w:val="uk-UA"/>
        </w:rPr>
        <w:t>2</w:t>
      </w:r>
      <w:r w:rsidRPr="00B31257">
        <w:rPr>
          <w:rFonts w:ascii="Times New Roman" w:hAnsi="Times New Roman" w:cs="Times New Roman"/>
          <w:sz w:val="24"/>
          <w:szCs w:val="24"/>
          <w:lang w:val="uk-UA"/>
        </w:rPr>
        <w:t>;</w:t>
      </w:r>
    </w:p>
    <w:p w:rsidR="00C043B9" w:rsidRDefault="00C043B9" w:rsidP="00C043B9">
      <w:pPr>
        <w:spacing w:after="0" w:line="240" w:lineRule="auto"/>
        <w:jc w:val="both"/>
        <w:rPr>
          <w:rFonts w:ascii="Times New Roman" w:hAnsi="Times New Roman" w:cs="Times New Roman"/>
          <w:sz w:val="24"/>
          <w:szCs w:val="24"/>
          <w:lang w:val="uk-UA"/>
        </w:rPr>
      </w:pPr>
      <w:r w:rsidRPr="00B31257">
        <w:rPr>
          <w:rFonts w:ascii="Times New Roman" w:hAnsi="Times New Roman" w:cs="Times New Roman"/>
          <w:sz w:val="24"/>
          <w:szCs w:val="24"/>
          <w:lang w:val="uk-UA"/>
        </w:rPr>
        <w:t xml:space="preserve">4. </w:t>
      </w:r>
      <w:r w:rsidRPr="00EE3900">
        <w:rPr>
          <w:rFonts w:ascii="Times New Roman" w:hAnsi="Times New Roman" w:cs="Times New Roman"/>
          <w:sz w:val="24"/>
          <w:szCs w:val="24"/>
          <w:lang w:val="uk-UA"/>
        </w:rPr>
        <w:t>Достовірною</w:t>
      </w:r>
      <w:r w:rsidR="003C1809">
        <w:rPr>
          <w:rFonts w:ascii="Times New Roman" w:hAnsi="Times New Roman" w:cs="Times New Roman"/>
          <w:sz w:val="24"/>
          <w:szCs w:val="24"/>
          <w:lang w:val="uk-UA"/>
        </w:rPr>
        <w:t xml:space="preserve"> вважалась різниця при р&lt;</w:t>
      </w:r>
      <w:r w:rsidR="00EE3900" w:rsidRPr="00EE3900">
        <w:rPr>
          <w:rFonts w:ascii="Times New Roman" w:hAnsi="Times New Roman" w:cs="Times New Roman"/>
          <w:sz w:val="24"/>
          <w:szCs w:val="24"/>
          <w:lang w:val="uk-UA"/>
        </w:rPr>
        <w:t>0,05 при порівнянні показників пацієнтів і</w:t>
      </w:r>
      <w:r w:rsidR="00EE3900">
        <w:rPr>
          <w:rFonts w:ascii="Times New Roman" w:hAnsi="Times New Roman" w:cs="Times New Roman"/>
          <w:sz w:val="24"/>
          <w:szCs w:val="24"/>
          <w:lang w:val="uk-UA"/>
        </w:rPr>
        <w:t xml:space="preserve">з появою ШЕ високих градацій </w:t>
      </w:r>
      <w:r w:rsidR="003C1809">
        <w:rPr>
          <w:rFonts w:ascii="Times New Roman" w:hAnsi="Times New Roman" w:cs="Times New Roman"/>
          <w:sz w:val="24"/>
          <w:szCs w:val="24"/>
          <w:lang w:val="uk-UA"/>
        </w:rPr>
        <w:t xml:space="preserve">під час спірографії </w:t>
      </w:r>
      <w:r w:rsidR="00EE3900">
        <w:rPr>
          <w:rFonts w:ascii="Times New Roman" w:hAnsi="Times New Roman" w:cs="Times New Roman"/>
          <w:sz w:val="24"/>
          <w:szCs w:val="24"/>
          <w:lang w:val="uk-UA"/>
        </w:rPr>
        <w:t>та</w:t>
      </w:r>
      <w:r w:rsidR="00EE3900" w:rsidRPr="00EE3900">
        <w:rPr>
          <w:rFonts w:ascii="Times New Roman" w:hAnsi="Times New Roman" w:cs="Times New Roman"/>
          <w:sz w:val="24"/>
          <w:szCs w:val="24"/>
          <w:lang w:val="uk-UA"/>
        </w:rPr>
        <w:t xml:space="preserve"> осіб без виникнення</w:t>
      </w:r>
      <w:r w:rsidR="00EE3900">
        <w:rPr>
          <w:rFonts w:ascii="Times New Roman" w:hAnsi="Times New Roman" w:cs="Times New Roman"/>
          <w:sz w:val="24"/>
          <w:szCs w:val="24"/>
          <w:lang w:val="uk-UA"/>
        </w:rPr>
        <w:t xml:space="preserve"> ШЕ високих градацій</w:t>
      </w:r>
    </w:p>
    <w:p w:rsidR="00C043B9" w:rsidRPr="00F63C5F" w:rsidRDefault="00C043B9" w:rsidP="00C043B9">
      <w:pPr>
        <w:spacing w:after="0" w:line="360" w:lineRule="auto"/>
        <w:rPr>
          <w:rFonts w:ascii="Times New Roman" w:hAnsi="Times New Roman" w:cs="Times New Roman"/>
          <w:b/>
          <w:sz w:val="28"/>
          <w:szCs w:val="28"/>
          <w:lang w:val="uk-UA"/>
        </w:rPr>
      </w:pPr>
    </w:p>
    <w:p w:rsidR="004B05D8" w:rsidRPr="004B05D8" w:rsidRDefault="00800159" w:rsidP="00EE3900">
      <w:pPr>
        <w:spacing w:after="0" w:line="360" w:lineRule="auto"/>
        <w:ind w:firstLine="709"/>
        <w:jc w:val="both"/>
        <w:rPr>
          <w:rFonts w:ascii="Times New Roman" w:hAnsi="Times New Roman" w:cs="Times New Roman"/>
          <w:sz w:val="28"/>
          <w:szCs w:val="28"/>
          <w:lang w:val="uk-UA"/>
        </w:rPr>
      </w:pPr>
      <w:r w:rsidRPr="00744FEE">
        <w:rPr>
          <w:rFonts w:ascii="Times New Roman" w:hAnsi="Times New Roman" w:cs="Times New Roman"/>
          <w:sz w:val="28"/>
          <w:szCs w:val="28"/>
          <w:lang w:val="uk-UA"/>
        </w:rPr>
        <w:lastRenderedPageBreak/>
        <w:t>У пацієнтів з порушеннями ритму визначено достовірно нижчу ФВ</w:t>
      </w:r>
      <w:r>
        <w:rPr>
          <w:rFonts w:ascii="Times New Roman" w:hAnsi="Times New Roman" w:cs="Times New Roman"/>
          <w:sz w:val="28"/>
          <w:szCs w:val="28"/>
          <w:lang w:val="uk-UA"/>
        </w:rPr>
        <w:t xml:space="preserve"> ЛШ порівняно із особами без в</w:t>
      </w:r>
      <w:r w:rsidR="00EE3900">
        <w:rPr>
          <w:rFonts w:ascii="Times New Roman" w:hAnsi="Times New Roman" w:cs="Times New Roman"/>
          <w:sz w:val="28"/>
          <w:szCs w:val="28"/>
          <w:lang w:val="uk-UA"/>
        </w:rPr>
        <w:t xml:space="preserve">иникнення ШЕ – </w:t>
      </w:r>
      <w:r>
        <w:rPr>
          <w:rFonts w:ascii="Times New Roman" w:hAnsi="Times New Roman" w:cs="Times New Roman"/>
          <w:sz w:val="28"/>
          <w:szCs w:val="28"/>
          <w:lang w:val="uk-UA"/>
        </w:rPr>
        <w:t>(</w:t>
      </w:r>
      <w:r w:rsidRPr="00874323">
        <w:rPr>
          <w:rFonts w:ascii="Times New Roman" w:hAnsi="Times New Roman" w:cs="Times New Roman"/>
          <w:sz w:val="28"/>
          <w:szCs w:val="28"/>
          <w:lang w:val="uk-UA"/>
        </w:rPr>
        <w:t>46,4±2,2</w:t>
      </w:r>
      <w:r w:rsidR="008135FB">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874323">
        <w:rPr>
          <w:rFonts w:ascii="Times New Roman" w:hAnsi="Times New Roman" w:cs="Times New Roman"/>
          <w:sz w:val="28"/>
          <w:szCs w:val="28"/>
          <w:lang w:val="uk-UA"/>
        </w:rPr>
        <w:t>53,4±1,7</w:t>
      </w:r>
      <w:r>
        <w:rPr>
          <w:rFonts w:ascii="Times New Roman" w:hAnsi="Times New Roman" w:cs="Times New Roman"/>
          <w:sz w:val="28"/>
          <w:szCs w:val="28"/>
          <w:lang w:val="uk-UA"/>
        </w:rPr>
        <w:t xml:space="preserve">) % відповідно </w:t>
      </w:r>
      <w:r w:rsidRPr="00744FEE">
        <w:rPr>
          <w:rFonts w:ascii="Times New Roman" w:hAnsi="Times New Roman" w:cs="Times New Roman"/>
          <w:sz w:val="28"/>
          <w:szCs w:val="28"/>
          <w:lang w:val="uk-UA"/>
        </w:rPr>
        <w:t>(р=0,035), більший розмір ЛП</w:t>
      </w:r>
      <w:r>
        <w:rPr>
          <w:rFonts w:ascii="Times New Roman" w:hAnsi="Times New Roman" w:cs="Times New Roman"/>
          <w:sz w:val="28"/>
          <w:szCs w:val="28"/>
          <w:lang w:val="uk-UA"/>
        </w:rPr>
        <w:t xml:space="preserve"> – (</w:t>
      </w:r>
      <w:r w:rsidRPr="00874323">
        <w:rPr>
          <w:rFonts w:ascii="Times New Roman" w:hAnsi="Times New Roman" w:cs="Times New Roman"/>
          <w:sz w:val="28"/>
          <w:szCs w:val="28"/>
          <w:lang w:val="uk-UA"/>
        </w:rPr>
        <w:t>45,4±1,3</w:t>
      </w:r>
      <w:r w:rsidR="008135FB">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874323">
        <w:rPr>
          <w:rFonts w:ascii="Times New Roman" w:hAnsi="Times New Roman" w:cs="Times New Roman"/>
          <w:sz w:val="28"/>
          <w:szCs w:val="28"/>
          <w:lang w:val="uk-UA"/>
        </w:rPr>
        <w:t>38,3±1,9</w:t>
      </w:r>
      <w:r>
        <w:rPr>
          <w:rFonts w:ascii="Times New Roman" w:hAnsi="Times New Roman" w:cs="Times New Roman"/>
          <w:sz w:val="28"/>
          <w:szCs w:val="28"/>
          <w:lang w:val="uk-UA"/>
        </w:rPr>
        <w:t xml:space="preserve">) мм </w:t>
      </w:r>
      <w:r w:rsidRPr="00744FEE">
        <w:rPr>
          <w:rFonts w:ascii="Times New Roman" w:hAnsi="Times New Roman" w:cs="Times New Roman"/>
          <w:sz w:val="28"/>
          <w:szCs w:val="28"/>
          <w:lang w:val="uk-UA"/>
        </w:rPr>
        <w:t>(р=0,012), вищий середній тиск в ЛА</w:t>
      </w:r>
      <w:r>
        <w:rPr>
          <w:rFonts w:ascii="Times New Roman" w:hAnsi="Times New Roman" w:cs="Times New Roman"/>
          <w:sz w:val="28"/>
          <w:szCs w:val="28"/>
          <w:lang w:val="uk-UA"/>
        </w:rPr>
        <w:t xml:space="preserve"> – (</w:t>
      </w:r>
      <w:r w:rsidRPr="00874323">
        <w:rPr>
          <w:rFonts w:ascii="Times New Roman" w:hAnsi="Times New Roman" w:cs="Times New Roman"/>
          <w:sz w:val="28"/>
          <w:szCs w:val="28"/>
          <w:lang w:val="uk-UA"/>
        </w:rPr>
        <w:t>47,5±1,8</w:t>
      </w:r>
      <w:r>
        <w:rPr>
          <w:rFonts w:ascii="Times New Roman" w:hAnsi="Times New Roman" w:cs="Times New Roman"/>
          <w:sz w:val="28"/>
          <w:szCs w:val="28"/>
          <w:lang w:val="uk-UA"/>
        </w:rPr>
        <w:t>) та (</w:t>
      </w:r>
      <w:r w:rsidRPr="00874323">
        <w:rPr>
          <w:rFonts w:ascii="Times New Roman" w:hAnsi="Times New Roman" w:cs="Times New Roman"/>
          <w:sz w:val="28"/>
          <w:szCs w:val="28"/>
          <w:lang w:val="uk-UA"/>
        </w:rPr>
        <w:t>40,2±1,8</w:t>
      </w:r>
      <w:r>
        <w:rPr>
          <w:rFonts w:ascii="Times New Roman" w:hAnsi="Times New Roman" w:cs="Times New Roman"/>
          <w:sz w:val="28"/>
          <w:szCs w:val="28"/>
          <w:lang w:val="uk-UA"/>
        </w:rPr>
        <w:t xml:space="preserve">) мм.рт.ст. </w:t>
      </w:r>
      <w:r w:rsidRPr="00744FEE">
        <w:rPr>
          <w:rFonts w:ascii="Times New Roman" w:hAnsi="Times New Roman" w:cs="Times New Roman"/>
          <w:sz w:val="28"/>
          <w:szCs w:val="28"/>
          <w:lang w:val="uk-UA"/>
        </w:rPr>
        <w:t xml:space="preserve">(р=0,043) за даними ЕхоКГ. </w:t>
      </w:r>
      <w:r w:rsidR="00C043B9">
        <w:rPr>
          <w:rFonts w:ascii="Times New Roman" w:hAnsi="Times New Roman" w:cs="Times New Roman"/>
          <w:sz w:val="28"/>
          <w:szCs w:val="28"/>
          <w:lang w:val="uk-UA"/>
        </w:rPr>
        <w:t>В підгрупі пацієнтів із виникненням ШЕ високих градацій</w:t>
      </w:r>
      <w:r w:rsidR="00EE3900">
        <w:rPr>
          <w:rFonts w:ascii="Times New Roman" w:hAnsi="Times New Roman" w:cs="Times New Roman"/>
          <w:sz w:val="28"/>
          <w:szCs w:val="28"/>
          <w:lang w:val="uk-UA"/>
        </w:rPr>
        <w:t xml:space="preserve"> встановлено </w:t>
      </w:r>
      <w:r w:rsidR="00C043B9" w:rsidRPr="00744FEE">
        <w:rPr>
          <w:rFonts w:ascii="Times New Roman" w:hAnsi="Times New Roman" w:cs="Times New Roman"/>
          <w:sz w:val="28"/>
          <w:szCs w:val="28"/>
          <w:lang w:val="uk-UA"/>
        </w:rPr>
        <w:t>збільшення середньої ЧСС за добу (р=0,04) та за ніч (р=0,032), збільшення загальної кількості ШЕ</w:t>
      </w:r>
      <w:r w:rsidR="00C043B9">
        <w:rPr>
          <w:rFonts w:ascii="Times New Roman" w:hAnsi="Times New Roman" w:cs="Times New Roman"/>
          <w:sz w:val="28"/>
          <w:szCs w:val="28"/>
          <w:lang w:val="uk-UA"/>
        </w:rPr>
        <w:t xml:space="preserve"> (р&lt;0,001)</w:t>
      </w:r>
      <w:r w:rsidR="00C043B9" w:rsidRPr="00744FEE">
        <w:rPr>
          <w:rFonts w:ascii="Times New Roman" w:hAnsi="Times New Roman" w:cs="Times New Roman"/>
          <w:sz w:val="28"/>
          <w:szCs w:val="28"/>
          <w:lang w:val="uk-UA"/>
        </w:rPr>
        <w:t>, ранніх</w:t>
      </w:r>
      <w:r w:rsidR="00C043B9">
        <w:rPr>
          <w:rFonts w:ascii="Times New Roman" w:hAnsi="Times New Roman" w:cs="Times New Roman"/>
          <w:sz w:val="28"/>
          <w:szCs w:val="28"/>
          <w:lang w:val="uk-UA"/>
        </w:rPr>
        <w:t xml:space="preserve"> (р=0,0014)</w:t>
      </w:r>
      <w:r w:rsidR="00C043B9" w:rsidRPr="00744FEE">
        <w:rPr>
          <w:rFonts w:ascii="Times New Roman" w:hAnsi="Times New Roman" w:cs="Times New Roman"/>
          <w:sz w:val="28"/>
          <w:szCs w:val="28"/>
          <w:lang w:val="uk-UA"/>
        </w:rPr>
        <w:t>, парних ШЕ</w:t>
      </w:r>
      <w:r w:rsidR="00C043B9">
        <w:rPr>
          <w:rFonts w:ascii="Times New Roman" w:hAnsi="Times New Roman" w:cs="Times New Roman"/>
          <w:sz w:val="28"/>
          <w:szCs w:val="28"/>
          <w:lang w:val="uk-UA"/>
        </w:rPr>
        <w:t xml:space="preserve"> (р=0,004)</w:t>
      </w:r>
      <w:r w:rsidR="00C043B9" w:rsidRPr="00744FEE">
        <w:rPr>
          <w:rFonts w:ascii="Times New Roman" w:hAnsi="Times New Roman" w:cs="Times New Roman"/>
          <w:sz w:val="28"/>
          <w:szCs w:val="28"/>
          <w:lang w:val="uk-UA"/>
        </w:rPr>
        <w:t>, бігемінії</w:t>
      </w:r>
      <w:r w:rsidR="00C043B9">
        <w:rPr>
          <w:rFonts w:ascii="Times New Roman" w:hAnsi="Times New Roman" w:cs="Times New Roman"/>
          <w:sz w:val="28"/>
          <w:szCs w:val="28"/>
          <w:lang w:val="uk-UA"/>
        </w:rPr>
        <w:t xml:space="preserve"> (р=0,0054)</w:t>
      </w:r>
      <w:r w:rsidR="00C043B9" w:rsidRPr="00744FEE">
        <w:rPr>
          <w:rFonts w:ascii="Times New Roman" w:hAnsi="Times New Roman" w:cs="Times New Roman"/>
          <w:sz w:val="28"/>
          <w:szCs w:val="28"/>
          <w:lang w:val="uk-UA"/>
        </w:rPr>
        <w:t xml:space="preserve"> т</w:t>
      </w:r>
      <w:r w:rsidR="00C043B9">
        <w:rPr>
          <w:rFonts w:ascii="Times New Roman" w:hAnsi="Times New Roman" w:cs="Times New Roman"/>
          <w:sz w:val="28"/>
          <w:szCs w:val="28"/>
          <w:lang w:val="uk-UA"/>
        </w:rPr>
        <w:t>а</w:t>
      </w:r>
      <w:r w:rsidR="00EE3900">
        <w:rPr>
          <w:rFonts w:ascii="Times New Roman" w:hAnsi="Times New Roman" w:cs="Times New Roman"/>
          <w:sz w:val="28"/>
          <w:szCs w:val="28"/>
          <w:lang w:val="uk-UA"/>
        </w:rPr>
        <w:t xml:space="preserve"> тригемінії за добу (р=0,0011). </w:t>
      </w:r>
      <w:r w:rsidR="00B31257" w:rsidRPr="004B05D8">
        <w:rPr>
          <w:rFonts w:ascii="Times New Roman" w:hAnsi="Times New Roman" w:cs="Times New Roman"/>
          <w:sz w:val="28"/>
          <w:szCs w:val="28"/>
          <w:lang w:val="uk-UA"/>
        </w:rPr>
        <w:t xml:space="preserve">Отже, пацієнти із поєднанням ІХС та ХОЗЛ, </w:t>
      </w:r>
      <w:r w:rsidR="003C1809">
        <w:rPr>
          <w:rFonts w:ascii="Times New Roman" w:hAnsi="Times New Roman" w:cs="Times New Roman"/>
          <w:sz w:val="28"/>
          <w:szCs w:val="28"/>
          <w:lang w:val="uk-UA"/>
        </w:rPr>
        <w:t>котрі</w:t>
      </w:r>
      <w:r w:rsidR="00B31257" w:rsidRPr="004B05D8">
        <w:rPr>
          <w:rFonts w:ascii="Times New Roman" w:hAnsi="Times New Roman" w:cs="Times New Roman"/>
          <w:sz w:val="28"/>
          <w:szCs w:val="28"/>
          <w:lang w:val="uk-UA"/>
        </w:rPr>
        <w:t xml:space="preserve"> мали виникнення ШЕ високих градацій, загалом характеризувались зниженою ФВ ЛШ, ознаками легеневої гіпертензії, об'ємним перевантаженням ЛП, частими епізодами ФП та великою кількістю ШЕ за добу за даними добового моніторування ЕКГ.</w:t>
      </w:r>
    </w:p>
    <w:p w:rsidR="006D5811" w:rsidRDefault="006D5811" w:rsidP="006D58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Кореляційні зв'язки виникнення ШЕ високих градацій протягом 1 години після спірографії встановлені із кількістю ШЕ, ранніх, парних ШЕ, бігемінії та тригемінії за добу – прямий зв'язок, із ФВ</w:t>
      </w:r>
      <w:r w:rsidR="00EE39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ЛШ – зворотній зв'язок, також пряма кореляція із розміром ЛП, тиском в ЛА, середньодобовою та середньоденною ЧСС </w:t>
      </w:r>
      <w:r w:rsidR="00A670AA">
        <w:rPr>
          <w:rFonts w:ascii="Times New Roman" w:hAnsi="Times New Roman" w:cs="Times New Roman"/>
          <w:sz w:val="28"/>
          <w:szCs w:val="28"/>
          <w:lang w:val="uk-UA"/>
        </w:rPr>
        <w:t>(табл.</w:t>
      </w:r>
      <w:r w:rsidR="00805EE1">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00664A24">
        <w:rPr>
          <w:rFonts w:ascii="Times New Roman" w:hAnsi="Times New Roman" w:cs="Times New Roman"/>
          <w:sz w:val="28"/>
          <w:szCs w:val="28"/>
          <w:lang w:val="uk-UA"/>
        </w:rPr>
        <w:t>1</w:t>
      </w:r>
      <w:r w:rsidR="00C043B9">
        <w:rPr>
          <w:rFonts w:ascii="Times New Roman" w:hAnsi="Times New Roman" w:cs="Times New Roman"/>
          <w:sz w:val="28"/>
          <w:szCs w:val="28"/>
          <w:lang w:val="uk-UA"/>
        </w:rPr>
        <w:t>0</w:t>
      </w:r>
      <w:r>
        <w:rPr>
          <w:rFonts w:ascii="Times New Roman" w:hAnsi="Times New Roman" w:cs="Times New Roman"/>
          <w:sz w:val="28"/>
          <w:szCs w:val="28"/>
          <w:lang w:val="uk-UA"/>
        </w:rPr>
        <w:t>).</w:t>
      </w:r>
    </w:p>
    <w:p w:rsidR="006D5811" w:rsidRPr="00036EA2" w:rsidRDefault="006D5811" w:rsidP="00F241F5">
      <w:pPr>
        <w:spacing w:after="0" w:line="360" w:lineRule="auto"/>
        <w:jc w:val="right"/>
        <w:rPr>
          <w:rFonts w:ascii="Times New Roman" w:hAnsi="Times New Roman" w:cs="Times New Roman"/>
          <w:b/>
          <w:sz w:val="28"/>
          <w:szCs w:val="28"/>
          <w:lang w:val="uk-UA"/>
        </w:rPr>
      </w:pPr>
      <w:r w:rsidRPr="00036EA2">
        <w:rPr>
          <w:rFonts w:ascii="Times New Roman" w:hAnsi="Times New Roman" w:cs="Times New Roman"/>
          <w:b/>
          <w:sz w:val="28"/>
          <w:szCs w:val="28"/>
          <w:lang w:val="uk-UA"/>
        </w:rPr>
        <w:t>Таблиця 6.</w:t>
      </w:r>
      <w:r w:rsidR="00664A24">
        <w:rPr>
          <w:rFonts w:ascii="Times New Roman" w:hAnsi="Times New Roman" w:cs="Times New Roman"/>
          <w:b/>
          <w:sz w:val="28"/>
          <w:szCs w:val="28"/>
          <w:lang w:val="uk-UA"/>
        </w:rPr>
        <w:t>1</w:t>
      </w:r>
      <w:r w:rsidR="00C043B9">
        <w:rPr>
          <w:rFonts w:ascii="Times New Roman" w:hAnsi="Times New Roman" w:cs="Times New Roman"/>
          <w:b/>
          <w:sz w:val="28"/>
          <w:szCs w:val="28"/>
          <w:lang w:val="uk-UA"/>
        </w:rPr>
        <w:t>0</w:t>
      </w:r>
    </w:p>
    <w:p w:rsidR="006D5811" w:rsidRPr="000949DF" w:rsidRDefault="006D5811" w:rsidP="00F241F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Кореляційні зв'язки</w:t>
      </w:r>
      <w:r w:rsidRPr="000949DF">
        <w:rPr>
          <w:rFonts w:ascii="Times New Roman" w:hAnsi="Times New Roman" w:cs="Times New Roman"/>
          <w:b/>
          <w:sz w:val="28"/>
          <w:szCs w:val="28"/>
          <w:lang w:val="uk-UA"/>
        </w:rPr>
        <w:t xml:space="preserve"> появи </w:t>
      </w:r>
      <w:r w:rsidR="00F241F5">
        <w:rPr>
          <w:rFonts w:ascii="Times New Roman" w:hAnsi="Times New Roman" w:cs="Times New Roman"/>
          <w:b/>
          <w:sz w:val="28"/>
          <w:szCs w:val="28"/>
          <w:lang w:val="uk-UA"/>
        </w:rPr>
        <w:t>ШЕ</w:t>
      </w:r>
      <w:r w:rsidRPr="000949DF">
        <w:rPr>
          <w:rFonts w:ascii="Times New Roman" w:hAnsi="Times New Roman" w:cs="Times New Roman"/>
          <w:b/>
          <w:sz w:val="28"/>
          <w:szCs w:val="28"/>
          <w:lang w:val="uk-UA"/>
        </w:rPr>
        <w:t xml:space="preserve"> високих градацій </w:t>
      </w:r>
      <w:r>
        <w:rPr>
          <w:rFonts w:ascii="Times New Roman" w:hAnsi="Times New Roman" w:cs="Times New Roman"/>
          <w:b/>
          <w:sz w:val="28"/>
          <w:szCs w:val="28"/>
          <w:lang w:val="uk-UA"/>
        </w:rPr>
        <w:t xml:space="preserve">після спірографії у пацієнтів із поєднанням </w:t>
      </w:r>
      <w:r w:rsidR="00F241F5">
        <w:rPr>
          <w:rFonts w:ascii="Times New Roman" w:hAnsi="Times New Roman" w:cs="Times New Roman"/>
          <w:b/>
          <w:sz w:val="28"/>
          <w:szCs w:val="28"/>
          <w:lang w:val="uk-UA"/>
        </w:rPr>
        <w:t>ІХС та ХОЗЛ</w:t>
      </w:r>
    </w:p>
    <w:tbl>
      <w:tblPr>
        <w:tblStyle w:val="a9"/>
        <w:tblW w:w="9606" w:type="dxa"/>
        <w:tblLook w:val="04A0"/>
      </w:tblPr>
      <w:tblGrid>
        <w:gridCol w:w="3794"/>
        <w:gridCol w:w="1843"/>
        <w:gridCol w:w="2126"/>
        <w:gridCol w:w="1843"/>
      </w:tblGrid>
      <w:tr w:rsidR="006D5811" w:rsidRPr="000949DF" w:rsidTr="006D5811">
        <w:tc>
          <w:tcPr>
            <w:tcW w:w="3794" w:type="dxa"/>
          </w:tcPr>
          <w:p w:rsidR="006D5811" w:rsidRPr="000949DF" w:rsidRDefault="006D5811" w:rsidP="006D5811">
            <w:pPr>
              <w:rPr>
                <w:sz w:val="28"/>
                <w:szCs w:val="28"/>
                <w:lang w:val="uk-UA"/>
              </w:rPr>
            </w:pPr>
            <w:r w:rsidRPr="000949DF">
              <w:rPr>
                <w:sz w:val="28"/>
                <w:szCs w:val="28"/>
                <w:lang w:val="uk-UA"/>
              </w:rPr>
              <w:t>Показник</w:t>
            </w:r>
          </w:p>
        </w:tc>
        <w:tc>
          <w:tcPr>
            <w:tcW w:w="1843" w:type="dxa"/>
            <w:vAlign w:val="center"/>
          </w:tcPr>
          <w:p w:rsidR="006D5811" w:rsidRPr="000949DF" w:rsidRDefault="006D5811" w:rsidP="006D5811">
            <w:pPr>
              <w:rPr>
                <w:sz w:val="28"/>
                <w:szCs w:val="28"/>
              </w:rPr>
            </w:pPr>
            <w:r w:rsidRPr="000949DF">
              <w:rPr>
                <w:sz w:val="28"/>
                <w:szCs w:val="28"/>
                <w:lang w:val="uk-UA"/>
              </w:rPr>
              <w:t>r</w:t>
            </w:r>
          </w:p>
        </w:tc>
        <w:tc>
          <w:tcPr>
            <w:tcW w:w="2126" w:type="dxa"/>
            <w:vAlign w:val="center"/>
          </w:tcPr>
          <w:p w:rsidR="006D5811" w:rsidRPr="000949DF" w:rsidRDefault="006D5811" w:rsidP="006D5811">
            <w:pPr>
              <w:rPr>
                <w:sz w:val="28"/>
                <w:szCs w:val="28"/>
              </w:rPr>
            </w:pPr>
            <w:r w:rsidRPr="000949DF">
              <w:rPr>
                <w:sz w:val="28"/>
                <w:szCs w:val="28"/>
                <w:lang w:val="en-US"/>
              </w:rPr>
              <w:t>t</w:t>
            </w:r>
          </w:p>
        </w:tc>
        <w:tc>
          <w:tcPr>
            <w:tcW w:w="1843" w:type="dxa"/>
            <w:vAlign w:val="center"/>
          </w:tcPr>
          <w:p w:rsidR="006D5811" w:rsidRPr="000949DF" w:rsidRDefault="006D5811" w:rsidP="006D5811">
            <w:pPr>
              <w:rPr>
                <w:sz w:val="28"/>
                <w:szCs w:val="28"/>
              </w:rPr>
            </w:pPr>
            <w:r w:rsidRPr="000949DF">
              <w:rPr>
                <w:sz w:val="28"/>
                <w:szCs w:val="28"/>
                <w:lang w:val="en-US"/>
              </w:rPr>
              <w:t>p</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ФВ</w:t>
            </w:r>
            <w:r>
              <w:rPr>
                <w:sz w:val="28"/>
                <w:szCs w:val="28"/>
                <w:lang w:val="uk-UA"/>
              </w:rPr>
              <w:t>ЛШ</w:t>
            </w:r>
          </w:p>
        </w:tc>
        <w:tc>
          <w:tcPr>
            <w:tcW w:w="1843" w:type="dxa"/>
            <w:vAlign w:val="center"/>
          </w:tcPr>
          <w:p w:rsidR="006D5811" w:rsidRPr="000949DF" w:rsidRDefault="006D5811" w:rsidP="006D5811">
            <w:pPr>
              <w:rPr>
                <w:sz w:val="28"/>
                <w:szCs w:val="28"/>
              </w:rPr>
            </w:pPr>
            <w:r w:rsidRPr="000949DF">
              <w:rPr>
                <w:sz w:val="28"/>
                <w:szCs w:val="28"/>
              </w:rPr>
              <w:t>-0,350888</w:t>
            </w:r>
          </w:p>
        </w:tc>
        <w:tc>
          <w:tcPr>
            <w:tcW w:w="2126" w:type="dxa"/>
            <w:vAlign w:val="center"/>
          </w:tcPr>
          <w:p w:rsidR="006D5811" w:rsidRPr="000949DF" w:rsidRDefault="006D5811" w:rsidP="006D5811">
            <w:pPr>
              <w:rPr>
                <w:sz w:val="28"/>
                <w:szCs w:val="28"/>
              </w:rPr>
            </w:pPr>
            <w:r w:rsidRPr="000949DF">
              <w:rPr>
                <w:sz w:val="28"/>
                <w:szCs w:val="28"/>
              </w:rPr>
              <w:t>-2,21683</w:t>
            </w:r>
          </w:p>
        </w:tc>
        <w:tc>
          <w:tcPr>
            <w:tcW w:w="1843" w:type="dxa"/>
            <w:vAlign w:val="center"/>
          </w:tcPr>
          <w:p w:rsidR="006D5811" w:rsidRPr="000949DF" w:rsidRDefault="006D5811" w:rsidP="00EE3900">
            <w:pPr>
              <w:rPr>
                <w:sz w:val="28"/>
                <w:szCs w:val="28"/>
              </w:rPr>
            </w:pPr>
            <w:r w:rsidRPr="000949DF">
              <w:rPr>
                <w:sz w:val="28"/>
                <w:szCs w:val="28"/>
              </w:rPr>
              <w:t>0,0332</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ЛП</w:t>
            </w:r>
          </w:p>
        </w:tc>
        <w:tc>
          <w:tcPr>
            <w:tcW w:w="1843" w:type="dxa"/>
            <w:vAlign w:val="center"/>
          </w:tcPr>
          <w:p w:rsidR="006D5811" w:rsidRPr="000949DF" w:rsidRDefault="006D5811" w:rsidP="006D5811">
            <w:pPr>
              <w:rPr>
                <w:sz w:val="28"/>
                <w:szCs w:val="28"/>
              </w:rPr>
            </w:pPr>
            <w:r w:rsidRPr="000949DF">
              <w:rPr>
                <w:sz w:val="28"/>
                <w:szCs w:val="28"/>
              </w:rPr>
              <w:t>0,419927</w:t>
            </w:r>
          </w:p>
        </w:tc>
        <w:tc>
          <w:tcPr>
            <w:tcW w:w="2126" w:type="dxa"/>
            <w:vAlign w:val="center"/>
          </w:tcPr>
          <w:p w:rsidR="006D5811" w:rsidRPr="000949DF" w:rsidRDefault="006D5811" w:rsidP="006D5811">
            <w:pPr>
              <w:rPr>
                <w:sz w:val="28"/>
                <w:szCs w:val="28"/>
              </w:rPr>
            </w:pPr>
            <w:r w:rsidRPr="000949DF">
              <w:rPr>
                <w:sz w:val="28"/>
                <w:szCs w:val="28"/>
              </w:rPr>
              <w:t>2,73737</w:t>
            </w:r>
          </w:p>
        </w:tc>
        <w:tc>
          <w:tcPr>
            <w:tcW w:w="1843" w:type="dxa"/>
            <w:vAlign w:val="center"/>
          </w:tcPr>
          <w:p w:rsidR="006D5811" w:rsidRPr="000949DF" w:rsidRDefault="006D5811" w:rsidP="00EE3900">
            <w:pPr>
              <w:rPr>
                <w:sz w:val="28"/>
                <w:szCs w:val="28"/>
              </w:rPr>
            </w:pPr>
            <w:r w:rsidRPr="000949DF">
              <w:rPr>
                <w:sz w:val="28"/>
                <w:szCs w:val="28"/>
              </w:rPr>
              <w:t>0,0096</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Тиск ЛА</w:t>
            </w:r>
          </w:p>
        </w:tc>
        <w:tc>
          <w:tcPr>
            <w:tcW w:w="1843" w:type="dxa"/>
            <w:vAlign w:val="center"/>
          </w:tcPr>
          <w:p w:rsidR="006D5811" w:rsidRPr="000949DF" w:rsidRDefault="006D5811" w:rsidP="006D5811">
            <w:pPr>
              <w:rPr>
                <w:sz w:val="28"/>
                <w:szCs w:val="28"/>
              </w:rPr>
            </w:pPr>
            <w:r w:rsidRPr="000949DF">
              <w:rPr>
                <w:sz w:val="28"/>
                <w:szCs w:val="28"/>
              </w:rPr>
              <w:t>0,374782</w:t>
            </w:r>
          </w:p>
        </w:tc>
        <w:tc>
          <w:tcPr>
            <w:tcW w:w="2126" w:type="dxa"/>
            <w:vAlign w:val="center"/>
          </w:tcPr>
          <w:p w:rsidR="006D5811" w:rsidRPr="000949DF" w:rsidRDefault="006D5811" w:rsidP="006D5811">
            <w:pPr>
              <w:rPr>
                <w:sz w:val="28"/>
                <w:szCs w:val="28"/>
              </w:rPr>
            </w:pPr>
            <w:r w:rsidRPr="000949DF">
              <w:rPr>
                <w:sz w:val="28"/>
                <w:szCs w:val="28"/>
              </w:rPr>
              <w:t>2,13907</w:t>
            </w:r>
          </w:p>
        </w:tc>
        <w:tc>
          <w:tcPr>
            <w:tcW w:w="1843" w:type="dxa"/>
            <w:vAlign w:val="center"/>
          </w:tcPr>
          <w:p w:rsidR="006D5811" w:rsidRPr="00EE3900" w:rsidRDefault="006D5811" w:rsidP="00EE3900">
            <w:pPr>
              <w:rPr>
                <w:sz w:val="28"/>
                <w:szCs w:val="28"/>
                <w:lang w:val="uk-UA"/>
              </w:rPr>
            </w:pPr>
            <w:r w:rsidRPr="000949DF">
              <w:rPr>
                <w:sz w:val="28"/>
                <w:szCs w:val="28"/>
              </w:rPr>
              <w:t>0,041</w:t>
            </w:r>
            <w:r w:rsidR="00EE3900">
              <w:rPr>
                <w:sz w:val="28"/>
                <w:szCs w:val="28"/>
                <w:lang w:val="uk-UA"/>
              </w:rPr>
              <w:t>3</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С</w:t>
            </w:r>
            <w:r>
              <w:rPr>
                <w:sz w:val="28"/>
                <w:szCs w:val="28"/>
                <w:lang w:val="uk-UA"/>
              </w:rPr>
              <w:t>е</w:t>
            </w:r>
            <w:r w:rsidRPr="000949DF">
              <w:rPr>
                <w:sz w:val="28"/>
                <w:szCs w:val="28"/>
                <w:lang w:val="uk-UA"/>
              </w:rPr>
              <w:t>р</w:t>
            </w:r>
            <w:r>
              <w:rPr>
                <w:sz w:val="28"/>
                <w:szCs w:val="28"/>
                <w:lang w:val="uk-UA"/>
              </w:rPr>
              <w:t>едня</w:t>
            </w:r>
            <w:r w:rsidRPr="000949DF">
              <w:rPr>
                <w:sz w:val="28"/>
                <w:szCs w:val="28"/>
                <w:lang w:val="uk-UA"/>
              </w:rPr>
              <w:t xml:space="preserve"> ЧСС доба</w:t>
            </w:r>
          </w:p>
        </w:tc>
        <w:tc>
          <w:tcPr>
            <w:tcW w:w="1843" w:type="dxa"/>
            <w:vAlign w:val="center"/>
          </w:tcPr>
          <w:p w:rsidR="006D5811" w:rsidRPr="000949DF" w:rsidRDefault="006D5811" w:rsidP="006D5811">
            <w:pPr>
              <w:rPr>
                <w:sz w:val="28"/>
                <w:szCs w:val="28"/>
              </w:rPr>
            </w:pPr>
            <w:r w:rsidRPr="000949DF">
              <w:rPr>
                <w:sz w:val="28"/>
                <w:szCs w:val="28"/>
              </w:rPr>
              <w:t>0,284582</w:t>
            </w:r>
          </w:p>
        </w:tc>
        <w:tc>
          <w:tcPr>
            <w:tcW w:w="2126" w:type="dxa"/>
            <w:vAlign w:val="center"/>
          </w:tcPr>
          <w:p w:rsidR="006D5811" w:rsidRPr="000949DF" w:rsidRDefault="006D5811" w:rsidP="006D5811">
            <w:pPr>
              <w:rPr>
                <w:sz w:val="28"/>
                <w:szCs w:val="28"/>
              </w:rPr>
            </w:pPr>
            <w:r w:rsidRPr="000949DF">
              <w:rPr>
                <w:sz w:val="28"/>
                <w:szCs w:val="28"/>
              </w:rPr>
              <w:t>2,11998</w:t>
            </w:r>
          </w:p>
        </w:tc>
        <w:tc>
          <w:tcPr>
            <w:tcW w:w="1843" w:type="dxa"/>
            <w:vAlign w:val="center"/>
          </w:tcPr>
          <w:p w:rsidR="006D5811" w:rsidRPr="00EE3900" w:rsidRDefault="006D5811" w:rsidP="00EE3900">
            <w:pPr>
              <w:rPr>
                <w:sz w:val="28"/>
                <w:szCs w:val="28"/>
                <w:lang w:val="uk-UA"/>
              </w:rPr>
            </w:pPr>
            <w:r w:rsidRPr="000949DF">
              <w:rPr>
                <w:sz w:val="28"/>
                <w:szCs w:val="28"/>
              </w:rPr>
              <w:t>0,038</w:t>
            </w:r>
            <w:r w:rsidR="00EE3900">
              <w:rPr>
                <w:sz w:val="28"/>
                <w:szCs w:val="28"/>
                <w:lang w:val="uk-UA"/>
              </w:rPr>
              <w:t>9</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С</w:t>
            </w:r>
            <w:r>
              <w:rPr>
                <w:sz w:val="28"/>
                <w:szCs w:val="28"/>
                <w:lang w:val="uk-UA"/>
              </w:rPr>
              <w:t>е</w:t>
            </w:r>
            <w:r w:rsidRPr="000949DF">
              <w:rPr>
                <w:sz w:val="28"/>
                <w:szCs w:val="28"/>
                <w:lang w:val="uk-UA"/>
              </w:rPr>
              <w:t>р</w:t>
            </w:r>
            <w:r>
              <w:rPr>
                <w:sz w:val="28"/>
                <w:szCs w:val="28"/>
                <w:lang w:val="uk-UA"/>
              </w:rPr>
              <w:t>едня</w:t>
            </w:r>
            <w:r w:rsidRPr="000949DF">
              <w:rPr>
                <w:sz w:val="28"/>
                <w:szCs w:val="28"/>
                <w:lang w:val="uk-UA"/>
              </w:rPr>
              <w:t xml:space="preserve"> ЧСС ніч</w:t>
            </w:r>
          </w:p>
        </w:tc>
        <w:tc>
          <w:tcPr>
            <w:tcW w:w="1843" w:type="dxa"/>
            <w:vAlign w:val="center"/>
          </w:tcPr>
          <w:p w:rsidR="006D5811" w:rsidRPr="000949DF" w:rsidRDefault="006D5811" w:rsidP="006D5811">
            <w:pPr>
              <w:rPr>
                <w:sz w:val="28"/>
                <w:szCs w:val="28"/>
              </w:rPr>
            </w:pPr>
            <w:r w:rsidRPr="000949DF">
              <w:rPr>
                <w:sz w:val="28"/>
                <w:szCs w:val="28"/>
              </w:rPr>
              <w:t>0,302217</w:t>
            </w:r>
          </w:p>
        </w:tc>
        <w:tc>
          <w:tcPr>
            <w:tcW w:w="2126" w:type="dxa"/>
            <w:vAlign w:val="center"/>
          </w:tcPr>
          <w:p w:rsidR="006D5811" w:rsidRPr="000949DF" w:rsidRDefault="006D5811" w:rsidP="006D5811">
            <w:pPr>
              <w:rPr>
                <w:sz w:val="28"/>
                <w:szCs w:val="28"/>
              </w:rPr>
            </w:pPr>
            <w:r w:rsidRPr="000949DF">
              <w:rPr>
                <w:sz w:val="28"/>
                <w:szCs w:val="28"/>
              </w:rPr>
              <w:t>2,21929</w:t>
            </w:r>
          </w:p>
        </w:tc>
        <w:tc>
          <w:tcPr>
            <w:tcW w:w="1843" w:type="dxa"/>
            <w:vAlign w:val="center"/>
          </w:tcPr>
          <w:p w:rsidR="006D5811" w:rsidRPr="000949DF" w:rsidRDefault="006D5811" w:rsidP="00EE3900">
            <w:pPr>
              <w:rPr>
                <w:sz w:val="28"/>
                <w:szCs w:val="28"/>
              </w:rPr>
            </w:pPr>
            <w:r w:rsidRPr="000949DF">
              <w:rPr>
                <w:sz w:val="28"/>
                <w:szCs w:val="28"/>
              </w:rPr>
              <w:t>0,0311</w:t>
            </w:r>
          </w:p>
        </w:tc>
      </w:tr>
      <w:tr w:rsidR="006D5811" w:rsidTr="006D5811">
        <w:tc>
          <w:tcPr>
            <w:tcW w:w="3794" w:type="dxa"/>
          </w:tcPr>
          <w:p w:rsidR="006D5811" w:rsidRPr="000949DF" w:rsidRDefault="006D5811" w:rsidP="006D5811">
            <w:pPr>
              <w:rPr>
                <w:sz w:val="28"/>
                <w:szCs w:val="28"/>
                <w:lang w:val="uk-UA"/>
              </w:rPr>
            </w:pPr>
            <w:r>
              <w:rPr>
                <w:sz w:val="28"/>
                <w:szCs w:val="28"/>
                <w:lang w:val="uk-UA"/>
              </w:rPr>
              <w:t>Епізоди</w:t>
            </w:r>
            <w:r w:rsidRPr="000949DF">
              <w:rPr>
                <w:sz w:val="28"/>
                <w:szCs w:val="28"/>
                <w:lang w:val="uk-UA"/>
              </w:rPr>
              <w:t xml:space="preserve"> ФП </w:t>
            </w:r>
          </w:p>
        </w:tc>
        <w:tc>
          <w:tcPr>
            <w:tcW w:w="1843" w:type="dxa"/>
            <w:vAlign w:val="center"/>
          </w:tcPr>
          <w:p w:rsidR="006D5811" w:rsidRPr="000949DF" w:rsidRDefault="006D5811" w:rsidP="006D5811">
            <w:pPr>
              <w:rPr>
                <w:sz w:val="28"/>
                <w:szCs w:val="28"/>
              </w:rPr>
            </w:pPr>
            <w:r w:rsidRPr="000949DF">
              <w:rPr>
                <w:sz w:val="28"/>
                <w:szCs w:val="28"/>
              </w:rPr>
              <w:t>0,278964</w:t>
            </w:r>
          </w:p>
        </w:tc>
        <w:tc>
          <w:tcPr>
            <w:tcW w:w="2126" w:type="dxa"/>
            <w:vAlign w:val="center"/>
          </w:tcPr>
          <w:p w:rsidR="006D5811" w:rsidRPr="000949DF" w:rsidRDefault="006D5811" w:rsidP="006D5811">
            <w:pPr>
              <w:rPr>
                <w:sz w:val="28"/>
                <w:szCs w:val="28"/>
              </w:rPr>
            </w:pPr>
            <w:r w:rsidRPr="000949DF">
              <w:rPr>
                <w:sz w:val="28"/>
                <w:szCs w:val="28"/>
              </w:rPr>
              <w:t>2,07456</w:t>
            </w:r>
          </w:p>
        </w:tc>
        <w:tc>
          <w:tcPr>
            <w:tcW w:w="1843" w:type="dxa"/>
            <w:vAlign w:val="center"/>
          </w:tcPr>
          <w:p w:rsidR="006D5811" w:rsidRPr="00EE3900" w:rsidRDefault="006D5811" w:rsidP="00EE3900">
            <w:pPr>
              <w:rPr>
                <w:sz w:val="28"/>
                <w:szCs w:val="28"/>
                <w:lang w:val="uk-UA"/>
              </w:rPr>
            </w:pPr>
            <w:r w:rsidRPr="000949DF">
              <w:rPr>
                <w:sz w:val="28"/>
                <w:szCs w:val="28"/>
              </w:rPr>
              <w:t>0,043</w:t>
            </w:r>
            <w:r w:rsidR="00EE3900">
              <w:rPr>
                <w:sz w:val="28"/>
                <w:szCs w:val="28"/>
                <w:lang w:val="uk-UA"/>
              </w:rPr>
              <w:t>1</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ШЕ</w:t>
            </w:r>
            <w:r>
              <w:rPr>
                <w:sz w:val="28"/>
                <w:szCs w:val="28"/>
                <w:lang w:val="uk-UA"/>
              </w:rPr>
              <w:t xml:space="preserve"> за добу</w:t>
            </w:r>
          </w:p>
        </w:tc>
        <w:tc>
          <w:tcPr>
            <w:tcW w:w="1843" w:type="dxa"/>
            <w:vAlign w:val="center"/>
          </w:tcPr>
          <w:p w:rsidR="006D5811" w:rsidRPr="000949DF" w:rsidRDefault="006D5811" w:rsidP="006D5811">
            <w:pPr>
              <w:rPr>
                <w:sz w:val="28"/>
                <w:szCs w:val="28"/>
              </w:rPr>
            </w:pPr>
            <w:r w:rsidRPr="000949DF">
              <w:rPr>
                <w:sz w:val="28"/>
                <w:szCs w:val="28"/>
              </w:rPr>
              <w:t>0,526223</w:t>
            </w:r>
          </w:p>
        </w:tc>
        <w:tc>
          <w:tcPr>
            <w:tcW w:w="2126" w:type="dxa"/>
            <w:vAlign w:val="center"/>
          </w:tcPr>
          <w:p w:rsidR="006D5811" w:rsidRPr="000949DF" w:rsidRDefault="006D5811" w:rsidP="006D5811">
            <w:pPr>
              <w:rPr>
                <w:sz w:val="28"/>
                <w:szCs w:val="28"/>
              </w:rPr>
            </w:pPr>
            <w:r w:rsidRPr="000949DF">
              <w:rPr>
                <w:sz w:val="28"/>
                <w:szCs w:val="28"/>
              </w:rPr>
              <w:t>4,419354</w:t>
            </w:r>
          </w:p>
        </w:tc>
        <w:tc>
          <w:tcPr>
            <w:tcW w:w="1843" w:type="dxa"/>
            <w:vAlign w:val="center"/>
          </w:tcPr>
          <w:p w:rsidR="006D5811" w:rsidRPr="000949DF" w:rsidRDefault="006D5811" w:rsidP="00EE3900">
            <w:pPr>
              <w:rPr>
                <w:sz w:val="28"/>
                <w:szCs w:val="28"/>
              </w:rPr>
            </w:pPr>
            <w:r w:rsidRPr="000949DF">
              <w:rPr>
                <w:sz w:val="28"/>
                <w:szCs w:val="28"/>
              </w:rPr>
              <w:t>0,00005</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Ранні ШЕ</w:t>
            </w:r>
            <w:r>
              <w:rPr>
                <w:sz w:val="28"/>
                <w:szCs w:val="28"/>
                <w:lang w:val="uk-UA"/>
              </w:rPr>
              <w:t xml:space="preserve"> за добу</w:t>
            </w:r>
          </w:p>
        </w:tc>
        <w:tc>
          <w:tcPr>
            <w:tcW w:w="1843" w:type="dxa"/>
            <w:vAlign w:val="center"/>
          </w:tcPr>
          <w:p w:rsidR="006D5811" w:rsidRPr="000949DF" w:rsidRDefault="006D5811" w:rsidP="006D5811">
            <w:pPr>
              <w:rPr>
                <w:sz w:val="28"/>
                <w:szCs w:val="28"/>
              </w:rPr>
            </w:pPr>
            <w:r w:rsidRPr="000949DF">
              <w:rPr>
                <w:sz w:val="28"/>
                <w:szCs w:val="28"/>
              </w:rPr>
              <w:t>0,450516</w:t>
            </w:r>
          </w:p>
        </w:tc>
        <w:tc>
          <w:tcPr>
            <w:tcW w:w="2126" w:type="dxa"/>
            <w:vAlign w:val="center"/>
          </w:tcPr>
          <w:p w:rsidR="006D5811" w:rsidRPr="000949DF" w:rsidRDefault="006D5811" w:rsidP="006D5811">
            <w:pPr>
              <w:rPr>
                <w:sz w:val="28"/>
                <w:szCs w:val="28"/>
              </w:rPr>
            </w:pPr>
            <w:r w:rsidRPr="000949DF">
              <w:rPr>
                <w:sz w:val="28"/>
                <w:szCs w:val="28"/>
              </w:rPr>
              <w:t>3,532398</w:t>
            </w:r>
          </w:p>
        </w:tc>
        <w:tc>
          <w:tcPr>
            <w:tcW w:w="1843" w:type="dxa"/>
            <w:vAlign w:val="center"/>
          </w:tcPr>
          <w:p w:rsidR="006D5811" w:rsidRPr="000949DF" w:rsidRDefault="006D5811" w:rsidP="00EE3900">
            <w:pPr>
              <w:rPr>
                <w:sz w:val="28"/>
                <w:szCs w:val="28"/>
              </w:rPr>
            </w:pPr>
            <w:r w:rsidRPr="000949DF">
              <w:rPr>
                <w:sz w:val="28"/>
                <w:szCs w:val="28"/>
              </w:rPr>
              <w:t>0,0009</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Парні</w:t>
            </w:r>
            <w:r>
              <w:rPr>
                <w:sz w:val="28"/>
                <w:szCs w:val="28"/>
                <w:lang w:val="uk-UA"/>
              </w:rPr>
              <w:t xml:space="preserve"> ШЕ за добу</w:t>
            </w:r>
          </w:p>
        </w:tc>
        <w:tc>
          <w:tcPr>
            <w:tcW w:w="1843" w:type="dxa"/>
            <w:vAlign w:val="center"/>
          </w:tcPr>
          <w:p w:rsidR="006D5811" w:rsidRPr="000949DF" w:rsidRDefault="006D5811" w:rsidP="006D5811">
            <w:pPr>
              <w:rPr>
                <w:sz w:val="28"/>
                <w:szCs w:val="28"/>
              </w:rPr>
            </w:pPr>
            <w:r w:rsidRPr="000949DF">
              <w:rPr>
                <w:sz w:val="28"/>
                <w:szCs w:val="28"/>
              </w:rPr>
              <w:t>0,396165</w:t>
            </w:r>
          </w:p>
        </w:tc>
        <w:tc>
          <w:tcPr>
            <w:tcW w:w="2126" w:type="dxa"/>
            <w:vAlign w:val="center"/>
          </w:tcPr>
          <w:p w:rsidR="006D5811" w:rsidRPr="000949DF" w:rsidRDefault="006D5811" w:rsidP="006D5811">
            <w:pPr>
              <w:rPr>
                <w:sz w:val="28"/>
                <w:szCs w:val="28"/>
              </w:rPr>
            </w:pPr>
            <w:r w:rsidRPr="000949DF">
              <w:rPr>
                <w:sz w:val="28"/>
                <w:szCs w:val="28"/>
              </w:rPr>
              <w:t>3,08130</w:t>
            </w:r>
          </w:p>
        </w:tc>
        <w:tc>
          <w:tcPr>
            <w:tcW w:w="1843" w:type="dxa"/>
            <w:vAlign w:val="center"/>
          </w:tcPr>
          <w:p w:rsidR="006D5811" w:rsidRPr="000949DF" w:rsidRDefault="006D5811" w:rsidP="00EE3900">
            <w:pPr>
              <w:rPr>
                <w:sz w:val="28"/>
                <w:szCs w:val="28"/>
              </w:rPr>
            </w:pPr>
            <w:r w:rsidRPr="000949DF">
              <w:rPr>
                <w:sz w:val="28"/>
                <w:szCs w:val="28"/>
              </w:rPr>
              <w:t>0,0033</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Шлуночкова бігемінія</w:t>
            </w:r>
          </w:p>
        </w:tc>
        <w:tc>
          <w:tcPr>
            <w:tcW w:w="1843" w:type="dxa"/>
            <w:vAlign w:val="center"/>
          </w:tcPr>
          <w:p w:rsidR="006D5811" w:rsidRPr="000949DF" w:rsidRDefault="006D5811" w:rsidP="006D5811">
            <w:pPr>
              <w:rPr>
                <w:sz w:val="28"/>
                <w:szCs w:val="28"/>
              </w:rPr>
            </w:pPr>
            <w:r w:rsidRPr="000949DF">
              <w:rPr>
                <w:sz w:val="28"/>
                <w:szCs w:val="28"/>
              </w:rPr>
              <w:t>0,386125</w:t>
            </w:r>
          </w:p>
        </w:tc>
        <w:tc>
          <w:tcPr>
            <w:tcW w:w="2126" w:type="dxa"/>
            <w:vAlign w:val="center"/>
          </w:tcPr>
          <w:p w:rsidR="006D5811" w:rsidRPr="000949DF" w:rsidRDefault="006D5811" w:rsidP="006D5811">
            <w:pPr>
              <w:rPr>
                <w:sz w:val="28"/>
                <w:szCs w:val="28"/>
              </w:rPr>
            </w:pPr>
            <w:r w:rsidRPr="000949DF">
              <w:rPr>
                <w:sz w:val="28"/>
                <w:szCs w:val="28"/>
              </w:rPr>
              <w:t>2,98932</w:t>
            </w:r>
          </w:p>
        </w:tc>
        <w:tc>
          <w:tcPr>
            <w:tcW w:w="1843" w:type="dxa"/>
            <w:vAlign w:val="center"/>
          </w:tcPr>
          <w:p w:rsidR="006D5811" w:rsidRPr="00EE3900" w:rsidRDefault="006D5811" w:rsidP="00EE3900">
            <w:pPr>
              <w:rPr>
                <w:sz w:val="28"/>
                <w:szCs w:val="28"/>
                <w:lang w:val="uk-UA"/>
              </w:rPr>
            </w:pPr>
            <w:r w:rsidRPr="000949DF">
              <w:rPr>
                <w:sz w:val="28"/>
                <w:szCs w:val="28"/>
              </w:rPr>
              <w:t>0,004</w:t>
            </w:r>
            <w:r w:rsidR="00EE3900">
              <w:rPr>
                <w:sz w:val="28"/>
                <w:szCs w:val="28"/>
                <w:lang w:val="uk-UA"/>
              </w:rPr>
              <w:t>3</w:t>
            </w:r>
          </w:p>
        </w:tc>
      </w:tr>
      <w:tr w:rsidR="006D5811" w:rsidTr="006D5811">
        <w:tc>
          <w:tcPr>
            <w:tcW w:w="3794" w:type="dxa"/>
          </w:tcPr>
          <w:p w:rsidR="006D5811" w:rsidRPr="000949DF" w:rsidRDefault="006D5811" w:rsidP="006D5811">
            <w:pPr>
              <w:rPr>
                <w:sz w:val="28"/>
                <w:szCs w:val="28"/>
                <w:lang w:val="uk-UA"/>
              </w:rPr>
            </w:pPr>
            <w:r w:rsidRPr="000949DF">
              <w:rPr>
                <w:sz w:val="28"/>
                <w:szCs w:val="28"/>
                <w:lang w:val="uk-UA"/>
              </w:rPr>
              <w:t xml:space="preserve">Шлуночкова </w:t>
            </w:r>
            <w:r>
              <w:rPr>
                <w:sz w:val="28"/>
                <w:szCs w:val="28"/>
                <w:lang w:val="uk-UA"/>
              </w:rPr>
              <w:t>три</w:t>
            </w:r>
            <w:r w:rsidRPr="000949DF">
              <w:rPr>
                <w:sz w:val="28"/>
                <w:szCs w:val="28"/>
                <w:lang w:val="uk-UA"/>
              </w:rPr>
              <w:t>гемінія</w:t>
            </w:r>
          </w:p>
        </w:tc>
        <w:tc>
          <w:tcPr>
            <w:tcW w:w="1843" w:type="dxa"/>
            <w:vAlign w:val="center"/>
          </w:tcPr>
          <w:p w:rsidR="006D5811" w:rsidRPr="000949DF" w:rsidRDefault="006D5811" w:rsidP="006D5811">
            <w:pPr>
              <w:rPr>
                <w:sz w:val="28"/>
                <w:szCs w:val="28"/>
              </w:rPr>
            </w:pPr>
            <w:r w:rsidRPr="000949DF">
              <w:rPr>
                <w:sz w:val="28"/>
                <w:szCs w:val="28"/>
              </w:rPr>
              <w:t>0,452671</w:t>
            </w:r>
          </w:p>
        </w:tc>
        <w:tc>
          <w:tcPr>
            <w:tcW w:w="2126" w:type="dxa"/>
            <w:vAlign w:val="center"/>
          </w:tcPr>
          <w:p w:rsidR="006D5811" w:rsidRPr="000949DF" w:rsidRDefault="006D5811" w:rsidP="006D5811">
            <w:pPr>
              <w:rPr>
                <w:sz w:val="28"/>
                <w:szCs w:val="28"/>
              </w:rPr>
            </w:pPr>
            <w:r w:rsidRPr="000949DF">
              <w:rPr>
                <w:sz w:val="28"/>
                <w:szCs w:val="28"/>
              </w:rPr>
              <w:t>3,62543</w:t>
            </w:r>
          </w:p>
        </w:tc>
        <w:tc>
          <w:tcPr>
            <w:tcW w:w="1843" w:type="dxa"/>
            <w:vAlign w:val="center"/>
          </w:tcPr>
          <w:p w:rsidR="006D5811" w:rsidRPr="00EE3900" w:rsidRDefault="006D5811" w:rsidP="00EE3900">
            <w:pPr>
              <w:rPr>
                <w:sz w:val="28"/>
                <w:szCs w:val="28"/>
                <w:lang w:val="uk-UA"/>
              </w:rPr>
            </w:pPr>
            <w:r w:rsidRPr="000949DF">
              <w:rPr>
                <w:sz w:val="28"/>
                <w:szCs w:val="28"/>
              </w:rPr>
              <w:t>0,0006</w:t>
            </w:r>
            <w:r w:rsidR="00EE3900">
              <w:rPr>
                <w:sz w:val="28"/>
                <w:szCs w:val="28"/>
                <w:lang w:val="uk-UA"/>
              </w:rPr>
              <w:t>7</w:t>
            </w:r>
          </w:p>
        </w:tc>
      </w:tr>
    </w:tbl>
    <w:p w:rsidR="006D5811" w:rsidRDefault="006D5811" w:rsidP="006D5811">
      <w:pPr>
        <w:spacing w:after="0" w:line="360" w:lineRule="auto"/>
        <w:jc w:val="both"/>
        <w:rPr>
          <w:rFonts w:ascii="Times New Roman" w:hAnsi="Times New Roman" w:cs="Times New Roman"/>
          <w:b/>
          <w:sz w:val="28"/>
          <w:szCs w:val="28"/>
          <w:lang w:val="uk-UA"/>
        </w:rPr>
      </w:pPr>
    </w:p>
    <w:p w:rsidR="006D5811" w:rsidRDefault="006D5811" w:rsidP="006D5811">
      <w:pPr>
        <w:pStyle w:val="12"/>
        <w:spacing w:line="360" w:lineRule="auto"/>
        <w:ind w:firstLine="851"/>
        <w:jc w:val="both"/>
        <w:rPr>
          <w:rFonts w:ascii="Times New Roman" w:hAnsi="Times New Roman"/>
          <w:sz w:val="28"/>
          <w:lang w:val="uk-UA"/>
        </w:rPr>
      </w:pPr>
      <w:r>
        <w:rPr>
          <w:rFonts w:ascii="Times New Roman" w:hAnsi="Times New Roman"/>
          <w:sz w:val="28"/>
          <w:lang w:val="uk-UA"/>
        </w:rPr>
        <w:lastRenderedPageBreak/>
        <w:t xml:space="preserve">З метою визначення клініко-інструментальних предикторів виникнення шлуночкових порушень ритму високих градацій у пацієнтів із поєднанням ІХС та ХОЗЛ нами застосований </w:t>
      </w:r>
      <w:r w:rsidRPr="003279EF">
        <w:rPr>
          <w:rFonts w:ascii="Times New Roman" w:hAnsi="Times New Roman"/>
          <w:sz w:val="28"/>
          <w:lang w:val="uk-UA"/>
        </w:rPr>
        <w:t>множинний лінійний дискримінантний аналіз Фішера</w:t>
      </w:r>
      <w:r w:rsidR="00965F28">
        <w:rPr>
          <w:rFonts w:ascii="Times New Roman" w:hAnsi="Times New Roman"/>
          <w:sz w:val="28"/>
          <w:lang w:val="uk-UA"/>
        </w:rPr>
        <w:t xml:space="preserve"> </w:t>
      </w:r>
      <w:r w:rsidRPr="00775BB3">
        <w:rPr>
          <w:rFonts w:ascii="Times New Roman" w:eastAsia="Times New Roman" w:hAnsi="Times New Roman"/>
          <w:sz w:val="28"/>
          <w:szCs w:val="28"/>
          <w:lang w:val="uk-UA" w:eastAsia="ru-RU"/>
        </w:rPr>
        <w:t xml:space="preserve">(модуль </w:t>
      </w:r>
      <w:r w:rsidRPr="00775BB3">
        <w:rPr>
          <w:rFonts w:ascii="Times New Roman" w:eastAsia="Times New Roman" w:hAnsi="Times New Roman"/>
          <w:iCs/>
          <w:sz w:val="28"/>
          <w:szCs w:val="28"/>
          <w:lang w:val="uk-UA" w:eastAsia="ru-RU"/>
        </w:rPr>
        <w:t>“</w:t>
      </w:r>
      <w:r>
        <w:rPr>
          <w:rFonts w:ascii="Times New Roman" w:eastAsia="Times New Roman" w:hAnsi="Times New Roman"/>
          <w:iCs/>
          <w:sz w:val="28"/>
          <w:szCs w:val="28"/>
          <w:lang w:val="en-US" w:eastAsia="ru-RU"/>
        </w:rPr>
        <w:t>Discriminant</w:t>
      </w:r>
      <w:r w:rsidR="00EE3900">
        <w:rPr>
          <w:rFonts w:ascii="Times New Roman" w:eastAsia="Times New Roman" w:hAnsi="Times New Roman"/>
          <w:iCs/>
          <w:sz w:val="28"/>
          <w:szCs w:val="28"/>
          <w:lang w:val="uk-UA" w:eastAsia="ru-RU"/>
        </w:rPr>
        <w:t xml:space="preserve"> </w:t>
      </w:r>
      <w:r>
        <w:rPr>
          <w:rFonts w:ascii="Times New Roman" w:eastAsia="Times New Roman" w:hAnsi="Times New Roman"/>
          <w:iCs/>
          <w:sz w:val="28"/>
          <w:szCs w:val="28"/>
          <w:lang w:val="en-US" w:eastAsia="ru-RU"/>
        </w:rPr>
        <w:t>analysis</w:t>
      </w:r>
      <w:r w:rsidRPr="00775BB3">
        <w:rPr>
          <w:rFonts w:ascii="Times New Roman" w:eastAsia="Times New Roman" w:hAnsi="Times New Roman"/>
          <w:iCs/>
          <w:sz w:val="28"/>
          <w:szCs w:val="28"/>
          <w:lang w:val="uk-UA" w:eastAsia="ru-RU"/>
        </w:rPr>
        <w:t>”</w:t>
      </w:r>
      <w:r w:rsidRPr="00775BB3">
        <w:rPr>
          <w:rFonts w:ascii="Times New Roman" w:eastAsia="Times New Roman" w:hAnsi="Times New Roman"/>
          <w:sz w:val="28"/>
          <w:szCs w:val="28"/>
          <w:lang w:val="uk-UA" w:eastAsia="ru-RU"/>
        </w:rPr>
        <w:t xml:space="preserve"> пакета StatSoft “Statistica” v. </w:t>
      </w:r>
      <w:r w:rsidR="00A020E0">
        <w:rPr>
          <w:rFonts w:ascii="Times New Roman" w:eastAsia="Times New Roman" w:hAnsi="Times New Roman"/>
          <w:sz w:val="28"/>
          <w:szCs w:val="28"/>
          <w:lang w:val="uk-UA" w:eastAsia="ru-RU"/>
        </w:rPr>
        <w:t>7</w:t>
      </w:r>
      <w:r w:rsidRPr="00775BB3">
        <w:rPr>
          <w:rFonts w:ascii="Times New Roman" w:eastAsia="Times New Roman" w:hAnsi="Times New Roman"/>
          <w:sz w:val="28"/>
          <w:szCs w:val="28"/>
          <w:lang w:val="uk-UA" w:eastAsia="ru-RU"/>
        </w:rPr>
        <w:t>.0)</w:t>
      </w:r>
      <w:r w:rsidR="00C043B9">
        <w:rPr>
          <w:rFonts w:ascii="Times New Roman" w:eastAsia="Times New Roman" w:hAnsi="Times New Roman"/>
          <w:sz w:val="28"/>
          <w:szCs w:val="28"/>
          <w:lang w:val="uk-UA" w:eastAsia="ru-RU"/>
        </w:rPr>
        <w:t xml:space="preserve"> </w:t>
      </w:r>
      <w:r w:rsidRPr="007903A9">
        <w:rPr>
          <w:rFonts w:ascii="Times New Roman" w:eastAsia="Times New Roman" w:hAnsi="Times New Roman"/>
          <w:sz w:val="28"/>
          <w:szCs w:val="28"/>
          <w:lang w:val="uk-UA" w:eastAsia="ru-RU"/>
        </w:rPr>
        <w:t>[</w:t>
      </w:r>
      <w:r w:rsidR="00A670AA">
        <w:rPr>
          <w:rFonts w:ascii="Times New Roman" w:eastAsia="Times New Roman" w:hAnsi="Times New Roman"/>
          <w:sz w:val="28"/>
          <w:szCs w:val="28"/>
          <w:lang w:val="uk-UA" w:eastAsia="ru-RU"/>
        </w:rPr>
        <w:t>48</w:t>
      </w:r>
      <w:r w:rsidRPr="007903A9">
        <w:rPr>
          <w:rFonts w:ascii="Times New Roman" w:eastAsia="Times New Roman" w:hAnsi="Times New Roman"/>
          <w:sz w:val="28"/>
          <w:szCs w:val="28"/>
          <w:lang w:val="uk-UA" w:eastAsia="ru-RU"/>
        </w:rPr>
        <w:t>].</w:t>
      </w:r>
      <w:r w:rsidR="00965F28">
        <w:rPr>
          <w:rFonts w:ascii="Times New Roman" w:eastAsia="Times New Roman" w:hAnsi="Times New Roman"/>
          <w:sz w:val="28"/>
          <w:szCs w:val="28"/>
          <w:lang w:val="uk-UA" w:eastAsia="ru-RU"/>
        </w:rPr>
        <w:t xml:space="preserve"> </w:t>
      </w:r>
      <w:r w:rsidR="00965F28">
        <w:rPr>
          <w:rFonts w:ascii="Times New Roman" w:hAnsi="Times New Roman"/>
          <w:sz w:val="28"/>
          <w:lang w:val="uk-UA"/>
        </w:rPr>
        <w:t>В</w:t>
      </w:r>
      <w:r>
        <w:rPr>
          <w:rFonts w:ascii="Times New Roman" w:hAnsi="Times New Roman"/>
          <w:sz w:val="28"/>
          <w:lang w:val="uk-UA"/>
        </w:rPr>
        <w:t xml:space="preserve"> якості </w:t>
      </w:r>
      <w:r w:rsidRPr="003279EF">
        <w:rPr>
          <w:rFonts w:ascii="Times New Roman" w:hAnsi="Times New Roman"/>
          <w:sz w:val="28"/>
          <w:lang w:val="uk-UA"/>
        </w:rPr>
        <w:t>вихідного параметру</w:t>
      </w:r>
      <w:r>
        <w:rPr>
          <w:rFonts w:ascii="Times New Roman" w:hAnsi="Times New Roman"/>
          <w:sz w:val="28"/>
          <w:lang w:val="uk-UA"/>
        </w:rPr>
        <w:t xml:space="preserve"> аналізу була визначена наявність чи відсутність </w:t>
      </w:r>
      <w:r w:rsidR="00881249">
        <w:rPr>
          <w:rFonts w:ascii="Times New Roman" w:hAnsi="Times New Roman"/>
          <w:sz w:val="28"/>
          <w:lang w:val="uk-UA"/>
        </w:rPr>
        <w:t>виникнення</w:t>
      </w:r>
      <w:r>
        <w:rPr>
          <w:rFonts w:ascii="Times New Roman" w:hAnsi="Times New Roman"/>
          <w:sz w:val="28"/>
          <w:lang w:val="uk-UA"/>
        </w:rPr>
        <w:t xml:space="preserve"> ШЕ високих градацій протягом 1 години після спірографії порівняно із 1 годиною до виконання проб.</w:t>
      </w:r>
    </w:p>
    <w:p w:rsidR="006D5811" w:rsidRPr="0088325B" w:rsidRDefault="006D5811" w:rsidP="006D5811">
      <w:pPr>
        <w:spacing w:after="0" w:line="360" w:lineRule="auto"/>
        <w:ind w:firstLine="709"/>
        <w:jc w:val="both"/>
        <w:rPr>
          <w:rFonts w:ascii="Times New Roman" w:hAnsi="Times New Roman" w:cs="Times New Roman"/>
          <w:b/>
          <w:sz w:val="28"/>
          <w:szCs w:val="28"/>
          <w:lang w:val="uk-UA"/>
        </w:rPr>
      </w:pPr>
      <w:r>
        <w:rPr>
          <w:rFonts w:ascii="Times New Roman" w:hAnsi="Times New Roman"/>
          <w:sz w:val="28"/>
          <w:lang w:val="uk-UA"/>
        </w:rPr>
        <w:t>При проведенні дискримінантного аналізу з метою відбору найбільш інформативних показників була використана процедура покрокового включення ознак</w:t>
      </w:r>
      <w:r w:rsidR="003C1809">
        <w:rPr>
          <w:rFonts w:ascii="Times New Roman" w:hAnsi="Times New Roman"/>
          <w:sz w:val="28"/>
          <w:lang w:val="uk-UA"/>
        </w:rPr>
        <w:t xml:space="preserve"> </w:t>
      </w:r>
      <w:r w:rsidR="003C1809" w:rsidRPr="00067579">
        <w:rPr>
          <w:rFonts w:ascii="Times New Roman" w:hAnsi="Times New Roman"/>
          <w:sz w:val="28"/>
          <w:lang w:val="uk-UA"/>
        </w:rPr>
        <w:t>(“</w:t>
      </w:r>
      <w:r w:rsidR="003C1809" w:rsidRPr="00067579">
        <w:rPr>
          <w:rFonts w:ascii="Times New Roman" w:hAnsi="Times New Roman"/>
          <w:sz w:val="28"/>
          <w:lang w:val="en-US"/>
        </w:rPr>
        <w:t>Forward</w:t>
      </w:r>
      <w:r w:rsidR="003C1809">
        <w:rPr>
          <w:rFonts w:ascii="Times New Roman" w:hAnsi="Times New Roman"/>
          <w:sz w:val="28"/>
          <w:lang w:val="uk-UA"/>
        </w:rPr>
        <w:t xml:space="preserve"> </w:t>
      </w:r>
      <w:r w:rsidR="003C1809" w:rsidRPr="00067579">
        <w:rPr>
          <w:rFonts w:ascii="Times New Roman" w:hAnsi="Times New Roman"/>
          <w:sz w:val="28"/>
          <w:lang w:val="en-US"/>
        </w:rPr>
        <w:t>ste</w:t>
      </w:r>
      <w:r w:rsidR="003C1809">
        <w:rPr>
          <w:rFonts w:ascii="Times New Roman" w:hAnsi="Times New Roman"/>
          <w:sz w:val="28"/>
          <w:lang w:val="en-US"/>
        </w:rPr>
        <w:t>pw</w:t>
      </w:r>
      <w:r w:rsidR="003C1809" w:rsidRPr="00067579">
        <w:rPr>
          <w:rFonts w:ascii="Times New Roman" w:hAnsi="Times New Roman"/>
          <w:sz w:val="28"/>
          <w:lang w:val="en-US"/>
        </w:rPr>
        <w:t>ise</w:t>
      </w:r>
      <w:r w:rsidR="003C1809" w:rsidRPr="00067579">
        <w:rPr>
          <w:rFonts w:ascii="Times New Roman" w:hAnsi="Times New Roman"/>
          <w:sz w:val="28"/>
          <w:lang w:val="uk-UA"/>
        </w:rPr>
        <w:t>”)</w:t>
      </w:r>
      <w:r>
        <w:rPr>
          <w:rFonts w:ascii="Times New Roman" w:hAnsi="Times New Roman"/>
          <w:sz w:val="28"/>
          <w:lang w:val="uk-UA"/>
        </w:rPr>
        <w:t>. У таблиці 6.</w:t>
      </w:r>
      <w:r w:rsidR="00965F28">
        <w:rPr>
          <w:rFonts w:ascii="Times New Roman" w:hAnsi="Times New Roman"/>
          <w:sz w:val="28"/>
          <w:lang w:val="uk-UA"/>
        </w:rPr>
        <w:t>11</w:t>
      </w:r>
      <w:r>
        <w:rPr>
          <w:rFonts w:ascii="Times New Roman" w:hAnsi="Times New Roman"/>
          <w:sz w:val="28"/>
          <w:lang w:val="uk-UA"/>
        </w:rPr>
        <w:t xml:space="preserve"> наведені </w:t>
      </w:r>
      <w:r w:rsidRPr="00067579">
        <w:rPr>
          <w:rFonts w:ascii="Times New Roman" w:hAnsi="Times New Roman"/>
          <w:sz w:val="28"/>
          <w:lang w:val="uk-UA"/>
        </w:rPr>
        <w:t>результати дискримінантн</w:t>
      </w:r>
      <w:r w:rsidR="00B72885">
        <w:rPr>
          <w:rFonts w:ascii="Times New Roman" w:hAnsi="Times New Roman"/>
          <w:sz w:val="28"/>
          <w:lang w:val="uk-UA"/>
        </w:rPr>
        <w:t>ого</w:t>
      </w:r>
      <w:r w:rsidR="00965F28">
        <w:rPr>
          <w:rFonts w:ascii="Times New Roman" w:hAnsi="Times New Roman"/>
          <w:sz w:val="28"/>
          <w:lang w:val="uk-UA"/>
        </w:rPr>
        <w:t xml:space="preserve"> </w:t>
      </w:r>
      <w:r w:rsidRPr="0088325B">
        <w:rPr>
          <w:rFonts w:ascii="Times New Roman" w:hAnsi="Times New Roman"/>
          <w:sz w:val="28"/>
          <w:lang w:val="uk-UA"/>
        </w:rPr>
        <w:t>аналізу:</w:t>
      </w:r>
      <w:r w:rsidR="00965F28">
        <w:rPr>
          <w:rFonts w:ascii="Times New Roman" w:hAnsi="Times New Roman"/>
          <w:sz w:val="28"/>
          <w:lang w:val="uk-UA"/>
        </w:rPr>
        <w:t xml:space="preserve"> </w:t>
      </w:r>
      <w:r w:rsidRPr="0088325B">
        <w:rPr>
          <w:rFonts w:ascii="Times New Roman" w:hAnsi="Times New Roman"/>
          <w:sz w:val="28"/>
          <w:lang w:val="uk-UA"/>
        </w:rPr>
        <w:t>значення</w:t>
      </w:r>
      <w:r w:rsidR="00965F28">
        <w:rPr>
          <w:rFonts w:ascii="Times New Roman" w:hAnsi="Times New Roman"/>
          <w:sz w:val="28"/>
          <w:lang w:val="uk-UA"/>
        </w:rPr>
        <w:t xml:space="preserve"> </w:t>
      </w:r>
      <w:r w:rsidRPr="00067579">
        <w:rPr>
          <w:rFonts w:ascii="Times New Roman" w:hAnsi="Times New Roman"/>
          <w:sz w:val="28"/>
          <w:lang w:val="uk-UA"/>
        </w:rPr>
        <w:t>лямбди Уілкса</w:t>
      </w:r>
      <w:r w:rsidR="00965F28">
        <w:rPr>
          <w:rFonts w:ascii="Times New Roman" w:hAnsi="Times New Roman"/>
          <w:sz w:val="28"/>
          <w:lang w:val="uk-UA"/>
        </w:rPr>
        <w:t xml:space="preserve"> </w:t>
      </w:r>
      <w:r w:rsidRPr="00067579">
        <w:rPr>
          <w:rFonts w:ascii="Times New Roman" w:hAnsi="Times New Roman"/>
          <w:sz w:val="28"/>
          <w:lang w:val="uk-UA"/>
        </w:rPr>
        <w:t>(</w:t>
      </w:r>
      <w:r w:rsidRPr="00067579">
        <w:rPr>
          <w:rFonts w:ascii="Times New Roman" w:hAnsi="Times New Roman"/>
          <w:sz w:val="28"/>
          <w:lang w:val="en-US"/>
        </w:rPr>
        <w:t>Wilks</w:t>
      </w:r>
      <w:r w:rsidRPr="00067579">
        <w:rPr>
          <w:rFonts w:ascii="Times New Roman" w:hAnsi="Times New Roman"/>
          <w:sz w:val="28"/>
          <w:lang w:val="uk-UA"/>
        </w:rPr>
        <w:t xml:space="preserve">’ </w:t>
      </w:r>
      <w:r w:rsidRPr="00067579">
        <w:rPr>
          <w:rFonts w:ascii="Times New Roman" w:hAnsi="Times New Roman"/>
          <w:sz w:val="28"/>
          <w:lang w:val="en-US"/>
        </w:rPr>
        <w:t>Lambda</w:t>
      </w:r>
      <w:r w:rsidRPr="00067579">
        <w:rPr>
          <w:rFonts w:ascii="Times New Roman" w:hAnsi="Times New Roman"/>
          <w:sz w:val="28"/>
          <w:lang w:val="uk-UA"/>
        </w:rPr>
        <w:t xml:space="preserve">), </w:t>
      </w:r>
      <w:r>
        <w:rPr>
          <w:rFonts w:ascii="Times New Roman" w:hAnsi="Times New Roman"/>
          <w:sz w:val="28"/>
          <w:lang w:val="uk-UA"/>
        </w:rPr>
        <w:t xml:space="preserve">яка відображала дискримінаційну здатність окремих показників; рівень інформативності лямбди (рівень значущості – </w:t>
      </w:r>
      <w:r w:rsidRPr="00067579">
        <w:rPr>
          <w:rFonts w:ascii="Times New Roman" w:hAnsi="Times New Roman"/>
          <w:sz w:val="28"/>
          <w:lang w:val="uk-UA"/>
        </w:rPr>
        <w:t>р</w:t>
      </w:r>
      <w:r>
        <w:rPr>
          <w:rFonts w:ascii="Times New Roman" w:hAnsi="Times New Roman"/>
          <w:sz w:val="28"/>
          <w:lang w:val="uk-UA"/>
        </w:rPr>
        <w:t xml:space="preserve">) і </w:t>
      </w:r>
      <w:r w:rsidRPr="00067579">
        <w:rPr>
          <w:rFonts w:ascii="Times New Roman" w:hAnsi="Times New Roman"/>
          <w:sz w:val="28"/>
          <w:lang w:val="uk-UA"/>
        </w:rPr>
        <w:t>критичні величини</w:t>
      </w:r>
      <w:r>
        <w:rPr>
          <w:rFonts w:ascii="Times New Roman" w:hAnsi="Times New Roman"/>
          <w:sz w:val="28"/>
          <w:lang w:val="uk-UA"/>
        </w:rPr>
        <w:t xml:space="preserve"> для окремих кількісних показників, розраховані за формулою Антомонова М.Ю.</w:t>
      </w:r>
    </w:p>
    <w:p w:rsidR="006D5811" w:rsidRPr="00874323" w:rsidRDefault="006D5811" w:rsidP="006D5811">
      <w:pPr>
        <w:spacing w:after="0" w:line="360" w:lineRule="auto"/>
        <w:jc w:val="right"/>
        <w:rPr>
          <w:rFonts w:ascii="Times New Roman" w:hAnsi="Times New Roman" w:cs="Times New Roman"/>
          <w:b/>
          <w:sz w:val="28"/>
          <w:szCs w:val="28"/>
          <w:lang w:val="uk-UA"/>
        </w:rPr>
      </w:pPr>
      <w:r w:rsidRPr="00874323">
        <w:rPr>
          <w:rFonts w:ascii="Times New Roman" w:hAnsi="Times New Roman" w:cs="Times New Roman"/>
          <w:b/>
          <w:sz w:val="28"/>
          <w:szCs w:val="28"/>
          <w:lang w:val="uk-UA"/>
        </w:rPr>
        <w:t>Таблиця 6.</w:t>
      </w:r>
      <w:r w:rsidR="00664A24">
        <w:rPr>
          <w:rFonts w:ascii="Times New Roman" w:hAnsi="Times New Roman" w:cs="Times New Roman"/>
          <w:b/>
          <w:sz w:val="28"/>
          <w:szCs w:val="28"/>
          <w:lang w:val="uk-UA"/>
        </w:rPr>
        <w:t>1</w:t>
      </w:r>
      <w:r w:rsidR="00965F28">
        <w:rPr>
          <w:rFonts w:ascii="Times New Roman" w:hAnsi="Times New Roman" w:cs="Times New Roman"/>
          <w:b/>
          <w:sz w:val="28"/>
          <w:szCs w:val="28"/>
          <w:lang w:val="uk-UA"/>
        </w:rPr>
        <w:t>1</w:t>
      </w:r>
    </w:p>
    <w:p w:rsidR="006D5811" w:rsidRDefault="006D5811" w:rsidP="006D5811">
      <w:pPr>
        <w:spacing w:after="0" w:line="360" w:lineRule="auto"/>
        <w:jc w:val="center"/>
        <w:rPr>
          <w:rFonts w:ascii="Times New Roman" w:hAnsi="Times New Roman" w:cs="Times New Roman"/>
          <w:b/>
          <w:sz w:val="28"/>
          <w:szCs w:val="28"/>
          <w:lang w:val="uk-UA"/>
        </w:rPr>
      </w:pPr>
      <w:r w:rsidRPr="00874323">
        <w:rPr>
          <w:rFonts w:ascii="Times New Roman" w:hAnsi="Times New Roman" w:cs="Times New Roman"/>
          <w:b/>
          <w:sz w:val="28"/>
          <w:szCs w:val="28"/>
          <w:lang w:val="uk-UA"/>
        </w:rPr>
        <w:t xml:space="preserve">Результати дискримінантного аналізу появи </w:t>
      </w:r>
      <w:r w:rsidR="00F241F5">
        <w:rPr>
          <w:rFonts w:ascii="Times New Roman" w:hAnsi="Times New Roman" w:cs="Times New Roman"/>
          <w:b/>
          <w:sz w:val="28"/>
          <w:szCs w:val="28"/>
          <w:lang w:val="uk-UA"/>
        </w:rPr>
        <w:t>ШЕ</w:t>
      </w:r>
      <w:r w:rsidRPr="00874323">
        <w:rPr>
          <w:rFonts w:ascii="Times New Roman" w:hAnsi="Times New Roman" w:cs="Times New Roman"/>
          <w:b/>
          <w:sz w:val="28"/>
          <w:szCs w:val="28"/>
          <w:lang w:val="uk-UA"/>
        </w:rPr>
        <w:t xml:space="preserve"> високих градацій у пацієнтів із поєднанням </w:t>
      </w:r>
      <w:r>
        <w:rPr>
          <w:rFonts w:ascii="Times New Roman" w:hAnsi="Times New Roman" w:cs="Times New Roman"/>
          <w:b/>
          <w:sz w:val="28"/>
          <w:szCs w:val="28"/>
          <w:lang w:val="uk-UA"/>
        </w:rPr>
        <w:t xml:space="preserve">стабільної </w:t>
      </w:r>
      <w:r w:rsidR="00F241F5">
        <w:rPr>
          <w:rFonts w:ascii="Times New Roman" w:hAnsi="Times New Roman" w:cs="Times New Roman"/>
          <w:b/>
          <w:sz w:val="28"/>
          <w:szCs w:val="28"/>
          <w:lang w:val="uk-UA"/>
        </w:rPr>
        <w:t>ІХС та ХОЗЛ</w:t>
      </w:r>
    </w:p>
    <w:tbl>
      <w:tblPr>
        <w:tblStyle w:val="a9"/>
        <w:tblW w:w="0" w:type="auto"/>
        <w:tblLook w:val="04A0"/>
      </w:tblPr>
      <w:tblGrid>
        <w:gridCol w:w="2660"/>
        <w:gridCol w:w="2125"/>
        <w:gridCol w:w="2393"/>
        <w:gridCol w:w="2393"/>
      </w:tblGrid>
      <w:tr w:rsidR="006D5811" w:rsidTr="006D5811">
        <w:tc>
          <w:tcPr>
            <w:tcW w:w="2660" w:type="dxa"/>
            <w:vAlign w:val="center"/>
          </w:tcPr>
          <w:p w:rsidR="006D5811" w:rsidRPr="00874323" w:rsidRDefault="006D5811" w:rsidP="006D5811">
            <w:pPr>
              <w:jc w:val="center"/>
              <w:rPr>
                <w:bCs/>
                <w:sz w:val="28"/>
                <w:szCs w:val="28"/>
                <w:lang w:val="uk-UA"/>
              </w:rPr>
            </w:pPr>
          </w:p>
        </w:tc>
        <w:tc>
          <w:tcPr>
            <w:tcW w:w="2125" w:type="dxa"/>
            <w:vAlign w:val="center"/>
          </w:tcPr>
          <w:p w:rsidR="006D5811" w:rsidRPr="00874323" w:rsidRDefault="006D5811" w:rsidP="006D5811">
            <w:pPr>
              <w:jc w:val="center"/>
              <w:rPr>
                <w:bCs/>
                <w:sz w:val="28"/>
                <w:szCs w:val="28"/>
              </w:rPr>
            </w:pPr>
            <w:r w:rsidRPr="00874323">
              <w:rPr>
                <w:bCs/>
                <w:sz w:val="28"/>
                <w:szCs w:val="28"/>
              </w:rPr>
              <w:t>Lambda</w:t>
            </w:r>
          </w:p>
        </w:tc>
        <w:tc>
          <w:tcPr>
            <w:tcW w:w="2393" w:type="dxa"/>
            <w:vAlign w:val="center"/>
          </w:tcPr>
          <w:p w:rsidR="006D5811" w:rsidRPr="00874323" w:rsidRDefault="006D5811" w:rsidP="006D5811">
            <w:pPr>
              <w:jc w:val="center"/>
              <w:rPr>
                <w:bCs/>
                <w:sz w:val="28"/>
                <w:szCs w:val="28"/>
              </w:rPr>
            </w:pPr>
            <w:r w:rsidRPr="00874323">
              <w:rPr>
                <w:bCs/>
                <w:sz w:val="28"/>
                <w:szCs w:val="28"/>
              </w:rPr>
              <w:t>p-level</w:t>
            </w:r>
          </w:p>
        </w:tc>
        <w:tc>
          <w:tcPr>
            <w:tcW w:w="2393" w:type="dxa"/>
          </w:tcPr>
          <w:p w:rsidR="006D5811" w:rsidRPr="00874323" w:rsidRDefault="006D5811" w:rsidP="006D5811">
            <w:pPr>
              <w:jc w:val="center"/>
              <w:rPr>
                <w:bCs/>
                <w:sz w:val="28"/>
                <w:szCs w:val="28"/>
                <w:lang w:val="uk-UA"/>
              </w:rPr>
            </w:pPr>
            <w:r w:rsidRPr="00874323">
              <w:rPr>
                <w:bCs/>
                <w:sz w:val="28"/>
                <w:szCs w:val="28"/>
              </w:rPr>
              <w:t xml:space="preserve">Критичний </w:t>
            </w:r>
            <w:r w:rsidRPr="00874323">
              <w:rPr>
                <w:bCs/>
                <w:sz w:val="28"/>
                <w:szCs w:val="28"/>
                <w:lang w:val="uk-UA"/>
              </w:rPr>
              <w:t>рівень</w:t>
            </w:r>
            <w:r>
              <w:rPr>
                <w:bCs/>
                <w:sz w:val="28"/>
                <w:szCs w:val="28"/>
                <w:lang w:val="uk-UA"/>
              </w:rPr>
              <w:t xml:space="preserve"> показника</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ШЕ</w:t>
            </w:r>
          </w:p>
        </w:tc>
        <w:tc>
          <w:tcPr>
            <w:tcW w:w="2125" w:type="dxa"/>
            <w:vAlign w:val="center"/>
          </w:tcPr>
          <w:p w:rsidR="006D5811" w:rsidRPr="00874323" w:rsidRDefault="006D5811" w:rsidP="006D5811">
            <w:pPr>
              <w:rPr>
                <w:sz w:val="28"/>
                <w:szCs w:val="28"/>
              </w:rPr>
            </w:pPr>
            <w:r w:rsidRPr="00874323">
              <w:rPr>
                <w:sz w:val="28"/>
                <w:szCs w:val="28"/>
              </w:rPr>
              <w:t>0,287</w:t>
            </w:r>
          </w:p>
        </w:tc>
        <w:tc>
          <w:tcPr>
            <w:tcW w:w="2393" w:type="dxa"/>
            <w:vAlign w:val="center"/>
          </w:tcPr>
          <w:p w:rsidR="006D5811" w:rsidRPr="0088325B" w:rsidRDefault="006D5811" w:rsidP="006D5811">
            <w:pPr>
              <w:rPr>
                <w:sz w:val="28"/>
                <w:szCs w:val="28"/>
                <w:lang w:val="uk-UA"/>
              </w:rPr>
            </w:pPr>
            <w:r>
              <w:rPr>
                <w:sz w:val="28"/>
                <w:szCs w:val="28"/>
              </w:rPr>
              <w:t>0,00014</w:t>
            </w:r>
          </w:p>
        </w:tc>
        <w:tc>
          <w:tcPr>
            <w:tcW w:w="2393" w:type="dxa"/>
          </w:tcPr>
          <w:p w:rsidR="006D5811" w:rsidRPr="00874323" w:rsidRDefault="006D5811" w:rsidP="006D5811">
            <w:pPr>
              <w:rPr>
                <w:sz w:val="28"/>
                <w:szCs w:val="28"/>
                <w:lang w:val="uk-UA"/>
              </w:rPr>
            </w:pPr>
            <w:r w:rsidRPr="00874323">
              <w:rPr>
                <w:sz w:val="28"/>
                <w:szCs w:val="28"/>
                <w:lang w:val="uk-UA"/>
              </w:rPr>
              <w:t>1319</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Макс ЧСС день</w:t>
            </w:r>
          </w:p>
        </w:tc>
        <w:tc>
          <w:tcPr>
            <w:tcW w:w="2125" w:type="dxa"/>
            <w:vAlign w:val="center"/>
          </w:tcPr>
          <w:p w:rsidR="006D5811" w:rsidRPr="00874323" w:rsidRDefault="006D5811" w:rsidP="006D5811">
            <w:pPr>
              <w:rPr>
                <w:sz w:val="28"/>
                <w:szCs w:val="28"/>
              </w:rPr>
            </w:pPr>
            <w:r w:rsidRPr="00874323">
              <w:rPr>
                <w:sz w:val="28"/>
                <w:szCs w:val="28"/>
              </w:rPr>
              <w:t>0,123</w:t>
            </w:r>
          </w:p>
        </w:tc>
        <w:tc>
          <w:tcPr>
            <w:tcW w:w="2393" w:type="dxa"/>
            <w:vAlign w:val="center"/>
          </w:tcPr>
          <w:p w:rsidR="006D5811" w:rsidRPr="0088325B" w:rsidRDefault="006D5811" w:rsidP="006D5811">
            <w:pPr>
              <w:rPr>
                <w:sz w:val="28"/>
                <w:szCs w:val="28"/>
                <w:lang w:val="uk-UA"/>
              </w:rPr>
            </w:pPr>
            <w:r>
              <w:rPr>
                <w:sz w:val="28"/>
                <w:szCs w:val="28"/>
              </w:rPr>
              <w:t>&lt;</w:t>
            </w:r>
            <w:r>
              <w:rPr>
                <w:sz w:val="28"/>
                <w:szCs w:val="28"/>
                <w:lang w:val="uk-UA"/>
              </w:rPr>
              <w:t>0,0001</w:t>
            </w:r>
          </w:p>
        </w:tc>
        <w:tc>
          <w:tcPr>
            <w:tcW w:w="2393" w:type="dxa"/>
          </w:tcPr>
          <w:p w:rsidR="006D5811" w:rsidRPr="00874323" w:rsidRDefault="006D5811" w:rsidP="006D5811">
            <w:pPr>
              <w:rPr>
                <w:sz w:val="28"/>
                <w:szCs w:val="28"/>
                <w:lang w:val="uk-UA"/>
              </w:rPr>
            </w:pPr>
            <w:r w:rsidRPr="00874323">
              <w:rPr>
                <w:sz w:val="28"/>
                <w:szCs w:val="28"/>
                <w:lang w:val="uk-UA"/>
              </w:rPr>
              <w:t>95,5</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Макс ЧСС доба</w:t>
            </w:r>
          </w:p>
        </w:tc>
        <w:tc>
          <w:tcPr>
            <w:tcW w:w="2125" w:type="dxa"/>
            <w:vAlign w:val="center"/>
          </w:tcPr>
          <w:p w:rsidR="006D5811" w:rsidRPr="00F94E71" w:rsidRDefault="006D5811" w:rsidP="006D5811">
            <w:pPr>
              <w:rPr>
                <w:sz w:val="28"/>
                <w:szCs w:val="28"/>
                <w:lang w:val="uk-UA"/>
              </w:rPr>
            </w:pPr>
            <w:r w:rsidRPr="00874323">
              <w:rPr>
                <w:sz w:val="28"/>
                <w:szCs w:val="28"/>
              </w:rPr>
              <w:t>0,199</w:t>
            </w:r>
          </w:p>
        </w:tc>
        <w:tc>
          <w:tcPr>
            <w:tcW w:w="2393" w:type="dxa"/>
            <w:vAlign w:val="center"/>
          </w:tcPr>
          <w:p w:rsidR="006D5811" w:rsidRPr="00874323" w:rsidRDefault="006D5811" w:rsidP="006D5811">
            <w:pPr>
              <w:rPr>
                <w:sz w:val="28"/>
                <w:szCs w:val="28"/>
              </w:rPr>
            </w:pPr>
            <w:r>
              <w:rPr>
                <w:sz w:val="28"/>
                <w:szCs w:val="28"/>
              </w:rPr>
              <w:t>&lt;</w:t>
            </w:r>
            <w:r>
              <w:rPr>
                <w:sz w:val="28"/>
                <w:szCs w:val="28"/>
                <w:lang w:val="uk-UA"/>
              </w:rPr>
              <w:t>0,0001</w:t>
            </w:r>
          </w:p>
        </w:tc>
        <w:tc>
          <w:tcPr>
            <w:tcW w:w="2393" w:type="dxa"/>
          </w:tcPr>
          <w:p w:rsidR="006D5811" w:rsidRPr="00874323" w:rsidRDefault="006D5811" w:rsidP="006D5811">
            <w:pPr>
              <w:rPr>
                <w:sz w:val="28"/>
                <w:szCs w:val="28"/>
                <w:lang w:val="uk-UA"/>
              </w:rPr>
            </w:pPr>
            <w:r w:rsidRPr="00874323">
              <w:rPr>
                <w:sz w:val="28"/>
                <w:szCs w:val="28"/>
                <w:lang w:val="uk-UA"/>
              </w:rPr>
              <w:t>106,9</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ЛП</w:t>
            </w:r>
          </w:p>
        </w:tc>
        <w:tc>
          <w:tcPr>
            <w:tcW w:w="2125" w:type="dxa"/>
            <w:vAlign w:val="center"/>
          </w:tcPr>
          <w:p w:rsidR="006D5811" w:rsidRPr="00874323" w:rsidRDefault="006D5811" w:rsidP="006D5811">
            <w:pPr>
              <w:rPr>
                <w:sz w:val="28"/>
                <w:szCs w:val="28"/>
              </w:rPr>
            </w:pPr>
            <w:r w:rsidRPr="00874323">
              <w:rPr>
                <w:sz w:val="28"/>
                <w:szCs w:val="28"/>
              </w:rPr>
              <w:t>0,631</w:t>
            </w:r>
          </w:p>
        </w:tc>
        <w:tc>
          <w:tcPr>
            <w:tcW w:w="2393" w:type="dxa"/>
            <w:vAlign w:val="center"/>
          </w:tcPr>
          <w:p w:rsidR="006D5811" w:rsidRPr="0088325B" w:rsidRDefault="006D5811" w:rsidP="006D5811">
            <w:pPr>
              <w:rPr>
                <w:sz w:val="28"/>
                <w:szCs w:val="28"/>
                <w:lang w:val="uk-UA"/>
              </w:rPr>
            </w:pPr>
            <w:r>
              <w:rPr>
                <w:sz w:val="28"/>
                <w:szCs w:val="28"/>
              </w:rPr>
              <w:t>0,02123</w:t>
            </w:r>
          </w:p>
        </w:tc>
        <w:tc>
          <w:tcPr>
            <w:tcW w:w="2393" w:type="dxa"/>
          </w:tcPr>
          <w:p w:rsidR="006D5811" w:rsidRPr="00874323" w:rsidRDefault="006D5811" w:rsidP="006D5811">
            <w:pPr>
              <w:rPr>
                <w:sz w:val="28"/>
                <w:szCs w:val="28"/>
                <w:lang w:val="uk-UA"/>
              </w:rPr>
            </w:pPr>
            <w:r w:rsidRPr="00874323">
              <w:rPr>
                <w:sz w:val="28"/>
                <w:szCs w:val="28"/>
                <w:lang w:val="uk-UA"/>
              </w:rPr>
              <w:t>42,9</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Бігемінія</w:t>
            </w:r>
          </w:p>
        </w:tc>
        <w:tc>
          <w:tcPr>
            <w:tcW w:w="2125" w:type="dxa"/>
            <w:vAlign w:val="center"/>
          </w:tcPr>
          <w:p w:rsidR="006D5811" w:rsidRPr="00874323" w:rsidRDefault="006D5811" w:rsidP="006D5811">
            <w:pPr>
              <w:rPr>
                <w:sz w:val="28"/>
                <w:szCs w:val="28"/>
              </w:rPr>
            </w:pPr>
            <w:r w:rsidRPr="00874323">
              <w:rPr>
                <w:sz w:val="28"/>
                <w:szCs w:val="28"/>
              </w:rPr>
              <w:t>0,570</w:t>
            </w:r>
          </w:p>
        </w:tc>
        <w:tc>
          <w:tcPr>
            <w:tcW w:w="2393" w:type="dxa"/>
            <w:vAlign w:val="center"/>
          </w:tcPr>
          <w:p w:rsidR="006D5811" w:rsidRPr="0088325B" w:rsidRDefault="006D5811" w:rsidP="006D5811">
            <w:pPr>
              <w:rPr>
                <w:sz w:val="28"/>
                <w:szCs w:val="28"/>
                <w:lang w:val="uk-UA"/>
              </w:rPr>
            </w:pPr>
            <w:r>
              <w:rPr>
                <w:sz w:val="28"/>
                <w:szCs w:val="28"/>
              </w:rPr>
              <w:t>0,01091</w:t>
            </w:r>
          </w:p>
        </w:tc>
        <w:tc>
          <w:tcPr>
            <w:tcW w:w="2393" w:type="dxa"/>
          </w:tcPr>
          <w:p w:rsidR="006D5811" w:rsidRPr="00874323" w:rsidRDefault="006D5811" w:rsidP="006D5811">
            <w:pPr>
              <w:rPr>
                <w:sz w:val="28"/>
                <w:szCs w:val="28"/>
                <w:lang w:val="uk-UA"/>
              </w:rPr>
            </w:pPr>
            <w:r w:rsidRPr="00874323">
              <w:rPr>
                <w:sz w:val="28"/>
                <w:szCs w:val="28"/>
                <w:lang w:val="uk-UA"/>
              </w:rPr>
              <w:t>12,3</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ФВ</w:t>
            </w:r>
          </w:p>
        </w:tc>
        <w:tc>
          <w:tcPr>
            <w:tcW w:w="2125" w:type="dxa"/>
            <w:vAlign w:val="center"/>
          </w:tcPr>
          <w:p w:rsidR="006D5811" w:rsidRPr="00874323" w:rsidRDefault="006D5811" w:rsidP="006D5811">
            <w:pPr>
              <w:rPr>
                <w:sz w:val="28"/>
                <w:szCs w:val="28"/>
              </w:rPr>
            </w:pPr>
            <w:r w:rsidRPr="00874323">
              <w:rPr>
                <w:sz w:val="28"/>
                <w:szCs w:val="28"/>
              </w:rPr>
              <w:t>0,525</w:t>
            </w:r>
          </w:p>
        </w:tc>
        <w:tc>
          <w:tcPr>
            <w:tcW w:w="2393" w:type="dxa"/>
            <w:vAlign w:val="center"/>
          </w:tcPr>
          <w:p w:rsidR="006D5811" w:rsidRPr="0088325B" w:rsidRDefault="006D5811" w:rsidP="006D5811">
            <w:pPr>
              <w:rPr>
                <w:sz w:val="28"/>
                <w:szCs w:val="28"/>
                <w:lang w:val="uk-UA"/>
              </w:rPr>
            </w:pPr>
            <w:r>
              <w:rPr>
                <w:sz w:val="28"/>
                <w:szCs w:val="28"/>
              </w:rPr>
              <w:t>0,00647</w:t>
            </w:r>
          </w:p>
        </w:tc>
        <w:tc>
          <w:tcPr>
            <w:tcW w:w="2393" w:type="dxa"/>
          </w:tcPr>
          <w:p w:rsidR="006D5811" w:rsidRPr="00874323" w:rsidRDefault="006D5811" w:rsidP="006D5811">
            <w:pPr>
              <w:rPr>
                <w:sz w:val="28"/>
                <w:szCs w:val="28"/>
                <w:lang w:val="uk-UA"/>
              </w:rPr>
            </w:pPr>
            <w:r w:rsidRPr="00874323">
              <w:rPr>
                <w:sz w:val="28"/>
                <w:szCs w:val="28"/>
                <w:lang w:val="uk-UA"/>
              </w:rPr>
              <w:t>49,1</w:t>
            </w:r>
          </w:p>
        </w:tc>
      </w:tr>
      <w:tr w:rsidR="006D5811" w:rsidTr="006D5811">
        <w:tc>
          <w:tcPr>
            <w:tcW w:w="2660" w:type="dxa"/>
            <w:vAlign w:val="center"/>
          </w:tcPr>
          <w:p w:rsidR="006D5811" w:rsidRPr="00874323" w:rsidRDefault="006D5811" w:rsidP="006D5811">
            <w:pPr>
              <w:jc w:val="center"/>
              <w:rPr>
                <w:bCs/>
                <w:sz w:val="28"/>
                <w:szCs w:val="28"/>
              </w:rPr>
            </w:pPr>
            <w:r w:rsidRPr="00874323">
              <w:rPr>
                <w:bCs/>
                <w:sz w:val="28"/>
                <w:szCs w:val="28"/>
              </w:rPr>
              <w:t>КСО</w:t>
            </w:r>
          </w:p>
        </w:tc>
        <w:tc>
          <w:tcPr>
            <w:tcW w:w="2125" w:type="dxa"/>
            <w:vAlign w:val="center"/>
          </w:tcPr>
          <w:p w:rsidR="006D5811" w:rsidRPr="00874323" w:rsidRDefault="006D5811" w:rsidP="006D5811">
            <w:pPr>
              <w:rPr>
                <w:sz w:val="28"/>
                <w:szCs w:val="28"/>
              </w:rPr>
            </w:pPr>
            <w:r w:rsidRPr="00874323">
              <w:rPr>
                <w:sz w:val="28"/>
                <w:szCs w:val="28"/>
              </w:rPr>
              <w:t>0,622</w:t>
            </w:r>
          </w:p>
        </w:tc>
        <w:tc>
          <w:tcPr>
            <w:tcW w:w="2393" w:type="dxa"/>
            <w:vAlign w:val="center"/>
          </w:tcPr>
          <w:p w:rsidR="006D5811" w:rsidRPr="0088325B" w:rsidRDefault="006D5811" w:rsidP="006D5811">
            <w:pPr>
              <w:rPr>
                <w:sz w:val="28"/>
                <w:szCs w:val="28"/>
                <w:lang w:val="uk-UA"/>
              </w:rPr>
            </w:pPr>
            <w:r>
              <w:rPr>
                <w:sz w:val="28"/>
                <w:szCs w:val="28"/>
              </w:rPr>
              <w:t>0,0194</w:t>
            </w:r>
          </w:p>
        </w:tc>
        <w:tc>
          <w:tcPr>
            <w:tcW w:w="2393" w:type="dxa"/>
          </w:tcPr>
          <w:p w:rsidR="006D5811" w:rsidRPr="00874323" w:rsidRDefault="006D5811" w:rsidP="006D5811">
            <w:pPr>
              <w:rPr>
                <w:sz w:val="28"/>
                <w:szCs w:val="28"/>
                <w:lang w:val="uk-UA"/>
              </w:rPr>
            </w:pPr>
            <w:r w:rsidRPr="00874323">
              <w:rPr>
                <w:sz w:val="28"/>
                <w:szCs w:val="28"/>
                <w:lang w:val="uk-UA"/>
              </w:rPr>
              <w:t>76,1</w:t>
            </w:r>
          </w:p>
        </w:tc>
      </w:tr>
    </w:tbl>
    <w:p w:rsidR="006D5811" w:rsidRDefault="006D5811" w:rsidP="006D5811">
      <w:pPr>
        <w:spacing w:after="0" w:line="360" w:lineRule="auto"/>
        <w:jc w:val="both"/>
        <w:rPr>
          <w:rFonts w:ascii="Times New Roman" w:hAnsi="Times New Roman" w:cs="Times New Roman"/>
          <w:b/>
          <w:sz w:val="28"/>
          <w:szCs w:val="28"/>
          <w:lang w:val="uk-UA"/>
        </w:rPr>
      </w:pPr>
    </w:p>
    <w:p w:rsidR="00C65A3B" w:rsidRDefault="006D5811" w:rsidP="00805EE1">
      <w:pPr>
        <w:pStyle w:val="12"/>
        <w:spacing w:line="360" w:lineRule="auto"/>
        <w:ind w:firstLine="709"/>
        <w:jc w:val="both"/>
        <w:rPr>
          <w:rFonts w:ascii="Times New Roman" w:hAnsi="Times New Roman"/>
          <w:sz w:val="28"/>
          <w:lang w:val="uk-UA"/>
        </w:rPr>
      </w:pPr>
      <w:r>
        <w:rPr>
          <w:rFonts w:ascii="Times New Roman" w:hAnsi="Times New Roman"/>
          <w:sz w:val="28"/>
          <w:lang w:val="uk-UA"/>
        </w:rPr>
        <w:t xml:space="preserve">Результати проведеного аналізу свідчили, що виникнення ШЕ високих градацій виявило високий дискримінантний зв'язок із наступними інструментальними показниками: </w:t>
      </w:r>
      <w:r w:rsidRPr="004E1531">
        <w:rPr>
          <w:rFonts w:ascii="Times New Roman" w:hAnsi="Times New Roman"/>
          <w:sz w:val="28"/>
          <w:lang w:val="uk-UA"/>
        </w:rPr>
        <w:t>1) розмір ЛП понад 42,9 мм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63</w:t>
      </w:r>
      <w:r w:rsidRPr="00A90C3F">
        <w:rPr>
          <w:rFonts w:ascii="Times New Roman" w:hAnsi="Times New Roman"/>
          <w:sz w:val="28"/>
          <w:lang w:val="uk-UA"/>
        </w:rPr>
        <w:t>, р=0,0</w:t>
      </w:r>
      <w:r>
        <w:rPr>
          <w:rFonts w:ascii="Times New Roman" w:hAnsi="Times New Roman"/>
          <w:sz w:val="28"/>
          <w:lang w:val="uk-UA"/>
        </w:rPr>
        <w:t>21); 2) КСО ЛШ понад 76,1 мл за даними ЕхоКГ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=0,7</w:t>
      </w:r>
      <w:r>
        <w:rPr>
          <w:rFonts w:ascii="Times New Roman" w:hAnsi="Times New Roman"/>
          <w:sz w:val="28"/>
          <w:lang w:val="uk-UA"/>
        </w:rPr>
        <w:t>2</w:t>
      </w:r>
      <w:r w:rsidRPr="00A90C3F">
        <w:rPr>
          <w:rFonts w:ascii="Times New Roman" w:hAnsi="Times New Roman"/>
          <w:sz w:val="28"/>
          <w:lang w:val="uk-UA"/>
        </w:rPr>
        <w:t>, р=0,01</w:t>
      </w:r>
      <w:r>
        <w:rPr>
          <w:rFonts w:ascii="Times New Roman" w:hAnsi="Times New Roman"/>
          <w:sz w:val="28"/>
          <w:lang w:val="uk-UA"/>
        </w:rPr>
        <w:t>9</w:t>
      </w:r>
      <w:r w:rsidRPr="00A90C3F">
        <w:rPr>
          <w:rFonts w:ascii="Times New Roman" w:hAnsi="Times New Roman"/>
          <w:sz w:val="28"/>
          <w:lang w:val="uk-UA"/>
        </w:rPr>
        <w:t>)</w:t>
      </w:r>
      <w:r>
        <w:rPr>
          <w:rFonts w:ascii="Times New Roman" w:hAnsi="Times New Roman"/>
          <w:sz w:val="28"/>
          <w:lang w:val="uk-UA"/>
        </w:rPr>
        <w:t>; 3) ФВЛШ менше 49,1 % за даними ЕхоКГ</w:t>
      </w:r>
      <w:r w:rsidR="00345809">
        <w:rPr>
          <w:rFonts w:ascii="Times New Roman" w:hAnsi="Times New Roman"/>
          <w:sz w:val="28"/>
          <w:lang w:val="uk-UA"/>
        </w:rPr>
        <w:t xml:space="preserve"> </w:t>
      </w:r>
      <w:r>
        <w:rPr>
          <w:rFonts w:ascii="Times New Roman" w:hAnsi="Times New Roman"/>
          <w:sz w:val="28"/>
          <w:lang w:val="uk-UA"/>
        </w:rPr>
        <w:t>(</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lastRenderedPageBreak/>
        <w:t>Lambda</w:t>
      </w:r>
      <w:r w:rsidRPr="00A90C3F">
        <w:rPr>
          <w:rFonts w:ascii="Times New Roman" w:hAnsi="Times New Roman"/>
          <w:sz w:val="28"/>
          <w:lang w:val="uk-UA"/>
        </w:rPr>
        <w:t>=0,</w:t>
      </w:r>
      <w:r>
        <w:rPr>
          <w:rFonts w:ascii="Times New Roman" w:hAnsi="Times New Roman"/>
          <w:sz w:val="28"/>
          <w:lang w:val="uk-UA"/>
        </w:rPr>
        <w:t>52</w:t>
      </w:r>
      <w:r w:rsidRPr="00A90C3F">
        <w:rPr>
          <w:rFonts w:ascii="Times New Roman" w:hAnsi="Times New Roman"/>
          <w:sz w:val="28"/>
          <w:lang w:val="uk-UA"/>
        </w:rPr>
        <w:t>, р=0,01</w:t>
      </w:r>
      <w:r>
        <w:rPr>
          <w:rFonts w:ascii="Times New Roman" w:hAnsi="Times New Roman"/>
          <w:sz w:val="28"/>
          <w:lang w:val="uk-UA"/>
        </w:rPr>
        <w:t>9</w:t>
      </w:r>
      <w:r w:rsidRPr="00707321">
        <w:rPr>
          <w:rFonts w:ascii="Times New Roman" w:hAnsi="Times New Roman"/>
          <w:sz w:val="28"/>
          <w:lang w:val="uk-UA"/>
        </w:rPr>
        <w:t>2)</w:t>
      </w:r>
      <w:r>
        <w:rPr>
          <w:rFonts w:ascii="Times New Roman" w:hAnsi="Times New Roman"/>
          <w:sz w:val="28"/>
          <w:lang w:val="uk-UA"/>
        </w:rPr>
        <w:t>; 4) наявність шлуночкової бігемінії в кількості понад 12,3 за добу за даними добового моніторування ЕКГ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57</w:t>
      </w:r>
      <w:r w:rsidRPr="00A90C3F">
        <w:rPr>
          <w:rFonts w:ascii="Times New Roman" w:hAnsi="Times New Roman"/>
          <w:sz w:val="28"/>
          <w:lang w:val="uk-UA"/>
        </w:rPr>
        <w:t>, р=0,01</w:t>
      </w:r>
      <w:r>
        <w:rPr>
          <w:rFonts w:ascii="Times New Roman" w:hAnsi="Times New Roman"/>
          <w:sz w:val="28"/>
          <w:lang w:val="uk-UA"/>
        </w:rPr>
        <w:t>1</w:t>
      </w:r>
      <w:r w:rsidRPr="00A9338E">
        <w:rPr>
          <w:rFonts w:ascii="Times New Roman" w:hAnsi="Times New Roman"/>
          <w:sz w:val="28"/>
          <w:lang w:val="uk-UA"/>
        </w:rPr>
        <w:t>)</w:t>
      </w:r>
      <w:r>
        <w:rPr>
          <w:rFonts w:ascii="Times New Roman" w:hAnsi="Times New Roman"/>
          <w:sz w:val="28"/>
          <w:lang w:val="uk-UA"/>
        </w:rPr>
        <w:t xml:space="preserve">; </w:t>
      </w:r>
      <w:r w:rsidR="0094705C">
        <w:rPr>
          <w:rFonts w:ascii="Times New Roman" w:hAnsi="Times New Roman"/>
          <w:sz w:val="28"/>
          <w:lang w:val="uk-UA"/>
        </w:rPr>
        <w:t>5</w:t>
      </w:r>
      <w:r>
        <w:rPr>
          <w:rFonts w:ascii="Times New Roman" w:hAnsi="Times New Roman"/>
          <w:sz w:val="28"/>
          <w:lang w:val="uk-UA"/>
        </w:rPr>
        <w:t xml:space="preserve">) </w:t>
      </w:r>
      <w:r w:rsidRPr="00A9338E">
        <w:rPr>
          <w:rFonts w:ascii="Times New Roman" w:hAnsi="Times New Roman"/>
          <w:sz w:val="28"/>
          <w:lang w:val="uk-UA"/>
        </w:rPr>
        <w:t>наявність ШЕ</w:t>
      </w:r>
      <w:r>
        <w:rPr>
          <w:rFonts w:ascii="Times New Roman" w:hAnsi="Times New Roman"/>
          <w:sz w:val="28"/>
          <w:lang w:val="uk-UA"/>
        </w:rPr>
        <w:t xml:space="preserve"> понад 1319 за добу за даними добового моніторування, тобто понад 55 ШЕ за 1 годину дослідження </w:t>
      </w:r>
      <w:r w:rsidRPr="00A90C3F">
        <w:rPr>
          <w:rFonts w:ascii="Times New Roman" w:hAnsi="Times New Roman"/>
          <w:sz w:val="28"/>
          <w:lang w:val="uk-UA"/>
        </w:rPr>
        <w:t>(</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28</w:t>
      </w:r>
      <w:r w:rsidRPr="00A90C3F">
        <w:rPr>
          <w:rFonts w:ascii="Times New Roman" w:hAnsi="Times New Roman"/>
          <w:sz w:val="28"/>
          <w:lang w:val="uk-UA"/>
        </w:rPr>
        <w:t>, р=0,00</w:t>
      </w:r>
      <w:r>
        <w:rPr>
          <w:rFonts w:ascii="Times New Roman" w:hAnsi="Times New Roman"/>
          <w:sz w:val="28"/>
          <w:lang w:val="uk-UA"/>
        </w:rPr>
        <w:t>014</w:t>
      </w:r>
      <w:r w:rsidRPr="00A90C3F">
        <w:rPr>
          <w:rFonts w:ascii="Times New Roman" w:hAnsi="Times New Roman"/>
          <w:sz w:val="28"/>
          <w:lang w:val="uk-UA"/>
        </w:rPr>
        <w:t>);</w:t>
      </w:r>
      <w:r w:rsidR="00805EE1">
        <w:rPr>
          <w:rFonts w:ascii="Times New Roman" w:hAnsi="Times New Roman"/>
          <w:sz w:val="28"/>
          <w:lang w:val="uk-UA"/>
        </w:rPr>
        <w:t xml:space="preserve"> </w:t>
      </w:r>
      <w:r w:rsidR="0094705C">
        <w:rPr>
          <w:rFonts w:ascii="Times New Roman" w:hAnsi="Times New Roman"/>
          <w:sz w:val="28"/>
          <w:lang w:val="uk-UA"/>
        </w:rPr>
        <w:t>6</w:t>
      </w:r>
      <w:r w:rsidRPr="00A9338E">
        <w:rPr>
          <w:rFonts w:ascii="Times New Roman" w:hAnsi="Times New Roman"/>
          <w:sz w:val="28"/>
          <w:lang w:val="uk-UA"/>
        </w:rPr>
        <w:t xml:space="preserve">) </w:t>
      </w:r>
      <w:r>
        <w:rPr>
          <w:rFonts w:ascii="Times New Roman" w:hAnsi="Times New Roman"/>
          <w:sz w:val="28"/>
          <w:lang w:val="uk-UA"/>
        </w:rPr>
        <w:t>величина максимальної ЧСС вдень, визначеної за дан</w:t>
      </w:r>
      <w:r w:rsidR="00AE65E0">
        <w:rPr>
          <w:rFonts w:ascii="Times New Roman" w:hAnsi="Times New Roman"/>
          <w:sz w:val="28"/>
          <w:lang w:val="uk-UA"/>
        </w:rPr>
        <w:t xml:space="preserve">ими добового моніторування ЕКГ, </w:t>
      </w:r>
      <w:r>
        <w:rPr>
          <w:rFonts w:ascii="Times New Roman" w:hAnsi="Times New Roman"/>
          <w:sz w:val="28"/>
          <w:lang w:val="uk-UA"/>
        </w:rPr>
        <w:t xml:space="preserve">понад 95,5 уд/хв </w:t>
      </w:r>
      <w:r w:rsidRPr="00A90C3F">
        <w:rPr>
          <w:rFonts w:ascii="Times New Roman" w:hAnsi="Times New Roman"/>
          <w:sz w:val="28"/>
          <w:lang w:val="uk-UA"/>
        </w:rPr>
        <w:t>(</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12</w:t>
      </w:r>
      <w:r w:rsidRPr="00A90C3F">
        <w:rPr>
          <w:rFonts w:ascii="Times New Roman" w:hAnsi="Times New Roman"/>
          <w:sz w:val="28"/>
          <w:lang w:val="uk-UA"/>
        </w:rPr>
        <w:t>, р</w:t>
      </w:r>
      <w:r>
        <w:rPr>
          <w:rFonts w:ascii="Times New Roman" w:hAnsi="Times New Roman"/>
          <w:sz w:val="28"/>
          <w:lang w:val="uk-UA"/>
        </w:rPr>
        <w:t>&lt;</w:t>
      </w:r>
      <w:r w:rsidRPr="00A90C3F">
        <w:rPr>
          <w:rFonts w:ascii="Times New Roman" w:hAnsi="Times New Roman"/>
          <w:sz w:val="28"/>
          <w:lang w:val="uk-UA"/>
        </w:rPr>
        <w:t>0,000</w:t>
      </w:r>
      <w:r>
        <w:rPr>
          <w:rFonts w:ascii="Times New Roman" w:hAnsi="Times New Roman"/>
          <w:sz w:val="28"/>
          <w:lang w:val="uk-UA"/>
        </w:rPr>
        <w:t>1</w:t>
      </w:r>
      <w:r w:rsidRPr="00A90C3F">
        <w:rPr>
          <w:rFonts w:ascii="Times New Roman" w:hAnsi="Times New Roman"/>
          <w:sz w:val="28"/>
          <w:lang w:val="uk-UA"/>
        </w:rPr>
        <w:t>);</w:t>
      </w:r>
      <w:r w:rsidR="00805EE1">
        <w:rPr>
          <w:rFonts w:ascii="Times New Roman" w:hAnsi="Times New Roman"/>
          <w:sz w:val="28"/>
          <w:lang w:val="uk-UA"/>
        </w:rPr>
        <w:t xml:space="preserve"> </w:t>
      </w:r>
      <w:r w:rsidR="0094705C">
        <w:rPr>
          <w:rFonts w:ascii="Times New Roman" w:hAnsi="Times New Roman"/>
          <w:sz w:val="28"/>
          <w:lang w:val="uk-UA"/>
        </w:rPr>
        <w:t>7</w:t>
      </w:r>
      <w:r>
        <w:rPr>
          <w:rFonts w:ascii="Times New Roman" w:hAnsi="Times New Roman"/>
          <w:sz w:val="28"/>
          <w:lang w:val="uk-UA"/>
        </w:rPr>
        <w:t xml:space="preserve">) величина максимальної ЧСС за добу, визначеної за даними добового моніторування ЕКГ, понад 106,9 уд/хв </w:t>
      </w:r>
      <w:r w:rsidRPr="00A90C3F">
        <w:rPr>
          <w:rFonts w:ascii="Times New Roman" w:hAnsi="Times New Roman"/>
          <w:sz w:val="28"/>
          <w:lang w:val="uk-UA"/>
        </w:rPr>
        <w:t>(</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19</w:t>
      </w:r>
      <w:r w:rsidRPr="00A90C3F">
        <w:rPr>
          <w:rFonts w:ascii="Times New Roman" w:hAnsi="Times New Roman"/>
          <w:sz w:val="28"/>
          <w:lang w:val="uk-UA"/>
        </w:rPr>
        <w:t>, р</w:t>
      </w:r>
      <w:r>
        <w:rPr>
          <w:rFonts w:ascii="Times New Roman" w:hAnsi="Times New Roman"/>
          <w:sz w:val="28"/>
          <w:lang w:val="uk-UA"/>
        </w:rPr>
        <w:t>&lt;</w:t>
      </w:r>
      <w:r w:rsidRPr="00A90C3F">
        <w:rPr>
          <w:rFonts w:ascii="Times New Roman" w:hAnsi="Times New Roman"/>
          <w:sz w:val="28"/>
          <w:lang w:val="uk-UA"/>
        </w:rPr>
        <w:t>0,000</w:t>
      </w:r>
      <w:r>
        <w:rPr>
          <w:rFonts w:ascii="Times New Roman" w:hAnsi="Times New Roman"/>
          <w:sz w:val="28"/>
          <w:lang w:val="uk-UA"/>
        </w:rPr>
        <w:t>1</w:t>
      </w:r>
      <w:r w:rsidRPr="00A90C3F">
        <w:rPr>
          <w:rFonts w:ascii="Times New Roman" w:hAnsi="Times New Roman"/>
          <w:sz w:val="28"/>
          <w:lang w:val="uk-UA"/>
        </w:rPr>
        <w:t>)</w:t>
      </w:r>
      <w:r>
        <w:rPr>
          <w:rFonts w:ascii="Times New Roman" w:hAnsi="Times New Roman"/>
          <w:sz w:val="28"/>
          <w:lang w:val="uk-UA"/>
        </w:rPr>
        <w:t>.</w:t>
      </w:r>
    </w:p>
    <w:p w:rsidR="002E3D11" w:rsidRPr="00965F28" w:rsidRDefault="00C65A3B" w:rsidP="002E3D11">
      <w:pPr>
        <w:pStyle w:val="12"/>
        <w:spacing w:line="360" w:lineRule="auto"/>
        <w:ind w:firstLine="709"/>
        <w:jc w:val="both"/>
        <w:rPr>
          <w:rFonts w:ascii="Times New Roman" w:eastAsia="Times New Roman" w:hAnsi="Times New Roman"/>
          <w:bCs/>
          <w:sz w:val="28"/>
          <w:szCs w:val="28"/>
          <w:lang w:val="uk-UA"/>
        </w:rPr>
      </w:pPr>
      <w:r w:rsidRPr="00105D41">
        <w:rPr>
          <w:rFonts w:ascii="Times New Roman" w:hAnsi="Times New Roman"/>
          <w:sz w:val="28"/>
          <w:szCs w:val="28"/>
          <w:lang w:val="uk-UA"/>
        </w:rPr>
        <w:t xml:space="preserve">Для визначення ймовірності виникнення ШЕ високих градацій у пацієнтів із поєднанням ІХС та ХОЗЛ було розраховано відношення шансів подій (ВШП) окремо для кожного </w:t>
      </w:r>
      <w:r w:rsidR="00863DCB" w:rsidRPr="00105D41">
        <w:rPr>
          <w:rFonts w:ascii="Times New Roman" w:hAnsi="Times New Roman"/>
          <w:sz w:val="28"/>
          <w:szCs w:val="28"/>
          <w:lang w:val="uk-UA"/>
        </w:rPr>
        <w:t>пре</w:t>
      </w:r>
      <w:r w:rsidR="00A670AA">
        <w:rPr>
          <w:rFonts w:ascii="Times New Roman" w:hAnsi="Times New Roman"/>
          <w:sz w:val="28"/>
          <w:szCs w:val="28"/>
          <w:lang w:val="uk-UA"/>
        </w:rPr>
        <w:t>диктора (табл.</w:t>
      </w:r>
      <w:r w:rsidR="00805EE1">
        <w:rPr>
          <w:rFonts w:ascii="Times New Roman" w:hAnsi="Times New Roman"/>
          <w:sz w:val="28"/>
          <w:szCs w:val="28"/>
          <w:lang w:val="uk-UA"/>
        </w:rPr>
        <w:t xml:space="preserve"> </w:t>
      </w:r>
      <w:r w:rsidRPr="00105D41">
        <w:rPr>
          <w:rFonts w:ascii="Times New Roman" w:hAnsi="Times New Roman"/>
          <w:sz w:val="28"/>
          <w:szCs w:val="28"/>
          <w:lang w:val="uk-UA"/>
        </w:rPr>
        <w:t>6.</w:t>
      </w:r>
      <w:r w:rsidR="00965F28">
        <w:rPr>
          <w:rFonts w:ascii="Times New Roman" w:hAnsi="Times New Roman"/>
          <w:sz w:val="28"/>
          <w:szCs w:val="28"/>
          <w:lang w:val="uk-UA"/>
        </w:rPr>
        <w:t>12</w:t>
      </w:r>
      <w:r w:rsidRPr="00105D41">
        <w:rPr>
          <w:rFonts w:ascii="Times New Roman" w:hAnsi="Times New Roman"/>
          <w:sz w:val="28"/>
          <w:szCs w:val="28"/>
          <w:lang w:val="uk-UA"/>
        </w:rPr>
        <w:t>).</w:t>
      </w:r>
      <w:r w:rsidR="00965F28">
        <w:rPr>
          <w:rFonts w:ascii="Times New Roman" w:hAnsi="Times New Roman"/>
          <w:sz w:val="28"/>
          <w:szCs w:val="28"/>
          <w:lang w:val="uk-UA"/>
        </w:rPr>
        <w:t xml:space="preserve"> </w:t>
      </w:r>
    </w:p>
    <w:p w:rsidR="00C65A3B" w:rsidRPr="00C65A3B" w:rsidRDefault="00C65A3B" w:rsidP="00C65A3B">
      <w:pPr>
        <w:pStyle w:val="12"/>
        <w:spacing w:line="360" w:lineRule="auto"/>
        <w:ind w:firstLine="709"/>
        <w:jc w:val="right"/>
        <w:rPr>
          <w:rFonts w:ascii="Times New Roman" w:hAnsi="Times New Roman"/>
          <w:b/>
          <w:sz w:val="28"/>
          <w:szCs w:val="28"/>
          <w:lang w:val="uk-UA"/>
        </w:rPr>
      </w:pPr>
      <w:r w:rsidRPr="00C65A3B">
        <w:rPr>
          <w:rFonts w:ascii="Times New Roman" w:hAnsi="Times New Roman"/>
          <w:b/>
          <w:sz w:val="28"/>
          <w:szCs w:val="28"/>
          <w:lang w:val="uk-UA"/>
        </w:rPr>
        <w:t>Таблиця 6.</w:t>
      </w:r>
      <w:r w:rsidR="00664A24">
        <w:rPr>
          <w:rFonts w:ascii="Times New Roman" w:hAnsi="Times New Roman"/>
          <w:b/>
          <w:sz w:val="28"/>
          <w:szCs w:val="28"/>
          <w:lang w:val="uk-UA"/>
        </w:rPr>
        <w:t>1</w:t>
      </w:r>
      <w:r w:rsidR="00965F28">
        <w:rPr>
          <w:rFonts w:ascii="Times New Roman" w:hAnsi="Times New Roman"/>
          <w:b/>
          <w:sz w:val="28"/>
          <w:szCs w:val="28"/>
          <w:lang w:val="uk-UA"/>
        </w:rPr>
        <w:t>2</w:t>
      </w:r>
    </w:p>
    <w:p w:rsidR="00C65A3B" w:rsidRPr="00C65A3B" w:rsidRDefault="00C65A3B" w:rsidP="00C65A3B">
      <w:pPr>
        <w:pStyle w:val="12"/>
        <w:spacing w:line="360" w:lineRule="auto"/>
        <w:ind w:firstLine="709"/>
        <w:jc w:val="center"/>
        <w:rPr>
          <w:rFonts w:ascii="Times New Roman" w:hAnsi="Times New Roman"/>
          <w:b/>
          <w:sz w:val="28"/>
          <w:szCs w:val="28"/>
          <w:lang w:val="uk-UA"/>
        </w:rPr>
      </w:pPr>
      <w:r w:rsidRPr="00C65A3B">
        <w:rPr>
          <w:rFonts w:ascii="Times New Roman" w:hAnsi="Times New Roman"/>
          <w:b/>
          <w:sz w:val="28"/>
          <w:szCs w:val="28"/>
          <w:lang w:val="uk-UA"/>
        </w:rPr>
        <w:t xml:space="preserve">Ймовірність виникнення ШЕ високих градацій у пацієнтів із поєднанням ІХС та ХОЗЛ </w:t>
      </w:r>
    </w:p>
    <w:tbl>
      <w:tblPr>
        <w:tblStyle w:val="a9"/>
        <w:tblW w:w="5000" w:type="pct"/>
        <w:tblLook w:val="04A0"/>
      </w:tblPr>
      <w:tblGrid>
        <w:gridCol w:w="5899"/>
        <w:gridCol w:w="2726"/>
        <w:gridCol w:w="946"/>
      </w:tblGrid>
      <w:tr w:rsidR="00C65A3B" w:rsidTr="0055086B">
        <w:tc>
          <w:tcPr>
            <w:tcW w:w="3082" w:type="pct"/>
          </w:tcPr>
          <w:p w:rsidR="00C65A3B" w:rsidRPr="00863DCB" w:rsidRDefault="00C65A3B" w:rsidP="0055086B">
            <w:pPr>
              <w:spacing w:line="360" w:lineRule="auto"/>
              <w:rPr>
                <w:sz w:val="28"/>
                <w:szCs w:val="28"/>
                <w:lang w:val="uk-UA"/>
              </w:rPr>
            </w:pPr>
            <w:r w:rsidRPr="00863DCB">
              <w:rPr>
                <w:sz w:val="28"/>
                <w:szCs w:val="28"/>
                <w:lang w:val="uk-UA"/>
              </w:rPr>
              <w:t>Предиктор</w:t>
            </w:r>
          </w:p>
        </w:tc>
        <w:tc>
          <w:tcPr>
            <w:tcW w:w="1424" w:type="pct"/>
          </w:tcPr>
          <w:p w:rsidR="00C65A3B" w:rsidRPr="00863DCB" w:rsidRDefault="00C65A3B" w:rsidP="0055086B">
            <w:pPr>
              <w:spacing w:line="360" w:lineRule="auto"/>
              <w:rPr>
                <w:sz w:val="28"/>
                <w:szCs w:val="28"/>
                <w:lang w:val="uk-UA"/>
              </w:rPr>
            </w:pPr>
            <w:r w:rsidRPr="00863DCB">
              <w:rPr>
                <w:sz w:val="28"/>
                <w:szCs w:val="28"/>
                <w:lang w:val="uk-UA"/>
              </w:rPr>
              <w:t>Критична величина</w:t>
            </w:r>
          </w:p>
        </w:tc>
        <w:tc>
          <w:tcPr>
            <w:tcW w:w="494" w:type="pct"/>
          </w:tcPr>
          <w:p w:rsidR="00C65A3B" w:rsidRPr="00F241F5" w:rsidRDefault="00C65A3B" w:rsidP="0055086B">
            <w:pPr>
              <w:spacing w:line="360" w:lineRule="auto"/>
              <w:rPr>
                <w:sz w:val="28"/>
                <w:szCs w:val="28"/>
                <w:lang w:val="uk-UA"/>
              </w:rPr>
            </w:pPr>
            <w:r w:rsidRPr="00863DCB">
              <w:rPr>
                <w:sz w:val="28"/>
                <w:szCs w:val="28"/>
                <w:lang w:val="uk-UA"/>
              </w:rPr>
              <w:t>ВШП</w:t>
            </w:r>
          </w:p>
        </w:tc>
      </w:tr>
      <w:tr w:rsidR="00C65A3B" w:rsidTr="0055086B">
        <w:tc>
          <w:tcPr>
            <w:tcW w:w="3082" w:type="pct"/>
          </w:tcPr>
          <w:p w:rsidR="00C65A3B" w:rsidRPr="00C65A3B" w:rsidRDefault="00C65A3B" w:rsidP="0055086B">
            <w:pPr>
              <w:spacing w:line="360" w:lineRule="auto"/>
              <w:rPr>
                <w:sz w:val="28"/>
                <w:szCs w:val="28"/>
                <w:lang w:val="uk-UA"/>
              </w:rPr>
            </w:pPr>
            <w:r w:rsidRPr="00C65A3B">
              <w:rPr>
                <w:sz w:val="28"/>
                <w:szCs w:val="28"/>
                <w:lang w:val="uk-UA"/>
              </w:rPr>
              <w:t>Розмір ЛП, мм</w:t>
            </w:r>
          </w:p>
        </w:tc>
        <w:tc>
          <w:tcPr>
            <w:tcW w:w="1424" w:type="pct"/>
          </w:tcPr>
          <w:p w:rsidR="00C65A3B" w:rsidRPr="00C65A3B" w:rsidRDefault="00C65A3B" w:rsidP="0055086B">
            <w:pPr>
              <w:spacing w:line="360" w:lineRule="auto"/>
              <w:rPr>
                <w:sz w:val="28"/>
                <w:szCs w:val="28"/>
                <w:lang w:val="uk-UA"/>
              </w:rPr>
            </w:pPr>
            <w:r w:rsidRPr="00C65A3B">
              <w:rPr>
                <w:sz w:val="28"/>
                <w:szCs w:val="28"/>
                <w:lang w:val="uk-UA"/>
              </w:rPr>
              <w:t>42,9 мм</w:t>
            </w:r>
          </w:p>
        </w:tc>
        <w:tc>
          <w:tcPr>
            <w:tcW w:w="494" w:type="pct"/>
          </w:tcPr>
          <w:p w:rsidR="00C65A3B" w:rsidRPr="00C65A3B" w:rsidRDefault="00C65A3B" w:rsidP="0055086B">
            <w:pPr>
              <w:spacing w:line="360" w:lineRule="auto"/>
              <w:rPr>
                <w:sz w:val="28"/>
                <w:szCs w:val="28"/>
                <w:lang w:val="uk-UA"/>
              </w:rPr>
            </w:pPr>
            <w:r w:rsidRPr="00C65A3B">
              <w:rPr>
                <w:sz w:val="28"/>
                <w:szCs w:val="28"/>
                <w:lang w:val="uk-UA"/>
              </w:rPr>
              <w:t>5,7</w:t>
            </w:r>
          </w:p>
        </w:tc>
      </w:tr>
      <w:tr w:rsidR="00C65A3B" w:rsidTr="0055086B">
        <w:tc>
          <w:tcPr>
            <w:tcW w:w="3082" w:type="pct"/>
          </w:tcPr>
          <w:p w:rsidR="00C65A3B" w:rsidRPr="00C65A3B" w:rsidRDefault="00C65A3B" w:rsidP="0055086B">
            <w:pPr>
              <w:spacing w:line="360" w:lineRule="auto"/>
              <w:rPr>
                <w:sz w:val="28"/>
                <w:szCs w:val="28"/>
                <w:lang w:val="uk-UA"/>
              </w:rPr>
            </w:pPr>
            <w:r w:rsidRPr="00C65A3B">
              <w:rPr>
                <w:sz w:val="28"/>
                <w:szCs w:val="28"/>
                <w:lang w:val="uk-UA"/>
              </w:rPr>
              <w:t>КСО, мл</w:t>
            </w:r>
          </w:p>
        </w:tc>
        <w:tc>
          <w:tcPr>
            <w:tcW w:w="1424" w:type="pct"/>
          </w:tcPr>
          <w:p w:rsidR="00C65A3B" w:rsidRPr="00C65A3B" w:rsidRDefault="00C65A3B" w:rsidP="0055086B">
            <w:pPr>
              <w:spacing w:line="360" w:lineRule="auto"/>
              <w:rPr>
                <w:sz w:val="28"/>
                <w:szCs w:val="28"/>
                <w:lang w:val="uk-UA"/>
              </w:rPr>
            </w:pPr>
            <w:r w:rsidRPr="00C65A3B">
              <w:rPr>
                <w:sz w:val="28"/>
                <w:szCs w:val="28"/>
                <w:lang w:val="uk-UA"/>
              </w:rPr>
              <w:t>76,1 мл</w:t>
            </w:r>
          </w:p>
        </w:tc>
        <w:tc>
          <w:tcPr>
            <w:tcW w:w="494" w:type="pct"/>
          </w:tcPr>
          <w:p w:rsidR="00C65A3B" w:rsidRPr="00C65A3B" w:rsidRDefault="00C65A3B" w:rsidP="0055086B">
            <w:pPr>
              <w:spacing w:line="360" w:lineRule="auto"/>
              <w:rPr>
                <w:sz w:val="28"/>
                <w:szCs w:val="28"/>
                <w:lang w:val="uk-UA"/>
              </w:rPr>
            </w:pPr>
            <w:r w:rsidRPr="00C65A3B">
              <w:rPr>
                <w:sz w:val="28"/>
                <w:szCs w:val="28"/>
                <w:lang w:val="uk-UA"/>
              </w:rPr>
              <w:t>3,93</w:t>
            </w:r>
          </w:p>
        </w:tc>
      </w:tr>
      <w:tr w:rsidR="00C65A3B" w:rsidTr="0055086B">
        <w:tc>
          <w:tcPr>
            <w:tcW w:w="3082" w:type="pct"/>
          </w:tcPr>
          <w:p w:rsidR="00C65A3B" w:rsidRPr="00C65A3B" w:rsidRDefault="00900BC6" w:rsidP="0055086B">
            <w:pPr>
              <w:spacing w:line="360" w:lineRule="auto"/>
              <w:rPr>
                <w:sz w:val="28"/>
                <w:szCs w:val="28"/>
                <w:lang w:val="uk-UA"/>
              </w:rPr>
            </w:pPr>
            <w:r>
              <w:rPr>
                <w:sz w:val="28"/>
                <w:szCs w:val="28"/>
                <w:lang w:val="uk-UA"/>
              </w:rPr>
              <w:t>ФВ ЛШ, %</w:t>
            </w:r>
          </w:p>
        </w:tc>
        <w:tc>
          <w:tcPr>
            <w:tcW w:w="1424" w:type="pct"/>
          </w:tcPr>
          <w:p w:rsidR="00C65A3B" w:rsidRPr="00C65A3B" w:rsidRDefault="00900BC6" w:rsidP="0055086B">
            <w:pPr>
              <w:spacing w:line="360" w:lineRule="auto"/>
              <w:rPr>
                <w:sz w:val="28"/>
                <w:szCs w:val="28"/>
                <w:lang w:val="uk-UA"/>
              </w:rPr>
            </w:pPr>
            <w:r>
              <w:rPr>
                <w:sz w:val="28"/>
                <w:szCs w:val="28"/>
                <w:lang w:val="uk-UA"/>
              </w:rPr>
              <w:t>49,1 %</w:t>
            </w:r>
          </w:p>
        </w:tc>
        <w:tc>
          <w:tcPr>
            <w:tcW w:w="494" w:type="pct"/>
          </w:tcPr>
          <w:p w:rsidR="00C65A3B" w:rsidRPr="00C65A3B" w:rsidRDefault="00900BC6" w:rsidP="0055086B">
            <w:pPr>
              <w:spacing w:line="360" w:lineRule="auto"/>
              <w:rPr>
                <w:sz w:val="28"/>
                <w:szCs w:val="28"/>
                <w:lang w:val="uk-UA"/>
              </w:rPr>
            </w:pPr>
            <w:r>
              <w:rPr>
                <w:sz w:val="28"/>
                <w:szCs w:val="28"/>
                <w:lang w:val="uk-UA"/>
              </w:rPr>
              <w:t>6,7</w:t>
            </w:r>
          </w:p>
        </w:tc>
      </w:tr>
      <w:tr w:rsidR="00C65A3B" w:rsidTr="0055086B">
        <w:tc>
          <w:tcPr>
            <w:tcW w:w="3082" w:type="pct"/>
          </w:tcPr>
          <w:p w:rsidR="00C65A3B" w:rsidRPr="00C65A3B" w:rsidRDefault="00900BC6" w:rsidP="0055086B">
            <w:pPr>
              <w:spacing w:line="360" w:lineRule="auto"/>
              <w:rPr>
                <w:sz w:val="28"/>
                <w:szCs w:val="28"/>
                <w:lang w:val="uk-UA"/>
              </w:rPr>
            </w:pPr>
            <w:r>
              <w:rPr>
                <w:sz w:val="28"/>
                <w:szCs w:val="28"/>
                <w:lang w:val="uk-UA"/>
              </w:rPr>
              <w:t>Шлуночкова бігемінія, кількість</w:t>
            </w:r>
          </w:p>
        </w:tc>
        <w:tc>
          <w:tcPr>
            <w:tcW w:w="1424" w:type="pct"/>
          </w:tcPr>
          <w:p w:rsidR="00C65A3B" w:rsidRPr="00C65A3B" w:rsidRDefault="00900BC6" w:rsidP="0055086B">
            <w:pPr>
              <w:spacing w:line="360" w:lineRule="auto"/>
              <w:rPr>
                <w:sz w:val="28"/>
                <w:szCs w:val="28"/>
                <w:lang w:val="uk-UA"/>
              </w:rPr>
            </w:pPr>
            <w:r>
              <w:rPr>
                <w:sz w:val="28"/>
                <w:szCs w:val="28"/>
                <w:lang w:val="uk-UA"/>
              </w:rPr>
              <w:t>12,3 ШЕ</w:t>
            </w:r>
          </w:p>
        </w:tc>
        <w:tc>
          <w:tcPr>
            <w:tcW w:w="494" w:type="pct"/>
          </w:tcPr>
          <w:p w:rsidR="00C65A3B" w:rsidRPr="00C65A3B" w:rsidRDefault="00900BC6" w:rsidP="0055086B">
            <w:pPr>
              <w:spacing w:line="360" w:lineRule="auto"/>
              <w:rPr>
                <w:sz w:val="28"/>
                <w:szCs w:val="28"/>
                <w:lang w:val="uk-UA"/>
              </w:rPr>
            </w:pPr>
            <w:r>
              <w:rPr>
                <w:sz w:val="28"/>
                <w:szCs w:val="28"/>
                <w:lang w:val="uk-UA"/>
              </w:rPr>
              <w:t>2,37</w:t>
            </w:r>
          </w:p>
        </w:tc>
      </w:tr>
      <w:tr w:rsidR="00C65A3B" w:rsidTr="0055086B">
        <w:tc>
          <w:tcPr>
            <w:tcW w:w="3082" w:type="pct"/>
          </w:tcPr>
          <w:p w:rsidR="00C65A3B" w:rsidRPr="00C65A3B" w:rsidRDefault="00900BC6" w:rsidP="0055086B">
            <w:pPr>
              <w:spacing w:line="360" w:lineRule="auto"/>
              <w:rPr>
                <w:sz w:val="28"/>
                <w:szCs w:val="28"/>
                <w:lang w:val="uk-UA"/>
              </w:rPr>
            </w:pPr>
            <w:r>
              <w:rPr>
                <w:sz w:val="28"/>
                <w:szCs w:val="28"/>
                <w:lang w:val="uk-UA"/>
              </w:rPr>
              <w:t>ШЕ за добу</w:t>
            </w:r>
          </w:p>
        </w:tc>
        <w:tc>
          <w:tcPr>
            <w:tcW w:w="1424" w:type="pct"/>
          </w:tcPr>
          <w:p w:rsidR="00C65A3B" w:rsidRPr="00C65A3B" w:rsidRDefault="00900BC6" w:rsidP="0055086B">
            <w:pPr>
              <w:spacing w:line="360" w:lineRule="auto"/>
              <w:rPr>
                <w:sz w:val="28"/>
                <w:szCs w:val="28"/>
                <w:lang w:val="uk-UA"/>
              </w:rPr>
            </w:pPr>
            <w:r>
              <w:rPr>
                <w:sz w:val="28"/>
                <w:szCs w:val="28"/>
                <w:lang w:val="uk-UA"/>
              </w:rPr>
              <w:t>1319 ШЕ</w:t>
            </w:r>
          </w:p>
        </w:tc>
        <w:tc>
          <w:tcPr>
            <w:tcW w:w="494" w:type="pct"/>
          </w:tcPr>
          <w:p w:rsidR="00C65A3B" w:rsidRPr="00C65A3B" w:rsidRDefault="00900BC6" w:rsidP="0055086B">
            <w:pPr>
              <w:spacing w:line="360" w:lineRule="auto"/>
              <w:rPr>
                <w:sz w:val="28"/>
                <w:szCs w:val="28"/>
                <w:lang w:val="uk-UA"/>
              </w:rPr>
            </w:pPr>
            <w:r>
              <w:rPr>
                <w:sz w:val="28"/>
                <w:szCs w:val="28"/>
                <w:lang w:val="uk-UA"/>
              </w:rPr>
              <w:t>43,3</w:t>
            </w:r>
          </w:p>
        </w:tc>
      </w:tr>
      <w:tr w:rsidR="00C65A3B" w:rsidTr="0055086B">
        <w:tc>
          <w:tcPr>
            <w:tcW w:w="3082" w:type="pct"/>
          </w:tcPr>
          <w:p w:rsidR="00C65A3B" w:rsidRPr="00C65A3B" w:rsidRDefault="00900BC6" w:rsidP="0055086B">
            <w:pPr>
              <w:spacing w:line="360" w:lineRule="auto"/>
              <w:rPr>
                <w:sz w:val="28"/>
                <w:szCs w:val="28"/>
                <w:lang w:val="uk-UA"/>
              </w:rPr>
            </w:pPr>
            <w:r>
              <w:rPr>
                <w:sz w:val="28"/>
                <w:szCs w:val="28"/>
                <w:lang w:val="uk-UA"/>
              </w:rPr>
              <w:t>Максимальна ЧСС в</w:t>
            </w:r>
            <w:r w:rsidR="004706AC">
              <w:rPr>
                <w:sz w:val="28"/>
                <w:szCs w:val="28"/>
                <w:lang w:val="uk-UA"/>
              </w:rPr>
              <w:t xml:space="preserve"> активний період</w:t>
            </w:r>
            <w:r>
              <w:rPr>
                <w:sz w:val="28"/>
                <w:szCs w:val="28"/>
                <w:lang w:val="uk-UA"/>
              </w:rPr>
              <w:t>, уд/хв.</w:t>
            </w:r>
          </w:p>
        </w:tc>
        <w:tc>
          <w:tcPr>
            <w:tcW w:w="1424" w:type="pct"/>
          </w:tcPr>
          <w:p w:rsidR="00C65A3B" w:rsidRPr="00C65A3B" w:rsidRDefault="00900BC6" w:rsidP="0055086B">
            <w:pPr>
              <w:spacing w:line="360" w:lineRule="auto"/>
              <w:rPr>
                <w:sz w:val="28"/>
                <w:szCs w:val="28"/>
                <w:lang w:val="uk-UA"/>
              </w:rPr>
            </w:pPr>
            <w:r>
              <w:rPr>
                <w:sz w:val="28"/>
                <w:szCs w:val="28"/>
                <w:lang w:val="uk-UA"/>
              </w:rPr>
              <w:t>95,5 уд/</w:t>
            </w:r>
            <w:r w:rsidR="00863DCB">
              <w:rPr>
                <w:sz w:val="28"/>
                <w:szCs w:val="28"/>
                <w:lang w:val="uk-UA"/>
              </w:rPr>
              <w:t>хв.</w:t>
            </w:r>
          </w:p>
        </w:tc>
        <w:tc>
          <w:tcPr>
            <w:tcW w:w="494" w:type="pct"/>
          </w:tcPr>
          <w:p w:rsidR="00C65A3B" w:rsidRPr="00C65A3B" w:rsidRDefault="00900BC6" w:rsidP="0055086B">
            <w:pPr>
              <w:spacing w:line="360" w:lineRule="auto"/>
              <w:rPr>
                <w:sz w:val="28"/>
                <w:szCs w:val="28"/>
                <w:lang w:val="uk-UA"/>
              </w:rPr>
            </w:pPr>
            <w:r>
              <w:rPr>
                <w:sz w:val="28"/>
                <w:szCs w:val="28"/>
                <w:lang w:val="uk-UA"/>
              </w:rPr>
              <w:t>2,77</w:t>
            </w:r>
          </w:p>
        </w:tc>
      </w:tr>
      <w:tr w:rsidR="00C65A3B" w:rsidTr="0055086B">
        <w:tc>
          <w:tcPr>
            <w:tcW w:w="3082" w:type="pct"/>
          </w:tcPr>
          <w:p w:rsidR="00C65A3B" w:rsidRPr="00C65A3B" w:rsidRDefault="00900BC6" w:rsidP="0055086B">
            <w:pPr>
              <w:spacing w:line="360" w:lineRule="auto"/>
              <w:rPr>
                <w:sz w:val="28"/>
                <w:szCs w:val="28"/>
                <w:lang w:val="uk-UA"/>
              </w:rPr>
            </w:pPr>
            <w:r>
              <w:rPr>
                <w:sz w:val="28"/>
                <w:szCs w:val="28"/>
                <w:lang w:val="uk-UA"/>
              </w:rPr>
              <w:t>Максимальна ЧСС за добу, уд/хв.</w:t>
            </w:r>
          </w:p>
        </w:tc>
        <w:tc>
          <w:tcPr>
            <w:tcW w:w="1424" w:type="pct"/>
          </w:tcPr>
          <w:p w:rsidR="00C65A3B" w:rsidRPr="00C65A3B" w:rsidRDefault="00900BC6" w:rsidP="0055086B">
            <w:pPr>
              <w:spacing w:line="360" w:lineRule="auto"/>
              <w:rPr>
                <w:sz w:val="28"/>
                <w:szCs w:val="28"/>
                <w:lang w:val="uk-UA"/>
              </w:rPr>
            </w:pPr>
            <w:r>
              <w:rPr>
                <w:sz w:val="28"/>
                <w:szCs w:val="28"/>
                <w:lang w:val="uk-UA"/>
              </w:rPr>
              <w:t>106,9</w:t>
            </w:r>
            <w:r w:rsidR="00863DCB">
              <w:rPr>
                <w:sz w:val="28"/>
                <w:szCs w:val="28"/>
                <w:lang w:val="uk-UA"/>
              </w:rPr>
              <w:t xml:space="preserve"> уд/хв.</w:t>
            </w:r>
          </w:p>
        </w:tc>
        <w:tc>
          <w:tcPr>
            <w:tcW w:w="494" w:type="pct"/>
          </w:tcPr>
          <w:p w:rsidR="00C65A3B" w:rsidRPr="00C65A3B" w:rsidRDefault="00900BC6" w:rsidP="0055086B">
            <w:pPr>
              <w:spacing w:line="360" w:lineRule="auto"/>
              <w:rPr>
                <w:sz w:val="28"/>
                <w:szCs w:val="28"/>
                <w:lang w:val="uk-UA"/>
              </w:rPr>
            </w:pPr>
            <w:r>
              <w:rPr>
                <w:sz w:val="28"/>
                <w:szCs w:val="28"/>
                <w:lang w:val="uk-UA"/>
              </w:rPr>
              <w:t>3,23</w:t>
            </w:r>
          </w:p>
        </w:tc>
      </w:tr>
    </w:tbl>
    <w:p w:rsidR="00C65A3B" w:rsidRDefault="00C65A3B" w:rsidP="00C65A3B">
      <w:pPr>
        <w:pStyle w:val="12"/>
        <w:spacing w:line="360" w:lineRule="auto"/>
        <w:ind w:firstLine="709"/>
        <w:jc w:val="both"/>
        <w:rPr>
          <w:rFonts w:ascii="Times New Roman" w:hAnsi="Times New Roman"/>
          <w:sz w:val="28"/>
          <w:szCs w:val="28"/>
          <w:lang w:val="uk-UA"/>
        </w:rPr>
      </w:pPr>
    </w:p>
    <w:p w:rsidR="0094705C" w:rsidRPr="00965F28" w:rsidRDefault="0094705C" w:rsidP="0094705C">
      <w:pPr>
        <w:pStyle w:val="12"/>
        <w:spacing w:line="360" w:lineRule="auto"/>
        <w:ind w:firstLine="709"/>
        <w:jc w:val="both"/>
        <w:rPr>
          <w:rFonts w:ascii="Times New Roman" w:eastAsia="Times New Roman" w:hAnsi="Times New Roman"/>
          <w:bCs/>
          <w:sz w:val="28"/>
          <w:szCs w:val="28"/>
          <w:lang w:val="uk-UA"/>
        </w:rPr>
      </w:pPr>
      <w:r w:rsidRPr="00105D41">
        <w:rPr>
          <w:rFonts w:ascii="Times New Roman" w:hAnsi="Times New Roman"/>
          <w:sz w:val="28"/>
          <w:szCs w:val="28"/>
          <w:lang w:val="uk-UA"/>
        </w:rPr>
        <w:t xml:space="preserve">Встановлено, що </w:t>
      </w:r>
      <w:r w:rsidRPr="00965F28">
        <w:rPr>
          <w:rFonts w:ascii="Times New Roman" w:hAnsi="Times New Roman"/>
          <w:sz w:val="28"/>
          <w:szCs w:val="28"/>
          <w:lang w:val="uk-UA"/>
        </w:rPr>
        <w:t>шанси виникнення ШЕ високих градацій під час спірографії у пацієнтів із поєднаним перебігом ІХС та ХОЗЛ зростають у 5,7 разів у випадку розміру ЛП понад 42,9 мм, у 3,93 рази у випадку КСО ЛШ понад 76,1 мл, в 6,7 разів при ФВ ЛШ менше 49,1</w:t>
      </w:r>
      <w:r w:rsidR="008135FB">
        <w:rPr>
          <w:rFonts w:ascii="Times New Roman" w:hAnsi="Times New Roman"/>
          <w:sz w:val="28"/>
          <w:szCs w:val="28"/>
          <w:lang w:val="uk-UA"/>
        </w:rPr>
        <w:t xml:space="preserve"> </w:t>
      </w:r>
      <w:r w:rsidRPr="00965F28">
        <w:rPr>
          <w:rFonts w:ascii="Times New Roman" w:hAnsi="Times New Roman"/>
          <w:sz w:val="28"/>
          <w:szCs w:val="28"/>
          <w:lang w:val="uk-UA"/>
        </w:rPr>
        <w:t xml:space="preserve">%. Якщо пацієнт має понад 1319 ШЕ протягом доби, ймовірність виникнення ШЕ високих градацій зростає в 43,3 рази порівняно із особами, у яких ШЕ&lt;1319 за добу. Якщо </w:t>
      </w:r>
      <w:r w:rsidRPr="00965F28">
        <w:rPr>
          <w:rFonts w:ascii="Times New Roman" w:hAnsi="Times New Roman"/>
          <w:sz w:val="28"/>
          <w:szCs w:val="28"/>
          <w:lang w:val="uk-UA"/>
        </w:rPr>
        <w:lastRenderedPageBreak/>
        <w:t>шлуночков</w:t>
      </w:r>
      <w:r w:rsidR="00345809">
        <w:rPr>
          <w:rFonts w:ascii="Times New Roman" w:hAnsi="Times New Roman"/>
          <w:sz w:val="28"/>
          <w:szCs w:val="28"/>
          <w:lang w:val="uk-UA"/>
        </w:rPr>
        <w:t>а</w:t>
      </w:r>
      <w:r w:rsidRPr="00965F28">
        <w:rPr>
          <w:rFonts w:ascii="Times New Roman" w:hAnsi="Times New Roman"/>
          <w:sz w:val="28"/>
          <w:szCs w:val="28"/>
          <w:lang w:val="uk-UA"/>
        </w:rPr>
        <w:t xml:space="preserve"> бігемінія протягом доби включала понад 12,3 ШЕ, шанси зростають у 2,37 разів. У випадку збільшення максимальної ЧСС протягом активного періоду або протягом доби понад критичні значення, шанси збільшуються у 2,77 та 3,23 рази відповідно. </w:t>
      </w:r>
    </w:p>
    <w:p w:rsidR="006D5811" w:rsidRPr="002E3D11" w:rsidRDefault="006D5811" w:rsidP="002E3D11">
      <w:pPr>
        <w:pStyle w:val="12"/>
        <w:spacing w:line="360" w:lineRule="auto"/>
        <w:ind w:firstLine="709"/>
        <w:jc w:val="both"/>
        <w:rPr>
          <w:rFonts w:ascii="Times New Roman" w:hAnsi="Times New Roman"/>
          <w:sz w:val="28"/>
          <w:szCs w:val="28"/>
          <w:lang w:val="uk-UA"/>
        </w:rPr>
      </w:pPr>
      <w:r w:rsidRPr="002E3D11">
        <w:rPr>
          <w:rFonts w:ascii="Times New Roman" w:hAnsi="Times New Roman"/>
          <w:sz w:val="28"/>
          <w:szCs w:val="28"/>
          <w:lang w:val="uk-UA"/>
        </w:rPr>
        <w:t>Таким чином, лише за формами ІХС та клінічним перебігом ІХС та ХОЗЛ неможливо прогнозувати можливість виникнення шлуночкових порушень ритму під час проведення спірографії у осіб із поєднаною патологією. Для оцінки ризику виникнення ШЕ високих градацій під час спірографії у пацієнтів із поєднанням стабільної ІХС та ХОЗЛ доцільно використовувати показники додаткових методів обстеження, а саме ЕхоКГ (ЛП, КСО ЛШ, ФВ ЛШ) та добового моніторування ЕКГ (кількість ШЕ за добу, шлуночкова бігемінія за добу, максимальна ЧСС вдень та за</w:t>
      </w:r>
      <w:r w:rsidR="0094705C">
        <w:rPr>
          <w:rFonts w:ascii="Times New Roman" w:hAnsi="Times New Roman"/>
          <w:sz w:val="28"/>
          <w:szCs w:val="28"/>
          <w:lang w:val="uk-UA"/>
        </w:rPr>
        <w:t xml:space="preserve"> добу</w:t>
      </w:r>
      <w:r w:rsidRPr="002E3D11">
        <w:rPr>
          <w:rFonts w:ascii="Times New Roman" w:hAnsi="Times New Roman"/>
          <w:bCs/>
          <w:sz w:val="28"/>
          <w:szCs w:val="28"/>
          <w:lang w:val="uk-UA"/>
        </w:rPr>
        <w:t>).</w:t>
      </w:r>
    </w:p>
    <w:p w:rsidR="006D5811" w:rsidRDefault="006D5811" w:rsidP="006D5811">
      <w:pPr>
        <w:spacing w:after="0" w:line="360" w:lineRule="auto"/>
        <w:jc w:val="both"/>
        <w:rPr>
          <w:rFonts w:ascii="Times New Roman" w:eastAsia="Calibri" w:hAnsi="Times New Roman" w:cs="Times New Roman"/>
          <w:sz w:val="28"/>
          <w:szCs w:val="28"/>
          <w:lang w:val="uk-UA" w:eastAsia="en-US"/>
        </w:rPr>
      </w:pPr>
    </w:p>
    <w:p w:rsidR="006D5811" w:rsidRDefault="006D5811" w:rsidP="00105D4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8B71BE">
        <w:rPr>
          <w:rFonts w:ascii="Times New Roman" w:hAnsi="Times New Roman" w:cs="Times New Roman"/>
          <w:b/>
          <w:sz w:val="28"/>
          <w:szCs w:val="28"/>
          <w:lang w:val="uk-UA"/>
        </w:rPr>
        <w:t>3</w:t>
      </w:r>
      <w:r>
        <w:rPr>
          <w:rFonts w:ascii="Times New Roman" w:hAnsi="Times New Roman" w:cs="Times New Roman"/>
          <w:b/>
          <w:sz w:val="28"/>
          <w:szCs w:val="28"/>
          <w:lang w:val="uk-UA"/>
        </w:rPr>
        <w:t>.2. Визначення предикторів порушень серцевого ритму під час проведення спірографії у пацієнтів із стабільною ішемічною хворобою серця</w:t>
      </w:r>
    </w:p>
    <w:p w:rsidR="0055086B" w:rsidRDefault="006D5811" w:rsidP="006D5811">
      <w:pPr>
        <w:spacing w:after="0" w:line="360" w:lineRule="auto"/>
        <w:ind w:firstLine="709"/>
        <w:jc w:val="both"/>
        <w:rPr>
          <w:rFonts w:ascii="Times New Roman" w:hAnsi="Times New Roman" w:cs="Times New Roman"/>
          <w:sz w:val="28"/>
          <w:szCs w:val="28"/>
          <w:lang w:val="uk-UA"/>
        </w:rPr>
      </w:pPr>
      <w:r w:rsidRPr="00216BC4">
        <w:rPr>
          <w:rFonts w:ascii="Times New Roman" w:hAnsi="Times New Roman" w:cs="Times New Roman"/>
          <w:sz w:val="28"/>
          <w:szCs w:val="28"/>
          <w:lang w:val="uk-UA"/>
        </w:rPr>
        <w:t xml:space="preserve">Подібним шляхом було проведено аналіз </w:t>
      </w:r>
      <w:r>
        <w:rPr>
          <w:rFonts w:ascii="Times New Roman" w:hAnsi="Times New Roman" w:cs="Times New Roman"/>
          <w:sz w:val="28"/>
          <w:szCs w:val="28"/>
          <w:lang w:val="uk-UA"/>
        </w:rPr>
        <w:t>показників пацієнтів із стабільною ІХС без супутнього ХОЗЛ. Обстежені були розподілені</w:t>
      </w:r>
      <w:r w:rsidRPr="00B96155">
        <w:rPr>
          <w:rFonts w:ascii="Times New Roman" w:hAnsi="Times New Roman" w:cs="Times New Roman"/>
          <w:sz w:val="28"/>
          <w:szCs w:val="28"/>
          <w:lang w:val="uk-UA"/>
        </w:rPr>
        <w:t xml:space="preserve"> на 2 підгрупи залежно від наявності ШЕ високих градацій під час вико</w:t>
      </w:r>
      <w:r>
        <w:rPr>
          <w:rFonts w:ascii="Times New Roman" w:hAnsi="Times New Roman" w:cs="Times New Roman"/>
          <w:sz w:val="28"/>
          <w:szCs w:val="28"/>
          <w:lang w:val="uk-UA"/>
        </w:rPr>
        <w:t>нання проб із форсованим видихом</w:t>
      </w:r>
      <w:r w:rsidRPr="00B96155">
        <w:rPr>
          <w:rFonts w:ascii="Times New Roman" w:hAnsi="Times New Roman" w:cs="Times New Roman"/>
          <w:sz w:val="28"/>
          <w:szCs w:val="28"/>
          <w:lang w:val="uk-UA"/>
        </w:rPr>
        <w:t xml:space="preserve">. </w:t>
      </w:r>
    </w:p>
    <w:p w:rsidR="002E3D11" w:rsidRDefault="006D5811" w:rsidP="00805E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Достовірної відмінності за віком пацієнтів в підгрупах не визначено </w:t>
      </w:r>
      <w:r w:rsidRPr="00B96155">
        <w:rPr>
          <w:rFonts w:ascii="Times New Roman" w:hAnsi="Times New Roman" w:cs="Times New Roman"/>
          <w:sz w:val="28"/>
          <w:szCs w:val="28"/>
          <w:lang w:val="uk-UA"/>
        </w:rPr>
        <w:t>– у осіб, що мали</w:t>
      </w:r>
      <w:r>
        <w:rPr>
          <w:rFonts w:ascii="Times New Roman" w:hAnsi="Times New Roman" w:cs="Times New Roman"/>
          <w:sz w:val="28"/>
          <w:szCs w:val="28"/>
          <w:lang w:val="uk-UA"/>
        </w:rPr>
        <w:t xml:space="preserve"> ускладнення</w:t>
      </w:r>
      <w:r w:rsidRPr="00D14316">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D14316">
        <w:rPr>
          <w:rFonts w:ascii="Times New Roman" w:hAnsi="Times New Roman" w:cs="Times New Roman"/>
          <w:sz w:val="28"/>
          <w:szCs w:val="28"/>
          <w:lang w:val="uk-UA"/>
        </w:rPr>
        <w:t>=5)</w:t>
      </w:r>
      <w:r>
        <w:rPr>
          <w:rFonts w:ascii="Times New Roman" w:hAnsi="Times New Roman" w:cs="Times New Roman"/>
          <w:sz w:val="28"/>
          <w:szCs w:val="28"/>
          <w:lang w:val="uk-UA"/>
        </w:rPr>
        <w:t>, середній вік становив (60,8±3,2)</w:t>
      </w:r>
      <w:r w:rsidRPr="00B96155">
        <w:rPr>
          <w:rFonts w:ascii="Times New Roman" w:hAnsi="Times New Roman" w:cs="Times New Roman"/>
          <w:sz w:val="28"/>
          <w:szCs w:val="28"/>
          <w:lang w:val="uk-UA"/>
        </w:rPr>
        <w:t xml:space="preserve"> років, у пацієнтів, що не мали зрост</w:t>
      </w:r>
      <w:r>
        <w:rPr>
          <w:rFonts w:ascii="Times New Roman" w:hAnsi="Times New Roman" w:cs="Times New Roman"/>
          <w:sz w:val="28"/>
          <w:szCs w:val="28"/>
          <w:lang w:val="uk-UA"/>
        </w:rPr>
        <w:t xml:space="preserve">ання аритмії при спірографії </w:t>
      </w:r>
      <w:r w:rsidRPr="00D14316">
        <w:rPr>
          <w:rFonts w:ascii="Times New Roman" w:hAnsi="Times New Roman" w:cs="Times New Roman"/>
          <w:sz w:val="28"/>
          <w:szCs w:val="28"/>
          <w:lang w:val="uk-UA"/>
        </w:rPr>
        <w:t>(</w:t>
      </w:r>
      <w:r>
        <w:rPr>
          <w:rFonts w:ascii="Times New Roman" w:hAnsi="Times New Roman" w:cs="Times New Roman"/>
          <w:sz w:val="28"/>
          <w:szCs w:val="28"/>
          <w:lang w:val="en-US"/>
        </w:rPr>
        <w:t>n</w:t>
      </w:r>
      <w:r w:rsidRPr="00D14316">
        <w:rPr>
          <w:rFonts w:ascii="Times New Roman" w:hAnsi="Times New Roman" w:cs="Times New Roman"/>
          <w:sz w:val="28"/>
          <w:szCs w:val="28"/>
          <w:lang w:val="uk-UA"/>
        </w:rPr>
        <w:t xml:space="preserve">=48) </w:t>
      </w:r>
      <w:r>
        <w:rPr>
          <w:rFonts w:ascii="Times New Roman" w:hAnsi="Times New Roman" w:cs="Times New Roman"/>
          <w:sz w:val="28"/>
          <w:szCs w:val="28"/>
          <w:lang w:val="uk-UA"/>
        </w:rPr>
        <w:t>– (58,2±2,3)</w:t>
      </w:r>
      <w:r w:rsidRPr="00B96155">
        <w:rPr>
          <w:rFonts w:ascii="Times New Roman" w:hAnsi="Times New Roman" w:cs="Times New Roman"/>
          <w:sz w:val="28"/>
          <w:szCs w:val="28"/>
          <w:lang w:val="uk-UA"/>
        </w:rPr>
        <w:t xml:space="preserve"> років (р=0,</w:t>
      </w:r>
      <w:r>
        <w:rPr>
          <w:rFonts w:ascii="Times New Roman" w:hAnsi="Times New Roman" w:cs="Times New Roman"/>
          <w:sz w:val="28"/>
          <w:szCs w:val="28"/>
          <w:lang w:val="uk-UA"/>
        </w:rPr>
        <w:t>51</w:t>
      </w:r>
      <w:r w:rsidRPr="00B96155">
        <w:rPr>
          <w:rFonts w:ascii="Times New Roman" w:hAnsi="Times New Roman" w:cs="Times New Roman"/>
          <w:sz w:val="28"/>
          <w:szCs w:val="28"/>
          <w:lang w:val="uk-UA"/>
        </w:rPr>
        <w:t xml:space="preserve">). В обох </w:t>
      </w:r>
      <w:r>
        <w:rPr>
          <w:rFonts w:ascii="Times New Roman" w:hAnsi="Times New Roman" w:cs="Times New Roman"/>
          <w:sz w:val="28"/>
          <w:szCs w:val="28"/>
          <w:lang w:val="uk-UA"/>
        </w:rPr>
        <w:t>під</w:t>
      </w:r>
      <w:r w:rsidRPr="00B96155">
        <w:rPr>
          <w:rFonts w:ascii="Times New Roman" w:hAnsi="Times New Roman" w:cs="Times New Roman"/>
          <w:sz w:val="28"/>
          <w:szCs w:val="28"/>
          <w:lang w:val="uk-UA"/>
        </w:rPr>
        <w:t>групах переважали чоловіки</w:t>
      </w:r>
      <w:r>
        <w:rPr>
          <w:rFonts w:ascii="Times New Roman" w:hAnsi="Times New Roman" w:cs="Times New Roman"/>
          <w:sz w:val="28"/>
          <w:szCs w:val="28"/>
          <w:lang w:val="uk-UA"/>
        </w:rPr>
        <w:t>, серед пацієнтів з усклад</w:t>
      </w:r>
      <w:r w:rsidRPr="00B96155">
        <w:rPr>
          <w:rFonts w:ascii="Times New Roman" w:hAnsi="Times New Roman" w:cs="Times New Roman"/>
          <w:sz w:val="28"/>
          <w:szCs w:val="28"/>
          <w:lang w:val="uk-UA"/>
        </w:rPr>
        <w:t>н</w:t>
      </w:r>
      <w:r>
        <w:rPr>
          <w:rFonts w:ascii="Times New Roman" w:hAnsi="Times New Roman" w:cs="Times New Roman"/>
          <w:sz w:val="28"/>
          <w:szCs w:val="28"/>
          <w:lang w:val="uk-UA"/>
        </w:rPr>
        <w:t>ен</w:t>
      </w:r>
      <w:r w:rsidRPr="00B96155">
        <w:rPr>
          <w:rFonts w:ascii="Times New Roman" w:hAnsi="Times New Roman" w:cs="Times New Roman"/>
          <w:sz w:val="28"/>
          <w:szCs w:val="28"/>
          <w:lang w:val="uk-UA"/>
        </w:rPr>
        <w:t>нями бул</w:t>
      </w:r>
      <w:r>
        <w:rPr>
          <w:rFonts w:ascii="Times New Roman" w:hAnsi="Times New Roman" w:cs="Times New Roman"/>
          <w:sz w:val="28"/>
          <w:szCs w:val="28"/>
          <w:lang w:val="uk-UA"/>
        </w:rPr>
        <w:t>о</w:t>
      </w:r>
      <w:r w:rsidR="00965F28">
        <w:rPr>
          <w:rFonts w:ascii="Times New Roman" w:hAnsi="Times New Roman" w:cs="Times New Roman"/>
          <w:sz w:val="28"/>
          <w:szCs w:val="28"/>
          <w:lang w:val="uk-UA"/>
        </w:rPr>
        <w:t xml:space="preserve"> </w:t>
      </w:r>
      <w:r>
        <w:rPr>
          <w:rFonts w:ascii="Times New Roman" w:hAnsi="Times New Roman" w:cs="Times New Roman"/>
          <w:sz w:val="28"/>
          <w:szCs w:val="28"/>
          <w:lang w:val="uk-UA"/>
        </w:rPr>
        <w:t>4 (80 %)</w:t>
      </w:r>
      <w:r w:rsidRPr="00B96155">
        <w:rPr>
          <w:rFonts w:ascii="Times New Roman" w:hAnsi="Times New Roman" w:cs="Times New Roman"/>
          <w:sz w:val="28"/>
          <w:szCs w:val="28"/>
          <w:lang w:val="uk-UA"/>
        </w:rPr>
        <w:t xml:space="preserve"> чоловік</w:t>
      </w:r>
      <w:r w:rsidR="00345809">
        <w:rPr>
          <w:rFonts w:ascii="Times New Roman" w:hAnsi="Times New Roman" w:cs="Times New Roman"/>
          <w:sz w:val="28"/>
          <w:szCs w:val="28"/>
          <w:lang w:val="uk-UA"/>
        </w:rPr>
        <w:t>а</w:t>
      </w:r>
      <w:r>
        <w:rPr>
          <w:rFonts w:ascii="Times New Roman" w:hAnsi="Times New Roman" w:cs="Times New Roman"/>
          <w:sz w:val="28"/>
          <w:szCs w:val="28"/>
          <w:lang w:val="uk-UA"/>
        </w:rPr>
        <w:t xml:space="preserve">, в іншій підгрупі – 35 (72,9 %) чоловіків (р=0,73). Жінок було менше в обох підгрупах </w:t>
      </w:r>
      <w:r w:rsidRPr="00B96155">
        <w:rPr>
          <w:rFonts w:ascii="Times New Roman" w:hAnsi="Times New Roman" w:cs="Times New Roman"/>
          <w:sz w:val="28"/>
          <w:szCs w:val="28"/>
          <w:lang w:val="uk-UA"/>
        </w:rPr>
        <w:t>–</w:t>
      </w:r>
      <w:r w:rsidR="00F14A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(20 %) жінка серед осіб, що мали виникнення ШЕ високих градацій та 13 (27,1 %) жінок в іншій підгрупі (р=0,73). </w:t>
      </w:r>
    </w:p>
    <w:p w:rsidR="006D5811" w:rsidRPr="00216BC4" w:rsidRDefault="006D5811" w:rsidP="00805E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Переважну більшість в обох підгрупах мали пацієнти з післяінфарктним кардіосклерозом – 4 (80 %) осіб серед тих, </w:t>
      </w:r>
      <w:r w:rsidR="008135FB">
        <w:rPr>
          <w:rFonts w:ascii="Times New Roman" w:hAnsi="Times New Roman" w:cs="Times New Roman"/>
          <w:sz w:val="28"/>
          <w:szCs w:val="28"/>
          <w:lang w:val="uk-UA"/>
        </w:rPr>
        <w:t>які</w:t>
      </w:r>
      <w:r>
        <w:rPr>
          <w:rFonts w:ascii="Times New Roman" w:hAnsi="Times New Roman" w:cs="Times New Roman"/>
          <w:sz w:val="28"/>
          <w:szCs w:val="28"/>
          <w:lang w:val="uk-UA"/>
        </w:rPr>
        <w:t xml:space="preserve"> мали </w:t>
      </w:r>
      <w:r>
        <w:rPr>
          <w:rFonts w:ascii="Times New Roman" w:hAnsi="Times New Roman" w:cs="Times New Roman"/>
          <w:sz w:val="28"/>
          <w:szCs w:val="28"/>
          <w:lang w:val="uk-UA"/>
        </w:rPr>
        <w:lastRenderedPageBreak/>
        <w:t xml:space="preserve">порушення ритму та 40 (69 %) пацієнтів, </w:t>
      </w:r>
      <w:r w:rsidR="008135FB">
        <w:rPr>
          <w:rFonts w:ascii="Times New Roman" w:hAnsi="Times New Roman" w:cs="Times New Roman"/>
          <w:sz w:val="28"/>
          <w:szCs w:val="28"/>
          <w:lang w:val="uk-UA"/>
        </w:rPr>
        <w:t>котрі</w:t>
      </w:r>
      <w:r>
        <w:rPr>
          <w:rFonts w:ascii="Times New Roman" w:hAnsi="Times New Roman" w:cs="Times New Roman"/>
          <w:sz w:val="28"/>
          <w:szCs w:val="28"/>
          <w:lang w:val="uk-UA"/>
        </w:rPr>
        <w:t xml:space="preserve"> не мали порушень ритму під час спірографії (р=0,85). Порівнюючи випадки перенесеної реваскуляризації встановлено, що в підгрупі з ускладненнями під час спірографії був 1 (20 %) пацієнт після стентування КА, тоді як в іншій підгрупі – 22 (45,8 %) (р=0,26), співвідношення осіб,</w:t>
      </w:r>
      <w:r w:rsidR="002C76E1">
        <w:rPr>
          <w:rFonts w:ascii="Times New Roman" w:hAnsi="Times New Roman" w:cs="Times New Roman"/>
          <w:sz w:val="28"/>
          <w:szCs w:val="28"/>
          <w:lang w:val="uk-UA"/>
        </w:rPr>
        <w:t xml:space="preserve"> </w:t>
      </w:r>
      <w:r w:rsidR="008135FB">
        <w:rPr>
          <w:rFonts w:ascii="Times New Roman" w:hAnsi="Times New Roman" w:cs="Times New Roman"/>
          <w:sz w:val="28"/>
          <w:szCs w:val="28"/>
          <w:lang w:val="uk-UA"/>
        </w:rPr>
        <w:t>які</w:t>
      </w:r>
      <w:r w:rsidR="002C76E1">
        <w:rPr>
          <w:rFonts w:ascii="Times New Roman" w:hAnsi="Times New Roman" w:cs="Times New Roman"/>
          <w:sz w:val="28"/>
          <w:szCs w:val="28"/>
          <w:lang w:val="uk-UA"/>
        </w:rPr>
        <w:t xml:space="preserve"> перенесли АКШ, становило 0</w:t>
      </w:r>
      <w:r>
        <w:rPr>
          <w:rFonts w:ascii="Times New Roman" w:hAnsi="Times New Roman" w:cs="Times New Roman"/>
          <w:sz w:val="28"/>
          <w:szCs w:val="28"/>
          <w:lang w:val="uk-UA"/>
        </w:rPr>
        <w:t xml:space="preserve"> та 5 (10,4 %) відповідно (р=0,32). </w:t>
      </w:r>
    </w:p>
    <w:p w:rsidR="0055086B" w:rsidRPr="002C76E1" w:rsidRDefault="006D5811" w:rsidP="002C76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порівняння показників пацієнтів </w:t>
      </w:r>
      <w:r w:rsidRPr="003978E7">
        <w:rPr>
          <w:rFonts w:ascii="Times New Roman" w:hAnsi="Times New Roman" w:cs="Times New Roman"/>
          <w:sz w:val="28"/>
          <w:szCs w:val="28"/>
          <w:lang w:val="uk-UA"/>
        </w:rPr>
        <w:t>із ІХС</w:t>
      </w:r>
      <w:r>
        <w:rPr>
          <w:rFonts w:ascii="Times New Roman" w:hAnsi="Times New Roman" w:cs="Times New Roman"/>
          <w:sz w:val="28"/>
          <w:szCs w:val="28"/>
          <w:lang w:val="uk-UA"/>
        </w:rPr>
        <w:t>, у яких була зареєстрована поява ШЕ високих градацій та без них. В таблиці 6.</w:t>
      </w:r>
      <w:r w:rsidR="00664A24">
        <w:rPr>
          <w:rFonts w:ascii="Times New Roman" w:hAnsi="Times New Roman" w:cs="Times New Roman"/>
          <w:sz w:val="28"/>
          <w:szCs w:val="28"/>
          <w:lang w:val="uk-UA"/>
        </w:rPr>
        <w:t>1</w:t>
      </w:r>
      <w:r w:rsidR="00965F28">
        <w:rPr>
          <w:rFonts w:ascii="Times New Roman" w:hAnsi="Times New Roman" w:cs="Times New Roman"/>
          <w:sz w:val="28"/>
          <w:szCs w:val="28"/>
          <w:lang w:val="uk-UA"/>
        </w:rPr>
        <w:t>3</w:t>
      </w:r>
      <w:r>
        <w:rPr>
          <w:rFonts w:ascii="Times New Roman" w:hAnsi="Times New Roman" w:cs="Times New Roman"/>
          <w:sz w:val="28"/>
          <w:szCs w:val="28"/>
          <w:lang w:val="uk-UA"/>
        </w:rPr>
        <w:t xml:space="preserve"> наведені лише ті результати, що достовірно відрізняли дані підгрупи обстежених.</w:t>
      </w:r>
    </w:p>
    <w:p w:rsidR="006D5811" w:rsidRDefault="006D5811" w:rsidP="006D5811">
      <w:pPr>
        <w:spacing w:after="0" w:line="360" w:lineRule="auto"/>
        <w:ind w:firstLine="709"/>
        <w:jc w:val="right"/>
        <w:rPr>
          <w:rFonts w:ascii="Times New Roman" w:hAnsi="Times New Roman" w:cs="Times New Roman"/>
          <w:b/>
          <w:sz w:val="28"/>
          <w:szCs w:val="28"/>
          <w:lang w:val="uk-UA"/>
        </w:rPr>
      </w:pPr>
      <w:r w:rsidRPr="004D25C0">
        <w:rPr>
          <w:rFonts w:ascii="Times New Roman" w:hAnsi="Times New Roman" w:cs="Times New Roman"/>
          <w:b/>
          <w:sz w:val="28"/>
          <w:szCs w:val="28"/>
          <w:lang w:val="uk-UA"/>
        </w:rPr>
        <w:t>Таблиця 6.</w:t>
      </w:r>
      <w:r w:rsidR="00664A24">
        <w:rPr>
          <w:rFonts w:ascii="Times New Roman" w:hAnsi="Times New Roman" w:cs="Times New Roman"/>
          <w:b/>
          <w:sz w:val="28"/>
          <w:szCs w:val="28"/>
          <w:lang w:val="uk-UA"/>
        </w:rPr>
        <w:t>1</w:t>
      </w:r>
      <w:r w:rsidR="00965F28">
        <w:rPr>
          <w:rFonts w:ascii="Times New Roman" w:hAnsi="Times New Roman" w:cs="Times New Roman"/>
          <w:b/>
          <w:sz w:val="28"/>
          <w:szCs w:val="28"/>
          <w:lang w:val="uk-UA"/>
        </w:rPr>
        <w:t>3</w:t>
      </w:r>
    </w:p>
    <w:p w:rsidR="006D5811" w:rsidRPr="004D25C0" w:rsidRDefault="00664A24" w:rsidP="006D581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6D5811">
        <w:rPr>
          <w:rFonts w:ascii="Times New Roman" w:hAnsi="Times New Roman" w:cs="Times New Roman"/>
          <w:b/>
          <w:sz w:val="28"/>
          <w:szCs w:val="28"/>
          <w:lang w:val="uk-UA"/>
        </w:rPr>
        <w:t>оказник</w:t>
      </w:r>
      <w:r>
        <w:rPr>
          <w:rFonts w:ascii="Times New Roman" w:hAnsi="Times New Roman" w:cs="Times New Roman"/>
          <w:b/>
          <w:sz w:val="28"/>
          <w:szCs w:val="28"/>
          <w:lang w:val="uk-UA"/>
        </w:rPr>
        <w:t>и</w:t>
      </w:r>
      <w:r w:rsidR="00457166">
        <w:rPr>
          <w:rFonts w:ascii="Times New Roman" w:hAnsi="Times New Roman" w:cs="Times New Roman"/>
          <w:b/>
          <w:sz w:val="28"/>
          <w:szCs w:val="28"/>
          <w:lang w:val="uk-UA"/>
        </w:rPr>
        <w:t xml:space="preserve"> </w:t>
      </w:r>
      <w:r w:rsidR="006D5811" w:rsidRPr="00874323">
        <w:rPr>
          <w:rFonts w:ascii="Times New Roman" w:hAnsi="Times New Roman" w:cs="Times New Roman"/>
          <w:b/>
          <w:sz w:val="28"/>
          <w:szCs w:val="28"/>
          <w:lang w:val="uk-UA"/>
        </w:rPr>
        <w:t xml:space="preserve">пацієнтів </w:t>
      </w:r>
      <w:r>
        <w:rPr>
          <w:rFonts w:ascii="Times New Roman" w:hAnsi="Times New Roman" w:cs="Times New Roman"/>
          <w:b/>
          <w:sz w:val="28"/>
          <w:szCs w:val="28"/>
          <w:lang w:val="uk-UA"/>
        </w:rPr>
        <w:t>на</w:t>
      </w:r>
      <w:r w:rsidR="006D5811">
        <w:rPr>
          <w:rFonts w:ascii="Times New Roman" w:hAnsi="Times New Roman" w:cs="Times New Roman"/>
          <w:b/>
          <w:sz w:val="28"/>
          <w:szCs w:val="28"/>
          <w:lang w:val="uk-UA"/>
        </w:rPr>
        <w:t xml:space="preserve"> стабільн</w:t>
      </w:r>
      <w:r>
        <w:rPr>
          <w:rFonts w:ascii="Times New Roman" w:hAnsi="Times New Roman" w:cs="Times New Roman"/>
          <w:b/>
          <w:sz w:val="28"/>
          <w:szCs w:val="28"/>
          <w:lang w:val="uk-UA"/>
        </w:rPr>
        <w:t>у</w:t>
      </w:r>
      <w:r w:rsidR="00F241F5">
        <w:rPr>
          <w:rFonts w:ascii="Times New Roman" w:hAnsi="Times New Roman" w:cs="Times New Roman"/>
          <w:b/>
          <w:sz w:val="28"/>
          <w:szCs w:val="28"/>
          <w:lang w:val="uk-UA"/>
        </w:rPr>
        <w:t>ІХС</w:t>
      </w:r>
      <w:r w:rsidR="006D5811" w:rsidRPr="00874323">
        <w:rPr>
          <w:rFonts w:ascii="Times New Roman" w:hAnsi="Times New Roman" w:cs="Times New Roman"/>
          <w:b/>
          <w:sz w:val="28"/>
          <w:szCs w:val="28"/>
          <w:lang w:val="uk-UA"/>
        </w:rPr>
        <w:t xml:space="preserve"> з появою </w:t>
      </w:r>
      <w:r w:rsidR="006D5811">
        <w:rPr>
          <w:rFonts w:ascii="Times New Roman" w:hAnsi="Times New Roman" w:cs="Times New Roman"/>
          <w:b/>
          <w:sz w:val="28"/>
          <w:szCs w:val="28"/>
          <w:lang w:val="uk-UA"/>
        </w:rPr>
        <w:t>шлуночкової аритмії високих градацій під час спірографії та без неї</w:t>
      </w:r>
    </w:p>
    <w:tbl>
      <w:tblPr>
        <w:tblStyle w:val="a9"/>
        <w:tblW w:w="0" w:type="auto"/>
        <w:tblLook w:val="04A0"/>
      </w:tblPr>
      <w:tblGrid>
        <w:gridCol w:w="3227"/>
        <w:gridCol w:w="2551"/>
        <w:gridCol w:w="2807"/>
        <w:gridCol w:w="986"/>
      </w:tblGrid>
      <w:tr w:rsidR="006D5811" w:rsidRPr="0038262F" w:rsidTr="00345809">
        <w:tc>
          <w:tcPr>
            <w:tcW w:w="3227" w:type="dxa"/>
          </w:tcPr>
          <w:p w:rsidR="006D5811" w:rsidRPr="0038262F" w:rsidRDefault="006D5811" w:rsidP="006D5811">
            <w:pPr>
              <w:jc w:val="both"/>
              <w:rPr>
                <w:sz w:val="28"/>
                <w:szCs w:val="28"/>
                <w:lang w:val="uk-UA"/>
              </w:rPr>
            </w:pPr>
            <w:r>
              <w:rPr>
                <w:sz w:val="28"/>
                <w:szCs w:val="28"/>
                <w:lang w:val="uk-UA"/>
              </w:rPr>
              <w:t>Показник</w:t>
            </w:r>
          </w:p>
        </w:tc>
        <w:tc>
          <w:tcPr>
            <w:tcW w:w="2551" w:type="dxa"/>
          </w:tcPr>
          <w:p w:rsidR="006D5811" w:rsidRPr="00D129D7" w:rsidRDefault="006D5811" w:rsidP="006D5811">
            <w:pPr>
              <w:jc w:val="both"/>
              <w:rPr>
                <w:sz w:val="28"/>
                <w:szCs w:val="28"/>
              </w:rPr>
            </w:pPr>
            <w:r>
              <w:rPr>
                <w:sz w:val="28"/>
                <w:szCs w:val="28"/>
                <w:lang w:val="uk-UA"/>
              </w:rPr>
              <w:t>Пацієнти із ІХС, що мали появу ШЕ високих градацій, n=5</w:t>
            </w:r>
          </w:p>
        </w:tc>
        <w:tc>
          <w:tcPr>
            <w:tcW w:w="2807" w:type="dxa"/>
          </w:tcPr>
          <w:p w:rsidR="006D5811" w:rsidRPr="00D129D7" w:rsidRDefault="006D5811" w:rsidP="002C76E1">
            <w:pPr>
              <w:jc w:val="both"/>
              <w:rPr>
                <w:sz w:val="28"/>
                <w:szCs w:val="28"/>
              </w:rPr>
            </w:pPr>
            <w:r>
              <w:rPr>
                <w:sz w:val="28"/>
                <w:szCs w:val="28"/>
                <w:lang w:val="uk-UA"/>
              </w:rPr>
              <w:t>Пацієнти з ІХС, у яких не було ШЕ високих градацій після спірографії, n=48</w:t>
            </w:r>
          </w:p>
        </w:tc>
        <w:tc>
          <w:tcPr>
            <w:tcW w:w="986" w:type="dxa"/>
          </w:tcPr>
          <w:p w:rsidR="006D5811" w:rsidRPr="0038262F" w:rsidRDefault="006D5811" w:rsidP="006D5811">
            <w:pPr>
              <w:jc w:val="both"/>
              <w:rPr>
                <w:sz w:val="28"/>
                <w:szCs w:val="28"/>
                <w:lang w:val="uk-UA"/>
              </w:rPr>
            </w:pPr>
            <w:r w:rsidRPr="0038262F">
              <w:rPr>
                <w:sz w:val="28"/>
                <w:szCs w:val="28"/>
                <w:lang w:val="uk-UA"/>
              </w:rPr>
              <w:t>р</w:t>
            </w:r>
          </w:p>
        </w:tc>
      </w:tr>
      <w:tr w:rsidR="006D5811" w:rsidRPr="0038262F" w:rsidTr="00345809">
        <w:tc>
          <w:tcPr>
            <w:tcW w:w="3227" w:type="dxa"/>
          </w:tcPr>
          <w:p w:rsidR="006D5811" w:rsidRPr="0038262F" w:rsidRDefault="006D5811" w:rsidP="006D5811">
            <w:pPr>
              <w:jc w:val="both"/>
              <w:rPr>
                <w:sz w:val="28"/>
                <w:szCs w:val="28"/>
                <w:lang w:val="uk-UA"/>
              </w:rPr>
            </w:pPr>
            <w:r w:rsidRPr="0038262F">
              <w:rPr>
                <w:sz w:val="28"/>
                <w:szCs w:val="28"/>
                <w:lang w:val="uk-UA"/>
              </w:rPr>
              <w:t>іММЛШ</w:t>
            </w:r>
            <w:r w:rsidR="00345809">
              <w:rPr>
                <w:sz w:val="28"/>
                <w:szCs w:val="28"/>
                <w:lang w:val="uk-UA"/>
              </w:rPr>
              <w:t>, г/м</w:t>
            </w:r>
            <w:r w:rsidR="00345809" w:rsidRPr="00345809">
              <w:rPr>
                <w:sz w:val="28"/>
                <w:szCs w:val="28"/>
                <w:vertAlign w:val="superscript"/>
                <w:lang w:val="uk-UA"/>
              </w:rPr>
              <w:t>2</w:t>
            </w:r>
          </w:p>
        </w:tc>
        <w:tc>
          <w:tcPr>
            <w:tcW w:w="2551" w:type="dxa"/>
          </w:tcPr>
          <w:p w:rsidR="006D5811" w:rsidRDefault="006D5811" w:rsidP="006D5811">
            <w:pPr>
              <w:jc w:val="both"/>
              <w:rPr>
                <w:sz w:val="28"/>
                <w:szCs w:val="28"/>
                <w:lang w:val="uk-UA"/>
              </w:rPr>
            </w:pPr>
            <w:r>
              <w:rPr>
                <w:sz w:val="28"/>
                <w:szCs w:val="28"/>
                <w:lang w:val="uk-UA"/>
              </w:rPr>
              <w:t>162,3±16,9</w:t>
            </w:r>
          </w:p>
          <w:p w:rsidR="006D5811" w:rsidRPr="0038262F" w:rsidRDefault="006D5811" w:rsidP="006D5811">
            <w:pPr>
              <w:jc w:val="both"/>
              <w:rPr>
                <w:sz w:val="28"/>
                <w:szCs w:val="28"/>
                <w:lang w:val="uk-UA"/>
              </w:rPr>
            </w:pPr>
            <w:r>
              <w:rPr>
                <w:sz w:val="28"/>
                <w:szCs w:val="28"/>
                <w:lang w:val="uk-UA"/>
              </w:rPr>
              <w:t>148 (143;196)</w:t>
            </w:r>
          </w:p>
        </w:tc>
        <w:tc>
          <w:tcPr>
            <w:tcW w:w="2807" w:type="dxa"/>
          </w:tcPr>
          <w:p w:rsidR="006D5811" w:rsidRDefault="006D5811" w:rsidP="006D5811">
            <w:pPr>
              <w:jc w:val="both"/>
              <w:rPr>
                <w:sz w:val="28"/>
                <w:szCs w:val="28"/>
                <w:lang w:val="uk-UA"/>
              </w:rPr>
            </w:pPr>
            <w:r>
              <w:rPr>
                <w:sz w:val="28"/>
                <w:szCs w:val="28"/>
                <w:lang w:val="uk-UA"/>
              </w:rPr>
              <w:t>112,4±4,9</w:t>
            </w:r>
          </w:p>
          <w:p w:rsidR="006D5811" w:rsidRPr="0038262F" w:rsidRDefault="006D5811" w:rsidP="006D5811">
            <w:pPr>
              <w:jc w:val="both"/>
              <w:rPr>
                <w:sz w:val="28"/>
                <w:szCs w:val="28"/>
                <w:lang w:val="uk-UA"/>
              </w:rPr>
            </w:pPr>
            <w:r>
              <w:rPr>
                <w:sz w:val="28"/>
                <w:szCs w:val="28"/>
                <w:lang w:val="uk-UA"/>
              </w:rPr>
              <w:t>106 (94;125)</w:t>
            </w:r>
          </w:p>
        </w:tc>
        <w:tc>
          <w:tcPr>
            <w:tcW w:w="986" w:type="dxa"/>
          </w:tcPr>
          <w:p w:rsidR="006D5811" w:rsidRPr="0038262F" w:rsidRDefault="006D5811" w:rsidP="006D5811">
            <w:pPr>
              <w:jc w:val="both"/>
              <w:rPr>
                <w:sz w:val="28"/>
                <w:szCs w:val="28"/>
                <w:lang w:val="uk-UA"/>
              </w:rPr>
            </w:pPr>
            <w:r w:rsidRPr="0038262F">
              <w:rPr>
                <w:sz w:val="28"/>
                <w:szCs w:val="28"/>
                <w:lang w:val="uk-UA"/>
              </w:rPr>
              <w:t>0,0</w:t>
            </w:r>
            <w:r>
              <w:rPr>
                <w:sz w:val="28"/>
                <w:szCs w:val="28"/>
                <w:lang w:val="uk-UA"/>
              </w:rPr>
              <w:t>12</w:t>
            </w:r>
          </w:p>
        </w:tc>
      </w:tr>
      <w:tr w:rsidR="006D5811" w:rsidRPr="0038262F" w:rsidTr="00345809">
        <w:tc>
          <w:tcPr>
            <w:tcW w:w="3227" w:type="dxa"/>
          </w:tcPr>
          <w:p w:rsidR="006D5811" w:rsidRPr="0038262F" w:rsidRDefault="006D5811" w:rsidP="006D5811">
            <w:pPr>
              <w:jc w:val="both"/>
              <w:rPr>
                <w:sz w:val="28"/>
                <w:szCs w:val="28"/>
                <w:lang w:val="uk-UA"/>
              </w:rPr>
            </w:pPr>
            <w:r w:rsidRPr="0038262F">
              <w:rPr>
                <w:sz w:val="28"/>
                <w:szCs w:val="28"/>
                <w:lang w:val="uk-UA"/>
              </w:rPr>
              <w:t>ММЛШ</w:t>
            </w:r>
            <w:r w:rsidR="00345809">
              <w:rPr>
                <w:sz w:val="28"/>
                <w:szCs w:val="28"/>
                <w:lang w:val="uk-UA"/>
              </w:rPr>
              <w:t>, г</w:t>
            </w:r>
          </w:p>
        </w:tc>
        <w:tc>
          <w:tcPr>
            <w:tcW w:w="2551" w:type="dxa"/>
          </w:tcPr>
          <w:p w:rsidR="006D5811" w:rsidRDefault="006D5811" w:rsidP="006D5811">
            <w:pPr>
              <w:jc w:val="both"/>
              <w:rPr>
                <w:sz w:val="28"/>
                <w:szCs w:val="28"/>
                <w:lang w:val="uk-UA"/>
              </w:rPr>
            </w:pPr>
            <w:r>
              <w:rPr>
                <w:sz w:val="28"/>
                <w:szCs w:val="28"/>
                <w:lang w:val="uk-UA"/>
              </w:rPr>
              <w:t>323,3±45,8</w:t>
            </w:r>
          </w:p>
          <w:p w:rsidR="006D5811" w:rsidRPr="0038262F" w:rsidRDefault="006D5811" w:rsidP="006D5811">
            <w:pPr>
              <w:jc w:val="both"/>
              <w:rPr>
                <w:sz w:val="28"/>
                <w:szCs w:val="28"/>
                <w:lang w:val="uk-UA"/>
              </w:rPr>
            </w:pPr>
            <w:r>
              <w:rPr>
                <w:sz w:val="28"/>
                <w:szCs w:val="28"/>
                <w:lang w:val="uk-UA"/>
              </w:rPr>
              <w:t>278 (277;415)</w:t>
            </w:r>
          </w:p>
        </w:tc>
        <w:tc>
          <w:tcPr>
            <w:tcW w:w="2807" w:type="dxa"/>
          </w:tcPr>
          <w:p w:rsidR="006D5811" w:rsidRDefault="006D5811" w:rsidP="006D5811">
            <w:pPr>
              <w:jc w:val="both"/>
              <w:rPr>
                <w:sz w:val="28"/>
                <w:szCs w:val="28"/>
                <w:lang w:val="uk-UA"/>
              </w:rPr>
            </w:pPr>
            <w:r>
              <w:rPr>
                <w:sz w:val="28"/>
                <w:szCs w:val="28"/>
                <w:lang w:val="uk-UA"/>
              </w:rPr>
              <w:t>228,9±11,3</w:t>
            </w:r>
          </w:p>
          <w:p w:rsidR="006D5811" w:rsidRPr="0038262F" w:rsidRDefault="006D5811" w:rsidP="006D5811">
            <w:pPr>
              <w:jc w:val="both"/>
              <w:rPr>
                <w:sz w:val="28"/>
                <w:szCs w:val="28"/>
                <w:lang w:val="uk-UA"/>
              </w:rPr>
            </w:pPr>
            <w:r>
              <w:rPr>
                <w:sz w:val="28"/>
                <w:szCs w:val="28"/>
                <w:lang w:val="uk-UA"/>
              </w:rPr>
              <w:t>224 (185;259)</w:t>
            </w:r>
          </w:p>
        </w:tc>
        <w:tc>
          <w:tcPr>
            <w:tcW w:w="986" w:type="dxa"/>
          </w:tcPr>
          <w:p w:rsidR="006D5811" w:rsidRPr="0038262F" w:rsidRDefault="006D5811" w:rsidP="006D5811">
            <w:pPr>
              <w:jc w:val="both"/>
              <w:rPr>
                <w:sz w:val="28"/>
                <w:szCs w:val="28"/>
                <w:lang w:val="uk-UA"/>
              </w:rPr>
            </w:pPr>
            <w:r w:rsidRPr="0038262F">
              <w:rPr>
                <w:sz w:val="28"/>
                <w:szCs w:val="28"/>
                <w:lang w:val="uk-UA"/>
              </w:rPr>
              <w:t>0,025</w:t>
            </w:r>
          </w:p>
        </w:tc>
      </w:tr>
      <w:tr w:rsidR="006D5811" w:rsidRPr="0038262F" w:rsidTr="00345809">
        <w:tc>
          <w:tcPr>
            <w:tcW w:w="3227" w:type="dxa"/>
          </w:tcPr>
          <w:p w:rsidR="006D5811" w:rsidRPr="0038262F" w:rsidRDefault="006D5811" w:rsidP="006D5811">
            <w:pPr>
              <w:jc w:val="both"/>
              <w:rPr>
                <w:sz w:val="28"/>
                <w:szCs w:val="28"/>
                <w:lang w:val="uk-UA"/>
              </w:rPr>
            </w:pPr>
            <w:r w:rsidRPr="0038262F">
              <w:rPr>
                <w:sz w:val="28"/>
                <w:szCs w:val="28"/>
                <w:lang w:val="uk-UA"/>
              </w:rPr>
              <w:t>ШЕ</w:t>
            </w:r>
            <w:r w:rsidR="00345809">
              <w:rPr>
                <w:sz w:val="28"/>
                <w:szCs w:val="28"/>
                <w:lang w:val="uk-UA"/>
              </w:rPr>
              <w:t>, кількість за добу</w:t>
            </w:r>
          </w:p>
        </w:tc>
        <w:tc>
          <w:tcPr>
            <w:tcW w:w="2551" w:type="dxa"/>
          </w:tcPr>
          <w:p w:rsidR="006D5811" w:rsidRDefault="006D5811" w:rsidP="006D5811">
            <w:pPr>
              <w:jc w:val="both"/>
              <w:rPr>
                <w:sz w:val="28"/>
                <w:szCs w:val="28"/>
                <w:lang w:val="uk-UA"/>
              </w:rPr>
            </w:pPr>
            <w:r>
              <w:rPr>
                <w:sz w:val="28"/>
                <w:szCs w:val="28"/>
                <w:lang w:val="uk-UA"/>
              </w:rPr>
              <w:t>1211±194</w:t>
            </w:r>
          </w:p>
          <w:p w:rsidR="006D5811" w:rsidRPr="0038262F" w:rsidRDefault="006D5811" w:rsidP="006D5811">
            <w:pPr>
              <w:jc w:val="both"/>
              <w:rPr>
                <w:sz w:val="28"/>
                <w:szCs w:val="28"/>
                <w:lang w:val="uk-UA"/>
              </w:rPr>
            </w:pPr>
            <w:r>
              <w:rPr>
                <w:sz w:val="28"/>
                <w:szCs w:val="28"/>
                <w:lang w:val="uk-UA"/>
              </w:rPr>
              <w:t>1405 (922;1547)</w:t>
            </w:r>
          </w:p>
        </w:tc>
        <w:tc>
          <w:tcPr>
            <w:tcW w:w="2807" w:type="dxa"/>
          </w:tcPr>
          <w:p w:rsidR="006D5811" w:rsidRDefault="006D5811" w:rsidP="006D5811">
            <w:pPr>
              <w:jc w:val="both"/>
              <w:rPr>
                <w:sz w:val="28"/>
                <w:szCs w:val="28"/>
                <w:lang w:val="uk-UA"/>
              </w:rPr>
            </w:pPr>
            <w:r>
              <w:rPr>
                <w:sz w:val="28"/>
                <w:szCs w:val="28"/>
                <w:lang w:val="uk-UA"/>
              </w:rPr>
              <w:t>303,2±77,4</w:t>
            </w:r>
          </w:p>
          <w:p w:rsidR="006D5811" w:rsidRPr="0038262F" w:rsidRDefault="006D5811" w:rsidP="006D5811">
            <w:pPr>
              <w:jc w:val="both"/>
              <w:rPr>
                <w:sz w:val="28"/>
                <w:szCs w:val="28"/>
                <w:lang w:val="uk-UA"/>
              </w:rPr>
            </w:pPr>
            <w:r>
              <w:rPr>
                <w:sz w:val="28"/>
                <w:szCs w:val="28"/>
                <w:lang w:val="uk-UA"/>
              </w:rPr>
              <w:t>62,5 (25;257)</w:t>
            </w:r>
          </w:p>
        </w:tc>
        <w:tc>
          <w:tcPr>
            <w:tcW w:w="986" w:type="dxa"/>
          </w:tcPr>
          <w:p w:rsidR="006D5811" w:rsidRPr="0038262F" w:rsidRDefault="006D5811" w:rsidP="006D5811">
            <w:pPr>
              <w:jc w:val="both"/>
              <w:rPr>
                <w:sz w:val="28"/>
                <w:szCs w:val="28"/>
                <w:lang w:val="uk-UA"/>
              </w:rPr>
            </w:pPr>
            <w:r w:rsidRPr="0038262F">
              <w:rPr>
                <w:sz w:val="28"/>
                <w:szCs w:val="28"/>
                <w:lang w:val="uk-UA"/>
              </w:rPr>
              <w:t>0,0029</w:t>
            </w:r>
          </w:p>
        </w:tc>
      </w:tr>
      <w:tr w:rsidR="006D5811" w:rsidRPr="0038262F" w:rsidTr="00345809">
        <w:tc>
          <w:tcPr>
            <w:tcW w:w="3227" w:type="dxa"/>
          </w:tcPr>
          <w:p w:rsidR="006D5811" w:rsidRPr="0038262F" w:rsidRDefault="006D5811" w:rsidP="006D5811">
            <w:pPr>
              <w:jc w:val="both"/>
              <w:rPr>
                <w:sz w:val="28"/>
                <w:szCs w:val="28"/>
                <w:lang w:val="uk-UA"/>
              </w:rPr>
            </w:pPr>
            <w:r w:rsidRPr="0038262F">
              <w:rPr>
                <w:sz w:val="28"/>
                <w:szCs w:val="28"/>
                <w:lang w:val="uk-UA"/>
              </w:rPr>
              <w:t>Ранні ШЕ</w:t>
            </w:r>
            <w:r w:rsidR="00345809">
              <w:rPr>
                <w:sz w:val="28"/>
                <w:szCs w:val="28"/>
                <w:lang w:val="uk-UA"/>
              </w:rPr>
              <w:t>, кількість за добу</w:t>
            </w:r>
          </w:p>
        </w:tc>
        <w:tc>
          <w:tcPr>
            <w:tcW w:w="2551" w:type="dxa"/>
          </w:tcPr>
          <w:p w:rsidR="006D5811" w:rsidRDefault="006D5811" w:rsidP="006D5811">
            <w:pPr>
              <w:jc w:val="both"/>
              <w:rPr>
                <w:sz w:val="28"/>
                <w:szCs w:val="28"/>
                <w:lang w:val="uk-UA"/>
              </w:rPr>
            </w:pPr>
            <w:r>
              <w:rPr>
                <w:sz w:val="28"/>
                <w:szCs w:val="28"/>
                <w:lang w:val="uk-UA"/>
              </w:rPr>
              <w:t>70±24</w:t>
            </w:r>
          </w:p>
          <w:p w:rsidR="006D5811" w:rsidRPr="0038262F" w:rsidRDefault="006D5811" w:rsidP="006D5811">
            <w:pPr>
              <w:jc w:val="both"/>
              <w:rPr>
                <w:sz w:val="28"/>
                <w:szCs w:val="28"/>
                <w:lang w:val="uk-UA"/>
              </w:rPr>
            </w:pPr>
            <w:r>
              <w:rPr>
                <w:sz w:val="28"/>
                <w:szCs w:val="28"/>
                <w:lang w:val="uk-UA"/>
              </w:rPr>
              <w:t>50 (34;86)</w:t>
            </w:r>
          </w:p>
        </w:tc>
        <w:tc>
          <w:tcPr>
            <w:tcW w:w="2807" w:type="dxa"/>
          </w:tcPr>
          <w:p w:rsidR="006D5811" w:rsidRDefault="006D5811" w:rsidP="006D5811">
            <w:pPr>
              <w:jc w:val="both"/>
              <w:rPr>
                <w:sz w:val="28"/>
                <w:szCs w:val="28"/>
                <w:lang w:val="uk-UA"/>
              </w:rPr>
            </w:pPr>
            <w:r>
              <w:rPr>
                <w:sz w:val="28"/>
                <w:szCs w:val="28"/>
                <w:lang w:val="uk-UA"/>
              </w:rPr>
              <w:t>21,4±7</w:t>
            </w:r>
          </w:p>
          <w:p w:rsidR="006D5811" w:rsidRPr="0038262F" w:rsidRDefault="006D5811" w:rsidP="006D5811">
            <w:pPr>
              <w:jc w:val="both"/>
              <w:rPr>
                <w:sz w:val="28"/>
                <w:szCs w:val="28"/>
                <w:lang w:val="uk-UA"/>
              </w:rPr>
            </w:pPr>
            <w:r>
              <w:rPr>
                <w:sz w:val="28"/>
                <w:szCs w:val="28"/>
                <w:lang w:val="uk-UA"/>
              </w:rPr>
              <w:t>0 (0)</w:t>
            </w:r>
          </w:p>
        </w:tc>
        <w:tc>
          <w:tcPr>
            <w:tcW w:w="986" w:type="dxa"/>
          </w:tcPr>
          <w:p w:rsidR="006D5811" w:rsidRPr="0038262F" w:rsidRDefault="006D5811" w:rsidP="006D5811">
            <w:pPr>
              <w:jc w:val="both"/>
              <w:rPr>
                <w:sz w:val="28"/>
                <w:szCs w:val="28"/>
                <w:lang w:val="uk-UA"/>
              </w:rPr>
            </w:pPr>
            <w:r w:rsidRPr="0038262F">
              <w:rPr>
                <w:sz w:val="28"/>
                <w:szCs w:val="28"/>
                <w:lang w:val="uk-UA"/>
              </w:rPr>
              <w:t>0,0038</w:t>
            </w:r>
          </w:p>
        </w:tc>
      </w:tr>
      <w:tr w:rsidR="006D5811" w:rsidRPr="0038262F" w:rsidTr="00345809">
        <w:tc>
          <w:tcPr>
            <w:tcW w:w="3227" w:type="dxa"/>
          </w:tcPr>
          <w:p w:rsidR="006D5811" w:rsidRPr="0038262F" w:rsidRDefault="00345809" w:rsidP="006D5811">
            <w:pPr>
              <w:jc w:val="both"/>
              <w:rPr>
                <w:sz w:val="28"/>
                <w:szCs w:val="28"/>
                <w:lang w:val="uk-UA"/>
              </w:rPr>
            </w:pPr>
            <w:r w:rsidRPr="001663DC">
              <w:rPr>
                <w:sz w:val="28"/>
                <w:szCs w:val="28"/>
                <w:lang w:val="uk-UA"/>
              </w:rPr>
              <w:t>Шлуночкова бігемінія, кількість за добу</w:t>
            </w:r>
          </w:p>
        </w:tc>
        <w:tc>
          <w:tcPr>
            <w:tcW w:w="2551" w:type="dxa"/>
          </w:tcPr>
          <w:p w:rsidR="006D5811" w:rsidRDefault="006D5811" w:rsidP="006D5811">
            <w:pPr>
              <w:jc w:val="both"/>
              <w:rPr>
                <w:sz w:val="28"/>
                <w:szCs w:val="28"/>
                <w:lang w:val="uk-UA"/>
              </w:rPr>
            </w:pPr>
            <w:r>
              <w:rPr>
                <w:sz w:val="28"/>
                <w:szCs w:val="28"/>
                <w:lang w:val="uk-UA"/>
              </w:rPr>
              <w:t>18,4±10</w:t>
            </w:r>
          </w:p>
          <w:p w:rsidR="006D5811" w:rsidRPr="0038262F" w:rsidRDefault="006D5811" w:rsidP="006D5811">
            <w:pPr>
              <w:jc w:val="both"/>
              <w:rPr>
                <w:sz w:val="28"/>
                <w:szCs w:val="28"/>
                <w:lang w:val="uk-UA"/>
              </w:rPr>
            </w:pPr>
            <w:r>
              <w:rPr>
                <w:sz w:val="28"/>
                <w:szCs w:val="28"/>
                <w:lang w:val="uk-UA"/>
              </w:rPr>
              <w:t>6 (6;24)</w:t>
            </w:r>
          </w:p>
        </w:tc>
        <w:tc>
          <w:tcPr>
            <w:tcW w:w="2807" w:type="dxa"/>
          </w:tcPr>
          <w:p w:rsidR="006D5811" w:rsidRDefault="006D5811" w:rsidP="006D5811">
            <w:pPr>
              <w:jc w:val="both"/>
              <w:rPr>
                <w:sz w:val="28"/>
                <w:szCs w:val="28"/>
                <w:lang w:val="uk-UA"/>
              </w:rPr>
            </w:pPr>
            <w:r>
              <w:rPr>
                <w:sz w:val="28"/>
                <w:szCs w:val="28"/>
                <w:lang w:val="uk-UA"/>
              </w:rPr>
              <w:t>4,7±2,4</w:t>
            </w:r>
          </w:p>
          <w:p w:rsidR="006D5811" w:rsidRPr="0038262F" w:rsidRDefault="006D5811" w:rsidP="006D5811">
            <w:pPr>
              <w:jc w:val="both"/>
              <w:rPr>
                <w:sz w:val="28"/>
                <w:szCs w:val="28"/>
                <w:lang w:val="uk-UA"/>
              </w:rPr>
            </w:pPr>
            <w:r>
              <w:rPr>
                <w:sz w:val="28"/>
                <w:szCs w:val="28"/>
                <w:lang w:val="uk-UA"/>
              </w:rPr>
              <w:t>0 (0)</w:t>
            </w:r>
          </w:p>
        </w:tc>
        <w:tc>
          <w:tcPr>
            <w:tcW w:w="986" w:type="dxa"/>
          </w:tcPr>
          <w:p w:rsidR="006D5811" w:rsidRPr="0038262F" w:rsidRDefault="006D5811" w:rsidP="006D5811">
            <w:pPr>
              <w:jc w:val="both"/>
              <w:rPr>
                <w:sz w:val="28"/>
                <w:szCs w:val="28"/>
                <w:lang w:val="uk-UA"/>
              </w:rPr>
            </w:pPr>
            <w:r w:rsidRPr="0038262F">
              <w:rPr>
                <w:sz w:val="28"/>
                <w:szCs w:val="28"/>
                <w:lang w:val="uk-UA"/>
              </w:rPr>
              <w:t>0,031</w:t>
            </w:r>
          </w:p>
        </w:tc>
      </w:tr>
      <w:tr w:rsidR="006D5811" w:rsidRPr="0038262F" w:rsidTr="00345809">
        <w:tc>
          <w:tcPr>
            <w:tcW w:w="3227" w:type="dxa"/>
          </w:tcPr>
          <w:p w:rsidR="006D5811" w:rsidRPr="0038262F" w:rsidRDefault="00345809" w:rsidP="00345809">
            <w:pPr>
              <w:rPr>
                <w:sz w:val="28"/>
                <w:szCs w:val="28"/>
                <w:lang w:val="uk-UA"/>
              </w:rPr>
            </w:pPr>
            <w:r w:rsidRPr="001663DC">
              <w:rPr>
                <w:sz w:val="28"/>
                <w:szCs w:val="28"/>
                <w:lang w:val="uk-UA"/>
              </w:rPr>
              <w:t>Шлуночкова тригемінія, кількість за добу</w:t>
            </w:r>
          </w:p>
        </w:tc>
        <w:tc>
          <w:tcPr>
            <w:tcW w:w="2551" w:type="dxa"/>
          </w:tcPr>
          <w:p w:rsidR="006D5811" w:rsidRDefault="006D5811" w:rsidP="006D5811">
            <w:pPr>
              <w:jc w:val="both"/>
              <w:rPr>
                <w:sz w:val="28"/>
                <w:szCs w:val="28"/>
                <w:lang w:val="uk-UA"/>
              </w:rPr>
            </w:pPr>
            <w:r>
              <w:rPr>
                <w:sz w:val="28"/>
                <w:szCs w:val="28"/>
                <w:lang w:val="uk-UA"/>
              </w:rPr>
              <w:t>19,2±13</w:t>
            </w:r>
          </w:p>
          <w:p w:rsidR="006D5811" w:rsidRPr="0038262F" w:rsidRDefault="006D5811" w:rsidP="006D5811">
            <w:pPr>
              <w:jc w:val="both"/>
              <w:rPr>
                <w:sz w:val="28"/>
                <w:szCs w:val="28"/>
                <w:lang w:val="uk-UA"/>
              </w:rPr>
            </w:pPr>
            <w:r>
              <w:rPr>
                <w:sz w:val="28"/>
                <w:szCs w:val="28"/>
                <w:lang w:val="uk-UA"/>
              </w:rPr>
              <w:t>4 (2;18)</w:t>
            </w:r>
          </w:p>
        </w:tc>
        <w:tc>
          <w:tcPr>
            <w:tcW w:w="2807" w:type="dxa"/>
          </w:tcPr>
          <w:p w:rsidR="006D5811" w:rsidRDefault="006D5811" w:rsidP="006D5811">
            <w:pPr>
              <w:jc w:val="both"/>
              <w:rPr>
                <w:sz w:val="28"/>
                <w:szCs w:val="28"/>
                <w:lang w:val="uk-UA"/>
              </w:rPr>
            </w:pPr>
            <w:r>
              <w:rPr>
                <w:sz w:val="28"/>
                <w:szCs w:val="28"/>
                <w:lang w:val="uk-UA"/>
              </w:rPr>
              <w:t>2,3±1,6</w:t>
            </w:r>
          </w:p>
          <w:p w:rsidR="006D5811" w:rsidRPr="0038262F" w:rsidRDefault="006D5811" w:rsidP="006D5811">
            <w:pPr>
              <w:jc w:val="both"/>
              <w:rPr>
                <w:sz w:val="28"/>
                <w:szCs w:val="28"/>
                <w:lang w:val="uk-UA"/>
              </w:rPr>
            </w:pPr>
            <w:r>
              <w:rPr>
                <w:sz w:val="28"/>
                <w:szCs w:val="28"/>
                <w:lang w:val="uk-UA"/>
              </w:rPr>
              <w:t>0(0)</w:t>
            </w:r>
          </w:p>
        </w:tc>
        <w:tc>
          <w:tcPr>
            <w:tcW w:w="986" w:type="dxa"/>
          </w:tcPr>
          <w:p w:rsidR="006D5811" w:rsidRPr="0038262F" w:rsidRDefault="006D5811" w:rsidP="006D5811">
            <w:pPr>
              <w:jc w:val="both"/>
              <w:rPr>
                <w:sz w:val="28"/>
                <w:szCs w:val="28"/>
                <w:lang w:val="uk-UA"/>
              </w:rPr>
            </w:pPr>
            <w:r w:rsidRPr="0038262F">
              <w:rPr>
                <w:sz w:val="28"/>
                <w:szCs w:val="28"/>
                <w:lang w:val="uk-UA"/>
              </w:rPr>
              <w:t>0,0018</w:t>
            </w:r>
          </w:p>
        </w:tc>
      </w:tr>
    </w:tbl>
    <w:p w:rsidR="006D5811" w:rsidRPr="001663DC" w:rsidRDefault="006D5811" w:rsidP="006D5811">
      <w:pPr>
        <w:spacing w:after="0" w:line="240" w:lineRule="auto"/>
        <w:jc w:val="both"/>
        <w:rPr>
          <w:rFonts w:ascii="Times New Roman" w:hAnsi="Times New Roman"/>
          <w:sz w:val="24"/>
          <w:szCs w:val="24"/>
          <w:lang w:val="uk-UA"/>
        </w:rPr>
      </w:pPr>
      <w:r w:rsidRPr="001663DC">
        <w:rPr>
          <w:rFonts w:ascii="Times New Roman" w:hAnsi="Times New Roman"/>
          <w:sz w:val="24"/>
          <w:szCs w:val="24"/>
          <w:lang w:val="uk-UA"/>
        </w:rPr>
        <w:t xml:space="preserve">Примітки: </w:t>
      </w:r>
    </w:p>
    <w:p w:rsidR="006D5811" w:rsidRPr="001663DC" w:rsidRDefault="006D5811" w:rsidP="006D5811">
      <w:pPr>
        <w:spacing w:after="0" w:line="240" w:lineRule="auto"/>
        <w:jc w:val="both"/>
        <w:rPr>
          <w:rFonts w:ascii="Times New Roman" w:hAnsi="Times New Roman"/>
          <w:sz w:val="24"/>
          <w:szCs w:val="24"/>
          <w:lang w:val="uk-UA"/>
        </w:rPr>
      </w:pPr>
      <w:r w:rsidRPr="001663DC">
        <w:rPr>
          <w:rFonts w:ascii="Times New Roman" w:hAnsi="Times New Roman"/>
          <w:sz w:val="24"/>
          <w:szCs w:val="24"/>
          <w:lang w:val="uk-UA"/>
        </w:rPr>
        <w:t>1.Дані кількісни</w:t>
      </w:r>
      <w:r w:rsidR="00965F28">
        <w:rPr>
          <w:rFonts w:ascii="Times New Roman" w:hAnsi="Times New Roman"/>
          <w:sz w:val="24"/>
          <w:szCs w:val="24"/>
          <w:lang w:val="uk-UA"/>
        </w:rPr>
        <w:t>х показників представлені як (М±</w:t>
      </w:r>
      <w:r w:rsidRPr="001663DC">
        <w:rPr>
          <w:rFonts w:ascii="Times New Roman" w:hAnsi="Times New Roman"/>
          <w:sz w:val="24"/>
          <w:szCs w:val="24"/>
          <w:lang w:val="en-US"/>
        </w:rPr>
        <w:t>m</w:t>
      </w:r>
      <w:r w:rsidRPr="001663DC">
        <w:rPr>
          <w:rFonts w:ascii="Times New Roman" w:hAnsi="Times New Roman"/>
          <w:sz w:val="24"/>
          <w:szCs w:val="24"/>
          <w:lang w:val="uk-UA"/>
        </w:rPr>
        <w:t>) і як медіана та міжквартильний розмах (25 і 75 персантиль);</w:t>
      </w:r>
    </w:p>
    <w:p w:rsidR="006D5811" w:rsidRPr="001663DC" w:rsidRDefault="006D5811" w:rsidP="006D5811">
      <w:pPr>
        <w:spacing w:after="0" w:line="240" w:lineRule="auto"/>
        <w:jc w:val="both"/>
        <w:rPr>
          <w:rFonts w:ascii="Times New Roman" w:hAnsi="Times New Roman"/>
          <w:sz w:val="24"/>
          <w:szCs w:val="24"/>
          <w:lang w:val="uk-UA"/>
        </w:rPr>
      </w:pPr>
      <w:r w:rsidRPr="001663DC">
        <w:rPr>
          <w:rFonts w:ascii="Times New Roman" w:hAnsi="Times New Roman"/>
          <w:sz w:val="24"/>
          <w:szCs w:val="24"/>
          <w:lang w:val="uk-UA"/>
        </w:rPr>
        <w:t>2. Порівняння медіан кількісних показників проводилось за критерієм Манна-Уітні;</w:t>
      </w:r>
    </w:p>
    <w:p w:rsidR="00805EE1" w:rsidRPr="00805EE1" w:rsidRDefault="006D5811" w:rsidP="00805EE1">
      <w:pPr>
        <w:spacing w:after="0" w:line="240" w:lineRule="auto"/>
        <w:jc w:val="both"/>
        <w:rPr>
          <w:rFonts w:ascii="Times New Roman" w:hAnsi="Times New Roman" w:cs="Times New Roman"/>
          <w:sz w:val="24"/>
          <w:szCs w:val="24"/>
          <w:lang w:val="uk-UA"/>
        </w:rPr>
      </w:pPr>
      <w:r w:rsidRPr="00805EE1">
        <w:rPr>
          <w:rFonts w:ascii="Times New Roman" w:hAnsi="Times New Roman" w:cs="Times New Roman"/>
          <w:sz w:val="24"/>
          <w:szCs w:val="24"/>
          <w:lang w:val="uk-UA"/>
        </w:rPr>
        <w:t>3. Порівняння відсотків між групами проводилось за критерієм χ</w:t>
      </w:r>
      <w:r w:rsidRPr="00805EE1">
        <w:rPr>
          <w:rFonts w:ascii="Times New Roman" w:hAnsi="Times New Roman" w:cs="Times New Roman"/>
          <w:sz w:val="24"/>
          <w:szCs w:val="24"/>
          <w:vertAlign w:val="superscript"/>
          <w:lang w:val="uk-UA"/>
        </w:rPr>
        <w:t>2</w:t>
      </w:r>
      <w:r w:rsidRPr="00805EE1">
        <w:rPr>
          <w:rFonts w:ascii="Times New Roman" w:hAnsi="Times New Roman" w:cs="Times New Roman"/>
          <w:sz w:val="24"/>
          <w:szCs w:val="24"/>
          <w:lang w:val="uk-UA"/>
        </w:rPr>
        <w:t>;</w:t>
      </w:r>
    </w:p>
    <w:p w:rsidR="006D5811" w:rsidRPr="00805EE1" w:rsidRDefault="006D5811" w:rsidP="00805EE1">
      <w:pPr>
        <w:spacing w:after="0" w:line="240" w:lineRule="auto"/>
        <w:jc w:val="both"/>
        <w:rPr>
          <w:rFonts w:ascii="Times New Roman" w:hAnsi="Times New Roman" w:cs="Times New Roman"/>
          <w:sz w:val="24"/>
          <w:szCs w:val="24"/>
          <w:lang w:val="uk-UA"/>
        </w:rPr>
      </w:pPr>
      <w:r w:rsidRPr="00805EE1">
        <w:rPr>
          <w:rFonts w:ascii="Times New Roman" w:hAnsi="Times New Roman" w:cs="Times New Roman"/>
          <w:sz w:val="24"/>
          <w:szCs w:val="24"/>
          <w:lang w:val="uk-UA"/>
        </w:rPr>
        <w:t>4. Достовірною вважалась різниця при р &lt; 0,05.</w:t>
      </w:r>
    </w:p>
    <w:p w:rsidR="00F241F5" w:rsidRPr="00F241F5" w:rsidRDefault="00F241F5" w:rsidP="00F241F5">
      <w:pPr>
        <w:spacing w:after="0"/>
        <w:rPr>
          <w:lang w:val="uk-UA"/>
        </w:rPr>
      </w:pPr>
    </w:p>
    <w:p w:rsidR="002E3D11" w:rsidRDefault="006D5811" w:rsidP="00F241F5">
      <w:pPr>
        <w:spacing w:after="0" w:line="360" w:lineRule="auto"/>
        <w:ind w:firstLine="709"/>
        <w:jc w:val="both"/>
        <w:rPr>
          <w:rFonts w:ascii="Times New Roman" w:hAnsi="Times New Roman" w:cs="Times New Roman"/>
          <w:sz w:val="28"/>
          <w:szCs w:val="28"/>
          <w:lang w:val="uk-UA"/>
        </w:rPr>
      </w:pPr>
      <w:r w:rsidRPr="00744FEE">
        <w:rPr>
          <w:rFonts w:ascii="Times New Roman" w:hAnsi="Times New Roman" w:cs="Times New Roman"/>
          <w:sz w:val="28"/>
          <w:szCs w:val="28"/>
          <w:lang w:val="uk-UA"/>
        </w:rPr>
        <w:t>У пацієнтів</w:t>
      </w:r>
      <w:r w:rsidR="00881249">
        <w:rPr>
          <w:rFonts w:ascii="Times New Roman" w:hAnsi="Times New Roman" w:cs="Times New Roman"/>
          <w:sz w:val="28"/>
          <w:szCs w:val="28"/>
          <w:lang w:val="uk-UA"/>
        </w:rPr>
        <w:t xml:space="preserve">, </w:t>
      </w:r>
      <w:r w:rsidR="008135FB">
        <w:rPr>
          <w:rFonts w:ascii="Times New Roman" w:hAnsi="Times New Roman" w:cs="Times New Roman"/>
          <w:sz w:val="28"/>
          <w:szCs w:val="28"/>
          <w:lang w:val="uk-UA"/>
        </w:rPr>
        <w:t>які</w:t>
      </w:r>
      <w:r w:rsidR="00881249">
        <w:rPr>
          <w:rFonts w:ascii="Times New Roman" w:hAnsi="Times New Roman" w:cs="Times New Roman"/>
          <w:sz w:val="28"/>
          <w:szCs w:val="28"/>
          <w:lang w:val="uk-UA"/>
        </w:rPr>
        <w:t xml:space="preserve"> мали</w:t>
      </w:r>
      <w:r w:rsidR="003458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виникнення </w:t>
      </w:r>
      <w:r w:rsidR="00881249">
        <w:rPr>
          <w:rFonts w:ascii="Times New Roman" w:hAnsi="Times New Roman" w:cs="Times New Roman"/>
          <w:sz w:val="28"/>
          <w:szCs w:val="28"/>
          <w:lang w:val="uk-UA"/>
        </w:rPr>
        <w:t>ШЕ високих градацій</w:t>
      </w:r>
      <w:r w:rsidRPr="00744FEE">
        <w:rPr>
          <w:rFonts w:ascii="Times New Roman" w:hAnsi="Times New Roman" w:cs="Times New Roman"/>
          <w:sz w:val="28"/>
          <w:szCs w:val="28"/>
          <w:lang w:val="uk-UA"/>
        </w:rPr>
        <w:t xml:space="preserve"> визначено </w:t>
      </w:r>
      <w:r>
        <w:rPr>
          <w:rFonts w:ascii="Times New Roman" w:hAnsi="Times New Roman" w:cs="Times New Roman"/>
          <w:sz w:val="28"/>
          <w:szCs w:val="28"/>
          <w:lang w:val="uk-UA"/>
        </w:rPr>
        <w:t>більший іММЛШ</w:t>
      </w:r>
      <w:r w:rsidR="002C76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порівняно із особами без появи ШЕ високих градацій після </w:t>
      </w:r>
      <w:r w:rsidR="0094705C">
        <w:rPr>
          <w:rFonts w:ascii="Times New Roman" w:hAnsi="Times New Roman" w:cs="Times New Roman"/>
          <w:sz w:val="28"/>
          <w:szCs w:val="28"/>
          <w:lang w:val="uk-UA"/>
        </w:rPr>
        <w:lastRenderedPageBreak/>
        <w:t xml:space="preserve">спірографії – </w:t>
      </w:r>
      <w:r>
        <w:rPr>
          <w:rFonts w:ascii="Times New Roman" w:hAnsi="Times New Roman" w:cs="Times New Roman"/>
          <w:sz w:val="28"/>
          <w:szCs w:val="28"/>
          <w:lang w:val="uk-UA"/>
        </w:rPr>
        <w:t>(162,3±16,9) г/м</w:t>
      </w:r>
      <w:r w:rsidRPr="007072C6">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та (112,4±4,9) г/м</w:t>
      </w:r>
      <w:r w:rsidRPr="007072C6">
        <w:rPr>
          <w:rFonts w:ascii="Times New Roman" w:hAnsi="Times New Roman" w:cs="Times New Roman"/>
          <w:sz w:val="28"/>
          <w:szCs w:val="28"/>
          <w:vertAlign w:val="superscript"/>
          <w:lang w:val="uk-UA"/>
        </w:rPr>
        <w:t>2</w:t>
      </w:r>
      <w:r w:rsidR="0094705C">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відповідно </w:t>
      </w:r>
      <w:r w:rsidRPr="00744FEE">
        <w:rPr>
          <w:rFonts w:ascii="Times New Roman" w:hAnsi="Times New Roman" w:cs="Times New Roman"/>
          <w:sz w:val="28"/>
          <w:szCs w:val="28"/>
          <w:lang w:val="uk-UA"/>
        </w:rPr>
        <w:t>(р=0,0</w:t>
      </w:r>
      <w:r>
        <w:rPr>
          <w:rFonts w:ascii="Times New Roman" w:hAnsi="Times New Roman" w:cs="Times New Roman"/>
          <w:sz w:val="28"/>
          <w:szCs w:val="28"/>
          <w:lang w:val="uk-UA"/>
        </w:rPr>
        <w:t xml:space="preserve">12) і показник ММЛШ – (323,3±45,8) </w:t>
      </w:r>
      <w:r w:rsidR="008135FB">
        <w:rPr>
          <w:rFonts w:ascii="Times New Roman" w:hAnsi="Times New Roman" w:cs="Times New Roman"/>
          <w:sz w:val="28"/>
          <w:szCs w:val="28"/>
          <w:lang w:val="uk-UA"/>
        </w:rPr>
        <w:t xml:space="preserve">г </w:t>
      </w:r>
      <w:r>
        <w:rPr>
          <w:rFonts w:ascii="Times New Roman" w:hAnsi="Times New Roman" w:cs="Times New Roman"/>
          <w:sz w:val="28"/>
          <w:szCs w:val="28"/>
          <w:lang w:val="uk-UA"/>
        </w:rPr>
        <w:t xml:space="preserve">та (228,9±11,3) г </w:t>
      </w:r>
      <w:r w:rsidRPr="00744FEE">
        <w:rPr>
          <w:rFonts w:ascii="Times New Roman" w:hAnsi="Times New Roman" w:cs="Times New Roman"/>
          <w:sz w:val="28"/>
          <w:szCs w:val="28"/>
          <w:lang w:val="uk-UA"/>
        </w:rPr>
        <w:t>(р=0,0</w:t>
      </w:r>
      <w:r>
        <w:rPr>
          <w:rFonts w:ascii="Times New Roman" w:hAnsi="Times New Roman" w:cs="Times New Roman"/>
          <w:sz w:val="28"/>
          <w:szCs w:val="28"/>
          <w:lang w:val="uk-UA"/>
        </w:rPr>
        <w:t xml:space="preserve">25) </w:t>
      </w:r>
      <w:r w:rsidRPr="00744FEE">
        <w:rPr>
          <w:rFonts w:ascii="Times New Roman" w:hAnsi="Times New Roman" w:cs="Times New Roman"/>
          <w:sz w:val="28"/>
          <w:szCs w:val="28"/>
          <w:lang w:val="uk-UA"/>
        </w:rPr>
        <w:t xml:space="preserve">за даними ЕхоКГ. </w:t>
      </w:r>
    </w:p>
    <w:p w:rsidR="006D5811" w:rsidRPr="005F5798" w:rsidRDefault="006D5811" w:rsidP="006D58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особи із виникненням ШЕ високих градацій</w:t>
      </w:r>
      <w:r w:rsidR="002C76E1">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характеризувались значним</w:t>
      </w:r>
      <w:r w:rsidRPr="00744FEE">
        <w:rPr>
          <w:rFonts w:ascii="Times New Roman" w:hAnsi="Times New Roman" w:cs="Times New Roman"/>
          <w:sz w:val="28"/>
          <w:szCs w:val="28"/>
          <w:lang w:val="uk-UA"/>
        </w:rPr>
        <w:t xml:space="preserve"> збільшення</w:t>
      </w:r>
      <w:r>
        <w:rPr>
          <w:rFonts w:ascii="Times New Roman" w:hAnsi="Times New Roman" w:cs="Times New Roman"/>
          <w:sz w:val="28"/>
          <w:szCs w:val="28"/>
          <w:lang w:val="uk-UA"/>
        </w:rPr>
        <w:t xml:space="preserve">м </w:t>
      </w:r>
      <w:r w:rsidRPr="00744FEE">
        <w:rPr>
          <w:rFonts w:ascii="Times New Roman" w:hAnsi="Times New Roman" w:cs="Times New Roman"/>
          <w:sz w:val="28"/>
          <w:szCs w:val="28"/>
          <w:lang w:val="uk-UA"/>
        </w:rPr>
        <w:t>загальної кількості ШЕ</w:t>
      </w:r>
      <w:r>
        <w:rPr>
          <w:rFonts w:ascii="Times New Roman" w:hAnsi="Times New Roman" w:cs="Times New Roman"/>
          <w:sz w:val="28"/>
          <w:szCs w:val="28"/>
          <w:lang w:val="uk-UA"/>
        </w:rPr>
        <w:t xml:space="preserve"> (1211±194 за добу) порівняно із іншою підгрупою (303,2±77,4 за добу) (р=0,0029)</w:t>
      </w:r>
      <w:r w:rsidRPr="00744FEE">
        <w:rPr>
          <w:rFonts w:ascii="Times New Roman" w:hAnsi="Times New Roman" w:cs="Times New Roman"/>
          <w:sz w:val="28"/>
          <w:szCs w:val="28"/>
          <w:lang w:val="uk-UA"/>
        </w:rPr>
        <w:t xml:space="preserve">, </w:t>
      </w:r>
      <w:r>
        <w:rPr>
          <w:rFonts w:ascii="Times New Roman" w:hAnsi="Times New Roman" w:cs="Times New Roman"/>
          <w:sz w:val="28"/>
          <w:szCs w:val="28"/>
          <w:lang w:val="uk-UA"/>
        </w:rPr>
        <w:t>ранніх</w:t>
      </w:r>
      <w:r w:rsidRPr="00744FEE">
        <w:rPr>
          <w:rFonts w:ascii="Times New Roman" w:hAnsi="Times New Roman" w:cs="Times New Roman"/>
          <w:sz w:val="28"/>
          <w:szCs w:val="28"/>
          <w:lang w:val="uk-UA"/>
        </w:rPr>
        <w:t xml:space="preserve"> ШЕ</w:t>
      </w:r>
      <w:r>
        <w:rPr>
          <w:rFonts w:ascii="Times New Roman" w:hAnsi="Times New Roman" w:cs="Times New Roman"/>
          <w:sz w:val="28"/>
          <w:szCs w:val="28"/>
          <w:lang w:val="uk-UA"/>
        </w:rPr>
        <w:t xml:space="preserve"> (р=0,0038)</w:t>
      </w:r>
      <w:r w:rsidRPr="00744F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шлуночкової </w:t>
      </w:r>
      <w:r w:rsidRPr="00744FEE">
        <w:rPr>
          <w:rFonts w:ascii="Times New Roman" w:hAnsi="Times New Roman" w:cs="Times New Roman"/>
          <w:sz w:val="28"/>
          <w:szCs w:val="28"/>
          <w:lang w:val="uk-UA"/>
        </w:rPr>
        <w:t>бігемінії</w:t>
      </w:r>
      <w:r>
        <w:rPr>
          <w:rFonts w:ascii="Times New Roman" w:hAnsi="Times New Roman" w:cs="Times New Roman"/>
          <w:sz w:val="28"/>
          <w:szCs w:val="28"/>
          <w:lang w:val="uk-UA"/>
        </w:rPr>
        <w:t xml:space="preserve"> (р=0,031)</w:t>
      </w:r>
      <w:r w:rsidRPr="00744FEE">
        <w:rPr>
          <w:rFonts w:ascii="Times New Roman" w:hAnsi="Times New Roman" w:cs="Times New Roman"/>
          <w:sz w:val="28"/>
          <w:szCs w:val="28"/>
          <w:lang w:val="uk-UA"/>
        </w:rPr>
        <w:t xml:space="preserve"> т</w:t>
      </w:r>
      <w:r>
        <w:rPr>
          <w:rFonts w:ascii="Times New Roman" w:hAnsi="Times New Roman" w:cs="Times New Roman"/>
          <w:sz w:val="28"/>
          <w:szCs w:val="28"/>
          <w:lang w:val="uk-UA"/>
        </w:rPr>
        <w:t>а тригемінії (р=0,0018) за добу.</w:t>
      </w:r>
    </w:p>
    <w:p w:rsidR="0055086B" w:rsidRPr="00965F28" w:rsidRDefault="002E3D11" w:rsidP="00965F28">
      <w:pPr>
        <w:spacing w:after="0" w:line="360" w:lineRule="auto"/>
        <w:ind w:firstLine="709"/>
        <w:jc w:val="both"/>
        <w:rPr>
          <w:rFonts w:ascii="Times New Roman" w:hAnsi="Times New Roman" w:cs="Times New Roman"/>
          <w:color w:val="FF0000"/>
          <w:sz w:val="28"/>
          <w:szCs w:val="28"/>
          <w:lang w:val="uk-UA"/>
        </w:rPr>
      </w:pPr>
      <w:r w:rsidRPr="000033E0">
        <w:rPr>
          <w:rFonts w:ascii="Times New Roman" w:hAnsi="Times New Roman" w:cs="Times New Roman"/>
          <w:sz w:val="28"/>
          <w:szCs w:val="28"/>
          <w:lang w:val="uk-UA"/>
        </w:rPr>
        <w:t xml:space="preserve">З метою визначення кореляційних зв'язків </w:t>
      </w:r>
      <w:r w:rsidR="000033E0" w:rsidRPr="000033E0">
        <w:rPr>
          <w:rFonts w:ascii="Times New Roman" w:hAnsi="Times New Roman" w:cs="Times New Roman"/>
          <w:sz w:val="28"/>
          <w:szCs w:val="28"/>
          <w:lang w:val="uk-UA"/>
        </w:rPr>
        <w:t>виникнення</w:t>
      </w:r>
      <w:r w:rsidR="006D5811" w:rsidRPr="000033E0">
        <w:rPr>
          <w:rFonts w:ascii="Times New Roman" w:hAnsi="Times New Roman" w:cs="Times New Roman"/>
          <w:sz w:val="28"/>
          <w:szCs w:val="28"/>
          <w:lang w:val="uk-UA"/>
        </w:rPr>
        <w:t xml:space="preserve"> ШЕ</w:t>
      </w:r>
      <w:r w:rsidR="000033E0" w:rsidRPr="000033E0">
        <w:rPr>
          <w:rFonts w:ascii="Times New Roman" w:hAnsi="Times New Roman" w:cs="Times New Roman"/>
          <w:sz w:val="28"/>
          <w:szCs w:val="28"/>
          <w:lang w:val="uk-UA"/>
        </w:rPr>
        <w:t xml:space="preserve"> високих градацій</w:t>
      </w:r>
      <w:r w:rsidR="006D5811" w:rsidRPr="000033E0">
        <w:rPr>
          <w:rFonts w:ascii="Times New Roman" w:hAnsi="Times New Roman" w:cs="Times New Roman"/>
          <w:sz w:val="28"/>
          <w:szCs w:val="28"/>
          <w:lang w:val="uk-UA"/>
        </w:rPr>
        <w:t xml:space="preserve"> та різних клініко-функціональних показників у пацієнтів із ІХС </w:t>
      </w:r>
      <w:r w:rsidRPr="000033E0">
        <w:rPr>
          <w:rFonts w:ascii="Times New Roman" w:hAnsi="Times New Roman" w:cs="Times New Roman"/>
          <w:sz w:val="28"/>
          <w:szCs w:val="28"/>
          <w:lang w:val="uk-UA"/>
        </w:rPr>
        <w:t>було пр</w:t>
      </w:r>
      <w:r w:rsidR="00F241F5" w:rsidRPr="000033E0">
        <w:rPr>
          <w:rFonts w:ascii="Times New Roman" w:hAnsi="Times New Roman" w:cs="Times New Roman"/>
          <w:sz w:val="28"/>
          <w:szCs w:val="28"/>
          <w:lang w:val="uk-UA"/>
        </w:rPr>
        <w:t>о</w:t>
      </w:r>
      <w:r w:rsidRPr="000033E0">
        <w:rPr>
          <w:rFonts w:ascii="Times New Roman" w:hAnsi="Times New Roman" w:cs="Times New Roman"/>
          <w:sz w:val="28"/>
          <w:szCs w:val="28"/>
          <w:lang w:val="uk-UA"/>
        </w:rPr>
        <w:t>ведено аналіз Спірмена</w:t>
      </w:r>
      <w:r w:rsidR="000033E0" w:rsidRPr="000033E0">
        <w:rPr>
          <w:rFonts w:ascii="Times New Roman" w:hAnsi="Times New Roman" w:cs="Times New Roman"/>
          <w:sz w:val="28"/>
          <w:szCs w:val="28"/>
          <w:lang w:val="uk-UA"/>
        </w:rPr>
        <w:t xml:space="preserve">. </w:t>
      </w:r>
      <w:r w:rsidR="006D5811" w:rsidRPr="000033E0">
        <w:rPr>
          <w:rFonts w:ascii="Times New Roman" w:hAnsi="Times New Roman" w:cs="Times New Roman"/>
          <w:sz w:val="28"/>
          <w:szCs w:val="28"/>
          <w:lang w:val="uk-UA"/>
        </w:rPr>
        <w:t>Прямі</w:t>
      </w:r>
      <w:r w:rsidR="006D5811">
        <w:rPr>
          <w:rFonts w:ascii="Times New Roman" w:hAnsi="Times New Roman" w:cs="Times New Roman"/>
          <w:sz w:val="28"/>
          <w:szCs w:val="28"/>
          <w:lang w:val="uk-UA"/>
        </w:rPr>
        <w:t xml:space="preserve"> кореляційні зв'язки встановлені з наступними клініко-функціональними показниками: наявністю повторного ІМ в анамнезі (</w:t>
      </w:r>
      <w:r w:rsidR="00965F28">
        <w:rPr>
          <w:rFonts w:ascii="Times New Roman" w:hAnsi="Times New Roman" w:cs="Times New Roman"/>
          <w:sz w:val="28"/>
          <w:szCs w:val="28"/>
          <w:lang w:val="uk-UA"/>
        </w:rPr>
        <w:t>r=</w:t>
      </w:r>
      <w:r w:rsidR="006D5811" w:rsidRPr="005A4275">
        <w:rPr>
          <w:rFonts w:ascii="Times New Roman" w:hAnsi="Times New Roman" w:cs="Times New Roman"/>
          <w:sz w:val="28"/>
          <w:szCs w:val="28"/>
          <w:lang w:val="uk-UA"/>
        </w:rPr>
        <w:t>0,</w:t>
      </w:r>
      <w:r w:rsidR="006D5811">
        <w:rPr>
          <w:rFonts w:ascii="Times New Roman" w:hAnsi="Times New Roman" w:cs="Times New Roman"/>
          <w:sz w:val="28"/>
          <w:szCs w:val="28"/>
          <w:lang w:val="uk-UA"/>
        </w:rPr>
        <w:t>27</w:t>
      </w:r>
      <w:r w:rsidR="006D5811" w:rsidRPr="005A4275">
        <w:rPr>
          <w:rFonts w:ascii="Times New Roman" w:hAnsi="Times New Roman" w:cs="Times New Roman"/>
          <w:sz w:val="28"/>
          <w:szCs w:val="28"/>
          <w:lang w:val="uk-UA"/>
        </w:rPr>
        <w:t>, р=0,049</w:t>
      </w:r>
      <w:r w:rsidR="006D5811">
        <w:rPr>
          <w:rFonts w:ascii="Times New Roman" w:hAnsi="Times New Roman" w:cs="Times New Roman"/>
          <w:sz w:val="28"/>
          <w:szCs w:val="28"/>
          <w:lang w:val="uk-UA"/>
        </w:rPr>
        <w:t>), іММЛШ (</w:t>
      </w:r>
      <w:r w:rsidR="00965F28">
        <w:rPr>
          <w:rFonts w:ascii="Times New Roman" w:hAnsi="Times New Roman" w:cs="Times New Roman"/>
          <w:sz w:val="28"/>
          <w:szCs w:val="28"/>
          <w:lang w:val="uk-UA"/>
        </w:rPr>
        <w:t>r=</w:t>
      </w:r>
      <w:r w:rsidR="006D5811" w:rsidRPr="005A4275">
        <w:rPr>
          <w:rFonts w:ascii="Times New Roman" w:hAnsi="Times New Roman" w:cs="Times New Roman"/>
          <w:sz w:val="28"/>
          <w:szCs w:val="28"/>
          <w:lang w:val="uk-UA"/>
        </w:rPr>
        <w:t>0,</w:t>
      </w:r>
      <w:r w:rsidR="006D5811">
        <w:rPr>
          <w:rFonts w:ascii="Times New Roman" w:hAnsi="Times New Roman" w:cs="Times New Roman"/>
          <w:sz w:val="28"/>
          <w:szCs w:val="28"/>
          <w:lang w:val="uk-UA"/>
        </w:rPr>
        <w:t>48</w:t>
      </w:r>
      <w:r w:rsidR="006D5811" w:rsidRPr="005A4275">
        <w:rPr>
          <w:rFonts w:ascii="Times New Roman" w:hAnsi="Times New Roman" w:cs="Times New Roman"/>
          <w:sz w:val="28"/>
          <w:szCs w:val="28"/>
          <w:lang w:val="uk-UA"/>
        </w:rPr>
        <w:t>, р=0,0</w:t>
      </w:r>
      <w:r w:rsidR="006D5811">
        <w:rPr>
          <w:rFonts w:ascii="Times New Roman" w:hAnsi="Times New Roman" w:cs="Times New Roman"/>
          <w:sz w:val="28"/>
          <w:szCs w:val="28"/>
          <w:lang w:val="uk-UA"/>
        </w:rPr>
        <w:t>099) та ММЛШ (</w:t>
      </w:r>
      <w:r w:rsidR="00965F28">
        <w:rPr>
          <w:rFonts w:ascii="Times New Roman" w:hAnsi="Times New Roman" w:cs="Times New Roman"/>
          <w:sz w:val="28"/>
          <w:szCs w:val="28"/>
          <w:lang w:val="uk-UA"/>
        </w:rPr>
        <w:t>r=</w:t>
      </w:r>
      <w:r w:rsidR="006D5811" w:rsidRPr="005A4275">
        <w:rPr>
          <w:rFonts w:ascii="Times New Roman" w:hAnsi="Times New Roman" w:cs="Times New Roman"/>
          <w:sz w:val="28"/>
          <w:szCs w:val="28"/>
          <w:lang w:val="uk-UA"/>
        </w:rPr>
        <w:t>0,</w:t>
      </w:r>
      <w:r w:rsidR="006D5811">
        <w:rPr>
          <w:rFonts w:ascii="Times New Roman" w:hAnsi="Times New Roman" w:cs="Times New Roman"/>
          <w:sz w:val="28"/>
          <w:szCs w:val="28"/>
          <w:lang w:val="uk-UA"/>
        </w:rPr>
        <w:t>42</w:t>
      </w:r>
      <w:r w:rsidR="006D5811" w:rsidRPr="005A4275">
        <w:rPr>
          <w:rFonts w:ascii="Times New Roman" w:hAnsi="Times New Roman" w:cs="Times New Roman"/>
          <w:sz w:val="28"/>
          <w:szCs w:val="28"/>
          <w:lang w:val="uk-UA"/>
        </w:rPr>
        <w:t>, р=0,0</w:t>
      </w:r>
      <w:r w:rsidR="006D5811">
        <w:rPr>
          <w:rFonts w:ascii="Times New Roman" w:hAnsi="Times New Roman" w:cs="Times New Roman"/>
          <w:sz w:val="28"/>
          <w:szCs w:val="28"/>
          <w:lang w:val="uk-UA"/>
        </w:rPr>
        <w:t>25), наявністю ексцентричної гіпертрофії ЛШ (</w:t>
      </w:r>
      <w:r w:rsidR="00965F28">
        <w:rPr>
          <w:rFonts w:ascii="Times New Roman" w:hAnsi="Times New Roman" w:cs="Times New Roman"/>
          <w:sz w:val="28"/>
          <w:szCs w:val="28"/>
          <w:lang w:val="uk-UA"/>
        </w:rPr>
        <w:t>r=</w:t>
      </w:r>
      <w:r w:rsidR="006D5811" w:rsidRPr="005A4275">
        <w:rPr>
          <w:rFonts w:ascii="Times New Roman" w:hAnsi="Times New Roman" w:cs="Times New Roman"/>
          <w:sz w:val="28"/>
          <w:szCs w:val="28"/>
          <w:lang w:val="uk-UA"/>
        </w:rPr>
        <w:t>0,</w:t>
      </w:r>
      <w:r w:rsidR="006D5811">
        <w:rPr>
          <w:rFonts w:ascii="Times New Roman" w:hAnsi="Times New Roman" w:cs="Times New Roman"/>
          <w:sz w:val="28"/>
          <w:szCs w:val="28"/>
          <w:lang w:val="uk-UA"/>
        </w:rPr>
        <w:t>52</w:t>
      </w:r>
      <w:r w:rsidR="006D5811" w:rsidRPr="005A4275">
        <w:rPr>
          <w:rFonts w:ascii="Times New Roman" w:hAnsi="Times New Roman" w:cs="Times New Roman"/>
          <w:sz w:val="28"/>
          <w:szCs w:val="28"/>
          <w:lang w:val="uk-UA"/>
        </w:rPr>
        <w:t>, р=0,04</w:t>
      </w:r>
      <w:r w:rsidR="006D5811">
        <w:rPr>
          <w:rFonts w:ascii="Times New Roman" w:hAnsi="Times New Roman" w:cs="Times New Roman"/>
          <w:sz w:val="28"/>
          <w:szCs w:val="28"/>
          <w:lang w:val="uk-UA"/>
        </w:rPr>
        <w:t>7) та рядом шлуночкових порушень ритму протягом доби за даними добового моніторування ЕКГ (табл.</w:t>
      </w:r>
      <w:r w:rsidR="00805EE1">
        <w:rPr>
          <w:rFonts w:ascii="Times New Roman" w:hAnsi="Times New Roman" w:cs="Times New Roman"/>
          <w:sz w:val="28"/>
          <w:szCs w:val="28"/>
          <w:lang w:val="uk-UA"/>
        </w:rPr>
        <w:t xml:space="preserve"> </w:t>
      </w:r>
      <w:r w:rsidR="006D5811">
        <w:rPr>
          <w:rFonts w:ascii="Times New Roman" w:hAnsi="Times New Roman" w:cs="Times New Roman"/>
          <w:sz w:val="28"/>
          <w:szCs w:val="28"/>
          <w:lang w:val="uk-UA"/>
        </w:rPr>
        <w:t>6.</w:t>
      </w:r>
      <w:r w:rsidR="00664A24">
        <w:rPr>
          <w:rFonts w:ascii="Times New Roman" w:hAnsi="Times New Roman" w:cs="Times New Roman"/>
          <w:sz w:val="28"/>
          <w:szCs w:val="28"/>
          <w:lang w:val="uk-UA"/>
        </w:rPr>
        <w:t>1</w:t>
      </w:r>
      <w:r w:rsidR="00965F28">
        <w:rPr>
          <w:rFonts w:ascii="Times New Roman" w:hAnsi="Times New Roman" w:cs="Times New Roman"/>
          <w:sz w:val="28"/>
          <w:szCs w:val="28"/>
          <w:lang w:val="uk-UA"/>
        </w:rPr>
        <w:t>4</w:t>
      </w:r>
      <w:r w:rsidR="006D5811">
        <w:rPr>
          <w:rFonts w:ascii="Times New Roman" w:hAnsi="Times New Roman" w:cs="Times New Roman"/>
          <w:sz w:val="28"/>
          <w:szCs w:val="28"/>
          <w:lang w:val="uk-UA"/>
        </w:rPr>
        <w:t>).</w:t>
      </w:r>
    </w:p>
    <w:p w:rsidR="006D5811" w:rsidRPr="009114AE" w:rsidRDefault="006D5811" w:rsidP="006D5811">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6.</w:t>
      </w:r>
      <w:r w:rsidR="00664A24">
        <w:rPr>
          <w:rFonts w:ascii="Times New Roman" w:hAnsi="Times New Roman" w:cs="Times New Roman"/>
          <w:b/>
          <w:sz w:val="28"/>
          <w:szCs w:val="28"/>
          <w:lang w:val="uk-UA"/>
        </w:rPr>
        <w:t>1</w:t>
      </w:r>
      <w:r w:rsidR="00965F28">
        <w:rPr>
          <w:rFonts w:ascii="Times New Roman" w:hAnsi="Times New Roman" w:cs="Times New Roman"/>
          <w:b/>
          <w:sz w:val="28"/>
          <w:szCs w:val="28"/>
          <w:lang w:val="uk-UA"/>
        </w:rPr>
        <w:t>4</w:t>
      </w:r>
    </w:p>
    <w:p w:rsidR="006D5811" w:rsidRPr="009A1C39" w:rsidRDefault="006D5811" w:rsidP="006D5811">
      <w:pPr>
        <w:spacing w:after="0" w:line="360" w:lineRule="auto"/>
        <w:jc w:val="center"/>
        <w:rPr>
          <w:rFonts w:ascii="Times New Roman" w:hAnsi="Times New Roman" w:cs="Times New Roman"/>
          <w:b/>
          <w:sz w:val="28"/>
          <w:szCs w:val="28"/>
          <w:lang w:val="uk-UA"/>
        </w:rPr>
      </w:pPr>
      <w:r w:rsidRPr="009A1C39">
        <w:rPr>
          <w:rFonts w:ascii="Times New Roman" w:hAnsi="Times New Roman" w:cs="Times New Roman"/>
          <w:b/>
          <w:sz w:val="28"/>
          <w:szCs w:val="28"/>
          <w:lang w:val="uk-UA"/>
        </w:rPr>
        <w:t xml:space="preserve">Кореляційні зв'язки </w:t>
      </w:r>
      <w:r>
        <w:rPr>
          <w:rFonts w:ascii="Times New Roman" w:hAnsi="Times New Roman" w:cs="Times New Roman"/>
          <w:b/>
          <w:sz w:val="28"/>
          <w:szCs w:val="28"/>
          <w:lang w:val="uk-UA"/>
        </w:rPr>
        <w:t xml:space="preserve">виникнення </w:t>
      </w:r>
      <w:r w:rsidR="0094705C">
        <w:rPr>
          <w:rFonts w:ascii="Times New Roman" w:hAnsi="Times New Roman" w:cs="Times New Roman"/>
          <w:b/>
          <w:sz w:val="28"/>
          <w:szCs w:val="28"/>
          <w:lang w:val="uk-UA"/>
        </w:rPr>
        <w:t>ШЕ</w:t>
      </w:r>
      <w:r>
        <w:rPr>
          <w:rFonts w:ascii="Times New Roman" w:hAnsi="Times New Roman" w:cs="Times New Roman"/>
          <w:b/>
          <w:sz w:val="28"/>
          <w:szCs w:val="28"/>
          <w:lang w:val="uk-UA"/>
        </w:rPr>
        <w:t xml:space="preserve"> високих градацій після спірографії</w:t>
      </w:r>
      <w:r w:rsidRPr="009A1C39">
        <w:rPr>
          <w:rFonts w:ascii="Times New Roman" w:hAnsi="Times New Roman" w:cs="Times New Roman"/>
          <w:b/>
          <w:sz w:val="28"/>
          <w:szCs w:val="28"/>
          <w:lang w:val="uk-UA"/>
        </w:rPr>
        <w:t xml:space="preserve"> у пацієнтів </w:t>
      </w:r>
      <w:r>
        <w:rPr>
          <w:rFonts w:ascii="Times New Roman" w:hAnsi="Times New Roman" w:cs="Times New Roman"/>
          <w:b/>
          <w:sz w:val="28"/>
          <w:szCs w:val="28"/>
          <w:lang w:val="uk-UA"/>
        </w:rPr>
        <w:t xml:space="preserve">із стабільною </w:t>
      </w:r>
      <w:r w:rsidR="00717EFA">
        <w:rPr>
          <w:rFonts w:ascii="Times New Roman" w:hAnsi="Times New Roman" w:cs="Times New Roman"/>
          <w:b/>
          <w:sz w:val="28"/>
          <w:szCs w:val="28"/>
          <w:lang w:val="uk-UA"/>
        </w:rPr>
        <w:t>ІХС</w:t>
      </w:r>
    </w:p>
    <w:tbl>
      <w:tblPr>
        <w:tblStyle w:val="a9"/>
        <w:tblW w:w="9606" w:type="dxa"/>
        <w:tblLook w:val="04A0"/>
      </w:tblPr>
      <w:tblGrid>
        <w:gridCol w:w="4644"/>
        <w:gridCol w:w="1560"/>
        <w:gridCol w:w="1559"/>
        <w:gridCol w:w="1843"/>
      </w:tblGrid>
      <w:tr w:rsidR="006D5811" w:rsidRPr="000949DF" w:rsidTr="006D5811">
        <w:tc>
          <w:tcPr>
            <w:tcW w:w="4644" w:type="dxa"/>
          </w:tcPr>
          <w:p w:rsidR="006D5811" w:rsidRPr="003978E7" w:rsidRDefault="006D5811" w:rsidP="006D5811">
            <w:pPr>
              <w:rPr>
                <w:sz w:val="28"/>
                <w:szCs w:val="28"/>
                <w:lang w:val="uk-UA"/>
              </w:rPr>
            </w:pPr>
            <w:r w:rsidRPr="003978E7">
              <w:rPr>
                <w:sz w:val="28"/>
                <w:szCs w:val="28"/>
                <w:lang w:val="uk-UA"/>
              </w:rPr>
              <w:t>Показник</w:t>
            </w:r>
          </w:p>
        </w:tc>
        <w:tc>
          <w:tcPr>
            <w:tcW w:w="1560" w:type="dxa"/>
            <w:vAlign w:val="center"/>
          </w:tcPr>
          <w:p w:rsidR="006D5811" w:rsidRPr="003978E7" w:rsidRDefault="006D5811" w:rsidP="006D5811">
            <w:pPr>
              <w:rPr>
                <w:sz w:val="28"/>
                <w:szCs w:val="28"/>
              </w:rPr>
            </w:pPr>
            <w:r w:rsidRPr="003978E7">
              <w:rPr>
                <w:sz w:val="28"/>
                <w:szCs w:val="28"/>
                <w:lang w:val="uk-UA"/>
              </w:rPr>
              <w:t>r</w:t>
            </w:r>
          </w:p>
        </w:tc>
        <w:tc>
          <w:tcPr>
            <w:tcW w:w="1559" w:type="dxa"/>
            <w:vAlign w:val="center"/>
          </w:tcPr>
          <w:p w:rsidR="006D5811" w:rsidRPr="003978E7" w:rsidRDefault="006D5811" w:rsidP="006D5811">
            <w:pPr>
              <w:rPr>
                <w:sz w:val="28"/>
                <w:szCs w:val="28"/>
              </w:rPr>
            </w:pPr>
            <w:r w:rsidRPr="003978E7">
              <w:rPr>
                <w:sz w:val="28"/>
                <w:szCs w:val="28"/>
                <w:lang w:val="en-US"/>
              </w:rPr>
              <w:t>t</w:t>
            </w:r>
          </w:p>
        </w:tc>
        <w:tc>
          <w:tcPr>
            <w:tcW w:w="1843" w:type="dxa"/>
            <w:vAlign w:val="center"/>
          </w:tcPr>
          <w:p w:rsidR="006D5811" w:rsidRPr="003978E7" w:rsidRDefault="006D5811" w:rsidP="006D5811">
            <w:pPr>
              <w:rPr>
                <w:sz w:val="28"/>
                <w:szCs w:val="28"/>
              </w:rPr>
            </w:pPr>
            <w:r w:rsidRPr="003978E7">
              <w:rPr>
                <w:sz w:val="28"/>
                <w:szCs w:val="28"/>
                <w:lang w:val="en-US"/>
              </w:rPr>
              <w:t>p</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Повторний ІМ</w:t>
            </w:r>
          </w:p>
        </w:tc>
        <w:tc>
          <w:tcPr>
            <w:tcW w:w="1560" w:type="dxa"/>
            <w:vAlign w:val="center"/>
          </w:tcPr>
          <w:p w:rsidR="006D5811" w:rsidRPr="003978E7" w:rsidRDefault="006D5811" w:rsidP="006D5811">
            <w:pPr>
              <w:rPr>
                <w:sz w:val="28"/>
                <w:szCs w:val="28"/>
                <w:lang w:val="uk-UA"/>
              </w:rPr>
            </w:pPr>
            <w:r w:rsidRPr="003978E7">
              <w:rPr>
                <w:color w:val="000000"/>
                <w:sz w:val="28"/>
                <w:szCs w:val="28"/>
              </w:rPr>
              <w:t>0,273</w:t>
            </w:r>
          </w:p>
        </w:tc>
        <w:tc>
          <w:tcPr>
            <w:tcW w:w="1559" w:type="dxa"/>
            <w:vAlign w:val="center"/>
          </w:tcPr>
          <w:p w:rsidR="006D5811" w:rsidRPr="003978E7" w:rsidRDefault="006D5811" w:rsidP="006D5811">
            <w:pPr>
              <w:rPr>
                <w:sz w:val="28"/>
                <w:szCs w:val="28"/>
                <w:lang w:val="uk-UA"/>
              </w:rPr>
            </w:pPr>
            <w:r w:rsidRPr="003978E7">
              <w:rPr>
                <w:color w:val="000000"/>
                <w:sz w:val="28"/>
                <w:szCs w:val="28"/>
              </w:rPr>
              <w:t>2,014</w:t>
            </w:r>
          </w:p>
        </w:tc>
        <w:tc>
          <w:tcPr>
            <w:tcW w:w="1843" w:type="dxa"/>
            <w:vAlign w:val="center"/>
          </w:tcPr>
          <w:p w:rsidR="006D5811" w:rsidRPr="003978E7" w:rsidRDefault="006D5811" w:rsidP="006D5811">
            <w:pPr>
              <w:rPr>
                <w:sz w:val="28"/>
                <w:szCs w:val="28"/>
                <w:lang w:val="uk-UA"/>
              </w:rPr>
            </w:pPr>
            <w:r w:rsidRPr="003978E7">
              <w:rPr>
                <w:color w:val="000000"/>
                <w:sz w:val="28"/>
                <w:szCs w:val="28"/>
              </w:rPr>
              <w:t>0,0493</w:t>
            </w:r>
          </w:p>
        </w:tc>
      </w:tr>
      <w:tr w:rsidR="006D5811" w:rsidTr="006D5811">
        <w:trPr>
          <w:trHeight w:val="284"/>
        </w:trPr>
        <w:tc>
          <w:tcPr>
            <w:tcW w:w="4644" w:type="dxa"/>
          </w:tcPr>
          <w:p w:rsidR="006D5811" w:rsidRPr="003978E7" w:rsidRDefault="006D5811" w:rsidP="006D5811">
            <w:pPr>
              <w:rPr>
                <w:sz w:val="28"/>
                <w:szCs w:val="28"/>
                <w:lang w:val="uk-UA"/>
              </w:rPr>
            </w:pPr>
            <w:r w:rsidRPr="003978E7">
              <w:rPr>
                <w:sz w:val="28"/>
                <w:szCs w:val="28"/>
                <w:lang w:val="uk-UA"/>
              </w:rPr>
              <w:t>КВГ</w:t>
            </w:r>
          </w:p>
        </w:tc>
        <w:tc>
          <w:tcPr>
            <w:tcW w:w="1560" w:type="dxa"/>
            <w:vAlign w:val="center"/>
          </w:tcPr>
          <w:p w:rsidR="006D5811" w:rsidRPr="009114AE" w:rsidRDefault="006D5811" w:rsidP="006D5811">
            <w:pPr>
              <w:rPr>
                <w:sz w:val="28"/>
                <w:szCs w:val="28"/>
                <w:lang w:val="uk-UA"/>
              </w:rPr>
            </w:pPr>
            <w:r w:rsidRPr="003978E7">
              <w:rPr>
                <w:color w:val="000000"/>
                <w:sz w:val="28"/>
                <w:szCs w:val="28"/>
              </w:rPr>
              <w:t>-0,4</w:t>
            </w:r>
            <w:r>
              <w:rPr>
                <w:color w:val="000000"/>
                <w:sz w:val="28"/>
                <w:szCs w:val="28"/>
                <w:lang w:val="uk-UA"/>
              </w:rPr>
              <w:t>7</w:t>
            </w:r>
          </w:p>
        </w:tc>
        <w:tc>
          <w:tcPr>
            <w:tcW w:w="1559" w:type="dxa"/>
            <w:vAlign w:val="center"/>
          </w:tcPr>
          <w:p w:rsidR="006D5811" w:rsidRPr="003978E7" w:rsidRDefault="006D5811" w:rsidP="006D5811">
            <w:pPr>
              <w:rPr>
                <w:sz w:val="28"/>
                <w:szCs w:val="28"/>
                <w:lang w:val="uk-UA"/>
              </w:rPr>
            </w:pPr>
            <w:r w:rsidRPr="003978E7">
              <w:rPr>
                <w:color w:val="000000"/>
                <w:sz w:val="28"/>
                <w:szCs w:val="28"/>
              </w:rPr>
              <w:t>-3,76</w:t>
            </w:r>
          </w:p>
        </w:tc>
        <w:tc>
          <w:tcPr>
            <w:tcW w:w="1843" w:type="dxa"/>
            <w:vAlign w:val="center"/>
          </w:tcPr>
          <w:p w:rsidR="006D5811" w:rsidRPr="003978E7" w:rsidRDefault="006D5811" w:rsidP="006D5811">
            <w:pPr>
              <w:rPr>
                <w:sz w:val="28"/>
                <w:szCs w:val="28"/>
                <w:lang w:val="uk-UA"/>
              </w:rPr>
            </w:pPr>
            <w:r w:rsidRPr="003978E7">
              <w:rPr>
                <w:color w:val="000000"/>
                <w:sz w:val="28"/>
                <w:szCs w:val="28"/>
              </w:rPr>
              <w:t>0,0004</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ММЛШ</w:t>
            </w:r>
          </w:p>
        </w:tc>
        <w:tc>
          <w:tcPr>
            <w:tcW w:w="1560" w:type="dxa"/>
            <w:vAlign w:val="center"/>
          </w:tcPr>
          <w:p w:rsidR="006D5811" w:rsidRPr="003978E7" w:rsidRDefault="006D5811" w:rsidP="006D5811">
            <w:pPr>
              <w:rPr>
                <w:sz w:val="28"/>
                <w:szCs w:val="28"/>
                <w:lang w:val="uk-UA"/>
              </w:rPr>
            </w:pPr>
            <w:r w:rsidRPr="003978E7">
              <w:rPr>
                <w:color w:val="000000"/>
                <w:sz w:val="28"/>
                <w:szCs w:val="28"/>
              </w:rPr>
              <w:t>0,42</w:t>
            </w:r>
            <w:r>
              <w:rPr>
                <w:color w:val="000000"/>
                <w:sz w:val="28"/>
                <w:szCs w:val="28"/>
                <w:lang w:val="uk-UA"/>
              </w:rPr>
              <w:t>2</w:t>
            </w:r>
          </w:p>
        </w:tc>
        <w:tc>
          <w:tcPr>
            <w:tcW w:w="1559" w:type="dxa"/>
            <w:vAlign w:val="center"/>
          </w:tcPr>
          <w:p w:rsidR="006D5811" w:rsidRPr="003978E7" w:rsidRDefault="006D5811" w:rsidP="006D5811">
            <w:pPr>
              <w:rPr>
                <w:sz w:val="28"/>
                <w:szCs w:val="28"/>
                <w:lang w:val="uk-UA"/>
              </w:rPr>
            </w:pPr>
            <w:r w:rsidRPr="003978E7">
              <w:rPr>
                <w:color w:val="000000"/>
                <w:sz w:val="28"/>
                <w:szCs w:val="28"/>
              </w:rPr>
              <w:t>2,372</w:t>
            </w:r>
          </w:p>
        </w:tc>
        <w:tc>
          <w:tcPr>
            <w:tcW w:w="1843" w:type="dxa"/>
            <w:vAlign w:val="center"/>
          </w:tcPr>
          <w:p w:rsidR="006D5811" w:rsidRPr="003978E7" w:rsidRDefault="006D5811" w:rsidP="006D5811">
            <w:pPr>
              <w:rPr>
                <w:sz w:val="28"/>
                <w:szCs w:val="28"/>
                <w:lang w:val="uk-UA"/>
              </w:rPr>
            </w:pPr>
            <w:r w:rsidRPr="003978E7">
              <w:rPr>
                <w:color w:val="000000"/>
                <w:sz w:val="28"/>
                <w:szCs w:val="28"/>
              </w:rPr>
              <w:t>0,025</w:t>
            </w:r>
            <w:r>
              <w:rPr>
                <w:color w:val="000000"/>
                <w:sz w:val="28"/>
                <w:szCs w:val="28"/>
                <w:lang w:val="uk-UA"/>
              </w:rPr>
              <w:t>4</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 xml:space="preserve">іММЛШ </w:t>
            </w:r>
          </w:p>
        </w:tc>
        <w:tc>
          <w:tcPr>
            <w:tcW w:w="1560" w:type="dxa"/>
            <w:vAlign w:val="center"/>
          </w:tcPr>
          <w:p w:rsidR="006D5811" w:rsidRPr="009114AE" w:rsidRDefault="006D5811" w:rsidP="006D5811">
            <w:pPr>
              <w:rPr>
                <w:sz w:val="28"/>
                <w:szCs w:val="28"/>
                <w:lang w:val="uk-UA"/>
              </w:rPr>
            </w:pPr>
            <w:r w:rsidRPr="003978E7">
              <w:rPr>
                <w:color w:val="000000"/>
                <w:sz w:val="28"/>
                <w:szCs w:val="28"/>
              </w:rPr>
              <w:t>0,4</w:t>
            </w:r>
            <w:r>
              <w:rPr>
                <w:color w:val="000000"/>
                <w:sz w:val="28"/>
                <w:szCs w:val="28"/>
                <w:lang w:val="uk-UA"/>
              </w:rPr>
              <w:t>9</w:t>
            </w:r>
          </w:p>
        </w:tc>
        <w:tc>
          <w:tcPr>
            <w:tcW w:w="1559" w:type="dxa"/>
            <w:vAlign w:val="center"/>
          </w:tcPr>
          <w:p w:rsidR="006D5811" w:rsidRPr="003978E7" w:rsidRDefault="006D5811" w:rsidP="006D5811">
            <w:pPr>
              <w:rPr>
                <w:sz w:val="28"/>
                <w:szCs w:val="28"/>
                <w:lang w:val="uk-UA"/>
              </w:rPr>
            </w:pPr>
            <w:r w:rsidRPr="003978E7">
              <w:rPr>
                <w:color w:val="000000"/>
                <w:sz w:val="28"/>
                <w:szCs w:val="28"/>
              </w:rPr>
              <w:t>2,783</w:t>
            </w:r>
          </w:p>
        </w:tc>
        <w:tc>
          <w:tcPr>
            <w:tcW w:w="1843" w:type="dxa"/>
            <w:vAlign w:val="center"/>
          </w:tcPr>
          <w:p w:rsidR="006D5811" w:rsidRPr="003978E7" w:rsidRDefault="006D5811" w:rsidP="006D5811">
            <w:pPr>
              <w:rPr>
                <w:sz w:val="28"/>
                <w:szCs w:val="28"/>
                <w:lang w:val="uk-UA"/>
              </w:rPr>
            </w:pPr>
            <w:r w:rsidRPr="003978E7">
              <w:rPr>
                <w:color w:val="000000"/>
                <w:sz w:val="28"/>
                <w:szCs w:val="28"/>
              </w:rPr>
              <w:t>0,009</w:t>
            </w:r>
            <w:r>
              <w:rPr>
                <w:color w:val="000000"/>
                <w:sz w:val="28"/>
                <w:szCs w:val="28"/>
                <w:lang w:val="uk-UA"/>
              </w:rPr>
              <w:t>9</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Ексцентрична гіпертрофія</w:t>
            </w:r>
          </w:p>
        </w:tc>
        <w:tc>
          <w:tcPr>
            <w:tcW w:w="1560" w:type="dxa"/>
            <w:vAlign w:val="center"/>
          </w:tcPr>
          <w:p w:rsidR="006D5811" w:rsidRPr="009114AE" w:rsidRDefault="006D5811" w:rsidP="006D5811">
            <w:pPr>
              <w:rPr>
                <w:sz w:val="28"/>
                <w:szCs w:val="28"/>
                <w:lang w:val="uk-UA"/>
              </w:rPr>
            </w:pPr>
            <w:r w:rsidRPr="003978E7">
              <w:rPr>
                <w:color w:val="000000"/>
                <w:sz w:val="28"/>
                <w:szCs w:val="28"/>
              </w:rPr>
              <w:t>0,5</w:t>
            </w:r>
            <w:r>
              <w:rPr>
                <w:color w:val="000000"/>
                <w:sz w:val="28"/>
                <w:szCs w:val="28"/>
                <w:lang w:val="uk-UA"/>
              </w:rPr>
              <w:t>2</w:t>
            </w:r>
          </w:p>
        </w:tc>
        <w:tc>
          <w:tcPr>
            <w:tcW w:w="1559" w:type="dxa"/>
            <w:vAlign w:val="center"/>
          </w:tcPr>
          <w:p w:rsidR="006D5811" w:rsidRPr="003978E7" w:rsidRDefault="006D5811" w:rsidP="006D5811">
            <w:pPr>
              <w:rPr>
                <w:sz w:val="28"/>
                <w:szCs w:val="28"/>
                <w:lang w:val="uk-UA"/>
              </w:rPr>
            </w:pPr>
            <w:r w:rsidRPr="003978E7">
              <w:rPr>
                <w:color w:val="000000"/>
                <w:sz w:val="28"/>
                <w:szCs w:val="28"/>
              </w:rPr>
              <w:t>3,092</w:t>
            </w:r>
          </w:p>
        </w:tc>
        <w:tc>
          <w:tcPr>
            <w:tcW w:w="1843" w:type="dxa"/>
            <w:vAlign w:val="center"/>
          </w:tcPr>
          <w:p w:rsidR="006D5811" w:rsidRPr="003978E7" w:rsidRDefault="006D5811" w:rsidP="006D5811">
            <w:pPr>
              <w:rPr>
                <w:sz w:val="28"/>
                <w:szCs w:val="28"/>
                <w:lang w:val="uk-UA"/>
              </w:rPr>
            </w:pPr>
            <w:r w:rsidRPr="003978E7">
              <w:rPr>
                <w:color w:val="000000"/>
                <w:sz w:val="28"/>
                <w:szCs w:val="28"/>
              </w:rPr>
              <w:t>0,004</w:t>
            </w:r>
            <w:r>
              <w:rPr>
                <w:color w:val="000000"/>
                <w:sz w:val="28"/>
                <w:szCs w:val="28"/>
                <w:lang w:val="uk-UA"/>
              </w:rPr>
              <w:t>7</w:t>
            </w:r>
          </w:p>
        </w:tc>
      </w:tr>
      <w:tr w:rsidR="006D5811" w:rsidTr="006D5811">
        <w:tc>
          <w:tcPr>
            <w:tcW w:w="4644" w:type="dxa"/>
          </w:tcPr>
          <w:p w:rsidR="006D5811" w:rsidRPr="003978E7" w:rsidRDefault="006D5811" w:rsidP="006D5811">
            <w:pPr>
              <w:rPr>
                <w:sz w:val="28"/>
                <w:szCs w:val="28"/>
                <w:lang w:val="uk-UA"/>
              </w:rPr>
            </w:pPr>
            <w:r>
              <w:rPr>
                <w:sz w:val="28"/>
                <w:szCs w:val="28"/>
                <w:lang w:val="uk-UA"/>
              </w:rPr>
              <w:t xml:space="preserve">Кількість </w:t>
            </w:r>
            <w:r w:rsidRPr="003978E7">
              <w:rPr>
                <w:sz w:val="28"/>
                <w:szCs w:val="28"/>
                <w:lang w:val="uk-UA"/>
              </w:rPr>
              <w:t>ШЕ</w:t>
            </w:r>
            <w:r>
              <w:rPr>
                <w:sz w:val="28"/>
                <w:szCs w:val="28"/>
                <w:lang w:val="uk-UA"/>
              </w:rPr>
              <w:t xml:space="preserve"> за добу</w:t>
            </w:r>
          </w:p>
        </w:tc>
        <w:tc>
          <w:tcPr>
            <w:tcW w:w="1560" w:type="dxa"/>
            <w:vAlign w:val="center"/>
          </w:tcPr>
          <w:p w:rsidR="006D5811" w:rsidRPr="003978E7" w:rsidRDefault="006D5811" w:rsidP="006D5811">
            <w:pPr>
              <w:rPr>
                <w:sz w:val="28"/>
                <w:szCs w:val="28"/>
                <w:lang w:val="uk-UA"/>
              </w:rPr>
            </w:pPr>
            <w:r w:rsidRPr="003978E7">
              <w:rPr>
                <w:color w:val="000000"/>
                <w:sz w:val="28"/>
                <w:szCs w:val="28"/>
              </w:rPr>
              <w:t>0,421</w:t>
            </w:r>
          </w:p>
        </w:tc>
        <w:tc>
          <w:tcPr>
            <w:tcW w:w="1559" w:type="dxa"/>
            <w:vAlign w:val="center"/>
          </w:tcPr>
          <w:p w:rsidR="006D5811" w:rsidRPr="003978E7" w:rsidRDefault="006D5811" w:rsidP="006D5811">
            <w:pPr>
              <w:rPr>
                <w:sz w:val="28"/>
                <w:szCs w:val="28"/>
                <w:lang w:val="uk-UA"/>
              </w:rPr>
            </w:pPr>
            <w:r w:rsidRPr="003978E7">
              <w:rPr>
                <w:color w:val="000000"/>
                <w:sz w:val="28"/>
                <w:szCs w:val="28"/>
              </w:rPr>
              <w:t>3,250</w:t>
            </w:r>
          </w:p>
        </w:tc>
        <w:tc>
          <w:tcPr>
            <w:tcW w:w="1843" w:type="dxa"/>
            <w:vAlign w:val="center"/>
          </w:tcPr>
          <w:p w:rsidR="006D5811" w:rsidRPr="003978E7" w:rsidRDefault="006D5811" w:rsidP="006D5811">
            <w:pPr>
              <w:rPr>
                <w:sz w:val="28"/>
                <w:szCs w:val="28"/>
                <w:lang w:val="uk-UA"/>
              </w:rPr>
            </w:pPr>
            <w:r w:rsidRPr="003978E7">
              <w:rPr>
                <w:color w:val="000000"/>
                <w:sz w:val="28"/>
                <w:szCs w:val="28"/>
              </w:rPr>
              <w:t>0,002</w:t>
            </w:r>
            <w:r>
              <w:rPr>
                <w:color w:val="000000"/>
                <w:sz w:val="28"/>
                <w:szCs w:val="28"/>
                <w:lang w:val="uk-UA"/>
              </w:rPr>
              <w:t>1</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Ранні ШЕ за добу</w:t>
            </w:r>
          </w:p>
        </w:tc>
        <w:tc>
          <w:tcPr>
            <w:tcW w:w="1560" w:type="dxa"/>
            <w:vAlign w:val="center"/>
          </w:tcPr>
          <w:p w:rsidR="006D5811" w:rsidRPr="003978E7" w:rsidRDefault="006D5811" w:rsidP="006D5811">
            <w:pPr>
              <w:rPr>
                <w:sz w:val="28"/>
                <w:szCs w:val="28"/>
                <w:lang w:val="uk-UA"/>
              </w:rPr>
            </w:pPr>
            <w:r w:rsidRPr="003978E7">
              <w:rPr>
                <w:color w:val="000000"/>
                <w:sz w:val="28"/>
                <w:szCs w:val="28"/>
              </w:rPr>
              <w:t>0,417</w:t>
            </w:r>
          </w:p>
        </w:tc>
        <w:tc>
          <w:tcPr>
            <w:tcW w:w="1559" w:type="dxa"/>
            <w:vAlign w:val="center"/>
          </w:tcPr>
          <w:p w:rsidR="006D5811" w:rsidRPr="003978E7" w:rsidRDefault="006D5811" w:rsidP="006D5811">
            <w:pPr>
              <w:rPr>
                <w:sz w:val="28"/>
                <w:szCs w:val="28"/>
                <w:lang w:val="uk-UA"/>
              </w:rPr>
            </w:pPr>
            <w:r w:rsidRPr="003978E7">
              <w:rPr>
                <w:color w:val="000000"/>
                <w:sz w:val="28"/>
                <w:szCs w:val="28"/>
              </w:rPr>
              <w:t>3,147</w:t>
            </w:r>
          </w:p>
        </w:tc>
        <w:tc>
          <w:tcPr>
            <w:tcW w:w="1843" w:type="dxa"/>
            <w:vAlign w:val="center"/>
          </w:tcPr>
          <w:p w:rsidR="006D5811" w:rsidRPr="003978E7" w:rsidRDefault="006D5811" w:rsidP="006D5811">
            <w:pPr>
              <w:rPr>
                <w:sz w:val="28"/>
                <w:szCs w:val="28"/>
                <w:lang w:val="uk-UA"/>
              </w:rPr>
            </w:pPr>
            <w:r w:rsidRPr="003978E7">
              <w:rPr>
                <w:color w:val="000000"/>
                <w:sz w:val="28"/>
                <w:szCs w:val="28"/>
              </w:rPr>
              <w:t>0,0028</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Парні ШЕ за добу</w:t>
            </w:r>
          </w:p>
        </w:tc>
        <w:tc>
          <w:tcPr>
            <w:tcW w:w="1560" w:type="dxa"/>
            <w:vAlign w:val="center"/>
          </w:tcPr>
          <w:p w:rsidR="006D5811" w:rsidRPr="003978E7" w:rsidRDefault="006D5811" w:rsidP="006D5811">
            <w:pPr>
              <w:rPr>
                <w:sz w:val="28"/>
                <w:szCs w:val="28"/>
                <w:lang w:val="uk-UA"/>
              </w:rPr>
            </w:pPr>
            <w:r w:rsidRPr="003978E7">
              <w:rPr>
                <w:color w:val="000000"/>
                <w:sz w:val="28"/>
                <w:szCs w:val="28"/>
              </w:rPr>
              <w:t>0,310</w:t>
            </w:r>
          </w:p>
        </w:tc>
        <w:tc>
          <w:tcPr>
            <w:tcW w:w="1559" w:type="dxa"/>
            <w:vAlign w:val="center"/>
          </w:tcPr>
          <w:p w:rsidR="006D5811" w:rsidRPr="003978E7" w:rsidRDefault="006D5811" w:rsidP="006D5811">
            <w:pPr>
              <w:rPr>
                <w:sz w:val="28"/>
                <w:szCs w:val="28"/>
                <w:lang w:val="uk-UA"/>
              </w:rPr>
            </w:pPr>
            <w:r w:rsidRPr="003978E7">
              <w:rPr>
                <w:color w:val="000000"/>
                <w:sz w:val="28"/>
                <w:szCs w:val="28"/>
              </w:rPr>
              <w:t>2,26</w:t>
            </w:r>
            <w:r>
              <w:rPr>
                <w:color w:val="000000"/>
                <w:sz w:val="28"/>
                <w:szCs w:val="28"/>
                <w:lang w:val="uk-UA"/>
              </w:rPr>
              <w:t>3</w:t>
            </w:r>
          </w:p>
        </w:tc>
        <w:tc>
          <w:tcPr>
            <w:tcW w:w="1843" w:type="dxa"/>
            <w:vAlign w:val="center"/>
          </w:tcPr>
          <w:p w:rsidR="006D5811" w:rsidRPr="003978E7" w:rsidRDefault="006D5811" w:rsidP="006D5811">
            <w:pPr>
              <w:rPr>
                <w:sz w:val="28"/>
                <w:szCs w:val="28"/>
                <w:lang w:val="uk-UA"/>
              </w:rPr>
            </w:pPr>
            <w:r w:rsidRPr="003978E7">
              <w:rPr>
                <w:color w:val="000000"/>
                <w:sz w:val="28"/>
                <w:szCs w:val="28"/>
              </w:rPr>
              <w:t>0,0282</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Шлуночкова бігемінія</w:t>
            </w:r>
            <w:r>
              <w:rPr>
                <w:sz w:val="28"/>
                <w:szCs w:val="28"/>
                <w:lang w:val="uk-UA"/>
              </w:rPr>
              <w:t xml:space="preserve"> за добу</w:t>
            </w:r>
          </w:p>
        </w:tc>
        <w:tc>
          <w:tcPr>
            <w:tcW w:w="1560" w:type="dxa"/>
            <w:vAlign w:val="center"/>
          </w:tcPr>
          <w:p w:rsidR="006D5811" w:rsidRPr="003978E7" w:rsidRDefault="006D5811" w:rsidP="006D5811">
            <w:pPr>
              <w:rPr>
                <w:sz w:val="28"/>
                <w:szCs w:val="28"/>
                <w:lang w:val="uk-UA"/>
              </w:rPr>
            </w:pPr>
            <w:r w:rsidRPr="003978E7">
              <w:rPr>
                <w:color w:val="000000"/>
                <w:sz w:val="28"/>
                <w:szCs w:val="28"/>
              </w:rPr>
              <w:t>0,371</w:t>
            </w:r>
          </w:p>
        </w:tc>
        <w:tc>
          <w:tcPr>
            <w:tcW w:w="1559" w:type="dxa"/>
            <w:vAlign w:val="center"/>
          </w:tcPr>
          <w:p w:rsidR="006D5811" w:rsidRPr="003978E7" w:rsidRDefault="006D5811" w:rsidP="006D5811">
            <w:pPr>
              <w:rPr>
                <w:sz w:val="28"/>
                <w:szCs w:val="28"/>
                <w:lang w:val="uk-UA"/>
              </w:rPr>
            </w:pPr>
            <w:r w:rsidRPr="003978E7">
              <w:rPr>
                <w:color w:val="000000"/>
                <w:sz w:val="28"/>
                <w:szCs w:val="28"/>
              </w:rPr>
              <w:t>2,768</w:t>
            </w:r>
          </w:p>
        </w:tc>
        <w:tc>
          <w:tcPr>
            <w:tcW w:w="1843" w:type="dxa"/>
            <w:vAlign w:val="center"/>
          </w:tcPr>
          <w:p w:rsidR="006D5811" w:rsidRPr="003978E7" w:rsidRDefault="006D5811" w:rsidP="006D5811">
            <w:pPr>
              <w:rPr>
                <w:sz w:val="28"/>
                <w:szCs w:val="28"/>
                <w:lang w:val="uk-UA"/>
              </w:rPr>
            </w:pPr>
            <w:r w:rsidRPr="003978E7">
              <w:rPr>
                <w:color w:val="000000"/>
                <w:sz w:val="28"/>
                <w:szCs w:val="28"/>
              </w:rPr>
              <w:t>0,0079</w:t>
            </w:r>
          </w:p>
        </w:tc>
      </w:tr>
      <w:tr w:rsidR="006D5811" w:rsidTr="006D5811">
        <w:tc>
          <w:tcPr>
            <w:tcW w:w="4644" w:type="dxa"/>
          </w:tcPr>
          <w:p w:rsidR="006D5811" w:rsidRPr="003978E7" w:rsidRDefault="006D5811" w:rsidP="006D5811">
            <w:pPr>
              <w:rPr>
                <w:sz w:val="28"/>
                <w:szCs w:val="28"/>
                <w:lang w:val="uk-UA"/>
              </w:rPr>
            </w:pPr>
            <w:r w:rsidRPr="003978E7">
              <w:rPr>
                <w:sz w:val="28"/>
                <w:szCs w:val="28"/>
                <w:lang w:val="uk-UA"/>
              </w:rPr>
              <w:t>Шлуночкова тригемінія</w:t>
            </w:r>
            <w:r>
              <w:rPr>
                <w:sz w:val="28"/>
                <w:szCs w:val="28"/>
                <w:lang w:val="uk-UA"/>
              </w:rPr>
              <w:t xml:space="preserve"> за добу</w:t>
            </w:r>
          </w:p>
        </w:tc>
        <w:tc>
          <w:tcPr>
            <w:tcW w:w="1560" w:type="dxa"/>
            <w:vAlign w:val="center"/>
          </w:tcPr>
          <w:p w:rsidR="006D5811" w:rsidRPr="003978E7" w:rsidRDefault="006D5811" w:rsidP="006D5811">
            <w:pPr>
              <w:rPr>
                <w:sz w:val="28"/>
                <w:szCs w:val="28"/>
                <w:lang w:val="uk-UA"/>
              </w:rPr>
            </w:pPr>
            <w:r w:rsidRPr="003978E7">
              <w:rPr>
                <w:color w:val="000000"/>
                <w:sz w:val="28"/>
                <w:szCs w:val="28"/>
              </w:rPr>
              <w:t>0,638</w:t>
            </w:r>
          </w:p>
        </w:tc>
        <w:tc>
          <w:tcPr>
            <w:tcW w:w="1559" w:type="dxa"/>
            <w:vAlign w:val="center"/>
          </w:tcPr>
          <w:p w:rsidR="006D5811" w:rsidRPr="003978E7" w:rsidRDefault="006D5811" w:rsidP="006D5811">
            <w:pPr>
              <w:rPr>
                <w:sz w:val="28"/>
                <w:szCs w:val="28"/>
                <w:lang w:val="uk-UA"/>
              </w:rPr>
            </w:pPr>
            <w:r w:rsidRPr="003978E7">
              <w:rPr>
                <w:color w:val="000000"/>
                <w:sz w:val="28"/>
                <w:szCs w:val="28"/>
              </w:rPr>
              <w:t>5,74</w:t>
            </w:r>
            <w:r>
              <w:rPr>
                <w:color w:val="000000"/>
                <w:sz w:val="28"/>
                <w:szCs w:val="28"/>
                <w:lang w:val="uk-UA"/>
              </w:rPr>
              <w:t>4</w:t>
            </w:r>
          </w:p>
        </w:tc>
        <w:tc>
          <w:tcPr>
            <w:tcW w:w="1843" w:type="dxa"/>
            <w:vAlign w:val="center"/>
          </w:tcPr>
          <w:p w:rsidR="006D5811" w:rsidRPr="003978E7" w:rsidRDefault="006D5811" w:rsidP="006D5811">
            <w:pPr>
              <w:rPr>
                <w:sz w:val="28"/>
                <w:szCs w:val="28"/>
              </w:rPr>
            </w:pPr>
            <w:r w:rsidRPr="003978E7">
              <w:rPr>
                <w:color w:val="000000"/>
                <w:sz w:val="28"/>
                <w:szCs w:val="28"/>
              </w:rPr>
              <w:t>0,000001</w:t>
            </w:r>
          </w:p>
        </w:tc>
      </w:tr>
    </w:tbl>
    <w:p w:rsidR="006D5811" w:rsidRDefault="006D5811" w:rsidP="006D5811">
      <w:pPr>
        <w:spacing w:before="24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Звертає на себе увагу те, що наявність КВГ в анамнезі зворотньо корелює із появою ШЕ високих градацій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47</w:t>
      </w:r>
      <w:r w:rsidRPr="005A4275">
        <w:rPr>
          <w:rFonts w:ascii="Times New Roman" w:hAnsi="Times New Roman" w:cs="Times New Roman"/>
          <w:sz w:val="28"/>
          <w:szCs w:val="28"/>
          <w:lang w:val="uk-UA"/>
        </w:rPr>
        <w:t>, р=0,0</w:t>
      </w:r>
      <w:r>
        <w:rPr>
          <w:rFonts w:ascii="Times New Roman" w:hAnsi="Times New Roman" w:cs="Times New Roman"/>
          <w:sz w:val="28"/>
          <w:szCs w:val="28"/>
          <w:lang w:val="uk-UA"/>
        </w:rPr>
        <w:t xml:space="preserve">0004), можливо даний факт можна пояснити більш своєчасною верифікацією діагнозу у пацієнтів та </w:t>
      </w:r>
      <w:r>
        <w:rPr>
          <w:rFonts w:ascii="Times New Roman" w:hAnsi="Times New Roman" w:cs="Times New Roman"/>
          <w:sz w:val="28"/>
          <w:szCs w:val="28"/>
          <w:lang w:val="uk-UA"/>
        </w:rPr>
        <w:lastRenderedPageBreak/>
        <w:t>оптимізацією терапії після візуалізації КА, що попереджує виникнення порушень ритму.</w:t>
      </w:r>
    </w:p>
    <w:p w:rsidR="001D1D43" w:rsidRDefault="006D5811" w:rsidP="006D5811">
      <w:pPr>
        <w:pStyle w:val="12"/>
        <w:spacing w:line="360" w:lineRule="auto"/>
        <w:ind w:firstLine="709"/>
        <w:jc w:val="both"/>
        <w:rPr>
          <w:rFonts w:ascii="Times New Roman" w:hAnsi="Times New Roman"/>
          <w:sz w:val="28"/>
          <w:lang w:val="uk-UA"/>
        </w:rPr>
      </w:pPr>
      <w:r>
        <w:rPr>
          <w:rFonts w:ascii="Times New Roman" w:hAnsi="Times New Roman"/>
          <w:sz w:val="28"/>
          <w:lang w:val="uk-UA"/>
        </w:rPr>
        <w:t>Проведено дискримінантний аналіз для виявлення показників, що дозволяють прогнозувати появу ШЕ високих градацій після спірографії  у пацієнтів із стабільною ІХС та розраховано критичні значення</w:t>
      </w:r>
      <w:r w:rsidR="009323D7">
        <w:rPr>
          <w:rFonts w:ascii="Times New Roman" w:hAnsi="Times New Roman"/>
          <w:sz w:val="28"/>
          <w:lang w:val="uk-UA"/>
        </w:rPr>
        <w:t xml:space="preserve"> (табл.</w:t>
      </w:r>
      <w:r w:rsidR="00805EE1">
        <w:rPr>
          <w:rFonts w:ascii="Times New Roman" w:hAnsi="Times New Roman"/>
          <w:sz w:val="28"/>
          <w:lang w:val="uk-UA"/>
        </w:rPr>
        <w:t xml:space="preserve"> </w:t>
      </w:r>
      <w:r w:rsidR="008B71BE">
        <w:rPr>
          <w:rFonts w:ascii="Times New Roman" w:hAnsi="Times New Roman"/>
          <w:sz w:val="28"/>
          <w:lang w:val="uk-UA"/>
        </w:rPr>
        <w:t>6.</w:t>
      </w:r>
      <w:r w:rsidR="00690DF9">
        <w:rPr>
          <w:rFonts w:ascii="Times New Roman" w:hAnsi="Times New Roman"/>
          <w:sz w:val="28"/>
          <w:lang w:val="uk-UA"/>
        </w:rPr>
        <w:t>1</w:t>
      </w:r>
      <w:r w:rsidR="00965F28">
        <w:rPr>
          <w:rFonts w:ascii="Times New Roman" w:hAnsi="Times New Roman"/>
          <w:sz w:val="28"/>
          <w:lang w:val="uk-UA"/>
        </w:rPr>
        <w:t>5</w:t>
      </w:r>
      <w:r w:rsidR="008B71BE">
        <w:rPr>
          <w:rFonts w:ascii="Times New Roman" w:hAnsi="Times New Roman"/>
          <w:sz w:val="28"/>
          <w:lang w:val="uk-UA"/>
        </w:rPr>
        <w:t>)</w:t>
      </w:r>
      <w:r>
        <w:rPr>
          <w:rFonts w:ascii="Times New Roman" w:hAnsi="Times New Roman"/>
          <w:sz w:val="28"/>
          <w:lang w:val="uk-UA"/>
        </w:rPr>
        <w:t xml:space="preserve">. </w:t>
      </w:r>
    </w:p>
    <w:p w:rsidR="006D5811" w:rsidRPr="00805EE1" w:rsidRDefault="006D5811" w:rsidP="00805EE1">
      <w:pPr>
        <w:pStyle w:val="12"/>
        <w:spacing w:line="360" w:lineRule="auto"/>
        <w:ind w:firstLine="709"/>
        <w:jc w:val="both"/>
        <w:rPr>
          <w:rFonts w:ascii="Times New Roman" w:hAnsi="Times New Roman"/>
          <w:sz w:val="28"/>
          <w:lang w:val="uk-UA"/>
        </w:rPr>
      </w:pPr>
      <w:r>
        <w:rPr>
          <w:rFonts w:ascii="Times New Roman" w:hAnsi="Times New Roman"/>
          <w:sz w:val="28"/>
          <w:lang w:val="uk-UA"/>
        </w:rPr>
        <w:t xml:space="preserve">Виникнення ШЕ високих градацій виявило високий дискримінантний зв'язок із показниками добового моніторування ЕКГ: </w:t>
      </w:r>
      <w:r w:rsidRPr="004E1531">
        <w:rPr>
          <w:rFonts w:ascii="Times New Roman" w:hAnsi="Times New Roman"/>
          <w:sz w:val="28"/>
          <w:lang w:val="uk-UA"/>
        </w:rPr>
        <w:t xml:space="preserve">1) </w:t>
      </w:r>
      <w:r>
        <w:rPr>
          <w:rFonts w:ascii="Times New Roman" w:hAnsi="Times New Roman"/>
          <w:sz w:val="28"/>
          <w:lang w:val="uk-UA"/>
        </w:rPr>
        <w:t>наявність шлуночкової бігемінії в кількості понад 15,3 за добу за даними добового моніторування ЕКГ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69</w:t>
      </w:r>
      <w:r w:rsidRPr="00A90C3F">
        <w:rPr>
          <w:rFonts w:ascii="Times New Roman" w:hAnsi="Times New Roman"/>
          <w:sz w:val="28"/>
          <w:lang w:val="uk-UA"/>
        </w:rPr>
        <w:t>, р=0,0</w:t>
      </w:r>
      <w:r>
        <w:rPr>
          <w:rFonts w:ascii="Times New Roman" w:hAnsi="Times New Roman"/>
          <w:sz w:val="28"/>
          <w:lang w:val="uk-UA"/>
        </w:rPr>
        <w:t>087</w:t>
      </w:r>
      <w:r w:rsidRPr="00A9338E">
        <w:rPr>
          <w:rFonts w:ascii="Times New Roman" w:hAnsi="Times New Roman"/>
          <w:sz w:val="28"/>
          <w:lang w:val="uk-UA"/>
        </w:rPr>
        <w:t>)</w:t>
      </w:r>
      <w:r>
        <w:rPr>
          <w:rFonts w:ascii="Times New Roman" w:hAnsi="Times New Roman"/>
          <w:sz w:val="28"/>
          <w:lang w:val="uk-UA"/>
        </w:rPr>
        <w:t>; 2) наявність шлуночкової тригемінії в кількості понад 2,3 за добу</w:t>
      </w:r>
      <w:r>
        <w:rPr>
          <w:rFonts w:ascii="Times New Roman" w:eastAsia="Times New Roman" w:hAnsi="Times New Roman"/>
          <w:bCs/>
          <w:sz w:val="28"/>
          <w:szCs w:val="28"/>
          <w:lang w:val="uk-UA"/>
        </w:rPr>
        <w:t xml:space="preserve">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31</w:t>
      </w:r>
      <w:r w:rsidRPr="00A90C3F">
        <w:rPr>
          <w:rFonts w:ascii="Times New Roman" w:hAnsi="Times New Roman"/>
          <w:sz w:val="28"/>
          <w:lang w:val="uk-UA"/>
        </w:rPr>
        <w:t>, р</w:t>
      </w:r>
      <w:r>
        <w:rPr>
          <w:rFonts w:ascii="Times New Roman" w:hAnsi="Times New Roman"/>
          <w:sz w:val="28"/>
          <w:lang w:val="uk-UA"/>
        </w:rPr>
        <w:t>&lt;0,001);</w:t>
      </w:r>
      <w:r w:rsidR="00805EE1">
        <w:rPr>
          <w:rFonts w:ascii="Times New Roman" w:hAnsi="Times New Roman"/>
          <w:sz w:val="28"/>
          <w:lang w:val="uk-UA"/>
        </w:rPr>
        <w:t xml:space="preserve"> </w:t>
      </w:r>
      <w:r>
        <w:rPr>
          <w:rFonts w:ascii="Times New Roman" w:hAnsi="Times New Roman"/>
          <w:sz w:val="28"/>
          <w:lang w:val="uk-UA"/>
        </w:rPr>
        <w:t>3) наявність ранніх ШЕ понад 9,3 за добу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52</w:t>
      </w:r>
      <w:r w:rsidRPr="00A90C3F">
        <w:rPr>
          <w:rFonts w:ascii="Times New Roman" w:hAnsi="Times New Roman"/>
          <w:sz w:val="28"/>
          <w:lang w:val="uk-UA"/>
        </w:rPr>
        <w:t>, р=0,0</w:t>
      </w:r>
      <w:r>
        <w:rPr>
          <w:rFonts w:ascii="Times New Roman" w:hAnsi="Times New Roman"/>
          <w:sz w:val="28"/>
          <w:lang w:val="uk-UA"/>
        </w:rPr>
        <w:t>005); 4)</w:t>
      </w:r>
      <w:r w:rsidR="00A670AA">
        <w:rPr>
          <w:rFonts w:ascii="Times New Roman" w:hAnsi="Times New Roman"/>
          <w:sz w:val="28"/>
          <w:lang w:val="uk-UA"/>
        </w:rPr>
        <w:t xml:space="preserve"> </w:t>
      </w:r>
      <w:r>
        <w:rPr>
          <w:rFonts w:ascii="Times New Roman" w:hAnsi="Times New Roman"/>
          <w:sz w:val="28"/>
          <w:lang w:val="uk-UA"/>
        </w:rPr>
        <w:t>наявність парних ШЕ понад 60,1 за добу (</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29</w:t>
      </w:r>
      <w:r w:rsidRPr="00A90C3F">
        <w:rPr>
          <w:rFonts w:ascii="Times New Roman" w:hAnsi="Times New Roman"/>
          <w:sz w:val="28"/>
          <w:lang w:val="uk-UA"/>
        </w:rPr>
        <w:t>, р</w:t>
      </w:r>
      <w:r>
        <w:rPr>
          <w:rFonts w:ascii="Times New Roman" w:hAnsi="Times New Roman"/>
          <w:sz w:val="28"/>
          <w:lang w:val="uk-UA"/>
        </w:rPr>
        <w:t>&lt;0,001);</w:t>
      </w:r>
      <w:r w:rsidR="00805EE1">
        <w:rPr>
          <w:rFonts w:ascii="Times New Roman" w:hAnsi="Times New Roman"/>
          <w:sz w:val="28"/>
          <w:lang w:val="uk-UA"/>
        </w:rPr>
        <w:t xml:space="preserve"> </w:t>
      </w:r>
      <w:r>
        <w:rPr>
          <w:rFonts w:ascii="Times New Roman" w:hAnsi="Times New Roman"/>
          <w:sz w:val="28"/>
          <w:lang w:val="uk-UA"/>
        </w:rPr>
        <w:t xml:space="preserve">5) </w:t>
      </w:r>
      <w:r w:rsidRPr="00A9338E">
        <w:rPr>
          <w:rFonts w:ascii="Times New Roman" w:hAnsi="Times New Roman"/>
          <w:sz w:val="28"/>
          <w:lang w:val="uk-UA"/>
        </w:rPr>
        <w:t>наявність ШЕ</w:t>
      </w:r>
      <w:r>
        <w:rPr>
          <w:rFonts w:ascii="Times New Roman" w:hAnsi="Times New Roman"/>
          <w:sz w:val="28"/>
          <w:lang w:val="uk-UA"/>
        </w:rPr>
        <w:t xml:space="preserve"> понад 400,5 за добу </w:t>
      </w:r>
      <w:r w:rsidRPr="00A90C3F">
        <w:rPr>
          <w:rFonts w:ascii="Times New Roman" w:hAnsi="Times New Roman"/>
          <w:sz w:val="28"/>
          <w:lang w:val="uk-UA"/>
        </w:rPr>
        <w:t>(</w:t>
      </w:r>
      <w:r w:rsidRPr="00A90C3F">
        <w:rPr>
          <w:rFonts w:ascii="Times New Roman" w:hAnsi="Times New Roman"/>
          <w:sz w:val="28"/>
          <w:lang w:val="en-US"/>
        </w:rPr>
        <w:t>Wilks</w:t>
      </w:r>
      <w:r w:rsidRPr="00A90C3F">
        <w:rPr>
          <w:rFonts w:ascii="Times New Roman" w:hAnsi="Times New Roman"/>
          <w:sz w:val="28"/>
          <w:lang w:val="uk-UA"/>
        </w:rPr>
        <w:t xml:space="preserve">’ </w:t>
      </w:r>
      <w:r w:rsidRPr="00A90C3F">
        <w:rPr>
          <w:rFonts w:ascii="Times New Roman" w:hAnsi="Times New Roman"/>
          <w:sz w:val="28"/>
          <w:lang w:val="en-US"/>
        </w:rPr>
        <w:t>Lambda</w:t>
      </w:r>
      <w:r w:rsidRPr="00A90C3F">
        <w:rPr>
          <w:rFonts w:ascii="Times New Roman" w:hAnsi="Times New Roman"/>
          <w:sz w:val="28"/>
          <w:lang w:val="uk-UA"/>
        </w:rPr>
        <w:t>=0,</w:t>
      </w:r>
      <w:r>
        <w:rPr>
          <w:rFonts w:ascii="Times New Roman" w:hAnsi="Times New Roman"/>
          <w:sz w:val="28"/>
          <w:lang w:val="uk-UA"/>
        </w:rPr>
        <w:t>74</w:t>
      </w:r>
      <w:r w:rsidRPr="00A90C3F">
        <w:rPr>
          <w:rFonts w:ascii="Times New Roman" w:hAnsi="Times New Roman"/>
          <w:sz w:val="28"/>
          <w:lang w:val="uk-UA"/>
        </w:rPr>
        <w:t>, р=0,0</w:t>
      </w:r>
      <w:r>
        <w:rPr>
          <w:rFonts w:ascii="Times New Roman" w:hAnsi="Times New Roman"/>
          <w:sz w:val="28"/>
          <w:lang w:val="uk-UA"/>
        </w:rPr>
        <w:t>19).</w:t>
      </w:r>
    </w:p>
    <w:p w:rsidR="006D5811" w:rsidRPr="00A049B1" w:rsidRDefault="006D5811" w:rsidP="006D5811">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6.</w:t>
      </w:r>
      <w:r w:rsidR="00690DF9">
        <w:rPr>
          <w:rFonts w:ascii="Times New Roman" w:hAnsi="Times New Roman" w:cs="Times New Roman"/>
          <w:b/>
          <w:sz w:val="28"/>
          <w:szCs w:val="28"/>
          <w:lang w:val="uk-UA"/>
        </w:rPr>
        <w:t>1</w:t>
      </w:r>
      <w:r w:rsidR="00965F28">
        <w:rPr>
          <w:rFonts w:ascii="Times New Roman" w:hAnsi="Times New Roman" w:cs="Times New Roman"/>
          <w:b/>
          <w:sz w:val="28"/>
          <w:szCs w:val="28"/>
          <w:lang w:val="uk-UA"/>
        </w:rPr>
        <w:t>5</w:t>
      </w:r>
    </w:p>
    <w:p w:rsidR="006D5811" w:rsidRDefault="006D5811" w:rsidP="006D5811">
      <w:pPr>
        <w:spacing w:after="0" w:line="360" w:lineRule="auto"/>
        <w:ind w:firstLine="709"/>
        <w:jc w:val="center"/>
        <w:rPr>
          <w:rFonts w:ascii="Times New Roman" w:hAnsi="Times New Roman" w:cs="Times New Roman"/>
          <w:b/>
          <w:sz w:val="28"/>
          <w:szCs w:val="28"/>
          <w:lang w:val="uk-UA"/>
        </w:rPr>
      </w:pPr>
      <w:r w:rsidRPr="00874323">
        <w:rPr>
          <w:rFonts w:ascii="Times New Roman" w:hAnsi="Times New Roman" w:cs="Times New Roman"/>
          <w:b/>
          <w:sz w:val="28"/>
          <w:szCs w:val="28"/>
          <w:lang w:val="uk-UA"/>
        </w:rPr>
        <w:t xml:space="preserve">Результати дискримінантного аналізу появи </w:t>
      </w:r>
      <w:r>
        <w:rPr>
          <w:rFonts w:ascii="Times New Roman" w:hAnsi="Times New Roman" w:cs="Times New Roman"/>
          <w:b/>
          <w:sz w:val="28"/>
          <w:szCs w:val="28"/>
          <w:lang w:val="uk-UA"/>
        </w:rPr>
        <w:t>шлуночкових екстрасистол</w:t>
      </w:r>
      <w:r w:rsidRPr="00874323">
        <w:rPr>
          <w:rFonts w:ascii="Times New Roman" w:hAnsi="Times New Roman" w:cs="Times New Roman"/>
          <w:b/>
          <w:sz w:val="28"/>
          <w:szCs w:val="28"/>
          <w:lang w:val="uk-UA"/>
        </w:rPr>
        <w:t xml:space="preserve"> високих градацій у пацієнтів із </w:t>
      </w:r>
      <w:r>
        <w:rPr>
          <w:rFonts w:ascii="Times New Roman" w:hAnsi="Times New Roman" w:cs="Times New Roman"/>
          <w:b/>
          <w:sz w:val="28"/>
          <w:szCs w:val="28"/>
          <w:lang w:val="uk-UA"/>
        </w:rPr>
        <w:t>стабільною ішемічною хворобою серця</w:t>
      </w:r>
    </w:p>
    <w:tbl>
      <w:tblPr>
        <w:tblStyle w:val="a9"/>
        <w:tblW w:w="0" w:type="auto"/>
        <w:tblLook w:val="04A0"/>
      </w:tblPr>
      <w:tblGrid>
        <w:gridCol w:w="4219"/>
        <w:gridCol w:w="2126"/>
        <w:gridCol w:w="1276"/>
        <w:gridCol w:w="1950"/>
      </w:tblGrid>
      <w:tr w:rsidR="006D5811" w:rsidTr="006D5811">
        <w:tc>
          <w:tcPr>
            <w:tcW w:w="4219" w:type="dxa"/>
            <w:vAlign w:val="center"/>
          </w:tcPr>
          <w:p w:rsidR="006D5811" w:rsidRPr="00A71A97" w:rsidRDefault="006D5811" w:rsidP="006D5811">
            <w:pPr>
              <w:jc w:val="center"/>
              <w:rPr>
                <w:bCs/>
                <w:sz w:val="28"/>
                <w:szCs w:val="28"/>
                <w:lang w:val="uk-UA"/>
              </w:rPr>
            </w:pPr>
            <w:r w:rsidRPr="00A71A97">
              <w:rPr>
                <w:bCs/>
                <w:sz w:val="28"/>
                <w:szCs w:val="28"/>
                <w:lang w:val="uk-UA"/>
              </w:rPr>
              <w:t>Показник</w:t>
            </w:r>
          </w:p>
        </w:tc>
        <w:tc>
          <w:tcPr>
            <w:tcW w:w="2126" w:type="dxa"/>
            <w:vAlign w:val="center"/>
          </w:tcPr>
          <w:p w:rsidR="006D5811" w:rsidRPr="00874323" w:rsidRDefault="006D5811" w:rsidP="006D5811">
            <w:pPr>
              <w:jc w:val="center"/>
              <w:rPr>
                <w:bCs/>
                <w:sz w:val="28"/>
                <w:szCs w:val="28"/>
              </w:rPr>
            </w:pPr>
            <w:r w:rsidRPr="00874323">
              <w:rPr>
                <w:bCs/>
                <w:sz w:val="28"/>
                <w:szCs w:val="28"/>
              </w:rPr>
              <w:t xml:space="preserve"> Lambda</w:t>
            </w:r>
          </w:p>
        </w:tc>
        <w:tc>
          <w:tcPr>
            <w:tcW w:w="1276" w:type="dxa"/>
            <w:vAlign w:val="center"/>
          </w:tcPr>
          <w:p w:rsidR="006D5811" w:rsidRPr="00874323" w:rsidRDefault="006D5811" w:rsidP="006D5811">
            <w:pPr>
              <w:jc w:val="center"/>
              <w:rPr>
                <w:bCs/>
                <w:sz w:val="28"/>
                <w:szCs w:val="28"/>
              </w:rPr>
            </w:pPr>
            <w:r w:rsidRPr="00874323">
              <w:rPr>
                <w:bCs/>
                <w:sz w:val="28"/>
                <w:szCs w:val="28"/>
              </w:rPr>
              <w:t>p-level</w:t>
            </w:r>
          </w:p>
        </w:tc>
        <w:tc>
          <w:tcPr>
            <w:tcW w:w="1950" w:type="dxa"/>
          </w:tcPr>
          <w:p w:rsidR="006D5811" w:rsidRPr="00874323" w:rsidRDefault="006D5811" w:rsidP="006D5811">
            <w:pPr>
              <w:jc w:val="center"/>
              <w:rPr>
                <w:bCs/>
                <w:sz w:val="28"/>
                <w:szCs w:val="28"/>
                <w:lang w:val="uk-UA"/>
              </w:rPr>
            </w:pPr>
            <w:r w:rsidRPr="00874323">
              <w:rPr>
                <w:bCs/>
                <w:sz w:val="28"/>
                <w:szCs w:val="28"/>
              </w:rPr>
              <w:t xml:space="preserve">Критичний </w:t>
            </w:r>
            <w:r w:rsidRPr="00874323">
              <w:rPr>
                <w:bCs/>
                <w:sz w:val="28"/>
                <w:szCs w:val="28"/>
                <w:lang w:val="uk-UA"/>
              </w:rPr>
              <w:t>рівень</w:t>
            </w:r>
            <w:r>
              <w:rPr>
                <w:bCs/>
                <w:sz w:val="28"/>
                <w:szCs w:val="28"/>
                <w:lang w:val="uk-UA"/>
              </w:rPr>
              <w:t xml:space="preserve"> показника</w:t>
            </w:r>
          </w:p>
        </w:tc>
      </w:tr>
      <w:tr w:rsidR="006D5811" w:rsidTr="006D5811">
        <w:tc>
          <w:tcPr>
            <w:tcW w:w="4219" w:type="dxa"/>
            <w:vAlign w:val="center"/>
          </w:tcPr>
          <w:p w:rsidR="006D5811" w:rsidRPr="00A71A97" w:rsidRDefault="006D5811" w:rsidP="006D5811">
            <w:pPr>
              <w:jc w:val="center"/>
              <w:rPr>
                <w:bCs/>
                <w:sz w:val="28"/>
                <w:szCs w:val="28"/>
              </w:rPr>
            </w:pPr>
            <w:r>
              <w:rPr>
                <w:bCs/>
                <w:color w:val="000000"/>
                <w:sz w:val="28"/>
                <w:szCs w:val="28"/>
                <w:lang w:val="uk-UA"/>
              </w:rPr>
              <w:t>Шлуночкова т</w:t>
            </w:r>
            <w:r w:rsidRPr="00A71A97">
              <w:rPr>
                <w:bCs/>
                <w:color w:val="000000"/>
                <w:sz w:val="28"/>
                <w:szCs w:val="28"/>
              </w:rPr>
              <w:t>ригіменія</w:t>
            </w:r>
          </w:p>
        </w:tc>
        <w:tc>
          <w:tcPr>
            <w:tcW w:w="2126" w:type="dxa"/>
            <w:vAlign w:val="center"/>
          </w:tcPr>
          <w:p w:rsidR="006D5811" w:rsidRPr="00A71A97" w:rsidRDefault="006D5811" w:rsidP="006D5811">
            <w:pPr>
              <w:rPr>
                <w:sz w:val="28"/>
                <w:szCs w:val="28"/>
              </w:rPr>
            </w:pPr>
            <w:r w:rsidRPr="00A71A97">
              <w:rPr>
                <w:color w:val="000000"/>
                <w:sz w:val="28"/>
                <w:szCs w:val="28"/>
              </w:rPr>
              <w:t>0,314</w:t>
            </w:r>
          </w:p>
        </w:tc>
        <w:tc>
          <w:tcPr>
            <w:tcW w:w="1276" w:type="dxa"/>
            <w:vAlign w:val="center"/>
          </w:tcPr>
          <w:p w:rsidR="006D5811" w:rsidRPr="00A71A97" w:rsidRDefault="006D5811" w:rsidP="006D5811">
            <w:pPr>
              <w:rPr>
                <w:sz w:val="28"/>
                <w:szCs w:val="28"/>
              </w:rPr>
            </w:pPr>
            <w:r w:rsidRPr="00A71A97">
              <w:rPr>
                <w:color w:val="000000"/>
                <w:sz w:val="28"/>
                <w:szCs w:val="28"/>
              </w:rPr>
              <w:t>0,000004</w:t>
            </w:r>
          </w:p>
        </w:tc>
        <w:tc>
          <w:tcPr>
            <w:tcW w:w="1950" w:type="dxa"/>
          </w:tcPr>
          <w:p w:rsidR="006D5811" w:rsidRPr="00A71A97" w:rsidRDefault="006D5811" w:rsidP="006D5811">
            <w:pPr>
              <w:rPr>
                <w:color w:val="000000"/>
                <w:sz w:val="28"/>
                <w:szCs w:val="28"/>
                <w:lang w:val="uk-UA"/>
              </w:rPr>
            </w:pPr>
            <w:r w:rsidRPr="00A71A97">
              <w:rPr>
                <w:color w:val="000000"/>
                <w:sz w:val="28"/>
                <w:szCs w:val="28"/>
                <w:lang w:val="uk-UA"/>
              </w:rPr>
              <w:t>2,3</w:t>
            </w:r>
          </w:p>
        </w:tc>
      </w:tr>
      <w:tr w:rsidR="006D5811" w:rsidTr="006D5811">
        <w:tc>
          <w:tcPr>
            <w:tcW w:w="4219" w:type="dxa"/>
            <w:vAlign w:val="center"/>
          </w:tcPr>
          <w:p w:rsidR="006D5811" w:rsidRPr="0023446C" w:rsidRDefault="006D5811" w:rsidP="006D5811">
            <w:pPr>
              <w:jc w:val="center"/>
              <w:rPr>
                <w:bCs/>
                <w:sz w:val="28"/>
                <w:szCs w:val="28"/>
                <w:lang w:val="uk-UA"/>
              </w:rPr>
            </w:pPr>
            <w:r>
              <w:rPr>
                <w:bCs/>
                <w:color w:val="000000"/>
                <w:sz w:val="28"/>
                <w:szCs w:val="28"/>
                <w:lang w:val="uk-UA"/>
              </w:rPr>
              <w:t>Р</w:t>
            </w:r>
            <w:r w:rsidRPr="00A71A97">
              <w:rPr>
                <w:bCs/>
                <w:color w:val="000000"/>
                <w:sz w:val="28"/>
                <w:szCs w:val="28"/>
              </w:rPr>
              <w:t>анні</w:t>
            </w:r>
            <w:r>
              <w:rPr>
                <w:bCs/>
                <w:color w:val="000000"/>
                <w:sz w:val="28"/>
                <w:szCs w:val="28"/>
                <w:lang w:val="uk-UA"/>
              </w:rPr>
              <w:t xml:space="preserve"> ШЕ</w:t>
            </w:r>
          </w:p>
        </w:tc>
        <w:tc>
          <w:tcPr>
            <w:tcW w:w="2126" w:type="dxa"/>
            <w:vAlign w:val="center"/>
          </w:tcPr>
          <w:p w:rsidR="006D5811" w:rsidRPr="009114AE" w:rsidRDefault="006D5811" w:rsidP="006D5811">
            <w:pPr>
              <w:rPr>
                <w:sz w:val="28"/>
                <w:szCs w:val="28"/>
                <w:lang w:val="uk-UA"/>
              </w:rPr>
            </w:pPr>
            <w:r w:rsidRPr="00A71A97">
              <w:rPr>
                <w:color w:val="000000"/>
                <w:sz w:val="28"/>
                <w:szCs w:val="28"/>
              </w:rPr>
              <w:t>0,52</w:t>
            </w:r>
            <w:r>
              <w:rPr>
                <w:color w:val="000000"/>
                <w:sz w:val="28"/>
                <w:szCs w:val="28"/>
                <w:lang w:val="uk-UA"/>
              </w:rPr>
              <w:t>2</w:t>
            </w:r>
          </w:p>
        </w:tc>
        <w:tc>
          <w:tcPr>
            <w:tcW w:w="1276" w:type="dxa"/>
            <w:vAlign w:val="center"/>
          </w:tcPr>
          <w:p w:rsidR="006D5811" w:rsidRPr="00A71A97" w:rsidRDefault="006D5811" w:rsidP="006D5811">
            <w:pPr>
              <w:rPr>
                <w:sz w:val="28"/>
                <w:szCs w:val="28"/>
              </w:rPr>
            </w:pPr>
            <w:r w:rsidRPr="00A71A97">
              <w:rPr>
                <w:color w:val="000000"/>
                <w:sz w:val="28"/>
                <w:szCs w:val="28"/>
              </w:rPr>
              <w:t>0,00051</w:t>
            </w:r>
          </w:p>
        </w:tc>
        <w:tc>
          <w:tcPr>
            <w:tcW w:w="1950" w:type="dxa"/>
          </w:tcPr>
          <w:p w:rsidR="006D5811" w:rsidRPr="00A71A97" w:rsidRDefault="006D5811" w:rsidP="006D5811">
            <w:pPr>
              <w:rPr>
                <w:sz w:val="28"/>
                <w:szCs w:val="28"/>
                <w:lang w:val="uk-UA"/>
              </w:rPr>
            </w:pPr>
            <w:r w:rsidRPr="00A71A97">
              <w:rPr>
                <w:sz w:val="28"/>
                <w:szCs w:val="28"/>
                <w:lang w:val="uk-UA"/>
              </w:rPr>
              <w:t>9,3</w:t>
            </w:r>
          </w:p>
        </w:tc>
      </w:tr>
      <w:tr w:rsidR="006D5811" w:rsidTr="006D5811">
        <w:tc>
          <w:tcPr>
            <w:tcW w:w="4219" w:type="dxa"/>
            <w:vAlign w:val="center"/>
          </w:tcPr>
          <w:p w:rsidR="006D5811" w:rsidRPr="0023446C" w:rsidRDefault="006D5811" w:rsidP="006D5811">
            <w:pPr>
              <w:jc w:val="center"/>
              <w:rPr>
                <w:bCs/>
                <w:sz w:val="28"/>
                <w:szCs w:val="28"/>
                <w:lang w:val="uk-UA"/>
              </w:rPr>
            </w:pPr>
            <w:r w:rsidRPr="00A71A97">
              <w:rPr>
                <w:bCs/>
                <w:color w:val="000000"/>
                <w:sz w:val="28"/>
                <w:szCs w:val="28"/>
              </w:rPr>
              <w:t>Парні</w:t>
            </w:r>
            <w:r>
              <w:rPr>
                <w:bCs/>
                <w:color w:val="000000"/>
                <w:sz w:val="28"/>
                <w:szCs w:val="28"/>
                <w:lang w:val="uk-UA"/>
              </w:rPr>
              <w:t xml:space="preserve"> ШЕ</w:t>
            </w:r>
          </w:p>
        </w:tc>
        <w:tc>
          <w:tcPr>
            <w:tcW w:w="2126" w:type="dxa"/>
            <w:vAlign w:val="center"/>
          </w:tcPr>
          <w:p w:rsidR="006D5811" w:rsidRPr="00A71A97" w:rsidRDefault="006D5811" w:rsidP="006D5811">
            <w:pPr>
              <w:rPr>
                <w:sz w:val="28"/>
                <w:szCs w:val="28"/>
              </w:rPr>
            </w:pPr>
            <w:r w:rsidRPr="00A71A97">
              <w:rPr>
                <w:color w:val="000000"/>
                <w:sz w:val="28"/>
                <w:szCs w:val="28"/>
              </w:rPr>
              <w:t>0,298</w:t>
            </w:r>
          </w:p>
        </w:tc>
        <w:tc>
          <w:tcPr>
            <w:tcW w:w="1276" w:type="dxa"/>
            <w:vAlign w:val="center"/>
          </w:tcPr>
          <w:p w:rsidR="006D5811" w:rsidRPr="00A71A97" w:rsidRDefault="006D5811" w:rsidP="006D5811">
            <w:pPr>
              <w:rPr>
                <w:sz w:val="28"/>
                <w:szCs w:val="28"/>
              </w:rPr>
            </w:pPr>
            <w:r w:rsidRPr="00A71A97">
              <w:rPr>
                <w:color w:val="000000"/>
                <w:sz w:val="28"/>
                <w:szCs w:val="28"/>
              </w:rPr>
              <w:t>0,000002</w:t>
            </w:r>
          </w:p>
        </w:tc>
        <w:tc>
          <w:tcPr>
            <w:tcW w:w="1950" w:type="dxa"/>
          </w:tcPr>
          <w:p w:rsidR="006D5811" w:rsidRPr="00A71A97" w:rsidRDefault="006D5811" w:rsidP="006D5811">
            <w:pPr>
              <w:rPr>
                <w:sz w:val="28"/>
                <w:szCs w:val="28"/>
                <w:lang w:val="uk-UA"/>
              </w:rPr>
            </w:pPr>
            <w:r w:rsidRPr="00A71A97">
              <w:rPr>
                <w:sz w:val="28"/>
                <w:szCs w:val="28"/>
                <w:lang w:val="uk-UA"/>
              </w:rPr>
              <w:t>60,1</w:t>
            </w:r>
          </w:p>
        </w:tc>
      </w:tr>
      <w:tr w:rsidR="006D5811" w:rsidTr="006D5811">
        <w:tc>
          <w:tcPr>
            <w:tcW w:w="4219" w:type="dxa"/>
            <w:vAlign w:val="center"/>
          </w:tcPr>
          <w:p w:rsidR="006D5811" w:rsidRPr="00A71A97" w:rsidRDefault="006D5811" w:rsidP="006D5811">
            <w:pPr>
              <w:jc w:val="center"/>
              <w:rPr>
                <w:bCs/>
                <w:sz w:val="28"/>
                <w:szCs w:val="28"/>
              </w:rPr>
            </w:pPr>
            <w:r>
              <w:rPr>
                <w:bCs/>
                <w:color w:val="000000"/>
                <w:sz w:val="28"/>
                <w:szCs w:val="28"/>
                <w:lang w:val="uk-UA"/>
              </w:rPr>
              <w:t>Шлуночкова б</w:t>
            </w:r>
            <w:r w:rsidRPr="00A71A97">
              <w:rPr>
                <w:bCs/>
                <w:color w:val="000000"/>
                <w:sz w:val="28"/>
                <w:szCs w:val="28"/>
              </w:rPr>
              <w:t>ігемінія</w:t>
            </w:r>
          </w:p>
        </w:tc>
        <w:tc>
          <w:tcPr>
            <w:tcW w:w="2126" w:type="dxa"/>
            <w:vAlign w:val="center"/>
          </w:tcPr>
          <w:p w:rsidR="006D5811" w:rsidRPr="00A049B1" w:rsidRDefault="006D5811" w:rsidP="006D5811">
            <w:pPr>
              <w:rPr>
                <w:sz w:val="28"/>
                <w:szCs w:val="28"/>
                <w:lang w:val="uk-UA"/>
              </w:rPr>
            </w:pPr>
            <w:r w:rsidRPr="00A71A97">
              <w:rPr>
                <w:color w:val="000000"/>
                <w:sz w:val="28"/>
                <w:szCs w:val="28"/>
              </w:rPr>
              <w:t>0,6</w:t>
            </w:r>
            <w:r>
              <w:rPr>
                <w:color w:val="000000"/>
                <w:sz w:val="28"/>
                <w:szCs w:val="28"/>
                <w:lang w:val="uk-UA"/>
              </w:rPr>
              <w:t>9</w:t>
            </w:r>
          </w:p>
        </w:tc>
        <w:tc>
          <w:tcPr>
            <w:tcW w:w="1276" w:type="dxa"/>
            <w:vAlign w:val="center"/>
          </w:tcPr>
          <w:p w:rsidR="006D5811" w:rsidRPr="00A71A97" w:rsidRDefault="006D5811" w:rsidP="006D5811">
            <w:pPr>
              <w:rPr>
                <w:sz w:val="28"/>
                <w:szCs w:val="28"/>
              </w:rPr>
            </w:pPr>
            <w:r w:rsidRPr="00A71A97">
              <w:rPr>
                <w:color w:val="000000"/>
                <w:sz w:val="28"/>
                <w:szCs w:val="28"/>
              </w:rPr>
              <w:t>0,0087</w:t>
            </w:r>
          </w:p>
        </w:tc>
        <w:tc>
          <w:tcPr>
            <w:tcW w:w="1950" w:type="dxa"/>
          </w:tcPr>
          <w:p w:rsidR="006D5811" w:rsidRPr="00A71A97" w:rsidRDefault="006D5811" w:rsidP="006D5811">
            <w:pPr>
              <w:rPr>
                <w:sz w:val="28"/>
                <w:szCs w:val="28"/>
                <w:lang w:val="uk-UA"/>
              </w:rPr>
            </w:pPr>
            <w:r w:rsidRPr="00A71A97">
              <w:rPr>
                <w:sz w:val="28"/>
                <w:szCs w:val="28"/>
                <w:lang w:val="uk-UA"/>
              </w:rPr>
              <w:t>15,3</w:t>
            </w:r>
          </w:p>
        </w:tc>
      </w:tr>
      <w:tr w:rsidR="006D5811" w:rsidTr="006D5811">
        <w:tc>
          <w:tcPr>
            <w:tcW w:w="4219" w:type="dxa"/>
            <w:vAlign w:val="center"/>
          </w:tcPr>
          <w:p w:rsidR="006D5811" w:rsidRPr="0023446C" w:rsidRDefault="006D5811" w:rsidP="006D5811">
            <w:pPr>
              <w:jc w:val="center"/>
              <w:rPr>
                <w:bCs/>
                <w:sz w:val="28"/>
                <w:szCs w:val="28"/>
                <w:lang w:val="uk-UA"/>
              </w:rPr>
            </w:pPr>
            <w:r>
              <w:rPr>
                <w:bCs/>
                <w:color w:val="000000"/>
                <w:sz w:val="28"/>
                <w:szCs w:val="28"/>
                <w:lang w:val="uk-UA"/>
              </w:rPr>
              <w:t xml:space="preserve">Кількість </w:t>
            </w:r>
            <w:r w:rsidRPr="00A71A97">
              <w:rPr>
                <w:bCs/>
                <w:color w:val="000000"/>
                <w:sz w:val="28"/>
                <w:szCs w:val="28"/>
              </w:rPr>
              <w:t>ШЕ</w:t>
            </w:r>
            <w:r>
              <w:rPr>
                <w:bCs/>
                <w:color w:val="000000"/>
                <w:sz w:val="28"/>
                <w:szCs w:val="28"/>
                <w:lang w:val="uk-UA"/>
              </w:rPr>
              <w:t xml:space="preserve"> за добу</w:t>
            </w:r>
          </w:p>
        </w:tc>
        <w:tc>
          <w:tcPr>
            <w:tcW w:w="2126" w:type="dxa"/>
            <w:vAlign w:val="center"/>
          </w:tcPr>
          <w:p w:rsidR="006D5811" w:rsidRPr="00A71A97" w:rsidRDefault="006D5811" w:rsidP="006D5811">
            <w:pPr>
              <w:rPr>
                <w:sz w:val="28"/>
                <w:szCs w:val="28"/>
              </w:rPr>
            </w:pPr>
            <w:r w:rsidRPr="00A71A97">
              <w:rPr>
                <w:color w:val="000000"/>
                <w:sz w:val="28"/>
                <w:szCs w:val="28"/>
              </w:rPr>
              <w:t>0,743</w:t>
            </w:r>
          </w:p>
        </w:tc>
        <w:tc>
          <w:tcPr>
            <w:tcW w:w="1276" w:type="dxa"/>
            <w:vAlign w:val="center"/>
          </w:tcPr>
          <w:p w:rsidR="006D5811" w:rsidRPr="00A71A97" w:rsidRDefault="006D5811" w:rsidP="006D5811">
            <w:pPr>
              <w:rPr>
                <w:sz w:val="28"/>
                <w:szCs w:val="28"/>
              </w:rPr>
            </w:pPr>
            <w:r w:rsidRPr="00A71A97">
              <w:rPr>
                <w:color w:val="000000"/>
                <w:sz w:val="28"/>
                <w:szCs w:val="28"/>
              </w:rPr>
              <w:t>0,019</w:t>
            </w:r>
          </w:p>
        </w:tc>
        <w:tc>
          <w:tcPr>
            <w:tcW w:w="1950" w:type="dxa"/>
          </w:tcPr>
          <w:p w:rsidR="006D5811" w:rsidRPr="00A71A97" w:rsidRDefault="006D5811" w:rsidP="006D5811">
            <w:pPr>
              <w:rPr>
                <w:sz w:val="28"/>
                <w:szCs w:val="28"/>
                <w:lang w:val="uk-UA"/>
              </w:rPr>
            </w:pPr>
            <w:r w:rsidRPr="00A71A97">
              <w:rPr>
                <w:sz w:val="28"/>
                <w:szCs w:val="28"/>
                <w:lang w:val="uk-UA"/>
              </w:rPr>
              <w:t>400,5</w:t>
            </w:r>
          </w:p>
        </w:tc>
      </w:tr>
    </w:tbl>
    <w:p w:rsidR="006D5811" w:rsidRDefault="006D5811" w:rsidP="00965F28">
      <w:pPr>
        <w:spacing w:before="240" w:after="0" w:line="360" w:lineRule="auto"/>
        <w:ind w:firstLine="709"/>
        <w:jc w:val="both"/>
        <w:rPr>
          <w:rFonts w:ascii="Times New Roman" w:hAnsi="Times New Roman" w:cs="Times New Roman"/>
          <w:sz w:val="28"/>
          <w:szCs w:val="28"/>
          <w:lang w:val="uk-UA"/>
        </w:rPr>
      </w:pPr>
      <w:r w:rsidRPr="00585191">
        <w:rPr>
          <w:rFonts w:ascii="Times New Roman" w:hAnsi="Times New Roman" w:cs="Times New Roman"/>
          <w:sz w:val="28"/>
          <w:szCs w:val="28"/>
          <w:lang w:val="uk-UA"/>
        </w:rPr>
        <w:t xml:space="preserve">Таким чином, пацієнти із стабільною ІХС, </w:t>
      </w:r>
      <w:r w:rsidR="008135FB">
        <w:rPr>
          <w:rFonts w:ascii="Times New Roman" w:hAnsi="Times New Roman" w:cs="Times New Roman"/>
          <w:sz w:val="28"/>
          <w:szCs w:val="28"/>
          <w:lang w:val="uk-UA"/>
        </w:rPr>
        <w:t>які</w:t>
      </w:r>
      <w:r w:rsidRPr="00585191">
        <w:rPr>
          <w:rFonts w:ascii="Times New Roman" w:hAnsi="Times New Roman" w:cs="Times New Roman"/>
          <w:sz w:val="28"/>
          <w:szCs w:val="28"/>
          <w:lang w:val="uk-UA"/>
        </w:rPr>
        <w:t xml:space="preserve"> мали виникнення ШЕ високих градацій під час спірографії відрізнялись від </w:t>
      </w:r>
      <w:r w:rsidR="00585191">
        <w:rPr>
          <w:rFonts w:ascii="Times New Roman" w:hAnsi="Times New Roman" w:cs="Times New Roman"/>
          <w:sz w:val="28"/>
          <w:szCs w:val="28"/>
          <w:lang w:val="uk-UA"/>
        </w:rPr>
        <w:t xml:space="preserve">інших </w:t>
      </w:r>
      <w:r w:rsidRPr="00585191">
        <w:rPr>
          <w:rFonts w:ascii="Times New Roman" w:hAnsi="Times New Roman" w:cs="Times New Roman"/>
          <w:sz w:val="28"/>
          <w:szCs w:val="28"/>
          <w:lang w:val="uk-UA"/>
        </w:rPr>
        <w:t xml:space="preserve">осіб із ІХС </w:t>
      </w:r>
      <w:r w:rsidR="00585191" w:rsidRPr="00585191">
        <w:rPr>
          <w:rFonts w:ascii="Times New Roman" w:hAnsi="Times New Roman" w:cs="Times New Roman"/>
          <w:sz w:val="28"/>
          <w:szCs w:val="28"/>
          <w:lang w:val="uk-UA"/>
        </w:rPr>
        <w:t xml:space="preserve">достовірно більшим </w:t>
      </w:r>
      <w:r w:rsidRPr="00585191">
        <w:rPr>
          <w:rFonts w:ascii="Times New Roman" w:hAnsi="Times New Roman" w:cs="Times New Roman"/>
          <w:sz w:val="28"/>
          <w:szCs w:val="28"/>
          <w:lang w:val="uk-UA"/>
        </w:rPr>
        <w:t>іММЛШ</w:t>
      </w:r>
      <w:r w:rsidR="00585191" w:rsidRPr="00585191">
        <w:rPr>
          <w:rFonts w:ascii="Times New Roman" w:hAnsi="Times New Roman" w:cs="Times New Roman"/>
          <w:sz w:val="28"/>
          <w:szCs w:val="28"/>
          <w:lang w:val="uk-UA"/>
        </w:rPr>
        <w:t>,</w:t>
      </w:r>
      <w:r w:rsidRPr="00585191">
        <w:rPr>
          <w:rFonts w:ascii="Times New Roman" w:hAnsi="Times New Roman" w:cs="Times New Roman"/>
          <w:sz w:val="28"/>
          <w:szCs w:val="28"/>
          <w:lang w:val="uk-UA"/>
        </w:rPr>
        <w:t xml:space="preserve"> більшою кількістю </w:t>
      </w:r>
      <w:r w:rsidR="00585191">
        <w:rPr>
          <w:rFonts w:ascii="Times New Roman" w:hAnsi="Times New Roman" w:cs="Times New Roman"/>
          <w:sz w:val="28"/>
          <w:szCs w:val="28"/>
          <w:lang w:val="uk-UA"/>
        </w:rPr>
        <w:t>ШЕ</w:t>
      </w:r>
      <w:r w:rsidRPr="00585191">
        <w:rPr>
          <w:rFonts w:ascii="Times New Roman" w:hAnsi="Times New Roman" w:cs="Times New Roman"/>
          <w:sz w:val="28"/>
          <w:szCs w:val="28"/>
          <w:lang w:val="uk-UA"/>
        </w:rPr>
        <w:t xml:space="preserve"> за добу за даними </w:t>
      </w:r>
      <w:r w:rsidR="002C76E1">
        <w:rPr>
          <w:rFonts w:ascii="Times New Roman" w:hAnsi="Times New Roman" w:cs="Times New Roman"/>
          <w:sz w:val="28"/>
          <w:szCs w:val="28"/>
          <w:lang w:val="uk-UA"/>
        </w:rPr>
        <w:t>добового моніторування ЕКГ</w:t>
      </w:r>
      <w:r w:rsidRPr="00585191">
        <w:rPr>
          <w:rFonts w:ascii="Times New Roman" w:hAnsi="Times New Roman" w:cs="Times New Roman"/>
          <w:sz w:val="28"/>
          <w:szCs w:val="28"/>
          <w:lang w:val="uk-UA"/>
        </w:rPr>
        <w:t xml:space="preserve">. </w:t>
      </w:r>
      <w:r w:rsidR="00585191" w:rsidRPr="00585191">
        <w:rPr>
          <w:rFonts w:ascii="Times New Roman" w:hAnsi="Times New Roman" w:cs="Times New Roman"/>
          <w:sz w:val="28"/>
          <w:szCs w:val="28"/>
          <w:lang w:val="uk-UA"/>
        </w:rPr>
        <w:t>В</w:t>
      </w:r>
      <w:r w:rsidRPr="00585191">
        <w:rPr>
          <w:rFonts w:ascii="Times New Roman" w:hAnsi="Times New Roman" w:cs="Times New Roman"/>
          <w:sz w:val="28"/>
          <w:szCs w:val="28"/>
          <w:lang w:val="uk-UA"/>
        </w:rPr>
        <w:t xml:space="preserve"> якості предикторів появи</w:t>
      </w:r>
      <w:r>
        <w:rPr>
          <w:rFonts w:ascii="Times New Roman" w:hAnsi="Times New Roman" w:cs="Times New Roman"/>
          <w:sz w:val="28"/>
          <w:szCs w:val="28"/>
          <w:lang w:val="uk-UA"/>
        </w:rPr>
        <w:t xml:space="preserve"> ШЕ високих градацій </w:t>
      </w:r>
      <w:r w:rsidR="008135FB">
        <w:rPr>
          <w:rFonts w:ascii="Times New Roman" w:hAnsi="Times New Roman" w:cs="Times New Roman"/>
          <w:sz w:val="28"/>
          <w:szCs w:val="28"/>
          <w:lang w:val="uk-UA"/>
        </w:rPr>
        <w:t>найбільш інформативними</w:t>
      </w:r>
      <w:r w:rsidR="002C76E1">
        <w:rPr>
          <w:rFonts w:ascii="Times New Roman" w:hAnsi="Times New Roman" w:cs="Times New Roman"/>
          <w:sz w:val="28"/>
          <w:szCs w:val="28"/>
          <w:lang w:val="uk-UA"/>
        </w:rPr>
        <w:t xml:space="preserve"> є </w:t>
      </w:r>
      <w:r w:rsidR="00585191">
        <w:rPr>
          <w:rFonts w:ascii="Times New Roman" w:hAnsi="Times New Roman" w:cs="Times New Roman"/>
          <w:sz w:val="28"/>
          <w:szCs w:val="28"/>
          <w:lang w:val="uk-UA"/>
        </w:rPr>
        <w:t xml:space="preserve">саме </w:t>
      </w:r>
      <w:r>
        <w:rPr>
          <w:rFonts w:ascii="Times New Roman" w:hAnsi="Times New Roman" w:cs="Times New Roman"/>
          <w:sz w:val="28"/>
          <w:szCs w:val="28"/>
          <w:lang w:val="uk-UA"/>
        </w:rPr>
        <w:t>показники добового моніторування ЕКГ.</w:t>
      </w:r>
    </w:p>
    <w:p w:rsidR="002C76E1" w:rsidRDefault="002C76E1" w:rsidP="002C76E1">
      <w:pPr>
        <w:spacing w:after="0" w:line="360" w:lineRule="auto"/>
        <w:jc w:val="both"/>
        <w:rPr>
          <w:rFonts w:ascii="Times New Roman" w:hAnsi="Times New Roman" w:cs="Times New Roman"/>
          <w:sz w:val="28"/>
          <w:szCs w:val="28"/>
          <w:lang w:val="uk-UA"/>
        </w:rPr>
      </w:pPr>
    </w:p>
    <w:p w:rsidR="006D5811" w:rsidRDefault="006D5811" w:rsidP="002C76E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008B71BE">
        <w:rPr>
          <w:rFonts w:ascii="Times New Roman" w:hAnsi="Times New Roman" w:cs="Times New Roman"/>
          <w:b/>
          <w:sz w:val="28"/>
          <w:szCs w:val="28"/>
          <w:lang w:val="uk-UA"/>
        </w:rPr>
        <w:t>3</w:t>
      </w:r>
      <w:r>
        <w:rPr>
          <w:rFonts w:ascii="Times New Roman" w:hAnsi="Times New Roman" w:cs="Times New Roman"/>
          <w:b/>
          <w:sz w:val="28"/>
          <w:szCs w:val="28"/>
          <w:lang w:val="uk-UA"/>
        </w:rPr>
        <w:t xml:space="preserve">.3. Визначення предикторів порушень серцевого ритму під час проведення спірографії у пацієнтів із </w:t>
      </w:r>
      <w:r w:rsidR="00F50CD2">
        <w:rPr>
          <w:rFonts w:ascii="Times New Roman" w:hAnsi="Times New Roman" w:cs="Times New Roman"/>
          <w:b/>
          <w:sz w:val="28"/>
          <w:szCs w:val="28"/>
          <w:lang w:val="uk-UA"/>
        </w:rPr>
        <w:t>хронічним обструктивним захворюванням легень</w:t>
      </w:r>
    </w:p>
    <w:p w:rsidR="006D5811" w:rsidRDefault="006D5811" w:rsidP="00965F28">
      <w:pPr>
        <w:spacing w:after="0" w:line="360" w:lineRule="auto"/>
        <w:ind w:firstLine="709"/>
        <w:jc w:val="both"/>
        <w:rPr>
          <w:rFonts w:ascii="Times New Roman" w:hAnsi="Times New Roman" w:cs="Times New Roman"/>
          <w:sz w:val="28"/>
          <w:szCs w:val="28"/>
          <w:lang w:val="uk-UA"/>
        </w:rPr>
      </w:pPr>
      <w:r w:rsidRPr="000761ED">
        <w:rPr>
          <w:rFonts w:ascii="Times New Roman" w:hAnsi="Times New Roman" w:cs="Times New Roman"/>
          <w:sz w:val="28"/>
          <w:szCs w:val="28"/>
          <w:lang w:val="uk-UA"/>
        </w:rPr>
        <w:t>Пр</w:t>
      </w:r>
      <w:r>
        <w:rPr>
          <w:rFonts w:ascii="Times New Roman" w:hAnsi="Times New Roman" w:cs="Times New Roman"/>
          <w:sz w:val="28"/>
          <w:szCs w:val="28"/>
          <w:lang w:val="uk-UA"/>
        </w:rPr>
        <w:t>оведено порівняльний аналіз клінічних та інструментальних показників пацієнтів із ХОЗЛ без супутнього ІХС з метою визначення відмінностей між підгрупами, що мали виникнення ШЕ високих градацій під час та протягом 1 години після спірографії</w:t>
      </w:r>
      <w:r w:rsidR="00965F28">
        <w:rPr>
          <w:rFonts w:ascii="Times New Roman" w:hAnsi="Times New Roman" w:cs="Times New Roman"/>
          <w:sz w:val="28"/>
          <w:szCs w:val="28"/>
          <w:lang w:val="uk-UA"/>
        </w:rPr>
        <w:t xml:space="preserve"> </w:t>
      </w:r>
      <w:r>
        <w:rPr>
          <w:rFonts w:ascii="Times New Roman" w:hAnsi="Times New Roman" w:cs="Times New Roman"/>
          <w:sz w:val="28"/>
          <w:szCs w:val="28"/>
          <w:lang w:val="uk-UA"/>
        </w:rPr>
        <w:t>(n=3) та пацієнтів, які не мали таких порушень</w:t>
      </w:r>
      <w:r w:rsidRPr="000761ED">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0761ED">
        <w:rPr>
          <w:rFonts w:ascii="Times New Roman" w:hAnsi="Times New Roman" w:cs="Times New Roman"/>
          <w:sz w:val="28"/>
          <w:szCs w:val="28"/>
          <w:lang w:val="uk-UA"/>
        </w:rPr>
        <w:t>=39).</w:t>
      </w:r>
      <w:r w:rsidR="00965F28">
        <w:rPr>
          <w:rFonts w:ascii="Times New Roman" w:hAnsi="Times New Roman" w:cs="Times New Roman"/>
          <w:sz w:val="28"/>
          <w:szCs w:val="28"/>
          <w:lang w:val="uk-UA"/>
        </w:rPr>
        <w:t xml:space="preserve"> </w:t>
      </w:r>
      <w:r w:rsidRPr="000761ED">
        <w:rPr>
          <w:rFonts w:ascii="Times New Roman" w:hAnsi="Times New Roman" w:cs="Times New Roman"/>
          <w:sz w:val="28"/>
          <w:szCs w:val="28"/>
          <w:lang w:val="uk-UA"/>
        </w:rPr>
        <w:t xml:space="preserve">Середній вік серед </w:t>
      </w:r>
      <w:r>
        <w:rPr>
          <w:rFonts w:ascii="Times New Roman" w:hAnsi="Times New Roman" w:cs="Times New Roman"/>
          <w:sz w:val="28"/>
          <w:szCs w:val="28"/>
          <w:lang w:val="uk-UA"/>
        </w:rPr>
        <w:t>осіб І підгрупи</w:t>
      </w:r>
      <w:r w:rsidRPr="000761ED">
        <w:rPr>
          <w:rFonts w:ascii="Times New Roman" w:hAnsi="Times New Roman" w:cs="Times New Roman"/>
          <w:sz w:val="28"/>
          <w:szCs w:val="28"/>
          <w:lang w:val="uk-UA"/>
        </w:rPr>
        <w:t xml:space="preserve">, </w:t>
      </w:r>
      <w:r w:rsidR="008135FB">
        <w:rPr>
          <w:rFonts w:ascii="Times New Roman" w:hAnsi="Times New Roman" w:cs="Times New Roman"/>
          <w:sz w:val="28"/>
          <w:szCs w:val="28"/>
          <w:lang w:val="uk-UA"/>
        </w:rPr>
        <w:t>які</w:t>
      </w:r>
      <w:r w:rsidRPr="000761ED">
        <w:rPr>
          <w:rFonts w:ascii="Times New Roman" w:hAnsi="Times New Roman" w:cs="Times New Roman"/>
          <w:sz w:val="28"/>
          <w:szCs w:val="28"/>
          <w:lang w:val="uk-UA"/>
        </w:rPr>
        <w:t xml:space="preserve"> мали </w:t>
      </w:r>
      <w:r>
        <w:rPr>
          <w:rFonts w:ascii="Times New Roman" w:hAnsi="Times New Roman" w:cs="Times New Roman"/>
          <w:sz w:val="28"/>
          <w:szCs w:val="28"/>
          <w:lang w:val="uk-UA"/>
        </w:rPr>
        <w:t>діагностован</w:t>
      </w:r>
      <w:r w:rsidR="002C76E1">
        <w:rPr>
          <w:rFonts w:ascii="Times New Roman" w:hAnsi="Times New Roman" w:cs="Times New Roman"/>
          <w:sz w:val="28"/>
          <w:szCs w:val="28"/>
          <w:lang w:val="uk-UA"/>
        </w:rPr>
        <w:t>і</w:t>
      </w:r>
      <w:r>
        <w:rPr>
          <w:rFonts w:ascii="Times New Roman" w:hAnsi="Times New Roman" w:cs="Times New Roman"/>
          <w:sz w:val="28"/>
          <w:szCs w:val="28"/>
          <w:lang w:val="uk-UA"/>
        </w:rPr>
        <w:t xml:space="preserve"> порушення ритму,</w:t>
      </w:r>
      <w:r w:rsidRPr="000761ED">
        <w:rPr>
          <w:rFonts w:ascii="Times New Roman" w:hAnsi="Times New Roman" w:cs="Times New Roman"/>
          <w:sz w:val="28"/>
          <w:szCs w:val="28"/>
          <w:lang w:val="uk-UA"/>
        </w:rPr>
        <w:t xml:space="preserve"> становив </w:t>
      </w:r>
      <w:r>
        <w:rPr>
          <w:rFonts w:ascii="Times New Roman" w:hAnsi="Times New Roman" w:cs="Times New Roman"/>
          <w:sz w:val="28"/>
          <w:szCs w:val="28"/>
          <w:lang w:val="uk-UA"/>
        </w:rPr>
        <w:t>(</w:t>
      </w:r>
      <w:r w:rsidRPr="000761ED">
        <w:rPr>
          <w:rFonts w:ascii="Times New Roman" w:hAnsi="Times New Roman" w:cs="Times New Roman"/>
          <w:sz w:val="28"/>
          <w:szCs w:val="28"/>
          <w:lang w:val="uk-UA"/>
        </w:rPr>
        <w:t>64,3±1,76</w:t>
      </w:r>
      <w:r>
        <w:rPr>
          <w:rFonts w:ascii="Times New Roman" w:hAnsi="Times New Roman" w:cs="Times New Roman"/>
          <w:sz w:val="28"/>
          <w:szCs w:val="28"/>
          <w:lang w:val="uk-UA"/>
        </w:rPr>
        <w:t>) років; пацієнти,</w:t>
      </w:r>
      <w:r w:rsidRPr="000761ED">
        <w:rPr>
          <w:rFonts w:ascii="Times New Roman" w:hAnsi="Times New Roman" w:cs="Times New Roman"/>
          <w:sz w:val="28"/>
          <w:szCs w:val="28"/>
          <w:lang w:val="uk-UA"/>
        </w:rPr>
        <w:t xml:space="preserve"> </w:t>
      </w:r>
      <w:r w:rsidR="008135FB">
        <w:rPr>
          <w:rFonts w:ascii="Times New Roman" w:hAnsi="Times New Roman" w:cs="Times New Roman"/>
          <w:sz w:val="28"/>
          <w:szCs w:val="28"/>
          <w:lang w:val="uk-UA"/>
        </w:rPr>
        <w:t>котрі</w:t>
      </w:r>
      <w:r w:rsidRPr="000761ED">
        <w:rPr>
          <w:rFonts w:ascii="Times New Roman" w:hAnsi="Times New Roman" w:cs="Times New Roman"/>
          <w:sz w:val="28"/>
          <w:szCs w:val="28"/>
          <w:lang w:val="uk-UA"/>
        </w:rPr>
        <w:t xml:space="preserve"> не мали ускладнень</w:t>
      </w:r>
      <w:r>
        <w:rPr>
          <w:rFonts w:ascii="Times New Roman" w:hAnsi="Times New Roman" w:cs="Times New Roman"/>
          <w:sz w:val="28"/>
          <w:szCs w:val="28"/>
          <w:lang w:val="uk-UA"/>
        </w:rPr>
        <w:t>, були дещо молодшого віку</w:t>
      </w:r>
      <w:r w:rsidRPr="000761ED">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0761ED">
        <w:rPr>
          <w:rFonts w:ascii="Times New Roman" w:hAnsi="Times New Roman" w:cs="Times New Roman"/>
          <w:sz w:val="28"/>
          <w:szCs w:val="28"/>
          <w:lang w:val="uk-UA"/>
        </w:rPr>
        <w:t>57,8±1,1</w:t>
      </w:r>
      <w:r>
        <w:rPr>
          <w:rFonts w:ascii="Times New Roman" w:hAnsi="Times New Roman" w:cs="Times New Roman"/>
          <w:sz w:val="28"/>
          <w:szCs w:val="28"/>
          <w:lang w:val="uk-UA"/>
        </w:rPr>
        <w:t>) років, але достовірної різниці між ними не було</w:t>
      </w:r>
      <w:r w:rsidRPr="000761ED">
        <w:rPr>
          <w:rFonts w:ascii="Times New Roman" w:hAnsi="Times New Roman" w:cs="Times New Roman"/>
          <w:sz w:val="28"/>
          <w:szCs w:val="28"/>
          <w:lang w:val="uk-UA"/>
        </w:rPr>
        <w:t xml:space="preserve"> (р=0,071). </w:t>
      </w:r>
      <w:r>
        <w:rPr>
          <w:rFonts w:ascii="Times New Roman" w:hAnsi="Times New Roman" w:cs="Times New Roman"/>
          <w:sz w:val="28"/>
          <w:szCs w:val="28"/>
          <w:lang w:val="uk-UA"/>
        </w:rPr>
        <w:t xml:space="preserve">В обох підгрупах переважали чоловіки, зокрема </w:t>
      </w:r>
      <w:r w:rsidRPr="000761ED">
        <w:rPr>
          <w:rFonts w:ascii="Times New Roman" w:hAnsi="Times New Roman" w:cs="Times New Roman"/>
          <w:sz w:val="28"/>
          <w:szCs w:val="28"/>
          <w:lang w:val="uk-UA"/>
        </w:rPr>
        <w:t xml:space="preserve">в І підгрупі </w:t>
      </w:r>
      <w:r>
        <w:rPr>
          <w:rFonts w:ascii="Times New Roman" w:hAnsi="Times New Roman" w:cs="Times New Roman"/>
          <w:sz w:val="28"/>
          <w:szCs w:val="28"/>
          <w:lang w:val="uk-UA"/>
        </w:rPr>
        <w:t>ч</w:t>
      </w:r>
      <w:r w:rsidRPr="000761ED">
        <w:rPr>
          <w:rFonts w:ascii="Times New Roman" w:hAnsi="Times New Roman" w:cs="Times New Roman"/>
          <w:sz w:val="28"/>
          <w:szCs w:val="28"/>
          <w:lang w:val="uk-UA"/>
        </w:rPr>
        <w:t>оловіків було 3 (100</w:t>
      </w:r>
      <w:r w:rsidR="00EF561C">
        <w:rPr>
          <w:rFonts w:ascii="Times New Roman" w:hAnsi="Times New Roman" w:cs="Times New Roman"/>
          <w:sz w:val="28"/>
          <w:szCs w:val="28"/>
          <w:lang w:val="uk-UA"/>
        </w:rPr>
        <w:t xml:space="preserve"> </w:t>
      </w:r>
      <w:r w:rsidRPr="000761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61ED">
        <w:rPr>
          <w:rFonts w:ascii="Times New Roman" w:hAnsi="Times New Roman" w:cs="Times New Roman"/>
          <w:sz w:val="28"/>
          <w:szCs w:val="28"/>
          <w:lang w:val="uk-UA"/>
        </w:rPr>
        <w:t>в ІІ підгрупі – 20 (51,3</w:t>
      </w:r>
      <w:r w:rsidR="00EF561C">
        <w:rPr>
          <w:rFonts w:ascii="Times New Roman" w:hAnsi="Times New Roman" w:cs="Times New Roman"/>
          <w:sz w:val="28"/>
          <w:szCs w:val="28"/>
          <w:lang w:val="uk-UA"/>
        </w:rPr>
        <w:t xml:space="preserve"> </w:t>
      </w:r>
      <w:r w:rsidRPr="000761ED">
        <w:rPr>
          <w:rFonts w:ascii="Times New Roman" w:hAnsi="Times New Roman" w:cs="Times New Roman"/>
          <w:sz w:val="28"/>
          <w:szCs w:val="28"/>
          <w:lang w:val="uk-UA"/>
        </w:rPr>
        <w:t>%) (р=0,11), жінок – 19 (48,7</w:t>
      </w:r>
      <w:r w:rsidR="00EF561C">
        <w:rPr>
          <w:rFonts w:ascii="Times New Roman" w:hAnsi="Times New Roman" w:cs="Times New Roman"/>
          <w:sz w:val="28"/>
          <w:szCs w:val="28"/>
          <w:lang w:val="uk-UA"/>
        </w:rPr>
        <w:t xml:space="preserve"> </w:t>
      </w:r>
      <w:r w:rsidRPr="000761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ІІ підгрупі, а серед осіб, </w:t>
      </w:r>
      <w:r w:rsidR="008135FB">
        <w:rPr>
          <w:rFonts w:ascii="Times New Roman" w:hAnsi="Times New Roman" w:cs="Times New Roman"/>
          <w:sz w:val="28"/>
          <w:szCs w:val="28"/>
          <w:lang w:val="uk-UA"/>
        </w:rPr>
        <w:t>які</w:t>
      </w:r>
      <w:r>
        <w:rPr>
          <w:rFonts w:ascii="Times New Roman" w:hAnsi="Times New Roman" w:cs="Times New Roman"/>
          <w:sz w:val="28"/>
          <w:szCs w:val="28"/>
          <w:lang w:val="uk-UA"/>
        </w:rPr>
        <w:t xml:space="preserve"> мали появу ШЕ високих градацій жінок не було </w:t>
      </w:r>
      <w:r w:rsidRPr="000761ED">
        <w:rPr>
          <w:rFonts w:ascii="Times New Roman" w:hAnsi="Times New Roman" w:cs="Times New Roman"/>
          <w:sz w:val="28"/>
          <w:szCs w:val="28"/>
          <w:lang w:val="uk-UA"/>
        </w:rPr>
        <w:t>(р=0,11).</w:t>
      </w:r>
    </w:p>
    <w:p w:rsidR="0094705C" w:rsidRPr="001F3799" w:rsidRDefault="002E3D11" w:rsidP="009470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аналіз клініко-функціональних </w:t>
      </w:r>
      <w:r w:rsidR="006D5811" w:rsidRPr="00744FEE">
        <w:rPr>
          <w:rFonts w:ascii="Times New Roman" w:hAnsi="Times New Roman" w:cs="Times New Roman"/>
          <w:sz w:val="28"/>
          <w:szCs w:val="28"/>
          <w:lang w:val="uk-UA"/>
        </w:rPr>
        <w:t>показник</w:t>
      </w:r>
      <w:r>
        <w:rPr>
          <w:rFonts w:ascii="Times New Roman" w:hAnsi="Times New Roman" w:cs="Times New Roman"/>
          <w:sz w:val="28"/>
          <w:szCs w:val="28"/>
          <w:lang w:val="uk-UA"/>
        </w:rPr>
        <w:t>ів</w:t>
      </w:r>
      <w:r w:rsidR="006D5811" w:rsidRPr="00744FEE">
        <w:rPr>
          <w:rFonts w:ascii="Times New Roman" w:hAnsi="Times New Roman" w:cs="Times New Roman"/>
          <w:sz w:val="28"/>
          <w:szCs w:val="28"/>
          <w:lang w:val="uk-UA"/>
        </w:rPr>
        <w:t xml:space="preserve">, </w:t>
      </w:r>
      <w:r w:rsidR="006D5811">
        <w:rPr>
          <w:rFonts w:ascii="Times New Roman" w:hAnsi="Times New Roman" w:cs="Times New Roman"/>
          <w:sz w:val="28"/>
          <w:szCs w:val="28"/>
          <w:lang w:val="uk-UA"/>
        </w:rPr>
        <w:t>що</w:t>
      </w:r>
      <w:r w:rsidR="006D5811" w:rsidRPr="00744FEE">
        <w:rPr>
          <w:rFonts w:ascii="Times New Roman" w:hAnsi="Times New Roman" w:cs="Times New Roman"/>
          <w:sz w:val="28"/>
          <w:szCs w:val="28"/>
          <w:lang w:val="uk-UA"/>
        </w:rPr>
        <w:t xml:space="preserve"> відрізняли пацієнтів </w:t>
      </w:r>
      <w:r w:rsidR="00EF561C">
        <w:rPr>
          <w:rFonts w:ascii="Times New Roman" w:hAnsi="Times New Roman" w:cs="Times New Roman"/>
          <w:sz w:val="28"/>
          <w:szCs w:val="28"/>
          <w:lang w:val="uk-UA"/>
        </w:rPr>
        <w:t>з</w:t>
      </w:r>
      <w:r w:rsidR="0094705C">
        <w:rPr>
          <w:rFonts w:ascii="Times New Roman" w:hAnsi="Times New Roman" w:cs="Times New Roman"/>
          <w:sz w:val="28"/>
          <w:szCs w:val="28"/>
          <w:lang w:val="uk-UA"/>
        </w:rPr>
        <w:t xml:space="preserve"> ХОЗЛ із появою</w:t>
      </w:r>
      <w:r w:rsidR="006D5811" w:rsidRPr="00744FEE">
        <w:rPr>
          <w:rFonts w:ascii="Times New Roman" w:hAnsi="Times New Roman" w:cs="Times New Roman"/>
          <w:sz w:val="28"/>
          <w:szCs w:val="28"/>
          <w:lang w:val="uk-UA"/>
        </w:rPr>
        <w:t xml:space="preserve"> ШЕ високих градацій від осіб без </w:t>
      </w:r>
      <w:r>
        <w:rPr>
          <w:rFonts w:ascii="Times New Roman" w:hAnsi="Times New Roman" w:cs="Times New Roman"/>
          <w:sz w:val="28"/>
          <w:szCs w:val="28"/>
          <w:lang w:val="uk-UA"/>
        </w:rPr>
        <w:t>таких порушень при спірографії (табл.</w:t>
      </w:r>
      <w:r w:rsidR="00805EE1">
        <w:rPr>
          <w:rFonts w:ascii="Times New Roman" w:hAnsi="Times New Roman" w:cs="Times New Roman"/>
          <w:sz w:val="28"/>
          <w:szCs w:val="28"/>
          <w:lang w:val="uk-UA"/>
        </w:rPr>
        <w:t xml:space="preserve"> </w:t>
      </w:r>
      <w:r w:rsidRPr="00744FEE">
        <w:rPr>
          <w:rFonts w:ascii="Times New Roman" w:hAnsi="Times New Roman" w:cs="Times New Roman"/>
          <w:sz w:val="28"/>
          <w:szCs w:val="28"/>
          <w:lang w:val="uk-UA"/>
        </w:rPr>
        <w:t>6.</w:t>
      </w:r>
      <w:r w:rsidR="00965F28">
        <w:rPr>
          <w:rFonts w:ascii="Times New Roman" w:hAnsi="Times New Roman" w:cs="Times New Roman"/>
          <w:sz w:val="28"/>
          <w:szCs w:val="28"/>
          <w:lang w:val="uk-UA"/>
        </w:rPr>
        <w:t>16)</w:t>
      </w:r>
      <w:r>
        <w:rPr>
          <w:rFonts w:ascii="Times New Roman" w:hAnsi="Times New Roman" w:cs="Times New Roman"/>
          <w:sz w:val="28"/>
          <w:szCs w:val="28"/>
          <w:lang w:val="uk-UA"/>
        </w:rPr>
        <w:t xml:space="preserve">. </w:t>
      </w:r>
      <w:r w:rsidR="0094705C">
        <w:rPr>
          <w:rFonts w:ascii="Times New Roman" w:hAnsi="Times New Roman" w:cs="Times New Roman"/>
          <w:sz w:val="28"/>
          <w:szCs w:val="28"/>
          <w:lang w:val="uk-UA"/>
        </w:rPr>
        <w:t>Визначено, що серед осіб, у котрих виникали ШЕ високих градацій, 2 (66,7 %) пацієнт</w:t>
      </w:r>
      <w:r w:rsidR="00EF561C">
        <w:rPr>
          <w:rFonts w:ascii="Times New Roman" w:hAnsi="Times New Roman" w:cs="Times New Roman"/>
          <w:sz w:val="28"/>
          <w:szCs w:val="28"/>
          <w:lang w:val="uk-UA"/>
        </w:rPr>
        <w:t>а</w:t>
      </w:r>
      <w:r w:rsidR="0094705C">
        <w:rPr>
          <w:rFonts w:ascii="Times New Roman" w:hAnsi="Times New Roman" w:cs="Times New Roman"/>
          <w:sz w:val="28"/>
          <w:szCs w:val="28"/>
          <w:lang w:val="uk-UA"/>
        </w:rPr>
        <w:t xml:space="preserve"> увійшли в клінічну групу ХОЗЛ D, тобто це особи із тяжким перебігом захворювання, вираженою бронхообструкцією, великою кількістю симптомів та частими загостреннями. В даній підгрупі також виявлено достовірно вищу ЧСС при реєстрації стандартної ЕКГ – (</w:t>
      </w:r>
      <w:r w:rsidR="0094705C" w:rsidRPr="001F3799">
        <w:rPr>
          <w:rFonts w:ascii="Times New Roman" w:hAnsi="Times New Roman" w:cs="Times New Roman"/>
          <w:sz w:val="28"/>
          <w:szCs w:val="28"/>
          <w:lang w:val="uk-UA"/>
        </w:rPr>
        <w:t>93,3±4,4</w:t>
      </w:r>
      <w:r w:rsidR="0094705C">
        <w:rPr>
          <w:rFonts w:ascii="Times New Roman" w:hAnsi="Times New Roman" w:cs="Times New Roman"/>
          <w:sz w:val="28"/>
          <w:szCs w:val="28"/>
          <w:lang w:val="uk-UA"/>
        </w:rPr>
        <w:t xml:space="preserve">) уд/хв. порівняно з пацієнтами, </w:t>
      </w:r>
      <w:r w:rsidR="008135FB">
        <w:rPr>
          <w:rFonts w:ascii="Times New Roman" w:hAnsi="Times New Roman" w:cs="Times New Roman"/>
          <w:sz w:val="28"/>
          <w:szCs w:val="28"/>
          <w:lang w:val="uk-UA"/>
        </w:rPr>
        <w:t>які</w:t>
      </w:r>
      <w:r w:rsidR="0094705C">
        <w:rPr>
          <w:rFonts w:ascii="Times New Roman" w:hAnsi="Times New Roman" w:cs="Times New Roman"/>
          <w:sz w:val="28"/>
          <w:szCs w:val="28"/>
          <w:lang w:val="uk-UA"/>
        </w:rPr>
        <w:t xml:space="preserve"> не мали порушень ритму при спірографії – (</w:t>
      </w:r>
      <w:r w:rsidR="0094705C" w:rsidRPr="00F66441">
        <w:rPr>
          <w:rFonts w:ascii="Times New Roman" w:hAnsi="Times New Roman" w:cs="Times New Roman"/>
          <w:sz w:val="28"/>
          <w:szCs w:val="28"/>
          <w:lang w:val="uk-UA"/>
        </w:rPr>
        <w:t>75</w:t>
      </w:r>
      <w:r w:rsidR="0094705C" w:rsidRPr="001F3799">
        <w:rPr>
          <w:rFonts w:ascii="Times New Roman" w:hAnsi="Times New Roman" w:cs="Times New Roman"/>
          <w:sz w:val="28"/>
          <w:szCs w:val="28"/>
          <w:lang w:val="uk-UA"/>
        </w:rPr>
        <w:t>,1±2</w:t>
      </w:r>
      <w:r w:rsidR="0094705C">
        <w:rPr>
          <w:rFonts w:ascii="Times New Roman" w:hAnsi="Times New Roman" w:cs="Times New Roman"/>
          <w:sz w:val="28"/>
          <w:szCs w:val="28"/>
          <w:lang w:val="uk-UA"/>
        </w:rPr>
        <w:t>), (р=0,026), ознаки дилатації ПП – (</w:t>
      </w:r>
      <w:r w:rsidR="0094705C" w:rsidRPr="001F3799">
        <w:rPr>
          <w:rFonts w:ascii="Times New Roman" w:hAnsi="Times New Roman" w:cs="Times New Roman"/>
          <w:sz w:val="28"/>
          <w:szCs w:val="28"/>
          <w:lang w:val="uk-UA"/>
        </w:rPr>
        <w:t>51±4</w:t>
      </w:r>
      <w:r w:rsidR="0094705C">
        <w:rPr>
          <w:rFonts w:ascii="Times New Roman" w:hAnsi="Times New Roman" w:cs="Times New Roman"/>
          <w:sz w:val="28"/>
          <w:szCs w:val="28"/>
          <w:lang w:val="uk-UA"/>
        </w:rPr>
        <w:t>) мм в І підгрупі та (</w:t>
      </w:r>
      <w:r w:rsidR="0094705C" w:rsidRPr="001F3799">
        <w:rPr>
          <w:rFonts w:ascii="Times New Roman" w:hAnsi="Times New Roman" w:cs="Times New Roman"/>
          <w:sz w:val="28"/>
          <w:szCs w:val="28"/>
          <w:lang w:val="uk-UA"/>
        </w:rPr>
        <w:t>34,1±0,86</w:t>
      </w:r>
      <w:r w:rsidR="0094705C">
        <w:rPr>
          <w:rFonts w:ascii="Times New Roman" w:hAnsi="Times New Roman" w:cs="Times New Roman"/>
          <w:sz w:val="28"/>
          <w:szCs w:val="28"/>
          <w:lang w:val="uk-UA"/>
        </w:rPr>
        <w:t>) мм в ІІ підгрупі (р=0,022), збільшення розміру ЛП – (</w:t>
      </w:r>
      <w:r w:rsidR="0094705C" w:rsidRPr="001F3799">
        <w:rPr>
          <w:rFonts w:ascii="Times New Roman" w:hAnsi="Times New Roman" w:cs="Times New Roman"/>
          <w:sz w:val="28"/>
          <w:szCs w:val="28"/>
          <w:lang w:val="uk-UA"/>
        </w:rPr>
        <w:t>45,5±4,5</w:t>
      </w:r>
      <w:r w:rsidR="008135FB">
        <w:rPr>
          <w:rFonts w:ascii="Times New Roman" w:hAnsi="Times New Roman" w:cs="Times New Roman"/>
          <w:sz w:val="28"/>
          <w:szCs w:val="28"/>
          <w:lang w:val="uk-UA"/>
        </w:rPr>
        <w:t>)</w:t>
      </w:r>
      <w:r w:rsidR="0094705C">
        <w:rPr>
          <w:rFonts w:ascii="Times New Roman" w:hAnsi="Times New Roman" w:cs="Times New Roman"/>
          <w:sz w:val="28"/>
          <w:szCs w:val="28"/>
          <w:lang w:val="uk-UA"/>
        </w:rPr>
        <w:t xml:space="preserve"> та (</w:t>
      </w:r>
      <w:r w:rsidR="0094705C" w:rsidRPr="001F3799">
        <w:rPr>
          <w:rFonts w:ascii="Times New Roman" w:hAnsi="Times New Roman" w:cs="Times New Roman"/>
          <w:sz w:val="28"/>
          <w:szCs w:val="28"/>
          <w:lang w:val="uk-UA"/>
        </w:rPr>
        <w:t>35,3±1,2</w:t>
      </w:r>
      <w:r w:rsidR="0094705C">
        <w:rPr>
          <w:rFonts w:ascii="Times New Roman" w:hAnsi="Times New Roman" w:cs="Times New Roman"/>
          <w:sz w:val="28"/>
          <w:szCs w:val="28"/>
          <w:lang w:val="uk-UA"/>
        </w:rPr>
        <w:t>) мм відповідно (р=0,035).</w:t>
      </w:r>
    </w:p>
    <w:p w:rsidR="00965F28" w:rsidRDefault="0094705C" w:rsidP="00965F28">
      <w:pPr>
        <w:spacing w:after="0" w:line="360" w:lineRule="auto"/>
        <w:ind w:firstLine="709"/>
        <w:jc w:val="both"/>
        <w:rPr>
          <w:rFonts w:ascii="Times New Roman" w:hAnsi="Times New Roman" w:cs="Times New Roman"/>
          <w:sz w:val="28"/>
          <w:szCs w:val="28"/>
          <w:lang w:val="uk-UA"/>
        </w:rPr>
      </w:pPr>
      <w:r w:rsidRPr="00744FEE">
        <w:rPr>
          <w:rFonts w:ascii="Times New Roman" w:hAnsi="Times New Roman" w:cs="Times New Roman"/>
          <w:sz w:val="28"/>
          <w:szCs w:val="28"/>
          <w:lang w:val="uk-UA"/>
        </w:rPr>
        <w:t>У пацієнтів з порушеннями ритму визначено достовірно нижчу ФВ</w:t>
      </w:r>
      <w:r>
        <w:rPr>
          <w:rFonts w:ascii="Times New Roman" w:hAnsi="Times New Roman" w:cs="Times New Roman"/>
          <w:sz w:val="28"/>
          <w:szCs w:val="28"/>
          <w:lang w:val="uk-UA"/>
        </w:rPr>
        <w:t xml:space="preserve"> ЛШ порівняно із особами без виникнення даного ускладнення – (</w:t>
      </w:r>
      <w:r w:rsidRPr="001F3799">
        <w:rPr>
          <w:rFonts w:ascii="Times New Roman" w:hAnsi="Times New Roman" w:cs="Times New Roman"/>
          <w:sz w:val="28"/>
          <w:szCs w:val="28"/>
          <w:lang w:val="uk-UA"/>
        </w:rPr>
        <w:t>40,5±0,5</w:t>
      </w:r>
      <w:r>
        <w:rPr>
          <w:rFonts w:ascii="Times New Roman" w:hAnsi="Times New Roman" w:cs="Times New Roman"/>
          <w:sz w:val="28"/>
          <w:szCs w:val="28"/>
          <w:lang w:val="uk-UA"/>
        </w:rPr>
        <w:t xml:space="preserve">) % та (63,4±1,1) % відповідно </w:t>
      </w:r>
      <w:r w:rsidRPr="00744FEE">
        <w:rPr>
          <w:rFonts w:ascii="Times New Roman" w:hAnsi="Times New Roman" w:cs="Times New Roman"/>
          <w:sz w:val="28"/>
          <w:szCs w:val="28"/>
          <w:lang w:val="uk-UA"/>
        </w:rPr>
        <w:t>(р=0,0</w:t>
      </w:r>
      <w:r>
        <w:rPr>
          <w:rFonts w:ascii="Times New Roman" w:hAnsi="Times New Roman" w:cs="Times New Roman"/>
          <w:sz w:val="28"/>
          <w:szCs w:val="28"/>
          <w:lang w:val="uk-UA"/>
        </w:rPr>
        <w:t>19</w:t>
      </w:r>
      <w:r w:rsidRPr="00744FEE">
        <w:rPr>
          <w:rFonts w:ascii="Times New Roman" w:hAnsi="Times New Roman" w:cs="Times New Roman"/>
          <w:sz w:val="28"/>
          <w:szCs w:val="28"/>
          <w:lang w:val="uk-UA"/>
        </w:rPr>
        <w:t xml:space="preserve">), </w:t>
      </w:r>
      <w:r>
        <w:rPr>
          <w:rFonts w:ascii="Times New Roman" w:hAnsi="Times New Roman" w:cs="Times New Roman"/>
          <w:sz w:val="28"/>
          <w:szCs w:val="28"/>
          <w:lang w:val="uk-UA"/>
        </w:rPr>
        <w:t>більший іММЛШ – (</w:t>
      </w:r>
      <w:r w:rsidRPr="001F3799">
        <w:rPr>
          <w:rFonts w:ascii="Times New Roman" w:hAnsi="Times New Roman" w:cs="Times New Roman"/>
          <w:sz w:val="28"/>
          <w:szCs w:val="28"/>
          <w:lang w:val="uk-UA"/>
        </w:rPr>
        <w:t>227,5±42,4</w:t>
      </w:r>
      <w:r>
        <w:rPr>
          <w:rFonts w:ascii="Times New Roman" w:hAnsi="Times New Roman" w:cs="Times New Roman"/>
          <w:sz w:val="28"/>
          <w:szCs w:val="28"/>
          <w:lang w:val="uk-UA"/>
        </w:rPr>
        <w:t>) г/м</w:t>
      </w:r>
      <w:r w:rsidRPr="0051394A">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та (</w:t>
      </w:r>
      <w:r w:rsidRPr="001F3799">
        <w:rPr>
          <w:rFonts w:ascii="Times New Roman" w:hAnsi="Times New Roman" w:cs="Times New Roman"/>
          <w:sz w:val="28"/>
          <w:szCs w:val="28"/>
          <w:lang w:val="uk-UA"/>
        </w:rPr>
        <w:t>98,8±4,4</w:t>
      </w:r>
      <w:r>
        <w:rPr>
          <w:rFonts w:ascii="Times New Roman" w:hAnsi="Times New Roman" w:cs="Times New Roman"/>
          <w:sz w:val="28"/>
          <w:szCs w:val="28"/>
          <w:lang w:val="uk-UA"/>
        </w:rPr>
        <w:t>) г/м</w:t>
      </w:r>
      <w:r w:rsidRPr="0051394A">
        <w:rPr>
          <w:rFonts w:ascii="Times New Roman" w:hAnsi="Times New Roman" w:cs="Times New Roman"/>
          <w:sz w:val="28"/>
          <w:szCs w:val="28"/>
          <w:vertAlign w:val="superscript"/>
          <w:lang w:val="uk-UA"/>
        </w:rPr>
        <w:t>2</w:t>
      </w:r>
      <w:r w:rsidR="00EF561C">
        <w:rPr>
          <w:rFonts w:ascii="Times New Roman" w:hAnsi="Times New Roman" w:cs="Times New Roman"/>
          <w:sz w:val="28"/>
          <w:szCs w:val="28"/>
          <w:vertAlign w:val="superscript"/>
          <w:lang w:val="uk-UA"/>
        </w:rPr>
        <w:t xml:space="preserve"> </w:t>
      </w:r>
      <w:r w:rsidRPr="0051394A">
        <w:rPr>
          <w:rFonts w:ascii="Times New Roman" w:hAnsi="Times New Roman" w:cs="Times New Roman"/>
          <w:sz w:val="28"/>
          <w:szCs w:val="28"/>
          <w:lang w:val="uk-UA"/>
        </w:rPr>
        <w:t>(р=0,019),</w:t>
      </w:r>
      <w:r>
        <w:rPr>
          <w:rFonts w:ascii="Times New Roman" w:hAnsi="Times New Roman" w:cs="Times New Roman"/>
          <w:sz w:val="28"/>
          <w:szCs w:val="28"/>
          <w:lang w:val="uk-UA"/>
        </w:rPr>
        <w:t xml:space="preserve"> </w:t>
      </w:r>
      <w:r w:rsidRPr="00744FEE">
        <w:rPr>
          <w:rFonts w:ascii="Times New Roman" w:hAnsi="Times New Roman" w:cs="Times New Roman"/>
          <w:sz w:val="28"/>
          <w:szCs w:val="28"/>
          <w:lang w:val="uk-UA"/>
        </w:rPr>
        <w:t>вищий середній тиск в ЛА</w:t>
      </w:r>
      <w:r>
        <w:rPr>
          <w:rFonts w:ascii="Times New Roman" w:hAnsi="Times New Roman" w:cs="Times New Roman"/>
          <w:sz w:val="28"/>
          <w:szCs w:val="28"/>
          <w:lang w:val="uk-UA"/>
        </w:rPr>
        <w:t xml:space="preserve"> – (</w:t>
      </w:r>
      <w:r w:rsidRPr="001F3799">
        <w:rPr>
          <w:rFonts w:ascii="Times New Roman" w:hAnsi="Times New Roman" w:cs="Times New Roman"/>
          <w:sz w:val="28"/>
          <w:szCs w:val="28"/>
          <w:lang w:val="uk-UA"/>
        </w:rPr>
        <w:t>66±17</w:t>
      </w:r>
      <w:r>
        <w:rPr>
          <w:rFonts w:ascii="Times New Roman" w:hAnsi="Times New Roman" w:cs="Times New Roman"/>
          <w:sz w:val="28"/>
          <w:szCs w:val="28"/>
          <w:lang w:val="uk-UA"/>
        </w:rPr>
        <w:t>)</w:t>
      </w:r>
      <w:r w:rsidR="00EF561C">
        <w:rPr>
          <w:rFonts w:ascii="Times New Roman" w:hAnsi="Times New Roman" w:cs="Times New Roman"/>
          <w:sz w:val="28"/>
          <w:szCs w:val="28"/>
          <w:lang w:val="uk-UA"/>
        </w:rPr>
        <w:t xml:space="preserve"> </w:t>
      </w:r>
      <w:r>
        <w:rPr>
          <w:rFonts w:ascii="Times New Roman" w:hAnsi="Times New Roman" w:cs="Times New Roman"/>
          <w:sz w:val="28"/>
          <w:szCs w:val="28"/>
          <w:lang w:val="uk-UA"/>
        </w:rPr>
        <w:t>мм.рт.ст. та (</w:t>
      </w:r>
      <w:r w:rsidRPr="001F3799">
        <w:rPr>
          <w:rFonts w:ascii="Times New Roman" w:hAnsi="Times New Roman" w:cs="Times New Roman"/>
          <w:sz w:val="28"/>
          <w:szCs w:val="28"/>
          <w:lang w:val="uk-UA"/>
        </w:rPr>
        <w:t>39,3±2,4</w:t>
      </w:r>
      <w:r>
        <w:rPr>
          <w:rFonts w:ascii="Times New Roman" w:hAnsi="Times New Roman" w:cs="Times New Roman"/>
          <w:sz w:val="28"/>
          <w:szCs w:val="28"/>
          <w:lang w:val="uk-UA"/>
        </w:rPr>
        <w:t xml:space="preserve">) мм.рт.ст. </w:t>
      </w:r>
      <w:r w:rsidRPr="00744FEE">
        <w:rPr>
          <w:rFonts w:ascii="Times New Roman" w:hAnsi="Times New Roman" w:cs="Times New Roman"/>
          <w:sz w:val="28"/>
          <w:szCs w:val="28"/>
          <w:lang w:val="uk-UA"/>
        </w:rPr>
        <w:t>(р=0,04</w:t>
      </w:r>
      <w:r>
        <w:rPr>
          <w:rFonts w:ascii="Times New Roman" w:hAnsi="Times New Roman" w:cs="Times New Roman"/>
          <w:sz w:val="28"/>
          <w:szCs w:val="28"/>
          <w:lang w:val="uk-UA"/>
        </w:rPr>
        <w:t>1).</w:t>
      </w:r>
    </w:p>
    <w:p w:rsidR="00965F28" w:rsidRDefault="00965F28" w:rsidP="00965F28">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6.16</w:t>
      </w:r>
    </w:p>
    <w:p w:rsidR="00965F28" w:rsidRPr="000761ED" w:rsidRDefault="00965F28" w:rsidP="00965F28">
      <w:pPr>
        <w:spacing w:after="0" w:line="360" w:lineRule="auto"/>
        <w:ind w:firstLine="709"/>
        <w:jc w:val="center"/>
        <w:rPr>
          <w:rFonts w:ascii="Times New Roman" w:hAnsi="Times New Roman" w:cs="Times New Roman"/>
          <w:b/>
          <w:sz w:val="28"/>
          <w:szCs w:val="28"/>
          <w:lang w:val="uk-UA"/>
        </w:rPr>
      </w:pPr>
      <w:r w:rsidRPr="000761ED">
        <w:rPr>
          <w:rFonts w:ascii="Times New Roman" w:hAnsi="Times New Roman" w:cs="Times New Roman"/>
          <w:b/>
          <w:sz w:val="28"/>
          <w:szCs w:val="28"/>
          <w:lang w:val="uk-UA"/>
        </w:rPr>
        <w:t xml:space="preserve">Порівняльна характеристика клініко-інструментальних показників пацієнтів </w:t>
      </w:r>
      <w:r w:rsidR="00EF561C">
        <w:rPr>
          <w:rFonts w:ascii="Times New Roman" w:hAnsi="Times New Roman" w:cs="Times New Roman"/>
          <w:b/>
          <w:sz w:val="28"/>
          <w:szCs w:val="28"/>
          <w:lang w:val="uk-UA"/>
        </w:rPr>
        <w:t>з</w:t>
      </w:r>
      <w:r w:rsidRPr="000761ED">
        <w:rPr>
          <w:rFonts w:ascii="Times New Roman" w:hAnsi="Times New Roman" w:cs="Times New Roman"/>
          <w:b/>
          <w:sz w:val="28"/>
          <w:szCs w:val="28"/>
          <w:lang w:val="uk-UA"/>
        </w:rPr>
        <w:t xml:space="preserve"> </w:t>
      </w:r>
      <w:r w:rsidR="002C76E1">
        <w:rPr>
          <w:rFonts w:ascii="Times New Roman" w:hAnsi="Times New Roman" w:cs="Times New Roman"/>
          <w:b/>
          <w:sz w:val="28"/>
          <w:szCs w:val="28"/>
          <w:lang w:val="uk-UA"/>
        </w:rPr>
        <w:t>ХОЗЛ</w:t>
      </w:r>
      <w:r w:rsidRPr="000761ED">
        <w:rPr>
          <w:rFonts w:ascii="Times New Roman" w:hAnsi="Times New Roman" w:cs="Times New Roman"/>
          <w:b/>
          <w:sz w:val="28"/>
          <w:szCs w:val="28"/>
          <w:lang w:val="uk-UA"/>
        </w:rPr>
        <w:t xml:space="preserve"> із виникненням шлуночкової екстрасистолії високих градацій після спірографії та без неї</w:t>
      </w:r>
    </w:p>
    <w:tbl>
      <w:tblPr>
        <w:tblStyle w:val="a9"/>
        <w:tblW w:w="0" w:type="auto"/>
        <w:tblLook w:val="04A0"/>
      </w:tblPr>
      <w:tblGrid>
        <w:gridCol w:w="2518"/>
        <w:gridCol w:w="2977"/>
        <w:gridCol w:w="3118"/>
        <w:gridCol w:w="958"/>
      </w:tblGrid>
      <w:tr w:rsidR="00965F28" w:rsidRPr="001F3799" w:rsidTr="00833389">
        <w:trPr>
          <w:trHeight w:val="783"/>
        </w:trPr>
        <w:tc>
          <w:tcPr>
            <w:tcW w:w="2518" w:type="dxa"/>
          </w:tcPr>
          <w:p w:rsidR="00965F28" w:rsidRPr="001F3799" w:rsidRDefault="00965F28" w:rsidP="00965F28">
            <w:pPr>
              <w:jc w:val="both"/>
              <w:rPr>
                <w:sz w:val="28"/>
                <w:szCs w:val="28"/>
                <w:lang w:val="uk-UA"/>
              </w:rPr>
            </w:pPr>
            <w:r w:rsidRPr="001F3799">
              <w:rPr>
                <w:sz w:val="28"/>
                <w:szCs w:val="28"/>
                <w:lang w:val="uk-UA"/>
              </w:rPr>
              <w:t>Показник</w:t>
            </w:r>
          </w:p>
        </w:tc>
        <w:tc>
          <w:tcPr>
            <w:tcW w:w="2977" w:type="dxa"/>
          </w:tcPr>
          <w:p w:rsidR="00965F28" w:rsidRPr="001F3799" w:rsidRDefault="00965F28" w:rsidP="00965F28">
            <w:pPr>
              <w:jc w:val="both"/>
              <w:rPr>
                <w:sz w:val="28"/>
                <w:szCs w:val="28"/>
                <w:lang w:val="uk-UA"/>
              </w:rPr>
            </w:pPr>
            <w:r w:rsidRPr="001F3799">
              <w:rPr>
                <w:sz w:val="28"/>
                <w:szCs w:val="28"/>
                <w:lang w:val="uk-UA"/>
              </w:rPr>
              <w:t>Пацієнти із ШЕ високих градацій, n=3</w:t>
            </w:r>
          </w:p>
        </w:tc>
        <w:tc>
          <w:tcPr>
            <w:tcW w:w="3118" w:type="dxa"/>
          </w:tcPr>
          <w:p w:rsidR="00965F28" w:rsidRPr="001F3799" w:rsidRDefault="00965F28" w:rsidP="00965F28">
            <w:pPr>
              <w:jc w:val="both"/>
              <w:rPr>
                <w:sz w:val="28"/>
                <w:szCs w:val="28"/>
                <w:lang w:val="uk-UA"/>
              </w:rPr>
            </w:pPr>
            <w:r w:rsidRPr="001F3799">
              <w:rPr>
                <w:sz w:val="28"/>
                <w:szCs w:val="28"/>
                <w:lang w:val="uk-UA"/>
              </w:rPr>
              <w:t>Пацієнти без ШЕ високих градацій, n=39</w:t>
            </w:r>
          </w:p>
        </w:tc>
        <w:tc>
          <w:tcPr>
            <w:tcW w:w="958" w:type="dxa"/>
          </w:tcPr>
          <w:p w:rsidR="00965F28" w:rsidRPr="001F3799" w:rsidRDefault="00965F28" w:rsidP="00965F28">
            <w:pPr>
              <w:jc w:val="both"/>
              <w:rPr>
                <w:sz w:val="28"/>
                <w:szCs w:val="28"/>
                <w:lang w:val="uk-UA"/>
              </w:rPr>
            </w:pPr>
            <w:r w:rsidRPr="001F3799">
              <w:rPr>
                <w:sz w:val="28"/>
                <w:szCs w:val="28"/>
                <w:lang w:val="uk-UA"/>
              </w:rPr>
              <w:t>р</w:t>
            </w:r>
          </w:p>
        </w:tc>
      </w:tr>
      <w:tr w:rsidR="00965F28" w:rsidRPr="001F3799" w:rsidTr="00965F28">
        <w:tc>
          <w:tcPr>
            <w:tcW w:w="2518" w:type="dxa"/>
          </w:tcPr>
          <w:p w:rsidR="00965F28" w:rsidRPr="001F3799" w:rsidRDefault="00965F28" w:rsidP="00965F28">
            <w:pPr>
              <w:jc w:val="both"/>
              <w:rPr>
                <w:sz w:val="28"/>
                <w:szCs w:val="28"/>
                <w:lang w:val="en-US"/>
              </w:rPr>
            </w:pPr>
            <w:r w:rsidRPr="001F3799">
              <w:rPr>
                <w:sz w:val="28"/>
                <w:szCs w:val="28"/>
                <w:lang w:val="uk-UA"/>
              </w:rPr>
              <w:t xml:space="preserve">Група </w:t>
            </w:r>
            <w:r w:rsidRPr="001F3799">
              <w:rPr>
                <w:sz w:val="28"/>
                <w:szCs w:val="28"/>
                <w:lang w:val="en-US"/>
              </w:rPr>
              <w:t>D</w:t>
            </w:r>
          </w:p>
        </w:tc>
        <w:tc>
          <w:tcPr>
            <w:tcW w:w="2977" w:type="dxa"/>
          </w:tcPr>
          <w:p w:rsidR="00965F28" w:rsidRPr="001F3799" w:rsidRDefault="00965F28" w:rsidP="00965F28">
            <w:pPr>
              <w:jc w:val="both"/>
              <w:rPr>
                <w:sz w:val="28"/>
                <w:szCs w:val="28"/>
                <w:lang w:val="uk-UA"/>
              </w:rPr>
            </w:pPr>
            <w:r w:rsidRPr="001F3799">
              <w:rPr>
                <w:sz w:val="28"/>
                <w:szCs w:val="28"/>
                <w:lang w:val="uk-UA"/>
              </w:rPr>
              <w:t>2 (66,7%)</w:t>
            </w:r>
          </w:p>
        </w:tc>
        <w:tc>
          <w:tcPr>
            <w:tcW w:w="3118" w:type="dxa"/>
          </w:tcPr>
          <w:p w:rsidR="00965F28" w:rsidRPr="001F3799" w:rsidRDefault="00965F28" w:rsidP="00965F28">
            <w:pPr>
              <w:jc w:val="both"/>
              <w:rPr>
                <w:sz w:val="28"/>
                <w:szCs w:val="28"/>
                <w:lang w:val="uk-UA"/>
              </w:rPr>
            </w:pPr>
            <w:r w:rsidRPr="001F3799">
              <w:rPr>
                <w:sz w:val="28"/>
                <w:szCs w:val="28"/>
                <w:lang w:val="uk-UA"/>
              </w:rPr>
              <w:t>15 (38,5%)</w:t>
            </w:r>
          </w:p>
        </w:tc>
        <w:tc>
          <w:tcPr>
            <w:tcW w:w="958" w:type="dxa"/>
          </w:tcPr>
          <w:p w:rsidR="00965F28" w:rsidRPr="001F3799" w:rsidRDefault="00965F28" w:rsidP="00965F28">
            <w:pPr>
              <w:jc w:val="both"/>
              <w:rPr>
                <w:sz w:val="28"/>
                <w:szCs w:val="28"/>
                <w:lang w:val="uk-UA"/>
              </w:rPr>
            </w:pPr>
            <w:r w:rsidRPr="001F3799">
              <w:rPr>
                <w:sz w:val="28"/>
                <w:szCs w:val="28"/>
                <w:lang w:val="uk-UA"/>
              </w:rPr>
              <w:t>0,34</w:t>
            </w:r>
          </w:p>
        </w:tc>
      </w:tr>
      <w:tr w:rsidR="00965F28" w:rsidRPr="001F3799" w:rsidTr="00965F28">
        <w:tc>
          <w:tcPr>
            <w:tcW w:w="2518" w:type="dxa"/>
          </w:tcPr>
          <w:p w:rsidR="00965F28" w:rsidRPr="001F3799" w:rsidRDefault="00965F28" w:rsidP="00965F28">
            <w:pPr>
              <w:jc w:val="both"/>
              <w:rPr>
                <w:sz w:val="28"/>
                <w:szCs w:val="28"/>
                <w:lang w:val="uk-UA"/>
              </w:rPr>
            </w:pPr>
            <w:r w:rsidRPr="001F3799">
              <w:rPr>
                <w:sz w:val="28"/>
                <w:szCs w:val="28"/>
                <w:lang w:val="uk-UA"/>
              </w:rPr>
              <w:t>ЧСС</w:t>
            </w:r>
            <w:r>
              <w:rPr>
                <w:sz w:val="28"/>
                <w:szCs w:val="28"/>
                <w:lang w:val="uk-UA"/>
              </w:rPr>
              <w:t xml:space="preserve"> за ЕКГ, уд/хв</w:t>
            </w:r>
          </w:p>
        </w:tc>
        <w:tc>
          <w:tcPr>
            <w:tcW w:w="2977" w:type="dxa"/>
          </w:tcPr>
          <w:p w:rsidR="00965F28" w:rsidRPr="001F3799" w:rsidRDefault="00965F28" w:rsidP="00965F28">
            <w:pPr>
              <w:jc w:val="both"/>
              <w:rPr>
                <w:sz w:val="28"/>
                <w:szCs w:val="28"/>
                <w:lang w:val="uk-UA"/>
              </w:rPr>
            </w:pPr>
            <w:r w:rsidRPr="001F3799">
              <w:rPr>
                <w:sz w:val="28"/>
                <w:szCs w:val="28"/>
                <w:lang w:val="uk-UA"/>
              </w:rPr>
              <w:t>93,3±4,4</w:t>
            </w:r>
          </w:p>
          <w:p w:rsidR="00965F28" w:rsidRPr="001F3799" w:rsidRDefault="00965F28" w:rsidP="00965F28">
            <w:pPr>
              <w:jc w:val="both"/>
              <w:rPr>
                <w:sz w:val="28"/>
                <w:szCs w:val="28"/>
                <w:lang w:val="uk-UA"/>
              </w:rPr>
            </w:pPr>
            <w:r w:rsidRPr="001F3799">
              <w:rPr>
                <w:sz w:val="28"/>
                <w:szCs w:val="28"/>
                <w:lang w:val="uk-UA"/>
              </w:rPr>
              <w:t>95 (85;100)</w:t>
            </w:r>
          </w:p>
        </w:tc>
        <w:tc>
          <w:tcPr>
            <w:tcW w:w="3118" w:type="dxa"/>
          </w:tcPr>
          <w:p w:rsidR="00965F28" w:rsidRPr="001F3799" w:rsidRDefault="00965F28" w:rsidP="00965F28">
            <w:pPr>
              <w:jc w:val="both"/>
              <w:rPr>
                <w:sz w:val="28"/>
                <w:szCs w:val="28"/>
                <w:lang w:val="uk-UA"/>
              </w:rPr>
            </w:pPr>
            <w:r w:rsidRPr="001F3799">
              <w:rPr>
                <w:sz w:val="28"/>
                <w:szCs w:val="28"/>
                <w:lang w:val="en-US"/>
              </w:rPr>
              <w:t>75</w:t>
            </w:r>
            <w:r w:rsidRPr="001F3799">
              <w:rPr>
                <w:sz w:val="28"/>
                <w:szCs w:val="28"/>
                <w:lang w:val="uk-UA"/>
              </w:rPr>
              <w:t>,1±2</w:t>
            </w:r>
          </w:p>
          <w:p w:rsidR="00965F28" w:rsidRPr="001F3799" w:rsidRDefault="00965F28" w:rsidP="00965F28">
            <w:pPr>
              <w:jc w:val="both"/>
              <w:rPr>
                <w:sz w:val="28"/>
                <w:szCs w:val="28"/>
                <w:lang w:val="uk-UA"/>
              </w:rPr>
            </w:pPr>
            <w:r w:rsidRPr="001F3799">
              <w:rPr>
                <w:sz w:val="28"/>
                <w:szCs w:val="28"/>
                <w:lang w:val="uk-UA"/>
              </w:rPr>
              <w:t>75 (67;85)</w:t>
            </w:r>
          </w:p>
        </w:tc>
        <w:tc>
          <w:tcPr>
            <w:tcW w:w="958" w:type="dxa"/>
          </w:tcPr>
          <w:p w:rsidR="00965F28" w:rsidRPr="001F3799" w:rsidRDefault="00965F28" w:rsidP="00965F28">
            <w:pPr>
              <w:jc w:val="both"/>
              <w:rPr>
                <w:sz w:val="28"/>
                <w:szCs w:val="28"/>
                <w:lang w:val="uk-UA"/>
              </w:rPr>
            </w:pPr>
            <w:r w:rsidRPr="001F3799">
              <w:rPr>
                <w:sz w:val="28"/>
                <w:szCs w:val="28"/>
                <w:lang w:val="uk-UA"/>
              </w:rPr>
              <w:t>0,026</w:t>
            </w:r>
          </w:p>
        </w:tc>
      </w:tr>
      <w:tr w:rsidR="00965F28" w:rsidRPr="001F3799" w:rsidTr="00965F28">
        <w:tc>
          <w:tcPr>
            <w:tcW w:w="2518" w:type="dxa"/>
          </w:tcPr>
          <w:p w:rsidR="00965F28" w:rsidRPr="001F3799" w:rsidRDefault="00965F28" w:rsidP="00965F28">
            <w:pPr>
              <w:jc w:val="both"/>
              <w:rPr>
                <w:sz w:val="28"/>
                <w:szCs w:val="28"/>
                <w:lang w:val="uk-UA"/>
              </w:rPr>
            </w:pPr>
            <w:r w:rsidRPr="001F3799">
              <w:rPr>
                <w:sz w:val="28"/>
                <w:szCs w:val="28"/>
                <w:lang w:val="uk-UA"/>
              </w:rPr>
              <w:t>КСР ЛШ</w:t>
            </w:r>
            <w:r>
              <w:rPr>
                <w:sz w:val="28"/>
                <w:szCs w:val="28"/>
                <w:lang w:val="uk-UA"/>
              </w:rPr>
              <w:t>, мм</w:t>
            </w:r>
          </w:p>
        </w:tc>
        <w:tc>
          <w:tcPr>
            <w:tcW w:w="2977" w:type="dxa"/>
          </w:tcPr>
          <w:p w:rsidR="00965F28" w:rsidRPr="001F3799" w:rsidRDefault="00965F28" w:rsidP="00965F28">
            <w:pPr>
              <w:jc w:val="both"/>
              <w:rPr>
                <w:sz w:val="28"/>
                <w:szCs w:val="28"/>
                <w:lang w:val="uk-UA"/>
              </w:rPr>
            </w:pPr>
            <w:r w:rsidRPr="001F3799">
              <w:rPr>
                <w:sz w:val="28"/>
                <w:szCs w:val="28"/>
                <w:lang w:val="uk-UA"/>
              </w:rPr>
              <w:t>48,5±11,5</w:t>
            </w:r>
          </w:p>
          <w:p w:rsidR="00965F28" w:rsidRPr="001F3799" w:rsidRDefault="00965F28" w:rsidP="00965F28">
            <w:pPr>
              <w:jc w:val="both"/>
              <w:rPr>
                <w:sz w:val="28"/>
                <w:szCs w:val="28"/>
                <w:lang w:val="uk-UA"/>
              </w:rPr>
            </w:pPr>
            <w:r w:rsidRPr="001F3799">
              <w:rPr>
                <w:sz w:val="28"/>
                <w:szCs w:val="28"/>
                <w:lang w:val="uk-UA"/>
              </w:rPr>
              <w:t>61 (47;75)</w:t>
            </w:r>
          </w:p>
        </w:tc>
        <w:tc>
          <w:tcPr>
            <w:tcW w:w="3118" w:type="dxa"/>
          </w:tcPr>
          <w:p w:rsidR="00965F28" w:rsidRPr="001F3799" w:rsidRDefault="00965F28" w:rsidP="00965F28">
            <w:pPr>
              <w:jc w:val="both"/>
              <w:rPr>
                <w:sz w:val="28"/>
                <w:szCs w:val="28"/>
                <w:lang w:val="uk-UA"/>
              </w:rPr>
            </w:pPr>
            <w:r w:rsidRPr="001F3799">
              <w:rPr>
                <w:sz w:val="28"/>
                <w:szCs w:val="28"/>
                <w:lang w:val="uk-UA"/>
              </w:rPr>
              <w:t>30,8±0,76</w:t>
            </w:r>
          </w:p>
          <w:p w:rsidR="00965F28" w:rsidRPr="001F3799" w:rsidRDefault="00965F28" w:rsidP="00965F28">
            <w:pPr>
              <w:jc w:val="both"/>
              <w:rPr>
                <w:sz w:val="28"/>
                <w:szCs w:val="28"/>
                <w:lang w:val="uk-UA"/>
              </w:rPr>
            </w:pPr>
            <w:r w:rsidRPr="001F3799">
              <w:rPr>
                <w:sz w:val="28"/>
                <w:szCs w:val="28"/>
                <w:lang w:val="uk-UA"/>
              </w:rPr>
              <w:t>31 (28;33)</w:t>
            </w:r>
          </w:p>
        </w:tc>
        <w:tc>
          <w:tcPr>
            <w:tcW w:w="958" w:type="dxa"/>
          </w:tcPr>
          <w:p w:rsidR="00965F28" w:rsidRPr="001F3799" w:rsidRDefault="00965F28" w:rsidP="00965F28">
            <w:pPr>
              <w:jc w:val="both"/>
              <w:rPr>
                <w:sz w:val="28"/>
                <w:szCs w:val="28"/>
                <w:lang w:val="uk-UA"/>
              </w:rPr>
            </w:pPr>
            <w:r w:rsidRPr="001F3799">
              <w:rPr>
                <w:sz w:val="28"/>
                <w:szCs w:val="28"/>
                <w:lang w:val="uk-UA"/>
              </w:rPr>
              <w:t>0,038</w:t>
            </w:r>
          </w:p>
        </w:tc>
      </w:tr>
      <w:tr w:rsidR="00965F28" w:rsidRPr="001F3799" w:rsidTr="00965F28">
        <w:tc>
          <w:tcPr>
            <w:tcW w:w="2518" w:type="dxa"/>
          </w:tcPr>
          <w:p w:rsidR="00965F28" w:rsidRPr="001F3799" w:rsidRDefault="00965F28" w:rsidP="00965F28">
            <w:pPr>
              <w:jc w:val="both"/>
              <w:rPr>
                <w:sz w:val="28"/>
                <w:szCs w:val="28"/>
                <w:lang w:val="uk-UA"/>
              </w:rPr>
            </w:pPr>
            <w:r w:rsidRPr="001F3799">
              <w:rPr>
                <w:sz w:val="28"/>
                <w:szCs w:val="28"/>
                <w:lang w:val="uk-UA"/>
              </w:rPr>
              <w:t>ФВ</w:t>
            </w:r>
            <w:r>
              <w:rPr>
                <w:sz w:val="28"/>
                <w:szCs w:val="28"/>
                <w:lang w:val="uk-UA"/>
              </w:rPr>
              <w:t xml:space="preserve"> ЛШ, %</w:t>
            </w:r>
          </w:p>
        </w:tc>
        <w:tc>
          <w:tcPr>
            <w:tcW w:w="2977" w:type="dxa"/>
          </w:tcPr>
          <w:p w:rsidR="00965F28" w:rsidRPr="001F3799" w:rsidRDefault="00965F28" w:rsidP="00965F28">
            <w:pPr>
              <w:jc w:val="both"/>
              <w:rPr>
                <w:sz w:val="28"/>
                <w:szCs w:val="28"/>
                <w:lang w:val="uk-UA"/>
              </w:rPr>
            </w:pPr>
            <w:r w:rsidRPr="001F3799">
              <w:rPr>
                <w:sz w:val="28"/>
                <w:szCs w:val="28"/>
                <w:lang w:val="uk-UA"/>
              </w:rPr>
              <w:t>40,5±0,5</w:t>
            </w:r>
          </w:p>
          <w:p w:rsidR="00965F28" w:rsidRPr="001F3799" w:rsidRDefault="00965F28" w:rsidP="00965F28">
            <w:pPr>
              <w:jc w:val="both"/>
              <w:rPr>
                <w:sz w:val="28"/>
                <w:szCs w:val="28"/>
                <w:lang w:val="uk-UA"/>
              </w:rPr>
            </w:pPr>
            <w:r w:rsidRPr="001F3799">
              <w:rPr>
                <w:sz w:val="28"/>
                <w:szCs w:val="28"/>
                <w:lang w:val="uk-UA"/>
              </w:rPr>
              <w:t>4,5 (40;41)</w:t>
            </w:r>
          </w:p>
        </w:tc>
        <w:tc>
          <w:tcPr>
            <w:tcW w:w="3118" w:type="dxa"/>
          </w:tcPr>
          <w:p w:rsidR="00965F28" w:rsidRPr="001F3799" w:rsidRDefault="00965F28" w:rsidP="00965F28">
            <w:pPr>
              <w:jc w:val="both"/>
              <w:rPr>
                <w:sz w:val="28"/>
                <w:szCs w:val="28"/>
                <w:lang w:val="uk-UA"/>
              </w:rPr>
            </w:pPr>
            <w:r w:rsidRPr="001F3799">
              <w:rPr>
                <w:sz w:val="28"/>
                <w:szCs w:val="28"/>
                <w:lang w:val="uk-UA"/>
              </w:rPr>
              <w:t>63,4±1,1</w:t>
            </w:r>
          </w:p>
          <w:p w:rsidR="00965F28" w:rsidRPr="001F3799" w:rsidRDefault="00965F28" w:rsidP="00965F28">
            <w:pPr>
              <w:jc w:val="both"/>
              <w:rPr>
                <w:sz w:val="28"/>
                <w:szCs w:val="28"/>
                <w:lang w:val="uk-UA"/>
              </w:rPr>
            </w:pPr>
            <w:r w:rsidRPr="001F3799">
              <w:rPr>
                <w:sz w:val="28"/>
                <w:szCs w:val="28"/>
                <w:lang w:val="uk-UA"/>
              </w:rPr>
              <w:t>64 (60;66)</w:t>
            </w:r>
          </w:p>
        </w:tc>
        <w:tc>
          <w:tcPr>
            <w:tcW w:w="958" w:type="dxa"/>
          </w:tcPr>
          <w:p w:rsidR="00965F28" w:rsidRPr="001F3799" w:rsidRDefault="00965F28" w:rsidP="00965F28">
            <w:pPr>
              <w:jc w:val="both"/>
              <w:rPr>
                <w:sz w:val="28"/>
                <w:szCs w:val="28"/>
                <w:lang w:val="uk-UA"/>
              </w:rPr>
            </w:pPr>
            <w:r w:rsidRPr="001F3799">
              <w:rPr>
                <w:sz w:val="28"/>
                <w:szCs w:val="28"/>
                <w:lang w:val="uk-UA"/>
              </w:rPr>
              <w:t>0,019</w:t>
            </w:r>
          </w:p>
        </w:tc>
      </w:tr>
      <w:tr w:rsidR="00965F28" w:rsidRPr="001F3799" w:rsidTr="00965F28">
        <w:tc>
          <w:tcPr>
            <w:tcW w:w="2518" w:type="dxa"/>
          </w:tcPr>
          <w:p w:rsidR="00965F28" w:rsidRPr="001F3799" w:rsidRDefault="00965F28" w:rsidP="00965F28">
            <w:pPr>
              <w:jc w:val="both"/>
              <w:rPr>
                <w:sz w:val="28"/>
                <w:szCs w:val="28"/>
                <w:lang w:val="uk-UA"/>
              </w:rPr>
            </w:pPr>
            <w:r w:rsidRPr="001F3799">
              <w:rPr>
                <w:sz w:val="28"/>
                <w:szCs w:val="28"/>
                <w:lang w:val="uk-UA"/>
              </w:rPr>
              <w:t>ТЗСЛШ</w:t>
            </w:r>
            <w:r w:rsidR="00833389">
              <w:rPr>
                <w:sz w:val="28"/>
                <w:szCs w:val="28"/>
                <w:lang w:val="uk-UA"/>
              </w:rPr>
              <w:t>д</w:t>
            </w:r>
            <w:r>
              <w:rPr>
                <w:sz w:val="28"/>
                <w:szCs w:val="28"/>
                <w:lang w:val="uk-UA"/>
              </w:rPr>
              <w:t>, см</w:t>
            </w:r>
          </w:p>
        </w:tc>
        <w:tc>
          <w:tcPr>
            <w:tcW w:w="2977" w:type="dxa"/>
          </w:tcPr>
          <w:p w:rsidR="00965F28" w:rsidRPr="001F3799" w:rsidRDefault="00965F28" w:rsidP="00965F28">
            <w:pPr>
              <w:jc w:val="both"/>
              <w:rPr>
                <w:sz w:val="28"/>
                <w:szCs w:val="28"/>
                <w:lang w:val="uk-UA"/>
              </w:rPr>
            </w:pPr>
            <w:r w:rsidRPr="001F3799">
              <w:rPr>
                <w:sz w:val="28"/>
                <w:szCs w:val="28"/>
                <w:lang w:val="uk-UA"/>
              </w:rPr>
              <w:t>1,3±0</w:t>
            </w:r>
            <w:r>
              <w:rPr>
                <w:sz w:val="28"/>
                <w:szCs w:val="28"/>
                <w:lang w:val="uk-UA"/>
              </w:rPr>
              <w:t>,1</w:t>
            </w:r>
          </w:p>
          <w:p w:rsidR="00965F28" w:rsidRPr="001F3799" w:rsidRDefault="00965F28" w:rsidP="00965F28">
            <w:pPr>
              <w:jc w:val="both"/>
              <w:rPr>
                <w:sz w:val="28"/>
                <w:szCs w:val="28"/>
                <w:lang w:val="uk-UA"/>
              </w:rPr>
            </w:pPr>
            <w:r w:rsidRPr="001F3799">
              <w:rPr>
                <w:sz w:val="28"/>
                <w:szCs w:val="28"/>
                <w:lang w:val="uk-UA"/>
              </w:rPr>
              <w:t>1,3 (1,3)</w:t>
            </w:r>
          </w:p>
        </w:tc>
        <w:tc>
          <w:tcPr>
            <w:tcW w:w="3118" w:type="dxa"/>
          </w:tcPr>
          <w:p w:rsidR="00965F28" w:rsidRPr="001F3799" w:rsidRDefault="00965F28" w:rsidP="00965F28">
            <w:pPr>
              <w:jc w:val="both"/>
              <w:rPr>
                <w:sz w:val="28"/>
                <w:szCs w:val="28"/>
                <w:lang w:val="uk-UA"/>
              </w:rPr>
            </w:pPr>
            <w:r w:rsidRPr="001F3799">
              <w:rPr>
                <w:sz w:val="28"/>
                <w:szCs w:val="28"/>
                <w:lang w:val="uk-UA"/>
              </w:rPr>
              <w:t>1,07±0,03</w:t>
            </w:r>
          </w:p>
          <w:p w:rsidR="00965F28" w:rsidRPr="001F3799" w:rsidRDefault="00965F28" w:rsidP="00965F28">
            <w:pPr>
              <w:jc w:val="both"/>
              <w:rPr>
                <w:sz w:val="28"/>
                <w:szCs w:val="28"/>
                <w:lang w:val="uk-UA"/>
              </w:rPr>
            </w:pPr>
            <w:r w:rsidRPr="001F3799">
              <w:rPr>
                <w:sz w:val="28"/>
                <w:szCs w:val="28"/>
                <w:lang w:val="uk-UA"/>
              </w:rPr>
              <w:t>1 (1;1,2)</w:t>
            </w:r>
          </w:p>
        </w:tc>
        <w:tc>
          <w:tcPr>
            <w:tcW w:w="958" w:type="dxa"/>
          </w:tcPr>
          <w:p w:rsidR="00965F28" w:rsidRPr="001F3799" w:rsidRDefault="00965F28" w:rsidP="00965F28">
            <w:pPr>
              <w:jc w:val="both"/>
              <w:rPr>
                <w:sz w:val="28"/>
                <w:szCs w:val="28"/>
                <w:lang w:val="uk-UA"/>
              </w:rPr>
            </w:pPr>
            <w:r w:rsidRPr="001F3799">
              <w:rPr>
                <w:sz w:val="28"/>
                <w:szCs w:val="28"/>
                <w:lang w:val="uk-UA"/>
              </w:rPr>
              <w:t>0,031</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ММЛШ</w:t>
            </w:r>
            <w:r>
              <w:rPr>
                <w:sz w:val="28"/>
                <w:szCs w:val="28"/>
                <w:lang w:val="uk-UA"/>
              </w:rPr>
              <w:t>, г</w:t>
            </w:r>
          </w:p>
        </w:tc>
        <w:tc>
          <w:tcPr>
            <w:tcW w:w="2977" w:type="dxa"/>
          </w:tcPr>
          <w:p w:rsidR="00965F28" w:rsidRPr="001F3799" w:rsidRDefault="00965F28" w:rsidP="00965F28">
            <w:pPr>
              <w:jc w:val="both"/>
              <w:rPr>
                <w:sz w:val="28"/>
                <w:szCs w:val="28"/>
                <w:lang w:val="uk-UA"/>
              </w:rPr>
            </w:pPr>
            <w:r w:rsidRPr="001F3799">
              <w:rPr>
                <w:sz w:val="28"/>
                <w:szCs w:val="28"/>
                <w:lang w:val="uk-UA"/>
              </w:rPr>
              <w:t>385,5±73,5</w:t>
            </w:r>
          </w:p>
          <w:p w:rsidR="00965F28" w:rsidRPr="001F3799" w:rsidRDefault="00965F28" w:rsidP="00965F28">
            <w:pPr>
              <w:jc w:val="both"/>
              <w:rPr>
                <w:sz w:val="28"/>
                <w:szCs w:val="28"/>
                <w:lang w:val="uk-UA"/>
              </w:rPr>
            </w:pPr>
            <w:r w:rsidRPr="001F3799">
              <w:rPr>
                <w:sz w:val="28"/>
                <w:szCs w:val="28"/>
                <w:lang w:val="uk-UA"/>
              </w:rPr>
              <w:t>385,5 (312;459)</w:t>
            </w:r>
          </w:p>
        </w:tc>
        <w:tc>
          <w:tcPr>
            <w:tcW w:w="3118" w:type="dxa"/>
          </w:tcPr>
          <w:p w:rsidR="00965F28" w:rsidRPr="001F3799" w:rsidRDefault="00965F28" w:rsidP="00965F28">
            <w:pPr>
              <w:jc w:val="both"/>
              <w:rPr>
                <w:sz w:val="28"/>
                <w:szCs w:val="28"/>
                <w:lang w:val="uk-UA"/>
              </w:rPr>
            </w:pPr>
            <w:r w:rsidRPr="001F3799">
              <w:rPr>
                <w:sz w:val="28"/>
                <w:szCs w:val="28"/>
                <w:lang w:val="uk-UA"/>
              </w:rPr>
              <w:t>194,7±10</w:t>
            </w:r>
          </w:p>
          <w:p w:rsidR="00965F28" w:rsidRPr="001F3799" w:rsidRDefault="00965F28" w:rsidP="00965F28">
            <w:pPr>
              <w:jc w:val="both"/>
              <w:rPr>
                <w:sz w:val="28"/>
                <w:szCs w:val="28"/>
                <w:lang w:val="uk-UA"/>
              </w:rPr>
            </w:pPr>
            <w:r w:rsidRPr="001F3799">
              <w:rPr>
                <w:sz w:val="28"/>
                <w:szCs w:val="28"/>
                <w:lang w:val="uk-UA"/>
              </w:rPr>
              <w:t>179 (160;237)</w:t>
            </w:r>
          </w:p>
        </w:tc>
        <w:tc>
          <w:tcPr>
            <w:tcW w:w="958" w:type="dxa"/>
            <w:vAlign w:val="center"/>
          </w:tcPr>
          <w:p w:rsidR="00965F28" w:rsidRPr="001F3799" w:rsidRDefault="00965F28" w:rsidP="00965F28">
            <w:pPr>
              <w:rPr>
                <w:sz w:val="28"/>
                <w:szCs w:val="28"/>
                <w:lang w:val="uk-UA"/>
              </w:rPr>
            </w:pPr>
            <w:r w:rsidRPr="001F3799">
              <w:rPr>
                <w:color w:val="000000"/>
                <w:sz w:val="28"/>
                <w:szCs w:val="28"/>
                <w:lang w:val="uk-UA"/>
              </w:rPr>
              <w:t>0,019</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іММЛШ</w:t>
            </w:r>
            <w:r>
              <w:rPr>
                <w:sz w:val="28"/>
                <w:szCs w:val="28"/>
                <w:lang w:val="uk-UA"/>
              </w:rPr>
              <w:t>, г/м</w:t>
            </w:r>
            <w:r w:rsidRPr="0051394A">
              <w:rPr>
                <w:sz w:val="28"/>
                <w:szCs w:val="28"/>
                <w:vertAlign w:val="superscript"/>
                <w:lang w:val="uk-UA"/>
              </w:rPr>
              <w:t>2</w:t>
            </w:r>
          </w:p>
        </w:tc>
        <w:tc>
          <w:tcPr>
            <w:tcW w:w="2977" w:type="dxa"/>
          </w:tcPr>
          <w:p w:rsidR="00965F28" w:rsidRPr="001F3799" w:rsidRDefault="00965F28" w:rsidP="00965F28">
            <w:pPr>
              <w:jc w:val="both"/>
              <w:rPr>
                <w:sz w:val="28"/>
                <w:szCs w:val="28"/>
                <w:lang w:val="uk-UA"/>
              </w:rPr>
            </w:pPr>
            <w:r w:rsidRPr="001F3799">
              <w:rPr>
                <w:sz w:val="28"/>
                <w:szCs w:val="28"/>
                <w:lang w:val="uk-UA"/>
              </w:rPr>
              <w:t>227,5±42,4</w:t>
            </w:r>
          </w:p>
          <w:p w:rsidR="00965F28" w:rsidRPr="001F3799" w:rsidRDefault="00965F28" w:rsidP="00965F28">
            <w:pPr>
              <w:jc w:val="both"/>
              <w:rPr>
                <w:sz w:val="28"/>
                <w:szCs w:val="28"/>
                <w:lang w:val="uk-UA"/>
              </w:rPr>
            </w:pPr>
            <w:r w:rsidRPr="001F3799">
              <w:rPr>
                <w:sz w:val="28"/>
                <w:szCs w:val="28"/>
                <w:lang w:val="uk-UA"/>
              </w:rPr>
              <w:t>227,5 (185;270)</w:t>
            </w:r>
          </w:p>
        </w:tc>
        <w:tc>
          <w:tcPr>
            <w:tcW w:w="3118" w:type="dxa"/>
          </w:tcPr>
          <w:p w:rsidR="00965F28" w:rsidRPr="001F3799" w:rsidRDefault="00965F28" w:rsidP="00965F28">
            <w:pPr>
              <w:jc w:val="both"/>
              <w:rPr>
                <w:sz w:val="28"/>
                <w:szCs w:val="28"/>
                <w:lang w:val="uk-UA"/>
              </w:rPr>
            </w:pPr>
            <w:r w:rsidRPr="001F3799">
              <w:rPr>
                <w:sz w:val="28"/>
                <w:szCs w:val="28"/>
                <w:lang w:val="uk-UA"/>
              </w:rPr>
              <w:t>98,8±4,4</w:t>
            </w:r>
          </w:p>
          <w:p w:rsidR="00965F28" w:rsidRPr="001F3799" w:rsidRDefault="00965F28" w:rsidP="00965F28">
            <w:pPr>
              <w:jc w:val="both"/>
              <w:rPr>
                <w:sz w:val="28"/>
                <w:szCs w:val="28"/>
                <w:lang w:val="uk-UA"/>
              </w:rPr>
            </w:pPr>
            <w:r w:rsidRPr="001F3799">
              <w:rPr>
                <w:sz w:val="28"/>
                <w:szCs w:val="28"/>
                <w:lang w:val="uk-UA"/>
              </w:rPr>
              <w:t>92,5 (83;115)</w:t>
            </w:r>
          </w:p>
        </w:tc>
        <w:tc>
          <w:tcPr>
            <w:tcW w:w="958" w:type="dxa"/>
            <w:vAlign w:val="center"/>
          </w:tcPr>
          <w:p w:rsidR="00965F28" w:rsidRPr="001F3799" w:rsidRDefault="00965F28" w:rsidP="00965F28">
            <w:pPr>
              <w:rPr>
                <w:sz w:val="28"/>
                <w:szCs w:val="28"/>
                <w:lang w:val="uk-UA"/>
              </w:rPr>
            </w:pPr>
            <w:r w:rsidRPr="001F3799">
              <w:rPr>
                <w:color w:val="000000"/>
                <w:sz w:val="28"/>
                <w:szCs w:val="28"/>
                <w:lang w:val="uk-UA"/>
              </w:rPr>
              <w:t>0,019</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ЛП</w:t>
            </w:r>
            <w:r>
              <w:rPr>
                <w:sz w:val="28"/>
                <w:szCs w:val="28"/>
                <w:lang w:val="uk-UA"/>
              </w:rPr>
              <w:t>, мм</w:t>
            </w:r>
          </w:p>
        </w:tc>
        <w:tc>
          <w:tcPr>
            <w:tcW w:w="2977" w:type="dxa"/>
          </w:tcPr>
          <w:p w:rsidR="00965F28" w:rsidRPr="001F3799" w:rsidRDefault="00965F28" w:rsidP="00965F28">
            <w:pPr>
              <w:jc w:val="both"/>
              <w:rPr>
                <w:sz w:val="28"/>
                <w:szCs w:val="28"/>
                <w:lang w:val="uk-UA"/>
              </w:rPr>
            </w:pPr>
            <w:r w:rsidRPr="001F3799">
              <w:rPr>
                <w:sz w:val="28"/>
                <w:szCs w:val="28"/>
                <w:lang w:val="uk-UA"/>
              </w:rPr>
              <w:t>45,5±4,5</w:t>
            </w:r>
          </w:p>
          <w:p w:rsidR="00965F28" w:rsidRPr="001F3799" w:rsidRDefault="00965F28" w:rsidP="00965F28">
            <w:pPr>
              <w:jc w:val="both"/>
              <w:rPr>
                <w:sz w:val="28"/>
                <w:szCs w:val="28"/>
                <w:lang w:val="uk-UA"/>
              </w:rPr>
            </w:pPr>
            <w:r w:rsidRPr="001F3799">
              <w:rPr>
                <w:sz w:val="28"/>
                <w:szCs w:val="28"/>
                <w:lang w:val="uk-UA"/>
              </w:rPr>
              <w:t>45,5 (41;50)</w:t>
            </w:r>
          </w:p>
        </w:tc>
        <w:tc>
          <w:tcPr>
            <w:tcW w:w="3118" w:type="dxa"/>
          </w:tcPr>
          <w:p w:rsidR="00965F28" w:rsidRPr="001F3799" w:rsidRDefault="00965F28" w:rsidP="00965F28">
            <w:pPr>
              <w:jc w:val="both"/>
              <w:rPr>
                <w:sz w:val="28"/>
                <w:szCs w:val="28"/>
                <w:lang w:val="uk-UA"/>
              </w:rPr>
            </w:pPr>
            <w:r w:rsidRPr="001F3799">
              <w:rPr>
                <w:sz w:val="28"/>
                <w:szCs w:val="28"/>
                <w:lang w:val="uk-UA"/>
              </w:rPr>
              <w:t>35,3±1,2</w:t>
            </w:r>
          </w:p>
          <w:p w:rsidR="00965F28" w:rsidRPr="001F3799" w:rsidRDefault="00965F28" w:rsidP="00965F28">
            <w:pPr>
              <w:jc w:val="both"/>
              <w:rPr>
                <w:sz w:val="28"/>
                <w:szCs w:val="28"/>
                <w:lang w:val="uk-UA"/>
              </w:rPr>
            </w:pPr>
            <w:r w:rsidRPr="001F3799">
              <w:rPr>
                <w:sz w:val="28"/>
                <w:szCs w:val="28"/>
                <w:lang w:val="uk-UA"/>
              </w:rPr>
              <w:t>36 (34;39)</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0,035</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КСО</w:t>
            </w:r>
            <w:r>
              <w:rPr>
                <w:sz w:val="28"/>
                <w:szCs w:val="28"/>
                <w:lang w:val="uk-UA"/>
              </w:rPr>
              <w:t xml:space="preserve"> ЛШ, мл</w:t>
            </w:r>
          </w:p>
        </w:tc>
        <w:tc>
          <w:tcPr>
            <w:tcW w:w="2977" w:type="dxa"/>
          </w:tcPr>
          <w:p w:rsidR="00965F28" w:rsidRPr="001F3799" w:rsidRDefault="00965F28" w:rsidP="00965F28">
            <w:pPr>
              <w:jc w:val="both"/>
              <w:rPr>
                <w:sz w:val="28"/>
                <w:szCs w:val="28"/>
                <w:lang w:val="uk-UA"/>
              </w:rPr>
            </w:pPr>
            <w:r w:rsidRPr="001F3799">
              <w:rPr>
                <w:sz w:val="28"/>
                <w:szCs w:val="28"/>
                <w:lang w:val="uk-UA"/>
              </w:rPr>
              <w:t xml:space="preserve">119±60 </w:t>
            </w:r>
          </w:p>
          <w:p w:rsidR="00965F28" w:rsidRPr="001F3799" w:rsidRDefault="00965F28" w:rsidP="00965F28">
            <w:pPr>
              <w:jc w:val="both"/>
              <w:rPr>
                <w:sz w:val="28"/>
                <w:szCs w:val="28"/>
                <w:lang w:val="uk-UA"/>
              </w:rPr>
            </w:pPr>
            <w:r w:rsidRPr="001F3799">
              <w:rPr>
                <w:sz w:val="28"/>
                <w:szCs w:val="28"/>
                <w:lang w:val="uk-UA"/>
              </w:rPr>
              <w:t>119 (59;179)</w:t>
            </w:r>
          </w:p>
        </w:tc>
        <w:tc>
          <w:tcPr>
            <w:tcW w:w="3118" w:type="dxa"/>
          </w:tcPr>
          <w:p w:rsidR="00965F28" w:rsidRPr="001F3799" w:rsidRDefault="00965F28" w:rsidP="00965F28">
            <w:pPr>
              <w:jc w:val="both"/>
              <w:rPr>
                <w:sz w:val="28"/>
                <w:szCs w:val="28"/>
                <w:lang w:val="uk-UA"/>
              </w:rPr>
            </w:pPr>
            <w:r w:rsidRPr="001F3799">
              <w:rPr>
                <w:sz w:val="28"/>
                <w:szCs w:val="28"/>
                <w:lang w:val="uk-UA"/>
              </w:rPr>
              <w:t>41,4±4,2</w:t>
            </w:r>
          </w:p>
          <w:p w:rsidR="00965F28" w:rsidRPr="001F3799" w:rsidRDefault="00965F28" w:rsidP="00965F28">
            <w:pPr>
              <w:jc w:val="both"/>
              <w:rPr>
                <w:sz w:val="28"/>
                <w:szCs w:val="28"/>
                <w:lang w:val="uk-UA"/>
              </w:rPr>
            </w:pPr>
            <w:r w:rsidRPr="001F3799">
              <w:rPr>
                <w:sz w:val="28"/>
                <w:szCs w:val="28"/>
                <w:lang w:val="uk-UA"/>
              </w:rPr>
              <w:t>38 (31;47)</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0,044</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ПП</w:t>
            </w:r>
            <w:r>
              <w:rPr>
                <w:sz w:val="28"/>
                <w:szCs w:val="28"/>
                <w:lang w:val="uk-UA"/>
              </w:rPr>
              <w:t>, мм</w:t>
            </w:r>
          </w:p>
        </w:tc>
        <w:tc>
          <w:tcPr>
            <w:tcW w:w="2977" w:type="dxa"/>
          </w:tcPr>
          <w:p w:rsidR="00965F28" w:rsidRPr="001F3799" w:rsidRDefault="00965F28" w:rsidP="00965F28">
            <w:pPr>
              <w:jc w:val="both"/>
              <w:rPr>
                <w:sz w:val="28"/>
                <w:szCs w:val="28"/>
                <w:lang w:val="uk-UA"/>
              </w:rPr>
            </w:pPr>
            <w:r w:rsidRPr="001F3799">
              <w:rPr>
                <w:sz w:val="28"/>
                <w:szCs w:val="28"/>
                <w:lang w:val="uk-UA"/>
              </w:rPr>
              <w:t>51±4</w:t>
            </w:r>
          </w:p>
          <w:p w:rsidR="00965F28" w:rsidRPr="001F3799" w:rsidRDefault="00965F28" w:rsidP="00965F28">
            <w:pPr>
              <w:jc w:val="both"/>
              <w:rPr>
                <w:sz w:val="28"/>
                <w:szCs w:val="28"/>
                <w:lang w:val="uk-UA"/>
              </w:rPr>
            </w:pPr>
            <w:r w:rsidRPr="001F3799">
              <w:rPr>
                <w:sz w:val="28"/>
                <w:szCs w:val="28"/>
                <w:lang w:val="uk-UA"/>
              </w:rPr>
              <w:t>51 (47;55)</w:t>
            </w:r>
          </w:p>
        </w:tc>
        <w:tc>
          <w:tcPr>
            <w:tcW w:w="3118" w:type="dxa"/>
          </w:tcPr>
          <w:p w:rsidR="00965F28" w:rsidRPr="001F3799" w:rsidRDefault="00965F28" w:rsidP="00965F28">
            <w:pPr>
              <w:jc w:val="both"/>
              <w:rPr>
                <w:sz w:val="28"/>
                <w:szCs w:val="28"/>
                <w:lang w:val="uk-UA"/>
              </w:rPr>
            </w:pPr>
            <w:r w:rsidRPr="001F3799">
              <w:rPr>
                <w:sz w:val="28"/>
                <w:szCs w:val="28"/>
                <w:lang w:val="uk-UA"/>
              </w:rPr>
              <w:t>34,1±0,86</w:t>
            </w:r>
          </w:p>
          <w:p w:rsidR="00965F28" w:rsidRPr="001F3799" w:rsidRDefault="00965F28" w:rsidP="00965F28">
            <w:pPr>
              <w:jc w:val="both"/>
              <w:rPr>
                <w:sz w:val="28"/>
                <w:szCs w:val="28"/>
                <w:lang w:val="uk-UA"/>
              </w:rPr>
            </w:pPr>
            <w:r w:rsidRPr="001F3799">
              <w:rPr>
                <w:sz w:val="28"/>
                <w:szCs w:val="28"/>
                <w:lang w:val="uk-UA"/>
              </w:rPr>
              <w:t>34 (32;37)</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0,022</w:t>
            </w:r>
          </w:p>
        </w:tc>
      </w:tr>
      <w:tr w:rsidR="00965F28" w:rsidRPr="001F3799" w:rsidTr="0094705C">
        <w:tc>
          <w:tcPr>
            <w:tcW w:w="2518" w:type="dxa"/>
          </w:tcPr>
          <w:p w:rsidR="00965F28" w:rsidRPr="001F3799" w:rsidRDefault="00965F28" w:rsidP="00965F28">
            <w:pPr>
              <w:jc w:val="both"/>
              <w:rPr>
                <w:sz w:val="28"/>
                <w:szCs w:val="28"/>
                <w:lang w:val="uk-UA"/>
              </w:rPr>
            </w:pPr>
            <w:r>
              <w:rPr>
                <w:sz w:val="28"/>
                <w:szCs w:val="28"/>
                <w:lang w:val="uk-UA"/>
              </w:rPr>
              <w:t>Середній т</w:t>
            </w:r>
            <w:r w:rsidRPr="001F3799">
              <w:rPr>
                <w:sz w:val="28"/>
                <w:szCs w:val="28"/>
                <w:lang w:val="uk-UA"/>
              </w:rPr>
              <w:t xml:space="preserve">иск </w:t>
            </w:r>
            <w:r w:rsidR="008163C3">
              <w:rPr>
                <w:sz w:val="28"/>
                <w:szCs w:val="28"/>
                <w:lang w:val="uk-UA"/>
              </w:rPr>
              <w:t xml:space="preserve">в </w:t>
            </w:r>
            <w:r w:rsidRPr="001F3799">
              <w:rPr>
                <w:sz w:val="28"/>
                <w:szCs w:val="28"/>
                <w:lang w:val="uk-UA"/>
              </w:rPr>
              <w:t>ЛА</w:t>
            </w:r>
            <w:r>
              <w:rPr>
                <w:sz w:val="28"/>
                <w:szCs w:val="28"/>
                <w:lang w:val="uk-UA"/>
              </w:rPr>
              <w:t>, мм.рт.ст.</w:t>
            </w:r>
          </w:p>
        </w:tc>
        <w:tc>
          <w:tcPr>
            <w:tcW w:w="2977" w:type="dxa"/>
          </w:tcPr>
          <w:p w:rsidR="00965F28" w:rsidRPr="001F3799" w:rsidRDefault="00965F28" w:rsidP="00965F28">
            <w:pPr>
              <w:jc w:val="both"/>
              <w:rPr>
                <w:sz w:val="28"/>
                <w:szCs w:val="28"/>
                <w:lang w:val="uk-UA"/>
              </w:rPr>
            </w:pPr>
            <w:r w:rsidRPr="001F3799">
              <w:rPr>
                <w:sz w:val="28"/>
                <w:szCs w:val="28"/>
                <w:lang w:val="uk-UA"/>
              </w:rPr>
              <w:t xml:space="preserve">66±17 </w:t>
            </w:r>
          </w:p>
          <w:p w:rsidR="00965F28" w:rsidRPr="001F3799" w:rsidRDefault="00965F28" w:rsidP="00965F28">
            <w:pPr>
              <w:jc w:val="both"/>
              <w:rPr>
                <w:sz w:val="28"/>
                <w:szCs w:val="28"/>
                <w:lang w:val="uk-UA"/>
              </w:rPr>
            </w:pPr>
            <w:r w:rsidRPr="001F3799">
              <w:rPr>
                <w:sz w:val="28"/>
                <w:szCs w:val="28"/>
                <w:lang w:val="uk-UA"/>
              </w:rPr>
              <w:t>66 (49;83)</w:t>
            </w:r>
          </w:p>
        </w:tc>
        <w:tc>
          <w:tcPr>
            <w:tcW w:w="3118" w:type="dxa"/>
          </w:tcPr>
          <w:p w:rsidR="00965F28" w:rsidRPr="001F3799" w:rsidRDefault="00965F28" w:rsidP="00965F28">
            <w:pPr>
              <w:jc w:val="both"/>
              <w:rPr>
                <w:sz w:val="28"/>
                <w:szCs w:val="28"/>
                <w:lang w:val="uk-UA"/>
              </w:rPr>
            </w:pPr>
            <w:r w:rsidRPr="001F3799">
              <w:rPr>
                <w:sz w:val="28"/>
                <w:szCs w:val="28"/>
                <w:lang w:val="uk-UA"/>
              </w:rPr>
              <w:t>39,3±2,4</w:t>
            </w:r>
          </w:p>
          <w:p w:rsidR="00965F28" w:rsidRPr="001F3799" w:rsidRDefault="00965F28" w:rsidP="00965F28">
            <w:pPr>
              <w:jc w:val="both"/>
              <w:rPr>
                <w:sz w:val="28"/>
                <w:szCs w:val="28"/>
                <w:lang w:val="uk-UA"/>
              </w:rPr>
            </w:pPr>
            <w:r w:rsidRPr="001F3799">
              <w:rPr>
                <w:sz w:val="28"/>
                <w:szCs w:val="28"/>
                <w:lang w:val="uk-UA"/>
              </w:rPr>
              <w:t>35 (34,5;44,5)</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0,041</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ШЕ</w:t>
            </w:r>
            <w:r>
              <w:rPr>
                <w:sz w:val="28"/>
                <w:szCs w:val="28"/>
                <w:lang w:val="uk-UA"/>
              </w:rPr>
              <w:t>, кількість за добу</w:t>
            </w:r>
          </w:p>
        </w:tc>
        <w:tc>
          <w:tcPr>
            <w:tcW w:w="2977" w:type="dxa"/>
          </w:tcPr>
          <w:p w:rsidR="00965F28" w:rsidRPr="001F3799" w:rsidRDefault="00965F28" w:rsidP="00965F28">
            <w:pPr>
              <w:jc w:val="both"/>
              <w:rPr>
                <w:sz w:val="28"/>
                <w:szCs w:val="28"/>
                <w:lang w:val="uk-UA"/>
              </w:rPr>
            </w:pPr>
            <w:r w:rsidRPr="001F3799">
              <w:rPr>
                <w:sz w:val="28"/>
                <w:szCs w:val="28"/>
                <w:lang w:val="uk-UA"/>
              </w:rPr>
              <w:t>9863±9342</w:t>
            </w:r>
          </w:p>
          <w:p w:rsidR="00965F28" w:rsidRPr="001F3799" w:rsidRDefault="00965F28" w:rsidP="00965F28">
            <w:pPr>
              <w:jc w:val="both"/>
              <w:rPr>
                <w:sz w:val="28"/>
                <w:szCs w:val="28"/>
                <w:lang w:val="uk-UA"/>
              </w:rPr>
            </w:pPr>
            <w:r w:rsidRPr="001F3799">
              <w:rPr>
                <w:sz w:val="28"/>
                <w:szCs w:val="28"/>
                <w:lang w:val="uk-UA"/>
              </w:rPr>
              <w:t>628 (414;28547)</w:t>
            </w:r>
          </w:p>
        </w:tc>
        <w:tc>
          <w:tcPr>
            <w:tcW w:w="3118" w:type="dxa"/>
          </w:tcPr>
          <w:p w:rsidR="00965F28" w:rsidRPr="001F3799" w:rsidRDefault="00965F28" w:rsidP="00965F28">
            <w:pPr>
              <w:jc w:val="both"/>
              <w:rPr>
                <w:sz w:val="28"/>
                <w:szCs w:val="28"/>
                <w:lang w:val="uk-UA"/>
              </w:rPr>
            </w:pPr>
            <w:r w:rsidRPr="001F3799">
              <w:rPr>
                <w:sz w:val="28"/>
                <w:szCs w:val="28"/>
                <w:lang w:val="uk-UA"/>
              </w:rPr>
              <w:t>274,1±120,5</w:t>
            </w:r>
          </w:p>
          <w:p w:rsidR="00965F28" w:rsidRPr="001F3799" w:rsidRDefault="00965F28" w:rsidP="00965F28">
            <w:pPr>
              <w:jc w:val="both"/>
              <w:rPr>
                <w:sz w:val="28"/>
                <w:szCs w:val="28"/>
                <w:lang w:val="uk-UA"/>
              </w:rPr>
            </w:pPr>
            <w:r w:rsidRPr="001F3799">
              <w:rPr>
                <w:sz w:val="28"/>
                <w:szCs w:val="28"/>
                <w:lang w:val="uk-UA"/>
              </w:rPr>
              <w:t>34 (13;91)</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0,015</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Ранні ШЕ</w:t>
            </w:r>
            <w:r>
              <w:rPr>
                <w:sz w:val="28"/>
                <w:szCs w:val="28"/>
                <w:lang w:val="uk-UA"/>
              </w:rPr>
              <w:t>, кількість за добу</w:t>
            </w:r>
          </w:p>
        </w:tc>
        <w:tc>
          <w:tcPr>
            <w:tcW w:w="2977" w:type="dxa"/>
          </w:tcPr>
          <w:p w:rsidR="00965F28" w:rsidRPr="001F3799" w:rsidRDefault="00965F28" w:rsidP="00965F28">
            <w:pPr>
              <w:jc w:val="both"/>
              <w:rPr>
                <w:sz w:val="28"/>
                <w:szCs w:val="28"/>
                <w:lang w:val="uk-UA"/>
              </w:rPr>
            </w:pPr>
            <w:r w:rsidRPr="001F3799">
              <w:rPr>
                <w:sz w:val="28"/>
                <w:szCs w:val="28"/>
                <w:lang w:val="uk-UA"/>
              </w:rPr>
              <w:t>87±34,4</w:t>
            </w:r>
          </w:p>
          <w:p w:rsidR="00965F28" w:rsidRPr="001F3799" w:rsidRDefault="00965F28" w:rsidP="00965F28">
            <w:pPr>
              <w:jc w:val="both"/>
              <w:rPr>
                <w:sz w:val="28"/>
                <w:szCs w:val="28"/>
                <w:lang w:val="uk-UA"/>
              </w:rPr>
            </w:pPr>
            <w:r w:rsidRPr="001F3799">
              <w:rPr>
                <w:sz w:val="28"/>
                <w:szCs w:val="28"/>
                <w:lang w:val="uk-UA"/>
              </w:rPr>
              <w:t>100 (22;139)</w:t>
            </w:r>
          </w:p>
        </w:tc>
        <w:tc>
          <w:tcPr>
            <w:tcW w:w="3118" w:type="dxa"/>
          </w:tcPr>
          <w:p w:rsidR="00965F28" w:rsidRPr="001F3799" w:rsidRDefault="00965F28" w:rsidP="00965F28">
            <w:pPr>
              <w:jc w:val="both"/>
              <w:rPr>
                <w:sz w:val="28"/>
                <w:szCs w:val="28"/>
                <w:lang w:val="uk-UA"/>
              </w:rPr>
            </w:pPr>
            <w:r w:rsidRPr="001F3799">
              <w:rPr>
                <w:sz w:val="28"/>
                <w:szCs w:val="28"/>
                <w:lang w:val="uk-UA"/>
              </w:rPr>
              <w:t>25,2±11,1</w:t>
            </w:r>
          </w:p>
          <w:p w:rsidR="00965F28" w:rsidRPr="001F3799" w:rsidRDefault="00965F28" w:rsidP="00965F28">
            <w:pPr>
              <w:jc w:val="both"/>
              <w:rPr>
                <w:sz w:val="28"/>
                <w:szCs w:val="28"/>
                <w:lang w:val="uk-UA"/>
              </w:rPr>
            </w:pPr>
            <w:r w:rsidRPr="001F3799">
              <w:rPr>
                <w:sz w:val="28"/>
                <w:szCs w:val="28"/>
                <w:lang w:val="uk-UA"/>
              </w:rPr>
              <w:t>0 (0;2)</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0,01</w:t>
            </w:r>
          </w:p>
        </w:tc>
      </w:tr>
      <w:tr w:rsidR="00965F28" w:rsidRPr="001F3799" w:rsidTr="0094705C">
        <w:tc>
          <w:tcPr>
            <w:tcW w:w="2518" w:type="dxa"/>
          </w:tcPr>
          <w:p w:rsidR="00965F28" w:rsidRPr="001F3799" w:rsidRDefault="00965F28" w:rsidP="00965F28">
            <w:pPr>
              <w:jc w:val="both"/>
              <w:rPr>
                <w:sz w:val="28"/>
                <w:szCs w:val="28"/>
                <w:lang w:val="uk-UA"/>
              </w:rPr>
            </w:pPr>
            <w:r w:rsidRPr="001F3799">
              <w:rPr>
                <w:sz w:val="28"/>
                <w:szCs w:val="28"/>
                <w:lang w:val="uk-UA"/>
              </w:rPr>
              <w:t>Парні ШЕ</w:t>
            </w:r>
            <w:r>
              <w:rPr>
                <w:sz w:val="28"/>
                <w:szCs w:val="28"/>
                <w:lang w:val="uk-UA"/>
              </w:rPr>
              <w:t>, кількість за добу</w:t>
            </w:r>
          </w:p>
        </w:tc>
        <w:tc>
          <w:tcPr>
            <w:tcW w:w="2977" w:type="dxa"/>
          </w:tcPr>
          <w:p w:rsidR="00965F28" w:rsidRPr="001F3799" w:rsidRDefault="00965F28" w:rsidP="00965F28">
            <w:pPr>
              <w:jc w:val="both"/>
              <w:rPr>
                <w:sz w:val="28"/>
                <w:szCs w:val="28"/>
                <w:lang w:val="uk-UA"/>
              </w:rPr>
            </w:pPr>
            <w:r w:rsidRPr="001F3799">
              <w:rPr>
                <w:sz w:val="28"/>
                <w:szCs w:val="28"/>
                <w:lang w:val="uk-UA"/>
              </w:rPr>
              <w:t>36±26,2</w:t>
            </w:r>
          </w:p>
          <w:p w:rsidR="00965F28" w:rsidRPr="001F3799" w:rsidRDefault="00965F28" w:rsidP="00965F28">
            <w:pPr>
              <w:jc w:val="both"/>
              <w:rPr>
                <w:sz w:val="28"/>
                <w:szCs w:val="28"/>
                <w:lang w:val="uk-UA"/>
              </w:rPr>
            </w:pPr>
            <w:r w:rsidRPr="001F3799">
              <w:rPr>
                <w:sz w:val="28"/>
                <w:szCs w:val="28"/>
                <w:lang w:val="uk-UA"/>
              </w:rPr>
              <w:t>16 (4;88)</w:t>
            </w:r>
          </w:p>
        </w:tc>
        <w:tc>
          <w:tcPr>
            <w:tcW w:w="3118" w:type="dxa"/>
          </w:tcPr>
          <w:p w:rsidR="00965F28" w:rsidRPr="001F3799" w:rsidRDefault="00965F28" w:rsidP="00965F28">
            <w:pPr>
              <w:jc w:val="both"/>
              <w:rPr>
                <w:sz w:val="28"/>
                <w:szCs w:val="28"/>
                <w:lang w:val="uk-UA"/>
              </w:rPr>
            </w:pPr>
            <w:r w:rsidRPr="001F3799">
              <w:rPr>
                <w:sz w:val="28"/>
                <w:szCs w:val="28"/>
                <w:lang w:val="uk-UA"/>
              </w:rPr>
              <w:t>4,7±3,2</w:t>
            </w:r>
          </w:p>
          <w:p w:rsidR="00965F28" w:rsidRPr="001F3799" w:rsidRDefault="00965F28" w:rsidP="00965F28">
            <w:pPr>
              <w:jc w:val="both"/>
              <w:rPr>
                <w:sz w:val="28"/>
                <w:szCs w:val="28"/>
                <w:lang w:val="uk-UA"/>
              </w:rPr>
            </w:pPr>
            <w:r w:rsidRPr="001F3799">
              <w:rPr>
                <w:sz w:val="28"/>
                <w:szCs w:val="28"/>
                <w:lang w:val="uk-UA"/>
              </w:rPr>
              <w:t>0 (0)</w:t>
            </w:r>
          </w:p>
        </w:tc>
        <w:tc>
          <w:tcPr>
            <w:tcW w:w="958" w:type="dxa"/>
            <w:vAlign w:val="center"/>
          </w:tcPr>
          <w:p w:rsidR="00965F28" w:rsidRPr="001F3799" w:rsidRDefault="00965F28" w:rsidP="00965F28">
            <w:pPr>
              <w:rPr>
                <w:color w:val="000000"/>
                <w:sz w:val="28"/>
                <w:szCs w:val="28"/>
                <w:lang w:val="uk-UA"/>
              </w:rPr>
            </w:pPr>
            <w:r w:rsidRPr="001F3799">
              <w:rPr>
                <w:color w:val="000000"/>
                <w:sz w:val="28"/>
                <w:szCs w:val="28"/>
                <w:lang w:val="uk-UA"/>
              </w:rPr>
              <w:t>0,014</w:t>
            </w:r>
          </w:p>
        </w:tc>
      </w:tr>
    </w:tbl>
    <w:p w:rsidR="00965F28" w:rsidRPr="001663DC" w:rsidRDefault="00965F28" w:rsidP="00965F28">
      <w:pPr>
        <w:spacing w:after="0" w:line="240" w:lineRule="auto"/>
        <w:jc w:val="both"/>
        <w:rPr>
          <w:rFonts w:ascii="Times New Roman" w:hAnsi="Times New Roman"/>
          <w:sz w:val="24"/>
          <w:szCs w:val="24"/>
          <w:lang w:val="uk-UA"/>
        </w:rPr>
      </w:pPr>
      <w:r w:rsidRPr="001663DC">
        <w:rPr>
          <w:rFonts w:ascii="Times New Roman" w:hAnsi="Times New Roman"/>
          <w:sz w:val="24"/>
          <w:szCs w:val="24"/>
          <w:lang w:val="uk-UA"/>
        </w:rPr>
        <w:t xml:space="preserve">Примітки: </w:t>
      </w:r>
    </w:p>
    <w:p w:rsidR="00965F28" w:rsidRPr="001663DC" w:rsidRDefault="00965F28" w:rsidP="00965F28">
      <w:pPr>
        <w:spacing w:after="0" w:line="240" w:lineRule="auto"/>
        <w:jc w:val="both"/>
        <w:rPr>
          <w:rFonts w:ascii="Times New Roman" w:hAnsi="Times New Roman"/>
          <w:sz w:val="24"/>
          <w:szCs w:val="24"/>
          <w:lang w:val="uk-UA"/>
        </w:rPr>
      </w:pPr>
      <w:r w:rsidRPr="001663DC">
        <w:rPr>
          <w:rFonts w:ascii="Times New Roman" w:hAnsi="Times New Roman"/>
          <w:sz w:val="24"/>
          <w:szCs w:val="24"/>
          <w:lang w:val="uk-UA"/>
        </w:rPr>
        <w:t>1.Дані кількісни</w:t>
      </w:r>
      <w:r>
        <w:rPr>
          <w:rFonts w:ascii="Times New Roman" w:hAnsi="Times New Roman"/>
          <w:sz w:val="24"/>
          <w:szCs w:val="24"/>
          <w:lang w:val="uk-UA"/>
        </w:rPr>
        <w:t>х показників представлені як (М±</w:t>
      </w:r>
      <w:r w:rsidRPr="001663DC">
        <w:rPr>
          <w:rFonts w:ascii="Times New Roman" w:hAnsi="Times New Roman"/>
          <w:sz w:val="24"/>
          <w:szCs w:val="24"/>
          <w:lang w:val="en-US"/>
        </w:rPr>
        <w:t>m</w:t>
      </w:r>
      <w:r w:rsidRPr="001663DC">
        <w:rPr>
          <w:rFonts w:ascii="Times New Roman" w:hAnsi="Times New Roman"/>
          <w:sz w:val="24"/>
          <w:szCs w:val="24"/>
          <w:lang w:val="uk-UA"/>
        </w:rPr>
        <w:t>) і як медіана та міжквартильний розмах (25 і 75 персантиль);</w:t>
      </w:r>
    </w:p>
    <w:p w:rsidR="00965F28" w:rsidRPr="001663DC" w:rsidRDefault="00965F28" w:rsidP="00965F28">
      <w:pPr>
        <w:spacing w:after="0" w:line="240" w:lineRule="auto"/>
        <w:jc w:val="both"/>
        <w:rPr>
          <w:rFonts w:ascii="Times New Roman" w:hAnsi="Times New Roman"/>
          <w:sz w:val="24"/>
          <w:szCs w:val="24"/>
          <w:lang w:val="uk-UA"/>
        </w:rPr>
      </w:pPr>
      <w:r w:rsidRPr="001663DC">
        <w:rPr>
          <w:rFonts w:ascii="Times New Roman" w:hAnsi="Times New Roman"/>
          <w:sz w:val="24"/>
          <w:szCs w:val="24"/>
          <w:lang w:val="uk-UA"/>
        </w:rPr>
        <w:t>2. Порівняння медіан кількісних показників проводилось за критерієм Манна-Уітні;</w:t>
      </w:r>
    </w:p>
    <w:p w:rsidR="00833389" w:rsidRDefault="00965F28" w:rsidP="00833389">
      <w:pPr>
        <w:spacing w:after="0" w:line="240" w:lineRule="auto"/>
        <w:jc w:val="both"/>
        <w:rPr>
          <w:rFonts w:ascii="Times New Roman" w:hAnsi="Times New Roman" w:cs="Times New Roman"/>
          <w:sz w:val="24"/>
          <w:szCs w:val="24"/>
          <w:lang w:val="uk-UA"/>
        </w:rPr>
      </w:pPr>
      <w:r w:rsidRPr="001663DC">
        <w:rPr>
          <w:rFonts w:ascii="Times New Roman" w:hAnsi="Times New Roman" w:cs="Times New Roman"/>
          <w:sz w:val="24"/>
          <w:szCs w:val="24"/>
          <w:lang w:val="uk-UA"/>
        </w:rPr>
        <w:t>3. Порівняння відсотків між групами проводилось за критерієм χ</w:t>
      </w:r>
      <w:r w:rsidRPr="001663DC">
        <w:rPr>
          <w:rFonts w:ascii="Times New Roman" w:hAnsi="Times New Roman" w:cs="Times New Roman"/>
          <w:sz w:val="24"/>
          <w:szCs w:val="24"/>
          <w:vertAlign w:val="superscript"/>
          <w:lang w:val="uk-UA"/>
        </w:rPr>
        <w:t>2</w:t>
      </w:r>
      <w:r w:rsidRPr="001663DC">
        <w:rPr>
          <w:rFonts w:ascii="Times New Roman" w:hAnsi="Times New Roman" w:cs="Times New Roman"/>
          <w:sz w:val="24"/>
          <w:szCs w:val="24"/>
          <w:lang w:val="uk-UA"/>
        </w:rPr>
        <w:t>;</w:t>
      </w:r>
    </w:p>
    <w:p w:rsidR="00965F28" w:rsidRPr="00833389" w:rsidRDefault="00965F28" w:rsidP="00833389">
      <w:pPr>
        <w:spacing w:after="0" w:line="240" w:lineRule="auto"/>
        <w:jc w:val="both"/>
        <w:rPr>
          <w:rFonts w:ascii="Times New Roman" w:hAnsi="Times New Roman" w:cs="Times New Roman"/>
          <w:sz w:val="24"/>
          <w:szCs w:val="24"/>
          <w:lang w:val="uk-UA"/>
        </w:rPr>
      </w:pPr>
      <w:r w:rsidRPr="00833389">
        <w:rPr>
          <w:rFonts w:ascii="Times New Roman" w:hAnsi="Times New Roman" w:cs="Times New Roman"/>
          <w:sz w:val="24"/>
          <w:szCs w:val="24"/>
          <w:lang w:val="uk-UA"/>
        </w:rPr>
        <w:t>4. Дост</w:t>
      </w:r>
      <w:r w:rsidR="002C76E1" w:rsidRPr="00833389">
        <w:rPr>
          <w:rFonts w:ascii="Times New Roman" w:hAnsi="Times New Roman" w:cs="Times New Roman"/>
          <w:sz w:val="24"/>
          <w:szCs w:val="24"/>
          <w:lang w:val="uk-UA"/>
        </w:rPr>
        <w:t>овірною вважалась різниця при р&lt;</w:t>
      </w:r>
      <w:r w:rsidRPr="00833389">
        <w:rPr>
          <w:rFonts w:ascii="Times New Roman" w:hAnsi="Times New Roman" w:cs="Times New Roman"/>
          <w:sz w:val="24"/>
          <w:szCs w:val="24"/>
          <w:lang w:val="uk-UA"/>
        </w:rPr>
        <w:t>0,05.</w:t>
      </w:r>
    </w:p>
    <w:p w:rsidR="00965F28" w:rsidRPr="00833389" w:rsidRDefault="00965F28" w:rsidP="00965F28">
      <w:pPr>
        <w:rPr>
          <w:lang w:val="uk-UA"/>
        </w:rPr>
      </w:pPr>
    </w:p>
    <w:p w:rsidR="00881249" w:rsidRDefault="002E3D11" w:rsidP="001D1D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Звертають </w:t>
      </w:r>
      <w:r w:rsidR="00881249">
        <w:rPr>
          <w:rFonts w:ascii="Times New Roman" w:hAnsi="Times New Roman" w:cs="Times New Roman"/>
          <w:sz w:val="28"/>
          <w:szCs w:val="28"/>
          <w:lang w:val="uk-UA"/>
        </w:rPr>
        <w:t>на себе увагу ознаки ремоделювання ЛШ у осіб із появою порушень ритму: КСР ЛШ становив в середньому (</w:t>
      </w:r>
      <w:r w:rsidR="00881249" w:rsidRPr="001F3799">
        <w:rPr>
          <w:rFonts w:ascii="Times New Roman" w:hAnsi="Times New Roman" w:cs="Times New Roman"/>
          <w:sz w:val="28"/>
          <w:szCs w:val="28"/>
          <w:lang w:val="uk-UA"/>
        </w:rPr>
        <w:t>48,5±11,5</w:t>
      </w:r>
      <w:r w:rsidR="00881249">
        <w:rPr>
          <w:rFonts w:ascii="Times New Roman" w:hAnsi="Times New Roman" w:cs="Times New Roman"/>
          <w:sz w:val="28"/>
          <w:szCs w:val="28"/>
          <w:lang w:val="uk-UA"/>
        </w:rPr>
        <w:t>) мм, тоді як в ІІ підгрупі – (</w:t>
      </w:r>
      <w:r w:rsidR="00881249" w:rsidRPr="001F3799">
        <w:rPr>
          <w:rFonts w:ascii="Times New Roman" w:hAnsi="Times New Roman" w:cs="Times New Roman"/>
          <w:sz w:val="28"/>
          <w:szCs w:val="28"/>
          <w:lang w:val="uk-UA"/>
        </w:rPr>
        <w:t>30,8±0,76</w:t>
      </w:r>
      <w:r w:rsidR="00881249">
        <w:rPr>
          <w:rFonts w:ascii="Times New Roman" w:hAnsi="Times New Roman" w:cs="Times New Roman"/>
          <w:sz w:val="28"/>
          <w:szCs w:val="28"/>
          <w:lang w:val="uk-UA"/>
        </w:rPr>
        <w:t>) мм (р=0,038), КСО ЛШ – (</w:t>
      </w:r>
      <w:r w:rsidR="00881249" w:rsidRPr="001F3799">
        <w:rPr>
          <w:rFonts w:ascii="Times New Roman" w:hAnsi="Times New Roman" w:cs="Times New Roman"/>
          <w:sz w:val="28"/>
          <w:szCs w:val="28"/>
          <w:lang w:val="uk-UA"/>
        </w:rPr>
        <w:t>119±60</w:t>
      </w:r>
      <w:r w:rsidR="00881249">
        <w:rPr>
          <w:rFonts w:ascii="Times New Roman" w:hAnsi="Times New Roman" w:cs="Times New Roman"/>
          <w:sz w:val="28"/>
          <w:szCs w:val="28"/>
          <w:lang w:val="uk-UA"/>
        </w:rPr>
        <w:t>) мл в І підгрупі та (</w:t>
      </w:r>
      <w:r w:rsidR="00881249" w:rsidRPr="001F3799">
        <w:rPr>
          <w:rFonts w:ascii="Times New Roman" w:hAnsi="Times New Roman" w:cs="Times New Roman"/>
          <w:sz w:val="28"/>
          <w:szCs w:val="28"/>
          <w:lang w:val="uk-UA"/>
        </w:rPr>
        <w:t>41,4±4,2</w:t>
      </w:r>
      <w:r w:rsidR="00881249">
        <w:rPr>
          <w:rFonts w:ascii="Times New Roman" w:hAnsi="Times New Roman" w:cs="Times New Roman"/>
          <w:sz w:val="28"/>
          <w:szCs w:val="28"/>
          <w:lang w:val="uk-UA"/>
        </w:rPr>
        <w:t>) мл в ІІ підгрупі (р=0,044).</w:t>
      </w:r>
    </w:p>
    <w:p w:rsidR="0055086B" w:rsidRPr="000033E0" w:rsidRDefault="00881249" w:rsidP="000033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підгрупі пацієнтів із виникненням ШЕ високих градацій</w:t>
      </w:r>
      <w:r w:rsidRPr="00744FEE">
        <w:rPr>
          <w:rFonts w:ascii="Times New Roman" w:hAnsi="Times New Roman" w:cs="Times New Roman"/>
          <w:sz w:val="28"/>
          <w:szCs w:val="28"/>
          <w:lang w:val="uk-UA"/>
        </w:rPr>
        <w:t xml:space="preserve"> встановлені відмінності за показниками добового моніторування ЕКГ: збільшення </w:t>
      </w:r>
      <w:r w:rsidRPr="00833389">
        <w:rPr>
          <w:rFonts w:ascii="Times New Roman" w:hAnsi="Times New Roman" w:cs="Times New Roman"/>
          <w:sz w:val="28"/>
          <w:szCs w:val="28"/>
          <w:lang w:val="uk-UA"/>
        </w:rPr>
        <w:t>загальної кількості ШЕ</w:t>
      </w:r>
      <w:r w:rsidR="00833389" w:rsidRPr="00833389">
        <w:rPr>
          <w:rFonts w:ascii="Times New Roman" w:hAnsi="Times New Roman" w:cs="Times New Roman"/>
          <w:sz w:val="28"/>
          <w:szCs w:val="28"/>
          <w:lang w:val="uk-UA"/>
        </w:rPr>
        <w:t xml:space="preserve"> (628 (414;28547))</w:t>
      </w:r>
      <w:r w:rsidRPr="00833389">
        <w:rPr>
          <w:rFonts w:ascii="Times New Roman" w:hAnsi="Times New Roman" w:cs="Times New Roman"/>
          <w:sz w:val="28"/>
          <w:szCs w:val="28"/>
          <w:lang w:val="uk-UA"/>
        </w:rPr>
        <w:t>, ранніх</w:t>
      </w:r>
      <w:r w:rsidR="00833389" w:rsidRPr="00833389">
        <w:rPr>
          <w:rFonts w:ascii="Times New Roman" w:hAnsi="Times New Roman" w:cs="Times New Roman"/>
          <w:sz w:val="28"/>
          <w:szCs w:val="28"/>
          <w:lang w:val="uk-UA"/>
        </w:rPr>
        <w:t xml:space="preserve"> (100 (22;139))</w:t>
      </w:r>
      <w:r w:rsidRPr="00833389">
        <w:rPr>
          <w:rFonts w:ascii="Times New Roman" w:hAnsi="Times New Roman" w:cs="Times New Roman"/>
          <w:sz w:val="28"/>
          <w:szCs w:val="28"/>
          <w:lang w:val="uk-UA"/>
        </w:rPr>
        <w:t>, парних ШЕ</w:t>
      </w:r>
      <w:r w:rsidR="00833389" w:rsidRPr="00833389">
        <w:rPr>
          <w:rFonts w:ascii="Times New Roman" w:hAnsi="Times New Roman" w:cs="Times New Roman"/>
          <w:sz w:val="28"/>
          <w:szCs w:val="28"/>
          <w:lang w:val="uk-UA"/>
        </w:rPr>
        <w:t xml:space="preserve"> (16 (4;88)) </w:t>
      </w:r>
      <w:r w:rsidRPr="00833389">
        <w:rPr>
          <w:rFonts w:ascii="Times New Roman" w:hAnsi="Times New Roman" w:cs="Times New Roman"/>
          <w:sz w:val="28"/>
          <w:szCs w:val="28"/>
          <w:lang w:val="uk-UA"/>
        </w:rPr>
        <w:t>за</w:t>
      </w:r>
      <w:r>
        <w:rPr>
          <w:rFonts w:ascii="Times New Roman" w:hAnsi="Times New Roman" w:cs="Times New Roman"/>
          <w:sz w:val="28"/>
          <w:szCs w:val="28"/>
          <w:lang w:val="uk-UA"/>
        </w:rPr>
        <w:t xml:space="preserve"> добу, тоді як в іншій підгрупі середня кількість ШЕ за добу не перевищувала нормативних значень.</w:t>
      </w:r>
    </w:p>
    <w:p w:rsidR="0094705C" w:rsidRDefault="006D5811" w:rsidP="009470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Кореляційний аналіз за Спірменом у осіб із ХОЗЛ продемонстрував зв'язок</w:t>
      </w:r>
      <w:r w:rsidR="0094705C">
        <w:rPr>
          <w:rFonts w:ascii="Times New Roman" w:hAnsi="Times New Roman" w:cs="Times New Roman"/>
          <w:sz w:val="28"/>
          <w:szCs w:val="28"/>
          <w:lang w:val="uk-UA"/>
        </w:rPr>
        <w:t xml:space="preserve"> </w:t>
      </w:r>
      <w:r>
        <w:rPr>
          <w:rFonts w:ascii="Times New Roman" w:hAnsi="Times New Roman" w:cs="Times New Roman"/>
          <w:sz w:val="28"/>
          <w:szCs w:val="28"/>
          <w:lang w:val="uk-UA"/>
        </w:rPr>
        <w:t>виникнення ШЕ високих градацій протягом 1 години після спірографії з наступними</w:t>
      </w:r>
      <w:r w:rsidR="0094705C">
        <w:rPr>
          <w:rFonts w:ascii="Times New Roman" w:hAnsi="Times New Roman" w:cs="Times New Roman"/>
          <w:sz w:val="28"/>
          <w:szCs w:val="28"/>
          <w:lang w:val="uk-UA"/>
        </w:rPr>
        <w:t xml:space="preserve"> параметрами</w:t>
      </w:r>
      <w:r>
        <w:rPr>
          <w:rFonts w:ascii="Times New Roman" w:hAnsi="Times New Roman" w:cs="Times New Roman"/>
          <w:sz w:val="28"/>
          <w:szCs w:val="28"/>
          <w:lang w:val="uk-UA"/>
        </w:rPr>
        <w:t>: ЧСС за стандартною ЕКГ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34</w:t>
      </w:r>
      <w:r w:rsidRPr="005A4275">
        <w:rPr>
          <w:rFonts w:ascii="Times New Roman" w:hAnsi="Times New Roman" w:cs="Times New Roman"/>
          <w:sz w:val="28"/>
          <w:szCs w:val="28"/>
          <w:lang w:val="uk-UA"/>
        </w:rPr>
        <w:t>, р=0,0</w:t>
      </w:r>
      <w:r>
        <w:rPr>
          <w:rFonts w:ascii="Times New Roman" w:hAnsi="Times New Roman" w:cs="Times New Roman"/>
          <w:sz w:val="28"/>
          <w:szCs w:val="28"/>
          <w:lang w:val="uk-UA"/>
        </w:rPr>
        <w:t>24), КСР ЛШ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37</w:t>
      </w:r>
      <w:r w:rsidRPr="005A4275">
        <w:rPr>
          <w:rFonts w:ascii="Times New Roman" w:hAnsi="Times New Roman" w:cs="Times New Roman"/>
          <w:sz w:val="28"/>
          <w:szCs w:val="28"/>
          <w:lang w:val="uk-UA"/>
        </w:rPr>
        <w:t>, р=0,0</w:t>
      </w:r>
      <w:r>
        <w:rPr>
          <w:rFonts w:ascii="Times New Roman" w:hAnsi="Times New Roman" w:cs="Times New Roman"/>
          <w:sz w:val="28"/>
          <w:szCs w:val="28"/>
          <w:lang w:val="uk-UA"/>
        </w:rPr>
        <w:t>36), КСО ЛШ (</w:t>
      </w:r>
      <w:r>
        <w:rPr>
          <w:rFonts w:ascii="Times New Roman" w:hAnsi="Times New Roman" w:cs="Times New Roman"/>
          <w:sz w:val="28"/>
          <w:szCs w:val="28"/>
          <w:lang w:val="en-US"/>
        </w:rPr>
        <w:t>r</w:t>
      </w:r>
      <w:r w:rsidRPr="00135A20">
        <w:rPr>
          <w:rFonts w:ascii="Times New Roman" w:hAnsi="Times New Roman" w:cs="Times New Roman"/>
          <w:sz w:val="28"/>
          <w:szCs w:val="28"/>
          <w:lang w:val="uk-UA"/>
        </w:rPr>
        <w:t>=</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37</w:t>
      </w:r>
      <w:r w:rsidRPr="005A4275">
        <w:rPr>
          <w:rFonts w:ascii="Times New Roman" w:hAnsi="Times New Roman" w:cs="Times New Roman"/>
          <w:sz w:val="28"/>
          <w:szCs w:val="28"/>
          <w:lang w:val="uk-UA"/>
        </w:rPr>
        <w:t>, р</w:t>
      </w:r>
      <w:r>
        <w:rPr>
          <w:rFonts w:ascii="Times New Roman" w:hAnsi="Times New Roman" w:cs="Times New Roman"/>
          <w:sz w:val="28"/>
          <w:szCs w:val="28"/>
          <w:lang w:val="uk-UA"/>
        </w:rPr>
        <w:t>=0,042), ТЗСЛШ</w:t>
      </w:r>
      <w:r w:rsidR="00833389">
        <w:rPr>
          <w:rFonts w:ascii="Times New Roman" w:hAnsi="Times New Roman" w:cs="Times New Roman"/>
          <w:sz w:val="28"/>
          <w:szCs w:val="28"/>
          <w:lang w:val="uk-UA"/>
        </w:rPr>
        <w:t>д</w:t>
      </w:r>
      <w:r>
        <w:rPr>
          <w:rFonts w:ascii="Times New Roman" w:hAnsi="Times New Roman" w:cs="Times New Roman"/>
          <w:sz w:val="28"/>
          <w:szCs w:val="28"/>
          <w:lang w:val="uk-UA"/>
        </w:rPr>
        <w:t xml:space="preserve">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38</w:t>
      </w:r>
      <w:r w:rsidRPr="005A4275">
        <w:rPr>
          <w:rFonts w:ascii="Times New Roman" w:hAnsi="Times New Roman" w:cs="Times New Roman"/>
          <w:sz w:val="28"/>
          <w:szCs w:val="28"/>
          <w:lang w:val="uk-UA"/>
        </w:rPr>
        <w:t>, р=0,0</w:t>
      </w:r>
      <w:r>
        <w:rPr>
          <w:rFonts w:ascii="Times New Roman" w:hAnsi="Times New Roman" w:cs="Times New Roman"/>
          <w:sz w:val="28"/>
          <w:szCs w:val="28"/>
          <w:lang w:val="uk-UA"/>
        </w:rPr>
        <w:t>28), ТМШП</w:t>
      </w:r>
      <w:r w:rsidR="00833389">
        <w:rPr>
          <w:rFonts w:ascii="Times New Roman" w:hAnsi="Times New Roman" w:cs="Times New Roman"/>
          <w:sz w:val="28"/>
          <w:szCs w:val="28"/>
          <w:lang w:val="uk-UA"/>
        </w:rPr>
        <w:t>д</w:t>
      </w:r>
      <w:r>
        <w:rPr>
          <w:rFonts w:ascii="Times New Roman" w:hAnsi="Times New Roman" w:cs="Times New Roman"/>
          <w:sz w:val="28"/>
          <w:szCs w:val="28"/>
          <w:lang w:val="uk-UA"/>
        </w:rPr>
        <w:t xml:space="preserve">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35</w:t>
      </w:r>
      <w:r w:rsidRPr="005A4275">
        <w:rPr>
          <w:rFonts w:ascii="Times New Roman" w:hAnsi="Times New Roman" w:cs="Times New Roman"/>
          <w:sz w:val="28"/>
          <w:szCs w:val="28"/>
          <w:lang w:val="uk-UA"/>
        </w:rPr>
        <w:t>, р=0,0</w:t>
      </w:r>
      <w:r w:rsidR="00965F28">
        <w:rPr>
          <w:rFonts w:ascii="Times New Roman" w:hAnsi="Times New Roman" w:cs="Times New Roman"/>
          <w:sz w:val="28"/>
          <w:szCs w:val="28"/>
          <w:lang w:val="uk-UA"/>
        </w:rPr>
        <w:t xml:space="preserve">49), </w:t>
      </w:r>
      <w:r>
        <w:rPr>
          <w:rFonts w:ascii="Times New Roman" w:hAnsi="Times New Roman" w:cs="Times New Roman"/>
          <w:sz w:val="28"/>
          <w:szCs w:val="28"/>
          <w:lang w:val="uk-UA"/>
        </w:rPr>
        <w:t>іММЛШ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42</w:t>
      </w:r>
      <w:r w:rsidRPr="005A4275">
        <w:rPr>
          <w:rFonts w:ascii="Times New Roman" w:hAnsi="Times New Roman" w:cs="Times New Roman"/>
          <w:sz w:val="28"/>
          <w:szCs w:val="28"/>
          <w:lang w:val="uk-UA"/>
        </w:rPr>
        <w:t>, р=0,0</w:t>
      </w:r>
      <w:r>
        <w:rPr>
          <w:rFonts w:ascii="Times New Roman" w:hAnsi="Times New Roman" w:cs="Times New Roman"/>
          <w:sz w:val="28"/>
          <w:szCs w:val="28"/>
          <w:lang w:val="uk-UA"/>
        </w:rPr>
        <w:t>16) та ММЛШ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43</w:t>
      </w:r>
      <w:r w:rsidRPr="005A4275">
        <w:rPr>
          <w:rFonts w:ascii="Times New Roman" w:hAnsi="Times New Roman" w:cs="Times New Roman"/>
          <w:sz w:val="28"/>
          <w:szCs w:val="28"/>
          <w:lang w:val="uk-UA"/>
        </w:rPr>
        <w:t>, р=0,0</w:t>
      </w:r>
      <w:r>
        <w:rPr>
          <w:rFonts w:ascii="Times New Roman" w:hAnsi="Times New Roman" w:cs="Times New Roman"/>
          <w:sz w:val="28"/>
          <w:szCs w:val="28"/>
          <w:lang w:val="uk-UA"/>
        </w:rPr>
        <w:t>17), розміром ЛП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38</w:t>
      </w:r>
      <w:r w:rsidRPr="005A4275">
        <w:rPr>
          <w:rFonts w:ascii="Times New Roman" w:hAnsi="Times New Roman" w:cs="Times New Roman"/>
          <w:sz w:val="28"/>
          <w:szCs w:val="28"/>
          <w:lang w:val="uk-UA"/>
        </w:rPr>
        <w:t>, р</w:t>
      </w:r>
      <w:r w:rsidR="001D1D43">
        <w:rPr>
          <w:rFonts w:ascii="Times New Roman" w:hAnsi="Times New Roman" w:cs="Times New Roman"/>
          <w:sz w:val="28"/>
          <w:szCs w:val="28"/>
          <w:lang w:val="uk-UA"/>
        </w:rPr>
        <w:t xml:space="preserve">=0,032), </w:t>
      </w:r>
      <w:r>
        <w:rPr>
          <w:rFonts w:ascii="Times New Roman" w:hAnsi="Times New Roman" w:cs="Times New Roman"/>
          <w:sz w:val="28"/>
          <w:szCs w:val="28"/>
          <w:lang w:val="uk-UA"/>
        </w:rPr>
        <w:t>наявністю ексцентричної гіпертрофії ЛШ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69</w:t>
      </w:r>
      <w:r w:rsidRPr="005A4275">
        <w:rPr>
          <w:rFonts w:ascii="Times New Roman" w:hAnsi="Times New Roman" w:cs="Times New Roman"/>
          <w:sz w:val="28"/>
          <w:szCs w:val="28"/>
          <w:lang w:val="uk-UA"/>
        </w:rPr>
        <w:t>, р</w:t>
      </w:r>
      <w:r>
        <w:rPr>
          <w:rFonts w:ascii="Times New Roman" w:hAnsi="Times New Roman" w:cs="Times New Roman"/>
          <w:sz w:val="28"/>
          <w:szCs w:val="28"/>
          <w:lang w:val="uk-UA"/>
        </w:rPr>
        <w:t>&lt;0,001) або концентричної гіпертрофії ЛШ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36</w:t>
      </w:r>
      <w:r w:rsidRPr="005A4275">
        <w:rPr>
          <w:rFonts w:ascii="Times New Roman" w:hAnsi="Times New Roman" w:cs="Times New Roman"/>
          <w:sz w:val="28"/>
          <w:szCs w:val="28"/>
          <w:lang w:val="uk-UA"/>
        </w:rPr>
        <w:t>, р</w:t>
      </w:r>
      <w:r>
        <w:rPr>
          <w:rFonts w:ascii="Times New Roman" w:hAnsi="Times New Roman" w:cs="Times New Roman"/>
          <w:sz w:val="28"/>
          <w:szCs w:val="28"/>
          <w:lang w:val="uk-UA"/>
        </w:rPr>
        <w:t>=0,043)</w:t>
      </w:r>
      <w:r w:rsidR="00965F28">
        <w:rPr>
          <w:rFonts w:ascii="Times New Roman" w:hAnsi="Times New Roman" w:cs="Times New Roman"/>
          <w:sz w:val="28"/>
          <w:szCs w:val="28"/>
          <w:lang w:val="uk-UA"/>
        </w:rPr>
        <w:t xml:space="preserve"> </w:t>
      </w:r>
      <w:r w:rsidR="00A670AA">
        <w:rPr>
          <w:rFonts w:ascii="Times New Roman" w:hAnsi="Times New Roman" w:cs="Times New Roman"/>
          <w:sz w:val="28"/>
          <w:szCs w:val="28"/>
          <w:lang w:val="uk-UA"/>
        </w:rPr>
        <w:t>(табл.</w:t>
      </w:r>
      <w:r w:rsidR="00805EE1">
        <w:rPr>
          <w:rFonts w:ascii="Times New Roman" w:hAnsi="Times New Roman" w:cs="Times New Roman"/>
          <w:sz w:val="28"/>
          <w:szCs w:val="28"/>
          <w:lang w:val="uk-UA"/>
        </w:rPr>
        <w:t xml:space="preserve"> </w:t>
      </w:r>
      <w:r w:rsidR="001D1D43">
        <w:rPr>
          <w:rFonts w:ascii="Times New Roman" w:hAnsi="Times New Roman" w:cs="Times New Roman"/>
          <w:sz w:val="28"/>
          <w:szCs w:val="28"/>
          <w:lang w:val="uk-UA"/>
        </w:rPr>
        <w:t>6.</w:t>
      </w:r>
      <w:r w:rsidR="00690DF9">
        <w:rPr>
          <w:rFonts w:ascii="Times New Roman" w:hAnsi="Times New Roman" w:cs="Times New Roman"/>
          <w:sz w:val="28"/>
          <w:szCs w:val="28"/>
          <w:lang w:val="uk-UA"/>
        </w:rPr>
        <w:t>23</w:t>
      </w:r>
      <w:r w:rsidR="001D1D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4705C" w:rsidRDefault="0094705C" w:rsidP="009470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прямий зв'язок появи ШЕ високих градацій із розміром ПП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42</w:t>
      </w:r>
      <w:r w:rsidRPr="005A4275">
        <w:rPr>
          <w:rFonts w:ascii="Times New Roman" w:hAnsi="Times New Roman" w:cs="Times New Roman"/>
          <w:sz w:val="28"/>
          <w:szCs w:val="28"/>
          <w:lang w:val="uk-UA"/>
        </w:rPr>
        <w:t>, р</w:t>
      </w:r>
      <w:r>
        <w:rPr>
          <w:rFonts w:ascii="Times New Roman" w:hAnsi="Times New Roman" w:cs="Times New Roman"/>
          <w:sz w:val="28"/>
          <w:szCs w:val="28"/>
          <w:lang w:val="uk-UA"/>
        </w:rPr>
        <w:t>=0,018) та середнім тиском в ЛА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41</w:t>
      </w:r>
      <w:r w:rsidRPr="005A4275">
        <w:rPr>
          <w:rFonts w:ascii="Times New Roman" w:hAnsi="Times New Roman" w:cs="Times New Roman"/>
          <w:sz w:val="28"/>
          <w:szCs w:val="28"/>
          <w:lang w:val="uk-UA"/>
        </w:rPr>
        <w:t>, р</w:t>
      </w:r>
      <w:r>
        <w:rPr>
          <w:rFonts w:ascii="Times New Roman" w:hAnsi="Times New Roman" w:cs="Times New Roman"/>
          <w:sz w:val="28"/>
          <w:szCs w:val="28"/>
          <w:lang w:val="uk-UA"/>
        </w:rPr>
        <w:t>=0,038). Зворотня кореляція встановлена із ФВ ЛШ (r=-</w:t>
      </w:r>
      <w:r w:rsidRPr="005A4275">
        <w:rPr>
          <w:rFonts w:ascii="Times New Roman" w:hAnsi="Times New Roman" w:cs="Times New Roman"/>
          <w:sz w:val="28"/>
          <w:szCs w:val="28"/>
          <w:lang w:val="uk-UA"/>
        </w:rPr>
        <w:t>0,</w:t>
      </w:r>
      <w:r>
        <w:rPr>
          <w:rFonts w:ascii="Times New Roman" w:hAnsi="Times New Roman" w:cs="Times New Roman"/>
          <w:sz w:val="28"/>
          <w:szCs w:val="28"/>
          <w:lang w:val="uk-UA"/>
        </w:rPr>
        <w:t>42</w:t>
      </w:r>
      <w:r w:rsidRPr="005A4275">
        <w:rPr>
          <w:rFonts w:ascii="Times New Roman" w:hAnsi="Times New Roman" w:cs="Times New Roman"/>
          <w:sz w:val="28"/>
          <w:szCs w:val="28"/>
          <w:lang w:val="uk-UA"/>
        </w:rPr>
        <w:t>, р</w:t>
      </w:r>
      <w:r>
        <w:rPr>
          <w:rFonts w:ascii="Times New Roman" w:hAnsi="Times New Roman" w:cs="Times New Roman"/>
          <w:sz w:val="28"/>
          <w:szCs w:val="28"/>
          <w:lang w:val="uk-UA"/>
        </w:rPr>
        <w:t xml:space="preserve">=0,016). </w:t>
      </w:r>
    </w:p>
    <w:p w:rsidR="0094705C" w:rsidRDefault="0094705C" w:rsidP="009470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Прямий зв'язок встановлено із рядом шлуночкових порушень ритму протягом доби за даними добового моніторування ЕКГ (кількість ШЕ за добу, ранніх, парних ШЕ, шлуночковою бігемінією та тригемінією), тобто чим більше шлуночкових порушень ритму було визначено у пацієнта протягом доби, тим більший ризик виникнення у нього ШЕ високих градацій під час спірографії.</w:t>
      </w:r>
    </w:p>
    <w:p w:rsidR="001D1D43" w:rsidRDefault="0094705C" w:rsidP="0094705C">
      <w:pPr>
        <w:spacing w:after="0" w:line="360" w:lineRule="auto"/>
        <w:ind w:firstLine="709"/>
        <w:jc w:val="both"/>
        <w:rPr>
          <w:rFonts w:ascii="Times New Roman" w:hAnsi="Times New Roman" w:cs="Times New Roman"/>
          <w:sz w:val="28"/>
          <w:szCs w:val="28"/>
          <w:lang w:val="uk-UA"/>
        </w:rPr>
      </w:pPr>
      <w:r w:rsidRPr="00546F6B">
        <w:rPr>
          <w:rFonts w:ascii="Times New Roman" w:hAnsi="Times New Roman" w:cs="Times New Roman"/>
          <w:sz w:val="28"/>
          <w:szCs w:val="28"/>
          <w:lang w:val="uk-UA"/>
        </w:rPr>
        <w:t xml:space="preserve">Дискримінантний аналіз виникнення ШЕ високих градацій у пацієнтів з ХОЗЛ </w:t>
      </w:r>
      <w:r w:rsidR="008163C3">
        <w:rPr>
          <w:rFonts w:ascii="Times New Roman" w:hAnsi="Times New Roman" w:cs="Times New Roman"/>
          <w:sz w:val="28"/>
          <w:szCs w:val="28"/>
          <w:lang w:val="uk-UA"/>
        </w:rPr>
        <w:t>виконати було неможливо</w:t>
      </w:r>
      <w:r w:rsidRPr="00546F6B">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недостатню</w:t>
      </w:r>
      <w:r w:rsidRPr="00546F6B">
        <w:rPr>
          <w:rFonts w:ascii="Times New Roman" w:hAnsi="Times New Roman" w:cs="Times New Roman"/>
          <w:sz w:val="28"/>
          <w:szCs w:val="28"/>
          <w:lang w:val="uk-UA"/>
        </w:rPr>
        <w:t xml:space="preserve"> кількість </w:t>
      </w:r>
      <w:r>
        <w:rPr>
          <w:rFonts w:ascii="Times New Roman" w:hAnsi="Times New Roman" w:cs="Times New Roman"/>
          <w:sz w:val="28"/>
          <w:szCs w:val="28"/>
          <w:lang w:val="uk-UA"/>
        </w:rPr>
        <w:t>зареєстрованих випадків.</w:t>
      </w:r>
    </w:p>
    <w:p w:rsidR="0094705C" w:rsidRDefault="0094705C" w:rsidP="0094705C">
      <w:pPr>
        <w:spacing w:after="0" w:line="360" w:lineRule="auto"/>
        <w:ind w:firstLine="709"/>
        <w:jc w:val="both"/>
        <w:rPr>
          <w:rFonts w:ascii="Times New Roman" w:hAnsi="Times New Roman" w:cs="Times New Roman"/>
          <w:sz w:val="28"/>
          <w:szCs w:val="28"/>
          <w:lang w:val="uk-UA"/>
        </w:rPr>
      </w:pPr>
    </w:p>
    <w:p w:rsidR="006D5811" w:rsidRDefault="006D5811" w:rsidP="006D5811">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6.</w:t>
      </w:r>
      <w:r w:rsidR="00690DF9">
        <w:rPr>
          <w:rFonts w:ascii="Times New Roman" w:hAnsi="Times New Roman" w:cs="Times New Roman"/>
          <w:b/>
          <w:sz w:val="28"/>
          <w:szCs w:val="28"/>
          <w:lang w:val="uk-UA"/>
        </w:rPr>
        <w:t>23</w:t>
      </w:r>
    </w:p>
    <w:p w:rsidR="006D5811" w:rsidRDefault="006D5811" w:rsidP="006D5811">
      <w:pPr>
        <w:spacing w:after="0" w:line="360" w:lineRule="auto"/>
        <w:ind w:firstLine="709"/>
        <w:jc w:val="center"/>
        <w:rPr>
          <w:rFonts w:ascii="Times New Roman" w:hAnsi="Times New Roman" w:cs="Times New Roman"/>
          <w:b/>
          <w:sz w:val="28"/>
          <w:szCs w:val="28"/>
          <w:lang w:val="uk-UA"/>
        </w:rPr>
      </w:pPr>
      <w:r w:rsidRPr="009A1C39">
        <w:rPr>
          <w:rFonts w:ascii="Times New Roman" w:hAnsi="Times New Roman" w:cs="Times New Roman"/>
          <w:b/>
          <w:sz w:val="28"/>
          <w:szCs w:val="28"/>
          <w:lang w:val="uk-UA"/>
        </w:rPr>
        <w:t xml:space="preserve">Кореляційні зв'язки </w:t>
      </w:r>
      <w:r>
        <w:rPr>
          <w:rFonts w:ascii="Times New Roman" w:hAnsi="Times New Roman" w:cs="Times New Roman"/>
          <w:b/>
          <w:sz w:val="28"/>
          <w:szCs w:val="28"/>
          <w:lang w:val="uk-UA"/>
        </w:rPr>
        <w:t xml:space="preserve">виникнення </w:t>
      </w:r>
      <w:r w:rsidR="0055086B">
        <w:rPr>
          <w:rFonts w:ascii="Times New Roman" w:hAnsi="Times New Roman" w:cs="Times New Roman"/>
          <w:b/>
          <w:sz w:val="28"/>
          <w:szCs w:val="28"/>
          <w:lang w:val="uk-UA"/>
        </w:rPr>
        <w:t>ШЕ</w:t>
      </w:r>
      <w:r>
        <w:rPr>
          <w:rFonts w:ascii="Times New Roman" w:hAnsi="Times New Roman" w:cs="Times New Roman"/>
          <w:b/>
          <w:sz w:val="28"/>
          <w:szCs w:val="28"/>
          <w:lang w:val="uk-UA"/>
        </w:rPr>
        <w:t xml:space="preserve"> високих градацій після спірографії</w:t>
      </w:r>
      <w:r w:rsidRPr="009A1C39">
        <w:rPr>
          <w:rFonts w:ascii="Times New Roman" w:hAnsi="Times New Roman" w:cs="Times New Roman"/>
          <w:b/>
          <w:sz w:val="28"/>
          <w:szCs w:val="28"/>
          <w:lang w:val="uk-UA"/>
        </w:rPr>
        <w:t xml:space="preserve"> у пацієнтів </w:t>
      </w:r>
      <w:r>
        <w:rPr>
          <w:rFonts w:ascii="Times New Roman" w:hAnsi="Times New Roman" w:cs="Times New Roman"/>
          <w:b/>
          <w:sz w:val="28"/>
          <w:szCs w:val="28"/>
          <w:lang w:val="uk-UA"/>
        </w:rPr>
        <w:t xml:space="preserve">із </w:t>
      </w:r>
      <w:r w:rsidR="0055086B">
        <w:rPr>
          <w:rFonts w:ascii="Times New Roman" w:hAnsi="Times New Roman" w:cs="Times New Roman"/>
          <w:b/>
          <w:sz w:val="28"/>
          <w:szCs w:val="28"/>
          <w:lang w:val="uk-UA"/>
        </w:rPr>
        <w:t>ХОЗЛ</w:t>
      </w:r>
    </w:p>
    <w:tbl>
      <w:tblPr>
        <w:tblStyle w:val="a9"/>
        <w:tblW w:w="0" w:type="auto"/>
        <w:tblLook w:val="04A0"/>
      </w:tblPr>
      <w:tblGrid>
        <w:gridCol w:w="4219"/>
        <w:gridCol w:w="1985"/>
        <w:gridCol w:w="1559"/>
        <w:gridCol w:w="1808"/>
      </w:tblGrid>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Показник</w:t>
            </w:r>
          </w:p>
        </w:tc>
        <w:tc>
          <w:tcPr>
            <w:tcW w:w="1985" w:type="dxa"/>
          </w:tcPr>
          <w:p w:rsidR="006D5811" w:rsidRPr="001F3799" w:rsidRDefault="006D5811" w:rsidP="006D5811">
            <w:pPr>
              <w:jc w:val="both"/>
              <w:rPr>
                <w:sz w:val="28"/>
                <w:szCs w:val="28"/>
                <w:lang w:val="en-US"/>
              </w:rPr>
            </w:pPr>
            <w:r w:rsidRPr="001F3799">
              <w:rPr>
                <w:sz w:val="28"/>
                <w:szCs w:val="28"/>
                <w:lang w:val="en-US"/>
              </w:rPr>
              <w:t>r</w:t>
            </w:r>
          </w:p>
        </w:tc>
        <w:tc>
          <w:tcPr>
            <w:tcW w:w="1559" w:type="dxa"/>
          </w:tcPr>
          <w:p w:rsidR="006D5811" w:rsidRPr="001F3799" w:rsidRDefault="006D5811" w:rsidP="006D5811">
            <w:pPr>
              <w:jc w:val="both"/>
              <w:rPr>
                <w:sz w:val="28"/>
                <w:szCs w:val="28"/>
                <w:lang w:val="en-US"/>
              </w:rPr>
            </w:pPr>
            <w:r w:rsidRPr="001F3799">
              <w:rPr>
                <w:sz w:val="28"/>
                <w:szCs w:val="28"/>
                <w:lang w:val="en-US"/>
              </w:rPr>
              <w:t>t</w:t>
            </w:r>
          </w:p>
        </w:tc>
        <w:tc>
          <w:tcPr>
            <w:tcW w:w="1808" w:type="dxa"/>
          </w:tcPr>
          <w:p w:rsidR="006D5811" w:rsidRPr="001F3799" w:rsidRDefault="006D5811" w:rsidP="006D5811">
            <w:pPr>
              <w:jc w:val="both"/>
              <w:rPr>
                <w:sz w:val="28"/>
                <w:szCs w:val="28"/>
                <w:lang w:val="uk-UA"/>
              </w:rPr>
            </w:pPr>
            <w:r w:rsidRPr="001F3799">
              <w:rPr>
                <w:sz w:val="28"/>
                <w:szCs w:val="28"/>
                <w:lang w:val="uk-UA"/>
              </w:rPr>
              <w:t>р</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ЕКГ ЧСС</w:t>
            </w:r>
          </w:p>
        </w:tc>
        <w:tc>
          <w:tcPr>
            <w:tcW w:w="1985" w:type="dxa"/>
            <w:vAlign w:val="center"/>
          </w:tcPr>
          <w:p w:rsidR="006D5811" w:rsidRPr="001F3799" w:rsidRDefault="006D5811" w:rsidP="006D5811">
            <w:pPr>
              <w:rPr>
                <w:sz w:val="28"/>
                <w:szCs w:val="28"/>
              </w:rPr>
            </w:pPr>
            <w:r w:rsidRPr="001F3799">
              <w:rPr>
                <w:color w:val="000000"/>
                <w:sz w:val="28"/>
                <w:szCs w:val="28"/>
              </w:rPr>
              <w:t>0,34</w:t>
            </w:r>
          </w:p>
        </w:tc>
        <w:tc>
          <w:tcPr>
            <w:tcW w:w="1559" w:type="dxa"/>
            <w:vAlign w:val="center"/>
          </w:tcPr>
          <w:p w:rsidR="006D5811" w:rsidRPr="001F3799" w:rsidRDefault="006D5811" w:rsidP="006D5811">
            <w:pPr>
              <w:rPr>
                <w:sz w:val="28"/>
                <w:szCs w:val="28"/>
              </w:rPr>
            </w:pPr>
            <w:r w:rsidRPr="001F3799">
              <w:rPr>
                <w:color w:val="000000"/>
                <w:sz w:val="28"/>
                <w:szCs w:val="28"/>
              </w:rPr>
              <w:t>2,35</w:t>
            </w:r>
          </w:p>
        </w:tc>
        <w:tc>
          <w:tcPr>
            <w:tcW w:w="1808" w:type="dxa"/>
            <w:vAlign w:val="center"/>
          </w:tcPr>
          <w:p w:rsidR="006D5811" w:rsidRPr="001F3799" w:rsidRDefault="006D5811" w:rsidP="006D5811">
            <w:pPr>
              <w:rPr>
                <w:sz w:val="28"/>
                <w:szCs w:val="28"/>
                <w:lang w:val="uk-UA"/>
              </w:rPr>
            </w:pPr>
            <w:r w:rsidRPr="001F3799">
              <w:rPr>
                <w:color w:val="000000"/>
                <w:sz w:val="28"/>
                <w:szCs w:val="28"/>
              </w:rPr>
              <w:t>0,02</w:t>
            </w:r>
            <w:r>
              <w:rPr>
                <w:color w:val="000000"/>
                <w:sz w:val="28"/>
                <w:szCs w:val="28"/>
                <w:lang w:val="uk-UA"/>
              </w:rPr>
              <w:t>4</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КСР</w:t>
            </w:r>
          </w:p>
        </w:tc>
        <w:tc>
          <w:tcPr>
            <w:tcW w:w="1985" w:type="dxa"/>
            <w:vAlign w:val="center"/>
          </w:tcPr>
          <w:p w:rsidR="006D5811" w:rsidRPr="001F3799" w:rsidRDefault="006D5811" w:rsidP="006D5811">
            <w:pPr>
              <w:rPr>
                <w:sz w:val="28"/>
                <w:szCs w:val="28"/>
              </w:rPr>
            </w:pPr>
            <w:r w:rsidRPr="001F3799">
              <w:rPr>
                <w:color w:val="000000"/>
                <w:sz w:val="28"/>
                <w:szCs w:val="28"/>
              </w:rPr>
              <w:t>0,37</w:t>
            </w:r>
          </w:p>
        </w:tc>
        <w:tc>
          <w:tcPr>
            <w:tcW w:w="1559" w:type="dxa"/>
            <w:vAlign w:val="center"/>
          </w:tcPr>
          <w:p w:rsidR="006D5811" w:rsidRPr="001F3799" w:rsidRDefault="006D5811" w:rsidP="006D5811">
            <w:pPr>
              <w:rPr>
                <w:sz w:val="28"/>
                <w:szCs w:val="28"/>
              </w:rPr>
            </w:pPr>
            <w:r w:rsidRPr="001F3799">
              <w:rPr>
                <w:color w:val="000000"/>
                <w:sz w:val="28"/>
                <w:szCs w:val="28"/>
              </w:rPr>
              <w:t>2,19</w:t>
            </w:r>
          </w:p>
        </w:tc>
        <w:tc>
          <w:tcPr>
            <w:tcW w:w="1808" w:type="dxa"/>
            <w:vAlign w:val="center"/>
          </w:tcPr>
          <w:p w:rsidR="006D5811" w:rsidRPr="001F3799" w:rsidRDefault="006D5811" w:rsidP="006D5811">
            <w:pPr>
              <w:rPr>
                <w:sz w:val="28"/>
                <w:szCs w:val="28"/>
              </w:rPr>
            </w:pPr>
            <w:r w:rsidRPr="001F3799">
              <w:rPr>
                <w:color w:val="000000"/>
                <w:sz w:val="28"/>
                <w:szCs w:val="28"/>
              </w:rPr>
              <w:t>0,036</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ФВ</w:t>
            </w:r>
            <w:r w:rsidR="008163C3">
              <w:rPr>
                <w:sz w:val="28"/>
                <w:szCs w:val="28"/>
                <w:lang w:val="uk-UA"/>
              </w:rPr>
              <w:t xml:space="preserve"> ЛШ</w:t>
            </w:r>
          </w:p>
        </w:tc>
        <w:tc>
          <w:tcPr>
            <w:tcW w:w="1985" w:type="dxa"/>
            <w:vAlign w:val="center"/>
          </w:tcPr>
          <w:p w:rsidR="006D5811" w:rsidRPr="001F3799" w:rsidRDefault="006D5811" w:rsidP="006D5811">
            <w:pPr>
              <w:rPr>
                <w:sz w:val="28"/>
                <w:szCs w:val="28"/>
              </w:rPr>
            </w:pPr>
            <w:r w:rsidRPr="001F3799">
              <w:rPr>
                <w:color w:val="000000"/>
                <w:sz w:val="28"/>
                <w:szCs w:val="28"/>
              </w:rPr>
              <w:t>-0,42</w:t>
            </w:r>
          </w:p>
        </w:tc>
        <w:tc>
          <w:tcPr>
            <w:tcW w:w="1559" w:type="dxa"/>
            <w:vAlign w:val="center"/>
          </w:tcPr>
          <w:p w:rsidR="006D5811" w:rsidRPr="001F3799" w:rsidRDefault="006D5811" w:rsidP="006D5811">
            <w:pPr>
              <w:rPr>
                <w:sz w:val="28"/>
                <w:szCs w:val="28"/>
              </w:rPr>
            </w:pPr>
            <w:r w:rsidRPr="001F3799">
              <w:rPr>
                <w:color w:val="000000"/>
                <w:sz w:val="28"/>
                <w:szCs w:val="28"/>
              </w:rPr>
              <w:t>-2,54</w:t>
            </w:r>
          </w:p>
        </w:tc>
        <w:tc>
          <w:tcPr>
            <w:tcW w:w="1808" w:type="dxa"/>
            <w:vAlign w:val="center"/>
          </w:tcPr>
          <w:p w:rsidR="006D5811" w:rsidRPr="001F3799" w:rsidRDefault="006D5811" w:rsidP="006D5811">
            <w:pPr>
              <w:rPr>
                <w:sz w:val="28"/>
                <w:szCs w:val="28"/>
              </w:rPr>
            </w:pPr>
            <w:r w:rsidRPr="001F3799">
              <w:rPr>
                <w:color w:val="000000"/>
                <w:sz w:val="28"/>
                <w:szCs w:val="28"/>
              </w:rPr>
              <w:t>0,016</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ТЗСЛШ</w:t>
            </w:r>
            <w:r w:rsidR="008163C3">
              <w:rPr>
                <w:sz w:val="28"/>
                <w:szCs w:val="28"/>
                <w:lang w:val="uk-UA"/>
              </w:rPr>
              <w:t>д</w:t>
            </w:r>
          </w:p>
        </w:tc>
        <w:tc>
          <w:tcPr>
            <w:tcW w:w="1985" w:type="dxa"/>
            <w:vAlign w:val="center"/>
          </w:tcPr>
          <w:p w:rsidR="006D5811" w:rsidRPr="001F3799" w:rsidRDefault="006D5811" w:rsidP="006D5811">
            <w:pPr>
              <w:rPr>
                <w:sz w:val="28"/>
                <w:szCs w:val="28"/>
              </w:rPr>
            </w:pPr>
            <w:r w:rsidRPr="001F3799">
              <w:rPr>
                <w:color w:val="000000"/>
                <w:sz w:val="28"/>
                <w:szCs w:val="28"/>
              </w:rPr>
              <w:t>0,38</w:t>
            </w:r>
          </w:p>
        </w:tc>
        <w:tc>
          <w:tcPr>
            <w:tcW w:w="1559" w:type="dxa"/>
            <w:vAlign w:val="center"/>
          </w:tcPr>
          <w:p w:rsidR="006D5811" w:rsidRPr="001F3799" w:rsidRDefault="006D5811" w:rsidP="006D5811">
            <w:pPr>
              <w:rPr>
                <w:sz w:val="28"/>
                <w:szCs w:val="28"/>
              </w:rPr>
            </w:pPr>
            <w:r w:rsidRPr="001F3799">
              <w:rPr>
                <w:color w:val="000000"/>
                <w:sz w:val="28"/>
                <w:szCs w:val="28"/>
              </w:rPr>
              <w:t>2,29</w:t>
            </w:r>
          </w:p>
        </w:tc>
        <w:tc>
          <w:tcPr>
            <w:tcW w:w="1808" w:type="dxa"/>
            <w:vAlign w:val="center"/>
          </w:tcPr>
          <w:p w:rsidR="006D5811" w:rsidRPr="001F3799" w:rsidRDefault="006D5811" w:rsidP="006D5811">
            <w:pPr>
              <w:rPr>
                <w:sz w:val="28"/>
                <w:szCs w:val="28"/>
              </w:rPr>
            </w:pPr>
            <w:r w:rsidRPr="001F3799">
              <w:rPr>
                <w:color w:val="000000"/>
                <w:sz w:val="28"/>
                <w:szCs w:val="28"/>
              </w:rPr>
              <w:t>0,028</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ТМШП</w:t>
            </w:r>
            <w:r w:rsidR="008163C3">
              <w:rPr>
                <w:sz w:val="28"/>
                <w:szCs w:val="28"/>
                <w:lang w:val="uk-UA"/>
              </w:rPr>
              <w:t>д</w:t>
            </w:r>
          </w:p>
        </w:tc>
        <w:tc>
          <w:tcPr>
            <w:tcW w:w="1985" w:type="dxa"/>
            <w:vAlign w:val="center"/>
          </w:tcPr>
          <w:p w:rsidR="006D5811" w:rsidRPr="001F3799" w:rsidRDefault="006D5811" w:rsidP="006D5811">
            <w:pPr>
              <w:rPr>
                <w:sz w:val="28"/>
                <w:szCs w:val="28"/>
              </w:rPr>
            </w:pPr>
            <w:r w:rsidRPr="001F3799">
              <w:rPr>
                <w:color w:val="000000"/>
                <w:sz w:val="28"/>
                <w:szCs w:val="28"/>
              </w:rPr>
              <w:t>0,35</w:t>
            </w:r>
          </w:p>
        </w:tc>
        <w:tc>
          <w:tcPr>
            <w:tcW w:w="1559" w:type="dxa"/>
            <w:vAlign w:val="center"/>
          </w:tcPr>
          <w:p w:rsidR="006D5811" w:rsidRPr="001F3799" w:rsidRDefault="006D5811" w:rsidP="006D5811">
            <w:pPr>
              <w:rPr>
                <w:sz w:val="28"/>
                <w:szCs w:val="28"/>
                <w:lang w:val="uk-UA"/>
              </w:rPr>
            </w:pPr>
            <w:r w:rsidRPr="001F3799">
              <w:rPr>
                <w:color w:val="000000"/>
                <w:sz w:val="28"/>
                <w:szCs w:val="28"/>
              </w:rPr>
              <w:t>2,0</w:t>
            </w:r>
            <w:r>
              <w:rPr>
                <w:color w:val="000000"/>
                <w:sz w:val="28"/>
                <w:szCs w:val="28"/>
                <w:lang w:val="uk-UA"/>
              </w:rPr>
              <w:t>5</w:t>
            </w:r>
          </w:p>
        </w:tc>
        <w:tc>
          <w:tcPr>
            <w:tcW w:w="1808" w:type="dxa"/>
            <w:vAlign w:val="center"/>
          </w:tcPr>
          <w:p w:rsidR="006D5811" w:rsidRPr="001F3799" w:rsidRDefault="006D5811" w:rsidP="006D5811">
            <w:pPr>
              <w:rPr>
                <w:sz w:val="28"/>
                <w:szCs w:val="28"/>
              </w:rPr>
            </w:pPr>
            <w:r w:rsidRPr="001F3799">
              <w:rPr>
                <w:color w:val="000000"/>
                <w:sz w:val="28"/>
                <w:szCs w:val="28"/>
              </w:rPr>
              <w:t>0,049</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ММЛШ</w:t>
            </w:r>
          </w:p>
        </w:tc>
        <w:tc>
          <w:tcPr>
            <w:tcW w:w="1985" w:type="dxa"/>
            <w:vAlign w:val="center"/>
          </w:tcPr>
          <w:p w:rsidR="006D5811" w:rsidRPr="001F3799" w:rsidRDefault="006D5811" w:rsidP="006D5811">
            <w:pPr>
              <w:rPr>
                <w:sz w:val="28"/>
                <w:szCs w:val="28"/>
              </w:rPr>
            </w:pPr>
            <w:r w:rsidRPr="001F3799">
              <w:rPr>
                <w:color w:val="000000"/>
                <w:sz w:val="28"/>
                <w:szCs w:val="28"/>
              </w:rPr>
              <w:t>0,43</w:t>
            </w:r>
          </w:p>
        </w:tc>
        <w:tc>
          <w:tcPr>
            <w:tcW w:w="1559" w:type="dxa"/>
            <w:vAlign w:val="center"/>
          </w:tcPr>
          <w:p w:rsidR="006D5811" w:rsidRPr="001F3799" w:rsidRDefault="006D5811" w:rsidP="006D5811">
            <w:pPr>
              <w:rPr>
                <w:sz w:val="28"/>
                <w:szCs w:val="28"/>
              </w:rPr>
            </w:pPr>
            <w:r w:rsidRPr="001F3799">
              <w:rPr>
                <w:color w:val="000000"/>
                <w:sz w:val="28"/>
                <w:szCs w:val="28"/>
              </w:rPr>
              <w:t>2,53</w:t>
            </w:r>
          </w:p>
        </w:tc>
        <w:tc>
          <w:tcPr>
            <w:tcW w:w="1808" w:type="dxa"/>
            <w:vAlign w:val="center"/>
          </w:tcPr>
          <w:p w:rsidR="006D5811" w:rsidRPr="001F3799" w:rsidRDefault="006D5811" w:rsidP="006D5811">
            <w:pPr>
              <w:rPr>
                <w:sz w:val="28"/>
                <w:szCs w:val="28"/>
                <w:lang w:val="uk-UA"/>
              </w:rPr>
            </w:pPr>
            <w:r w:rsidRPr="001F3799">
              <w:rPr>
                <w:color w:val="000000"/>
                <w:sz w:val="28"/>
                <w:szCs w:val="28"/>
              </w:rPr>
              <w:t>0,01</w:t>
            </w:r>
            <w:r>
              <w:rPr>
                <w:color w:val="000000"/>
                <w:sz w:val="28"/>
                <w:szCs w:val="28"/>
                <w:lang w:val="uk-UA"/>
              </w:rPr>
              <w:t>7</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іММЛШ</w:t>
            </w:r>
          </w:p>
        </w:tc>
        <w:tc>
          <w:tcPr>
            <w:tcW w:w="1985" w:type="dxa"/>
            <w:vAlign w:val="center"/>
          </w:tcPr>
          <w:p w:rsidR="006D5811" w:rsidRPr="001F3799" w:rsidRDefault="006D5811" w:rsidP="006D5811">
            <w:pPr>
              <w:rPr>
                <w:sz w:val="28"/>
                <w:szCs w:val="28"/>
              </w:rPr>
            </w:pPr>
            <w:r w:rsidRPr="001F3799">
              <w:rPr>
                <w:color w:val="000000"/>
                <w:sz w:val="28"/>
                <w:szCs w:val="28"/>
              </w:rPr>
              <w:t>0,42</w:t>
            </w:r>
          </w:p>
        </w:tc>
        <w:tc>
          <w:tcPr>
            <w:tcW w:w="1559" w:type="dxa"/>
            <w:vAlign w:val="center"/>
          </w:tcPr>
          <w:p w:rsidR="006D5811" w:rsidRPr="001F3799" w:rsidRDefault="006D5811" w:rsidP="006D5811">
            <w:pPr>
              <w:rPr>
                <w:sz w:val="28"/>
                <w:szCs w:val="28"/>
              </w:rPr>
            </w:pPr>
            <w:r w:rsidRPr="001F3799">
              <w:rPr>
                <w:color w:val="000000"/>
                <w:sz w:val="28"/>
                <w:szCs w:val="28"/>
              </w:rPr>
              <w:t>2,53</w:t>
            </w:r>
          </w:p>
        </w:tc>
        <w:tc>
          <w:tcPr>
            <w:tcW w:w="1808" w:type="dxa"/>
            <w:vAlign w:val="center"/>
          </w:tcPr>
          <w:p w:rsidR="006D5811" w:rsidRPr="001F3799" w:rsidRDefault="006D5811" w:rsidP="006D5811">
            <w:pPr>
              <w:rPr>
                <w:sz w:val="28"/>
                <w:szCs w:val="28"/>
              </w:rPr>
            </w:pPr>
            <w:r w:rsidRPr="001F3799">
              <w:rPr>
                <w:color w:val="000000"/>
                <w:sz w:val="28"/>
                <w:szCs w:val="28"/>
              </w:rPr>
              <w:t>0,016</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Концентрична гіпертрофія ЛШ</w:t>
            </w:r>
          </w:p>
        </w:tc>
        <w:tc>
          <w:tcPr>
            <w:tcW w:w="1985" w:type="dxa"/>
            <w:vAlign w:val="center"/>
          </w:tcPr>
          <w:p w:rsidR="006D5811" w:rsidRPr="001F3799" w:rsidRDefault="006D5811" w:rsidP="006D5811">
            <w:pPr>
              <w:rPr>
                <w:sz w:val="28"/>
                <w:szCs w:val="28"/>
                <w:lang w:val="uk-UA"/>
              </w:rPr>
            </w:pPr>
            <w:r w:rsidRPr="001F3799">
              <w:rPr>
                <w:color w:val="000000"/>
                <w:sz w:val="28"/>
                <w:szCs w:val="28"/>
              </w:rPr>
              <w:t>0,3</w:t>
            </w:r>
            <w:r>
              <w:rPr>
                <w:color w:val="000000"/>
                <w:sz w:val="28"/>
                <w:szCs w:val="28"/>
                <w:lang w:val="uk-UA"/>
              </w:rPr>
              <w:t>6</w:t>
            </w:r>
          </w:p>
        </w:tc>
        <w:tc>
          <w:tcPr>
            <w:tcW w:w="1559" w:type="dxa"/>
            <w:vAlign w:val="center"/>
          </w:tcPr>
          <w:p w:rsidR="006D5811" w:rsidRPr="001F3799" w:rsidRDefault="006D5811" w:rsidP="006D5811">
            <w:pPr>
              <w:rPr>
                <w:sz w:val="28"/>
                <w:szCs w:val="28"/>
                <w:lang w:val="uk-UA"/>
              </w:rPr>
            </w:pPr>
            <w:r w:rsidRPr="001F3799">
              <w:rPr>
                <w:color w:val="000000"/>
                <w:sz w:val="28"/>
                <w:szCs w:val="28"/>
              </w:rPr>
              <w:t>2,11</w:t>
            </w:r>
          </w:p>
        </w:tc>
        <w:tc>
          <w:tcPr>
            <w:tcW w:w="1808" w:type="dxa"/>
            <w:vAlign w:val="center"/>
          </w:tcPr>
          <w:p w:rsidR="006D5811" w:rsidRPr="001F3799" w:rsidRDefault="006D5811" w:rsidP="006D5811">
            <w:pPr>
              <w:rPr>
                <w:sz w:val="28"/>
                <w:szCs w:val="28"/>
              </w:rPr>
            </w:pPr>
            <w:r w:rsidRPr="001F3799">
              <w:rPr>
                <w:color w:val="000000"/>
                <w:sz w:val="28"/>
                <w:szCs w:val="28"/>
              </w:rPr>
              <w:t>0,043</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Ексцентрична гіпертрофія ЛШ</w:t>
            </w:r>
          </w:p>
        </w:tc>
        <w:tc>
          <w:tcPr>
            <w:tcW w:w="1985" w:type="dxa"/>
            <w:vAlign w:val="center"/>
          </w:tcPr>
          <w:p w:rsidR="006D5811" w:rsidRPr="001F3799" w:rsidRDefault="006D5811" w:rsidP="006D5811">
            <w:pPr>
              <w:rPr>
                <w:sz w:val="28"/>
                <w:szCs w:val="28"/>
              </w:rPr>
            </w:pPr>
            <w:r w:rsidRPr="001F3799">
              <w:rPr>
                <w:color w:val="000000"/>
                <w:sz w:val="28"/>
                <w:szCs w:val="28"/>
              </w:rPr>
              <w:t>0,69</w:t>
            </w:r>
          </w:p>
        </w:tc>
        <w:tc>
          <w:tcPr>
            <w:tcW w:w="1559" w:type="dxa"/>
            <w:vAlign w:val="center"/>
          </w:tcPr>
          <w:p w:rsidR="006D5811" w:rsidRPr="001F3799" w:rsidRDefault="006D5811" w:rsidP="006D5811">
            <w:pPr>
              <w:rPr>
                <w:sz w:val="28"/>
                <w:szCs w:val="28"/>
              </w:rPr>
            </w:pPr>
            <w:r w:rsidRPr="001F3799">
              <w:rPr>
                <w:color w:val="000000"/>
                <w:sz w:val="28"/>
                <w:szCs w:val="28"/>
              </w:rPr>
              <w:t>5,30</w:t>
            </w:r>
          </w:p>
        </w:tc>
        <w:tc>
          <w:tcPr>
            <w:tcW w:w="1808" w:type="dxa"/>
            <w:vAlign w:val="center"/>
          </w:tcPr>
          <w:p w:rsidR="006D5811" w:rsidRPr="00F14A01" w:rsidRDefault="00F14A01" w:rsidP="006D5811">
            <w:pPr>
              <w:rPr>
                <w:sz w:val="28"/>
                <w:szCs w:val="28"/>
                <w:lang w:val="uk-UA"/>
              </w:rPr>
            </w:pPr>
            <w:r>
              <w:rPr>
                <w:color w:val="000000"/>
                <w:sz w:val="28"/>
                <w:szCs w:val="28"/>
              </w:rPr>
              <w:t>&lt;</w:t>
            </w:r>
            <w:r>
              <w:rPr>
                <w:color w:val="000000"/>
                <w:sz w:val="28"/>
                <w:szCs w:val="28"/>
                <w:lang w:val="uk-UA"/>
              </w:rPr>
              <w:t>0,001</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ЛП</w:t>
            </w:r>
          </w:p>
        </w:tc>
        <w:tc>
          <w:tcPr>
            <w:tcW w:w="1985" w:type="dxa"/>
            <w:vAlign w:val="center"/>
          </w:tcPr>
          <w:p w:rsidR="006D5811" w:rsidRPr="001F3799" w:rsidRDefault="006D5811" w:rsidP="006D5811">
            <w:pPr>
              <w:rPr>
                <w:sz w:val="28"/>
                <w:szCs w:val="28"/>
                <w:lang w:val="uk-UA"/>
              </w:rPr>
            </w:pPr>
            <w:r w:rsidRPr="001F3799">
              <w:rPr>
                <w:color w:val="000000"/>
                <w:sz w:val="28"/>
                <w:szCs w:val="28"/>
              </w:rPr>
              <w:t>0,3</w:t>
            </w:r>
            <w:r>
              <w:rPr>
                <w:color w:val="000000"/>
                <w:sz w:val="28"/>
                <w:szCs w:val="28"/>
                <w:lang w:val="uk-UA"/>
              </w:rPr>
              <w:t>8</w:t>
            </w:r>
          </w:p>
        </w:tc>
        <w:tc>
          <w:tcPr>
            <w:tcW w:w="1559" w:type="dxa"/>
            <w:vAlign w:val="center"/>
          </w:tcPr>
          <w:p w:rsidR="006D5811" w:rsidRPr="001F3799" w:rsidRDefault="006D5811" w:rsidP="006D5811">
            <w:pPr>
              <w:rPr>
                <w:sz w:val="28"/>
                <w:szCs w:val="28"/>
              </w:rPr>
            </w:pPr>
            <w:r w:rsidRPr="001F3799">
              <w:rPr>
                <w:color w:val="000000"/>
                <w:sz w:val="28"/>
                <w:szCs w:val="28"/>
              </w:rPr>
              <w:t>2,24</w:t>
            </w:r>
          </w:p>
        </w:tc>
        <w:tc>
          <w:tcPr>
            <w:tcW w:w="1808" w:type="dxa"/>
            <w:vAlign w:val="center"/>
          </w:tcPr>
          <w:p w:rsidR="006D5811" w:rsidRPr="001F3799" w:rsidRDefault="006D5811" w:rsidP="006D5811">
            <w:pPr>
              <w:rPr>
                <w:sz w:val="28"/>
                <w:szCs w:val="28"/>
              </w:rPr>
            </w:pPr>
            <w:r w:rsidRPr="001F3799">
              <w:rPr>
                <w:color w:val="000000"/>
                <w:sz w:val="28"/>
                <w:szCs w:val="28"/>
              </w:rPr>
              <w:t>0,032</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КСО</w:t>
            </w:r>
          </w:p>
        </w:tc>
        <w:tc>
          <w:tcPr>
            <w:tcW w:w="1985" w:type="dxa"/>
            <w:vAlign w:val="center"/>
          </w:tcPr>
          <w:p w:rsidR="006D5811" w:rsidRPr="001F3799" w:rsidRDefault="006D5811" w:rsidP="006D5811">
            <w:pPr>
              <w:rPr>
                <w:sz w:val="28"/>
                <w:szCs w:val="28"/>
                <w:lang w:val="uk-UA"/>
              </w:rPr>
            </w:pPr>
            <w:r w:rsidRPr="001F3799">
              <w:rPr>
                <w:color w:val="000000"/>
                <w:sz w:val="28"/>
                <w:szCs w:val="28"/>
              </w:rPr>
              <w:t>0,3</w:t>
            </w:r>
            <w:r>
              <w:rPr>
                <w:color w:val="000000"/>
                <w:sz w:val="28"/>
                <w:szCs w:val="28"/>
                <w:lang w:val="uk-UA"/>
              </w:rPr>
              <w:t>7</w:t>
            </w:r>
          </w:p>
        </w:tc>
        <w:tc>
          <w:tcPr>
            <w:tcW w:w="1559" w:type="dxa"/>
            <w:vAlign w:val="center"/>
          </w:tcPr>
          <w:p w:rsidR="006D5811" w:rsidRPr="001F3799" w:rsidRDefault="006D5811" w:rsidP="006D5811">
            <w:pPr>
              <w:rPr>
                <w:sz w:val="28"/>
                <w:szCs w:val="28"/>
              </w:rPr>
            </w:pPr>
            <w:r w:rsidRPr="001F3799">
              <w:rPr>
                <w:color w:val="000000"/>
                <w:sz w:val="28"/>
                <w:szCs w:val="28"/>
              </w:rPr>
              <w:t>2,12</w:t>
            </w:r>
          </w:p>
        </w:tc>
        <w:tc>
          <w:tcPr>
            <w:tcW w:w="1808" w:type="dxa"/>
            <w:vAlign w:val="center"/>
          </w:tcPr>
          <w:p w:rsidR="006D5811" w:rsidRPr="001F3799" w:rsidRDefault="006D5811" w:rsidP="006D5811">
            <w:pPr>
              <w:rPr>
                <w:sz w:val="28"/>
                <w:szCs w:val="28"/>
              </w:rPr>
            </w:pPr>
            <w:r w:rsidRPr="001F3799">
              <w:rPr>
                <w:color w:val="000000"/>
                <w:sz w:val="28"/>
                <w:szCs w:val="28"/>
              </w:rPr>
              <w:t>0,042</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ПП</w:t>
            </w:r>
          </w:p>
        </w:tc>
        <w:tc>
          <w:tcPr>
            <w:tcW w:w="1985" w:type="dxa"/>
            <w:vAlign w:val="center"/>
          </w:tcPr>
          <w:p w:rsidR="006D5811" w:rsidRPr="001F3799" w:rsidRDefault="006D5811" w:rsidP="006D5811">
            <w:pPr>
              <w:rPr>
                <w:sz w:val="28"/>
                <w:szCs w:val="28"/>
              </w:rPr>
            </w:pPr>
            <w:r w:rsidRPr="001F3799">
              <w:rPr>
                <w:color w:val="000000"/>
                <w:sz w:val="28"/>
                <w:szCs w:val="28"/>
              </w:rPr>
              <w:t>0,42</w:t>
            </w:r>
          </w:p>
        </w:tc>
        <w:tc>
          <w:tcPr>
            <w:tcW w:w="1559" w:type="dxa"/>
            <w:vAlign w:val="center"/>
          </w:tcPr>
          <w:p w:rsidR="006D5811" w:rsidRPr="001F3799" w:rsidRDefault="006D5811" w:rsidP="006D5811">
            <w:pPr>
              <w:rPr>
                <w:sz w:val="28"/>
                <w:szCs w:val="28"/>
              </w:rPr>
            </w:pPr>
            <w:r w:rsidRPr="001F3799">
              <w:rPr>
                <w:color w:val="000000"/>
                <w:sz w:val="28"/>
                <w:szCs w:val="28"/>
              </w:rPr>
              <w:t>2,49</w:t>
            </w:r>
          </w:p>
        </w:tc>
        <w:tc>
          <w:tcPr>
            <w:tcW w:w="1808" w:type="dxa"/>
            <w:vAlign w:val="center"/>
          </w:tcPr>
          <w:p w:rsidR="006D5811" w:rsidRPr="001F3799" w:rsidRDefault="006D5811" w:rsidP="006D5811">
            <w:pPr>
              <w:rPr>
                <w:sz w:val="28"/>
                <w:szCs w:val="28"/>
              </w:rPr>
            </w:pPr>
            <w:r w:rsidRPr="001F3799">
              <w:rPr>
                <w:color w:val="000000"/>
                <w:sz w:val="28"/>
                <w:szCs w:val="28"/>
              </w:rPr>
              <w:t>0,018</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Тиск ЛА</w:t>
            </w:r>
          </w:p>
        </w:tc>
        <w:tc>
          <w:tcPr>
            <w:tcW w:w="1985" w:type="dxa"/>
            <w:vAlign w:val="center"/>
          </w:tcPr>
          <w:p w:rsidR="006D5811" w:rsidRPr="001F3799" w:rsidRDefault="006D5811" w:rsidP="006D5811">
            <w:pPr>
              <w:rPr>
                <w:sz w:val="28"/>
                <w:szCs w:val="28"/>
                <w:lang w:val="uk-UA"/>
              </w:rPr>
            </w:pPr>
            <w:r w:rsidRPr="001F3799">
              <w:rPr>
                <w:color w:val="000000"/>
                <w:sz w:val="28"/>
                <w:szCs w:val="28"/>
              </w:rPr>
              <w:t>0,4</w:t>
            </w:r>
            <w:r>
              <w:rPr>
                <w:color w:val="000000"/>
                <w:sz w:val="28"/>
                <w:szCs w:val="28"/>
                <w:lang w:val="uk-UA"/>
              </w:rPr>
              <w:t>1</w:t>
            </w:r>
          </w:p>
        </w:tc>
        <w:tc>
          <w:tcPr>
            <w:tcW w:w="1559" w:type="dxa"/>
            <w:vAlign w:val="center"/>
          </w:tcPr>
          <w:p w:rsidR="006D5811" w:rsidRPr="001F3799" w:rsidRDefault="006D5811" w:rsidP="006D5811">
            <w:pPr>
              <w:rPr>
                <w:sz w:val="28"/>
                <w:szCs w:val="28"/>
              </w:rPr>
            </w:pPr>
            <w:r w:rsidRPr="001F3799">
              <w:rPr>
                <w:color w:val="000000"/>
                <w:sz w:val="28"/>
                <w:szCs w:val="28"/>
              </w:rPr>
              <w:t>2,19</w:t>
            </w:r>
          </w:p>
        </w:tc>
        <w:tc>
          <w:tcPr>
            <w:tcW w:w="1808" w:type="dxa"/>
            <w:vAlign w:val="center"/>
          </w:tcPr>
          <w:p w:rsidR="006D5811" w:rsidRPr="001F3799" w:rsidRDefault="006D5811" w:rsidP="006D5811">
            <w:pPr>
              <w:rPr>
                <w:sz w:val="28"/>
                <w:szCs w:val="28"/>
              </w:rPr>
            </w:pPr>
            <w:r w:rsidRPr="001F3799">
              <w:rPr>
                <w:color w:val="000000"/>
                <w:sz w:val="28"/>
                <w:szCs w:val="28"/>
              </w:rPr>
              <w:t>0,038</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 xml:space="preserve">Тиск </w:t>
            </w:r>
            <w:r>
              <w:rPr>
                <w:sz w:val="28"/>
                <w:szCs w:val="28"/>
                <w:lang w:val="uk-UA"/>
              </w:rPr>
              <w:t xml:space="preserve">ЛА </w:t>
            </w:r>
            <w:r w:rsidRPr="001F3799">
              <w:rPr>
                <w:sz w:val="28"/>
                <w:szCs w:val="28"/>
                <w:lang w:val="uk-UA"/>
              </w:rPr>
              <w:t>понад 60 мм</w:t>
            </w:r>
            <w:r>
              <w:rPr>
                <w:sz w:val="28"/>
                <w:szCs w:val="28"/>
                <w:lang w:val="uk-UA"/>
              </w:rPr>
              <w:t>.рт.ст.</w:t>
            </w:r>
          </w:p>
        </w:tc>
        <w:tc>
          <w:tcPr>
            <w:tcW w:w="1985" w:type="dxa"/>
            <w:vAlign w:val="center"/>
          </w:tcPr>
          <w:p w:rsidR="006D5811" w:rsidRPr="001F3799" w:rsidRDefault="006D5811" w:rsidP="006D5811">
            <w:pPr>
              <w:rPr>
                <w:sz w:val="28"/>
                <w:szCs w:val="28"/>
                <w:lang w:val="uk-UA"/>
              </w:rPr>
            </w:pPr>
            <w:r w:rsidRPr="001F3799">
              <w:rPr>
                <w:color w:val="000000"/>
                <w:sz w:val="28"/>
                <w:szCs w:val="28"/>
              </w:rPr>
              <w:t>0,4</w:t>
            </w:r>
            <w:r>
              <w:rPr>
                <w:color w:val="000000"/>
                <w:sz w:val="28"/>
                <w:szCs w:val="28"/>
                <w:lang w:val="uk-UA"/>
              </w:rPr>
              <w:t>6</w:t>
            </w:r>
          </w:p>
        </w:tc>
        <w:tc>
          <w:tcPr>
            <w:tcW w:w="1559" w:type="dxa"/>
            <w:vAlign w:val="center"/>
          </w:tcPr>
          <w:p w:rsidR="006D5811" w:rsidRPr="001F3799" w:rsidRDefault="006D5811" w:rsidP="006D5811">
            <w:pPr>
              <w:rPr>
                <w:sz w:val="28"/>
                <w:szCs w:val="28"/>
                <w:lang w:val="uk-UA"/>
              </w:rPr>
            </w:pPr>
            <w:r w:rsidRPr="001F3799">
              <w:rPr>
                <w:color w:val="000000"/>
                <w:sz w:val="28"/>
                <w:szCs w:val="28"/>
              </w:rPr>
              <w:t>2,5</w:t>
            </w:r>
            <w:r>
              <w:rPr>
                <w:color w:val="000000"/>
                <w:sz w:val="28"/>
                <w:szCs w:val="28"/>
                <w:lang w:val="uk-UA"/>
              </w:rPr>
              <w:t>3</w:t>
            </w:r>
          </w:p>
        </w:tc>
        <w:tc>
          <w:tcPr>
            <w:tcW w:w="1808" w:type="dxa"/>
            <w:vAlign w:val="center"/>
          </w:tcPr>
          <w:p w:rsidR="006D5811" w:rsidRPr="001F3799" w:rsidRDefault="006D5811" w:rsidP="006D5811">
            <w:pPr>
              <w:rPr>
                <w:sz w:val="28"/>
                <w:szCs w:val="28"/>
              </w:rPr>
            </w:pPr>
            <w:r w:rsidRPr="001F3799">
              <w:rPr>
                <w:color w:val="000000"/>
                <w:sz w:val="28"/>
                <w:szCs w:val="28"/>
              </w:rPr>
              <w:t>0,018</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ДДЛШ ІІ</w:t>
            </w:r>
            <w:r>
              <w:rPr>
                <w:sz w:val="28"/>
                <w:szCs w:val="28"/>
                <w:lang w:val="uk-UA"/>
              </w:rPr>
              <w:t xml:space="preserve"> тип</w:t>
            </w:r>
          </w:p>
        </w:tc>
        <w:tc>
          <w:tcPr>
            <w:tcW w:w="1985" w:type="dxa"/>
            <w:vAlign w:val="center"/>
          </w:tcPr>
          <w:p w:rsidR="006D5811" w:rsidRPr="001F3799" w:rsidRDefault="006D5811" w:rsidP="006D5811">
            <w:pPr>
              <w:rPr>
                <w:sz w:val="28"/>
                <w:szCs w:val="28"/>
              </w:rPr>
            </w:pPr>
            <w:r w:rsidRPr="001F3799">
              <w:rPr>
                <w:color w:val="000000"/>
                <w:sz w:val="28"/>
                <w:szCs w:val="28"/>
              </w:rPr>
              <w:t>0,69</w:t>
            </w:r>
          </w:p>
        </w:tc>
        <w:tc>
          <w:tcPr>
            <w:tcW w:w="1559" w:type="dxa"/>
            <w:vAlign w:val="center"/>
          </w:tcPr>
          <w:p w:rsidR="006D5811" w:rsidRPr="001F3799" w:rsidRDefault="006D5811" w:rsidP="006D5811">
            <w:pPr>
              <w:rPr>
                <w:sz w:val="28"/>
                <w:szCs w:val="28"/>
                <w:lang w:val="uk-UA"/>
              </w:rPr>
            </w:pPr>
            <w:r w:rsidRPr="001F3799">
              <w:rPr>
                <w:color w:val="000000"/>
                <w:sz w:val="28"/>
                <w:szCs w:val="28"/>
              </w:rPr>
              <w:t>4,7</w:t>
            </w:r>
            <w:r>
              <w:rPr>
                <w:color w:val="000000"/>
                <w:sz w:val="28"/>
                <w:szCs w:val="28"/>
                <w:lang w:val="uk-UA"/>
              </w:rPr>
              <w:t>1</w:t>
            </w:r>
          </w:p>
        </w:tc>
        <w:tc>
          <w:tcPr>
            <w:tcW w:w="1808" w:type="dxa"/>
            <w:vAlign w:val="center"/>
          </w:tcPr>
          <w:p w:rsidR="006D5811" w:rsidRPr="00F14A01" w:rsidRDefault="00F14A01" w:rsidP="006D5811">
            <w:pPr>
              <w:rPr>
                <w:sz w:val="28"/>
                <w:szCs w:val="28"/>
                <w:lang w:val="uk-UA"/>
              </w:rPr>
            </w:pPr>
            <w:r>
              <w:rPr>
                <w:color w:val="000000"/>
                <w:sz w:val="28"/>
                <w:szCs w:val="28"/>
              </w:rPr>
              <w:t>&lt;</w:t>
            </w:r>
            <w:r>
              <w:rPr>
                <w:color w:val="000000"/>
                <w:sz w:val="28"/>
                <w:szCs w:val="28"/>
                <w:lang w:val="uk-UA"/>
              </w:rPr>
              <w:t>0,001</w:t>
            </w:r>
          </w:p>
        </w:tc>
      </w:tr>
      <w:tr w:rsidR="006D5811" w:rsidRPr="001F3799" w:rsidTr="006D5811">
        <w:tc>
          <w:tcPr>
            <w:tcW w:w="4219" w:type="dxa"/>
          </w:tcPr>
          <w:p w:rsidR="006D5811" w:rsidRPr="001F3799" w:rsidRDefault="006D5811" w:rsidP="006D5811">
            <w:pPr>
              <w:jc w:val="both"/>
              <w:rPr>
                <w:sz w:val="28"/>
                <w:szCs w:val="28"/>
                <w:lang w:val="uk-UA"/>
              </w:rPr>
            </w:pPr>
            <w:r>
              <w:rPr>
                <w:sz w:val="28"/>
                <w:szCs w:val="28"/>
                <w:lang w:val="uk-UA"/>
              </w:rPr>
              <w:t xml:space="preserve">Кількість </w:t>
            </w:r>
            <w:r w:rsidRPr="001F3799">
              <w:rPr>
                <w:sz w:val="28"/>
                <w:szCs w:val="28"/>
                <w:lang w:val="uk-UA"/>
              </w:rPr>
              <w:t>ШЕ</w:t>
            </w:r>
            <w:r>
              <w:rPr>
                <w:sz w:val="28"/>
                <w:szCs w:val="28"/>
                <w:lang w:val="uk-UA"/>
              </w:rPr>
              <w:t xml:space="preserve"> за добу</w:t>
            </w:r>
          </w:p>
        </w:tc>
        <w:tc>
          <w:tcPr>
            <w:tcW w:w="1985" w:type="dxa"/>
            <w:vAlign w:val="center"/>
          </w:tcPr>
          <w:p w:rsidR="006D5811" w:rsidRPr="001F3799" w:rsidRDefault="006D5811" w:rsidP="006D5811">
            <w:pPr>
              <w:rPr>
                <w:sz w:val="28"/>
                <w:szCs w:val="28"/>
              </w:rPr>
            </w:pPr>
            <w:r w:rsidRPr="001F3799">
              <w:rPr>
                <w:color w:val="000000"/>
                <w:sz w:val="28"/>
                <w:szCs w:val="28"/>
              </w:rPr>
              <w:t>0,37</w:t>
            </w:r>
          </w:p>
        </w:tc>
        <w:tc>
          <w:tcPr>
            <w:tcW w:w="1559" w:type="dxa"/>
            <w:vAlign w:val="center"/>
          </w:tcPr>
          <w:p w:rsidR="006D5811" w:rsidRPr="001F3799" w:rsidRDefault="006D5811" w:rsidP="006D5811">
            <w:pPr>
              <w:rPr>
                <w:sz w:val="28"/>
                <w:szCs w:val="28"/>
                <w:lang w:val="uk-UA"/>
              </w:rPr>
            </w:pPr>
            <w:r w:rsidRPr="001F3799">
              <w:rPr>
                <w:color w:val="000000"/>
                <w:sz w:val="28"/>
                <w:szCs w:val="28"/>
              </w:rPr>
              <w:t>2,5</w:t>
            </w:r>
            <w:r>
              <w:rPr>
                <w:color w:val="000000"/>
                <w:sz w:val="28"/>
                <w:szCs w:val="28"/>
                <w:lang w:val="uk-UA"/>
              </w:rPr>
              <w:t>8</w:t>
            </w:r>
          </w:p>
        </w:tc>
        <w:tc>
          <w:tcPr>
            <w:tcW w:w="1808" w:type="dxa"/>
            <w:vAlign w:val="center"/>
          </w:tcPr>
          <w:p w:rsidR="006D5811" w:rsidRPr="001F3799" w:rsidRDefault="006D5811" w:rsidP="006D5811">
            <w:pPr>
              <w:rPr>
                <w:sz w:val="28"/>
                <w:szCs w:val="28"/>
              </w:rPr>
            </w:pPr>
            <w:r w:rsidRPr="001F3799">
              <w:rPr>
                <w:color w:val="000000"/>
                <w:sz w:val="28"/>
                <w:szCs w:val="28"/>
              </w:rPr>
              <w:t>0,013</w:t>
            </w:r>
          </w:p>
        </w:tc>
      </w:tr>
      <w:tr w:rsidR="006D5811" w:rsidRPr="001F3799" w:rsidTr="006D5811">
        <w:tc>
          <w:tcPr>
            <w:tcW w:w="4219" w:type="dxa"/>
          </w:tcPr>
          <w:p w:rsidR="006D5811" w:rsidRPr="001F3799" w:rsidRDefault="006D5811" w:rsidP="006D5811">
            <w:pPr>
              <w:jc w:val="both"/>
              <w:rPr>
                <w:sz w:val="28"/>
                <w:szCs w:val="28"/>
                <w:lang w:val="uk-UA"/>
              </w:rPr>
            </w:pPr>
            <w:r>
              <w:rPr>
                <w:sz w:val="28"/>
                <w:szCs w:val="28"/>
                <w:lang w:val="uk-UA"/>
              </w:rPr>
              <w:t>Кількість р</w:t>
            </w:r>
            <w:r w:rsidRPr="001F3799">
              <w:rPr>
                <w:sz w:val="28"/>
                <w:szCs w:val="28"/>
                <w:lang w:val="uk-UA"/>
              </w:rPr>
              <w:t>анні</w:t>
            </w:r>
            <w:r>
              <w:rPr>
                <w:sz w:val="28"/>
                <w:szCs w:val="28"/>
                <w:lang w:val="uk-UA"/>
              </w:rPr>
              <w:t>х</w:t>
            </w:r>
            <w:r w:rsidRPr="001F3799">
              <w:rPr>
                <w:sz w:val="28"/>
                <w:szCs w:val="28"/>
                <w:lang w:val="uk-UA"/>
              </w:rPr>
              <w:t xml:space="preserve"> ШЕ</w:t>
            </w:r>
            <w:r>
              <w:rPr>
                <w:sz w:val="28"/>
                <w:szCs w:val="28"/>
                <w:lang w:val="uk-UA"/>
              </w:rPr>
              <w:t xml:space="preserve"> за добу</w:t>
            </w:r>
          </w:p>
        </w:tc>
        <w:tc>
          <w:tcPr>
            <w:tcW w:w="1985" w:type="dxa"/>
            <w:vAlign w:val="center"/>
          </w:tcPr>
          <w:p w:rsidR="006D5811" w:rsidRPr="001F3799" w:rsidRDefault="006D5811" w:rsidP="006D5811">
            <w:pPr>
              <w:rPr>
                <w:sz w:val="28"/>
                <w:szCs w:val="28"/>
              </w:rPr>
            </w:pPr>
            <w:r w:rsidRPr="001F3799">
              <w:rPr>
                <w:color w:val="000000"/>
                <w:sz w:val="28"/>
                <w:szCs w:val="28"/>
              </w:rPr>
              <w:t>0,40</w:t>
            </w:r>
          </w:p>
        </w:tc>
        <w:tc>
          <w:tcPr>
            <w:tcW w:w="1559" w:type="dxa"/>
            <w:vAlign w:val="center"/>
          </w:tcPr>
          <w:p w:rsidR="006D5811" w:rsidRPr="001F3799" w:rsidRDefault="006D5811" w:rsidP="006D5811">
            <w:pPr>
              <w:rPr>
                <w:sz w:val="28"/>
                <w:szCs w:val="28"/>
              </w:rPr>
            </w:pPr>
            <w:r w:rsidRPr="001F3799">
              <w:rPr>
                <w:color w:val="000000"/>
                <w:sz w:val="28"/>
                <w:szCs w:val="28"/>
              </w:rPr>
              <w:t>2,75</w:t>
            </w:r>
          </w:p>
        </w:tc>
        <w:tc>
          <w:tcPr>
            <w:tcW w:w="1808" w:type="dxa"/>
            <w:vAlign w:val="center"/>
          </w:tcPr>
          <w:p w:rsidR="006D5811" w:rsidRPr="001F3799" w:rsidRDefault="006D5811" w:rsidP="006D5811">
            <w:pPr>
              <w:rPr>
                <w:sz w:val="28"/>
                <w:szCs w:val="28"/>
                <w:lang w:val="uk-UA"/>
              </w:rPr>
            </w:pPr>
            <w:r w:rsidRPr="001F3799">
              <w:rPr>
                <w:color w:val="000000"/>
                <w:sz w:val="28"/>
                <w:szCs w:val="28"/>
              </w:rPr>
              <w:t>0,00</w:t>
            </w:r>
            <w:r>
              <w:rPr>
                <w:color w:val="000000"/>
                <w:sz w:val="28"/>
                <w:szCs w:val="28"/>
                <w:lang w:val="uk-UA"/>
              </w:rPr>
              <w:t>9</w:t>
            </w:r>
          </w:p>
        </w:tc>
      </w:tr>
      <w:tr w:rsidR="006D5811" w:rsidRPr="001F3799" w:rsidTr="006D5811">
        <w:tc>
          <w:tcPr>
            <w:tcW w:w="4219" w:type="dxa"/>
          </w:tcPr>
          <w:p w:rsidR="006D5811" w:rsidRPr="001F3799" w:rsidRDefault="006D5811" w:rsidP="006D5811">
            <w:pPr>
              <w:jc w:val="both"/>
              <w:rPr>
                <w:sz w:val="28"/>
                <w:szCs w:val="28"/>
                <w:lang w:val="uk-UA"/>
              </w:rPr>
            </w:pPr>
            <w:r>
              <w:rPr>
                <w:sz w:val="28"/>
                <w:szCs w:val="28"/>
                <w:lang w:val="uk-UA"/>
              </w:rPr>
              <w:t>Кількість п</w:t>
            </w:r>
            <w:r w:rsidRPr="001F3799">
              <w:rPr>
                <w:sz w:val="28"/>
                <w:szCs w:val="28"/>
                <w:lang w:val="uk-UA"/>
              </w:rPr>
              <w:t>арн</w:t>
            </w:r>
            <w:r>
              <w:rPr>
                <w:sz w:val="28"/>
                <w:szCs w:val="28"/>
                <w:lang w:val="uk-UA"/>
              </w:rPr>
              <w:t>их</w:t>
            </w:r>
            <w:r w:rsidRPr="001F3799">
              <w:rPr>
                <w:sz w:val="28"/>
                <w:szCs w:val="28"/>
                <w:lang w:val="uk-UA"/>
              </w:rPr>
              <w:t xml:space="preserve"> ШЕ</w:t>
            </w:r>
            <w:r>
              <w:rPr>
                <w:sz w:val="28"/>
                <w:szCs w:val="28"/>
                <w:lang w:val="uk-UA"/>
              </w:rPr>
              <w:t xml:space="preserve"> за добу</w:t>
            </w:r>
          </w:p>
        </w:tc>
        <w:tc>
          <w:tcPr>
            <w:tcW w:w="1985" w:type="dxa"/>
            <w:vAlign w:val="center"/>
          </w:tcPr>
          <w:p w:rsidR="006D5811" w:rsidRPr="001F3799" w:rsidRDefault="006D5811" w:rsidP="006D5811">
            <w:pPr>
              <w:rPr>
                <w:sz w:val="28"/>
                <w:szCs w:val="28"/>
              </w:rPr>
            </w:pPr>
            <w:r w:rsidRPr="001F3799">
              <w:rPr>
                <w:color w:val="000000"/>
                <w:sz w:val="28"/>
                <w:szCs w:val="28"/>
              </w:rPr>
              <w:t>0,59</w:t>
            </w:r>
          </w:p>
        </w:tc>
        <w:tc>
          <w:tcPr>
            <w:tcW w:w="1559" w:type="dxa"/>
            <w:vAlign w:val="center"/>
          </w:tcPr>
          <w:p w:rsidR="006D5811" w:rsidRPr="001F3799" w:rsidRDefault="006D5811" w:rsidP="006D5811">
            <w:pPr>
              <w:rPr>
                <w:sz w:val="28"/>
                <w:szCs w:val="28"/>
              </w:rPr>
            </w:pPr>
            <w:r w:rsidRPr="001F3799">
              <w:rPr>
                <w:color w:val="000000"/>
                <w:sz w:val="28"/>
                <w:szCs w:val="28"/>
              </w:rPr>
              <w:t>4,66</w:t>
            </w:r>
          </w:p>
        </w:tc>
        <w:tc>
          <w:tcPr>
            <w:tcW w:w="1808" w:type="dxa"/>
            <w:vAlign w:val="center"/>
          </w:tcPr>
          <w:p w:rsidR="006D5811" w:rsidRPr="00F14A01" w:rsidRDefault="00F14A01" w:rsidP="006D5811">
            <w:pPr>
              <w:rPr>
                <w:sz w:val="28"/>
                <w:szCs w:val="28"/>
                <w:lang w:val="uk-UA"/>
              </w:rPr>
            </w:pPr>
            <w:r>
              <w:rPr>
                <w:color w:val="000000"/>
                <w:sz w:val="28"/>
                <w:szCs w:val="28"/>
              </w:rPr>
              <w:t>&lt;</w:t>
            </w:r>
            <w:r>
              <w:rPr>
                <w:color w:val="000000"/>
                <w:sz w:val="28"/>
                <w:szCs w:val="28"/>
                <w:lang w:val="uk-UA"/>
              </w:rPr>
              <w:t>0,001</w:t>
            </w:r>
          </w:p>
        </w:tc>
      </w:tr>
      <w:tr w:rsidR="006D5811" w:rsidRPr="001F3799" w:rsidTr="006D5811">
        <w:tc>
          <w:tcPr>
            <w:tcW w:w="4219" w:type="dxa"/>
          </w:tcPr>
          <w:p w:rsidR="006D5811" w:rsidRPr="001F3799" w:rsidRDefault="006D5811" w:rsidP="006D5811">
            <w:pPr>
              <w:jc w:val="both"/>
              <w:rPr>
                <w:sz w:val="28"/>
                <w:szCs w:val="28"/>
                <w:lang w:val="uk-UA"/>
              </w:rPr>
            </w:pPr>
            <w:r>
              <w:rPr>
                <w:sz w:val="28"/>
                <w:szCs w:val="28"/>
                <w:lang w:val="uk-UA"/>
              </w:rPr>
              <w:t>Шлуночкова бігемінія, кількість за добу</w:t>
            </w:r>
          </w:p>
        </w:tc>
        <w:tc>
          <w:tcPr>
            <w:tcW w:w="1985" w:type="dxa"/>
            <w:vAlign w:val="center"/>
          </w:tcPr>
          <w:p w:rsidR="006D5811" w:rsidRPr="001F3799" w:rsidRDefault="006D5811" w:rsidP="006D5811">
            <w:pPr>
              <w:rPr>
                <w:sz w:val="28"/>
                <w:szCs w:val="28"/>
                <w:lang w:val="uk-UA"/>
              </w:rPr>
            </w:pPr>
            <w:r w:rsidRPr="001F3799">
              <w:rPr>
                <w:color w:val="000000"/>
                <w:sz w:val="28"/>
                <w:szCs w:val="28"/>
              </w:rPr>
              <w:t>0,3</w:t>
            </w:r>
            <w:r>
              <w:rPr>
                <w:color w:val="000000"/>
                <w:sz w:val="28"/>
                <w:szCs w:val="28"/>
                <w:lang w:val="uk-UA"/>
              </w:rPr>
              <w:t>8</w:t>
            </w:r>
          </w:p>
        </w:tc>
        <w:tc>
          <w:tcPr>
            <w:tcW w:w="1559" w:type="dxa"/>
            <w:vAlign w:val="center"/>
          </w:tcPr>
          <w:p w:rsidR="006D5811" w:rsidRPr="001F3799" w:rsidRDefault="006D5811" w:rsidP="006D5811">
            <w:pPr>
              <w:rPr>
                <w:sz w:val="28"/>
                <w:szCs w:val="28"/>
                <w:lang w:val="uk-UA"/>
              </w:rPr>
            </w:pPr>
            <w:r w:rsidRPr="001F3799">
              <w:rPr>
                <w:color w:val="000000"/>
                <w:sz w:val="28"/>
                <w:szCs w:val="28"/>
              </w:rPr>
              <w:t>2,5</w:t>
            </w:r>
            <w:r>
              <w:rPr>
                <w:color w:val="000000"/>
                <w:sz w:val="28"/>
                <w:szCs w:val="28"/>
                <w:lang w:val="uk-UA"/>
              </w:rPr>
              <w:t>9</w:t>
            </w:r>
          </w:p>
        </w:tc>
        <w:tc>
          <w:tcPr>
            <w:tcW w:w="1808" w:type="dxa"/>
            <w:vAlign w:val="center"/>
          </w:tcPr>
          <w:p w:rsidR="006D5811" w:rsidRPr="001F3799" w:rsidRDefault="006D5811" w:rsidP="006D5811">
            <w:pPr>
              <w:rPr>
                <w:sz w:val="28"/>
                <w:szCs w:val="28"/>
              </w:rPr>
            </w:pPr>
            <w:r w:rsidRPr="001F3799">
              <w:rPr>
                <w:color w:val="000000"/>
                <w:sz w:val="28"/>
                <w:szCs w:val="28"/>
              </w:rPr>
              <w:t>0,013</w:t>
            </w:r>
          </w:p>
        </w:tc>
      </w:tr>
      <w:tr w:rsidR="006D5811" w:rsidRPr="001F3799" w:rsidTr="006D5811">
        <w:tc>
          <w:tcPr>
            <w:tcW w:w="4219" w:type="dxa"/>
          </w:tcPr>
          <w:p w:rsidR="006D5811" w:rsidRPr="001F3799" w:rsidRDefault="006D5811" w:rsidP="006D5811">
            <w:pPr>
              <w:jc w:val="both"/>
              <w:rPr>
                <w:sz w:val="28"/>
                <w:szCs w:val="28"/>
                <w:lang w:val="uk-UA"/>
              </w:rPr>
            </w:pPr>
            <w:r>
              <w:rPr>
                <w:sz w:val="28"/>
                <w:szCs w:val="28"/>
                <w:lang w:val="uk-UA"/>
              </w:rPr>
              <w:t>Шл</w:t>
            </w:r>
            <w:r w:rsidR="0094705C">
              <w:rPr>
                <w:sz w:val="28"/>
                <w:szCs w:val="28"/>
                <w:lang w:val="uk-UA"/>
              </w:rPr>
              <w:t xml:space="preserve">уночкова тригемінія, кількість </w:t>
            </w:r>
            <w:r>
              <w:rPr>
                <w:sz w:val="28"/>
                <w:szCs w:val="28"/>
                <w:lang w:val="uk-UA"/>
              </w:rPr>
              <w:t>за добу</w:t>
            </w:r>
          </w:p>
        </w:tc>
        <w:tc>
          <w:tcPr>
            <w:tcW w:w="1985" w:type="dxa"/>
            <w:vAlign w:val="center"/>
          </w:tcPr>
          <w:p w:rsidR="006D5811" w:rsidRPr="001F3799" w:rsidRDefault="006D5811" w:rsidP="006D5811">
            <w:pPr>
              <w:rPr>
                <w:sz w:val="28"/>
                <w:szCs w:val="28"/>
                <w:lang w:val="uk-UA"/>
              </w:rPr>
            </w:pPr>
            <w:r w:rsidRPr="001F3799">
              <w:rPr>
                <w:color w:val="000000"/>
                <w:sz w:val="28"/>
                <w:szCs w:val="28"/>
              </w:rPr>
              <w:t>0,3</w:t>
            </w:r>
            <w:r>
              <w:rPr>
                <w:color w:val="000000"/>
                <w:sz w:val="28"/>
                <w:szCs w:val="28"/>
                <w:lang w:val="uk-UA"/>
              </w:rPr>
              <w:t>8</w:t>
            </w:r>
          </w:p>
        </w:tc>
        <w:tc>
          <w:tcPr>
            <w:tcW w:w="1559" w:type="dxa"/>
            <w:vAlign w:val="center"/>
          </w:tcPr>
          <w:p w:rsidR="006D5811" w:rsidRPr="001F3799" w:rsidRDefault="006D5811" w:rsidP="006D5811">
            <w:pPr>
              <w:rPr>
                <w:sz w:val="28"/>
                <w:szCs w:val="28"/>
                <w:lang w:val="uk-UA"/>
              </w:rPr>
            </w:pPr>
            <w:r w:rsidRPr="001F3799">
              <w:rPr>
                <w:color w:val="000000"/>
                <w:sz w:val="28"/>
                <w:szCs w:val="28"/>
              </w:rPr>
              <w:t>2,5</w:t>
            </w:r>
            <w:r>
              <w:rPr>
                <w:color w:val="000000"/>
                <w:sz w:val="28"/>
                <w:szCs w:val="28"/>
                <w:lang w:val="uk-UA"/>
              </w:rPr>
              <w:t>9</w:t>
            </w:r>
          </w:p>
        </w:tc>
        <w:tc>
          <w:tcPr>
            <w:tcW w:w="1808" w:type="dxa"/>
            <w:vAlign w:val="center"/>
          </w:tcPr>
          <w:p w:rsidR="006D5811" w:rsidRPr="001F3799" w:rsidRDefault="006D5811" w:rsidP="006D5811">
            <w:pPr>
              <w:rPr>
                <w:sz w:val="28"/>
                <w:szCs w:val="28"/>
              </w:rPr>
            </w:pPr>
            <w:r w:rsidRPr="001F3799">
              <w:rPr>
                <w:color w:val="000000"/>
                <w:sz w:val="28"/>
                <w:szCs w:val="28"/>
              </w:rPr>
              <w:t>0,013</w:t>
            </w:r>
          </w:p>
        </w:tc>
      </w:tr>
      <w:tr w:rsidR="006D5811" w:rsidRPr="001F3799" w:rsidTr="006D5811">
        <w:tc>
          <w:tcPr>
            <w:tcW w:w="4219" w:type="dxa"/>
          </w:tcPr>
          <w:p w:rsidR="006D5811" w:rsidRPr="001F3799" w:rsidRDefault="006D5811" w:rsidP="006D5811">
            <w:pPr>
              <w:jc w:val="both"/>
              <w:rPr>
                <w:sz w:val="28"/>
                <w:szCs w:val="28"/>
                <w:lang w:val="uk-UA"/>
              </w:rPr>
            </w:pPr>
            <w:r w:rsidRPr="001F3799">
              <w:rPr>
                <w:sz w:val="28"/>
                <w:szCs w:val="28"/>
                <w:lang w:val="uk-UA"/>
              </w:rPr>
              <w:t>Серії ШЕ</w:t>
            </w:r>
            <w:r>
              <w:rPr>
                <w:sz w:val="28"/>
                <w:szCs w:val="28"/>
                <w:lang w:val="uk-UA"/>
              </w:rPr>
              <w:t xml:space="preserve"> за добу</w:t>
            </w:r>
          </w:p>
        </w:tc>
        <w:tc>
          <w:tcPr>
            <w:tcW w:w="1985" w:type="dxa"/>
            <w:vAlign w:val="center"/>
          </w:tcPr>
          <w:p w:rsidR="006D5811" w:rsidRPr="001F3799" w:rsidRDefault="006D5811" w:rsidP="006D5811">
            <w:pPr>
              <w:rPr>
                <w:sz w:val="28"/>
                <w:szCs w:val="28"/>
                <w:lang w:val="uk-UA"/>
              </w:rPr>
            </w:pPr>
            <w:r w:rsidRPr="001F3799">
              <w:rPr>
                <w:color w:val="000000"/>
                <w:sz w:val="28"/>
                <w:szCs w:val="28"/>
              </w:rPr>
              <w:t>0,8</w:t>
            </w:r>
            <w:r>
              <w:rPr>
                <w:color w:val="000000"/>
                <w:sz w:val="28"/>
                <w:szCs w:val="28"/>
                <w:lang w:val="uk-UA"/>
              </w:rPr>
              <w:t>1</w:t>
            </w:r>
          </w:p>
        </w:tc>
        <w:tc>
          <w:tcPr>
            <w:tcW w:w="1559" w:type="dxa"/>
            <w:vAlign w:val="center"/>
          </w:tcPr>
          <w:p w:rsidR="006D5811" w:rsidRPr="001F3799" w:rsidRDefault="006D5811" w:rsidP="006D5811">
            <w:pPr>
              <w:rPr>
                <w:sz w:val="28"/>
                <w:szCs w:val="28"/>
              </w:rPr>
            </w:pPr>
            <w:r w:rsidRPr="001F3799">
              <w:rPr>
                <w:color w:val="000000"/>
                <w:sz w:val="28"/>
                <w:szCs w:val="28"/>
              </w:rPr>
              <w:t>8,61</w:t>
            </w:r>
          </w:p>
        </w:tc>
        <w:tc>
          <w:tcPr>
            <w:tcW w:w="1808" w:type="dxa"/>
            <w:vAlign w:val="center"/>
          </w:tcPr>
          <w:p w:rsidR="006D5811" w:rsidRPr="00F14A01" w:rsidRDefault="00F14A01" w:rsidP="006D5811">
            <w:pPr>
              <w:rPr>
                <w:sz w:val="28"/>
                <w:szCs w:val="28"/>
                <w:lang w:val="uk-UA"/>
              </w:rPr>
            </w:pPr>
            <w:r>
              <w:rPr>
                <w:color w:val="000000"/>
                <w:sz w:val="28"/>
                <w:szCs w:val="28"/>
              </w:rPr>
              <w:t>&lt;</w:t>
            </w:r>
            <w:r>
              <w:rPr>
                <w:color w:val="000000"/>
                <w:sz w:val="28"/>
                <w:szCs w:val="28"/>
                <w:lang w:val="uk-UA"/>
              </w:rPr>
              <w:t>0,001</w:t>
            </w:r>
          </w:p>
        </w:tc>
      </w:tr>
    </w:tbl>
    <w:p w:rsidR="001663DC" w:rsidRPr="00965F28" w:rsidRDefault="006D5811" w:rsidP="0094705C">
      <w:pPr>
        <w:spacing w:before="240" w:after="0" w:line="360" w:lineRule="auto"/>
        <w:ind w:firstLine="709"/>
        <w:jc w:val="both"/>
        <w:rPr>
          <w:rFonts w:ascii="Times New Roman" w:eastAsia="Times New Roman" w:hAnsi="Times New Roman" w:cs="Times New Roman"/>
          <w:color w:val="FF0000"/>
          <w:sz w:val="28"/>
          <w:szCs w:val="28"/>
          <w:lang w:val="uk-UA"/>
        </w:rPr>
      </w:pPr>
      <w:r>
        <w:rPr>
          <w:rFonts w:ascii="Times New Roman" w:hAnsi="Times New Roman" w:cs="Times New Roman"/>
          <w:sz w:val="28"/>
          <w:szCs w:val="28"/>
          <w:lang w:val="uk-UA"/>
        </w:rPr>
        <w:t xml:space="preserve">Отже, пацієнти із ХОЗЛ без супутньої ІХС, у котрих діагностовано ШЕ високих градацій під час спірографії відрізнялись від </w:t>
      </w:r>
      <w:r w:rsidR="008163C3">
        <w:rPr>
          <w:rFonts w:ascii="Times New Roman" w:hAnsi="Times New Roman" w:cs="Times New Roman"/>
          <w:sz w:val="28"/>
          <w:szCs w:val="28"/>
          <w:lang w:val="uk-UA"/>
        </w:rPr>
        <w:t xml:space="preserve">інших </w:t>
      </w:r>
      <w:r>
        <w:rPr>
          <w:rFonts w:ascii="Times New Roman" w:hAnsi="Times New Roman" w:cs="Times New Roman"/>
          <w:sz w:val="28"/>
          <w:szCs w:val="28"/>
          <w:lang w:val="uk-UA"/>
        </w:rPr>
        <w:t xml:space="preserve">пацієнтів із ХОЗЛ важким перебігом захворювання (група ХОЗЛ D), схильністю до тахікардії, вираженими ознаками ремоделювання як правих, так і лівих камер серця та достовірним збільшенням кількості надшлуночкових та шлуночкових порушень серцевого ритму протягом доби. </w:t>
      </w:r>
    </w:p>
    <w:p w:rsidR="006D5811" w:rsidRPr="00135A20" w:rsidRDefault="006D5811" w:rsidP="006D5811">
      <w:pPr>
        <w:spacing w:after="0" w:line="360" w:lineRule="auto"/>
        <w:ind w:firstLine="709"/>
        <w:jc w:val="both"/>
        <w:rPr>
          <w:rFonts w:ascii="Times New Roman" w:eastAsia="Times New Roman" w:hAnsi="Times New Roman" w:cs="Times New Roman"/>
          <w:b/>
          <w:sz w:val="28"/>
          <w:szCs w:val="28"/>
          <w:lang w:val="uk-UA"/>
        </w:rPr>
      </w:pPr>
      <w:r w:rsidRPr="00135A20">
        <w:rPr>
          <w:rFonts w:ascii="Times New Roman" w:eastAsia="Times New Roman" w:hAnsi="Times New Roman" w:cs="Times New Roman"/>
          <w:b/>
          <w:sz w:val="28"/>
          <w:szCs w:val="28"/>
          <w:lang w:val="uk-UA"/>
        </w:rPr>
        <w:t>Резюме</w:t>
      </w:r>
      <w:r w:rsidR="001663DC">
        <w:rPr>
          <w:rFonts w:ascii="Times New Roman" w:eastAsia="Times New Roman" w:hAnsi="Times New Roman" w:cs="Times New Roman"/>
          <w:b/>
          <w:sz w:val="28"/>
          <w:szCs w:val="28"/>
          <w:lang w:val="uk-UA"/>
        </w:rPr>
        <w:t>.</w:t>
      </w:r>
    </w:p>
    <w:p w:rsidR="006D5811" w:rsidRPr="00881249" w:rsidRDefault="006D5811" w:rsidP="002C76E1">
      <w:pPr>
        <w:pStyle w:val="a4"/>
        <w:numPr>
          <w:ilvl w:val="0"/>
          <w:numId w:val="7"/>
        </w:numPr>
        <w:spacing w:line="360" w:lineRule="auto"/>
        <w:ind w:left="0" w:firstLine="709"/>
        <w:contextualSpacing/>
        <w:jc w:val="both"/>
        <w:rPr>
          <w:sz w:val="28"/>
          <w:szCs w:val="28"/>
          <w:lang w:val="uk-UA"/>
        </w:rPr>
      </w:pPr>
      <w:r>
        <w:rPr>
          <w:sz w:val="28"/>
          <w:szCs w:val="28"/>
          <w:lang w:val="uk-UA"/>
        </w:rPr>
        <w:t>П</w:t>
      </w:r>
      <w:r w:rsidRPr="00B135C2">
        <w:rPr>
          <w:sz w:val="28"/>
          <w:szCs w:val="28"/>
          <w:lang w:val="uk-UA"/>
        </w:rPr>
        <w:t>ацієнти із ІХС, ХОЗЛ та їх п</w:t>
      </w:r>
      <w:r>
        <w:rPr>
          <w:sz w:val="28"/>
          <w:szCs w:val="28"/>
          <w:lang w:val="uk-UA"/>
        </w:rPr>
        <w:t xml:space="preserve">оєднанням </w:t>
      </w:r>
      <w:r w:rsidR="0094705C">
        <w:rPr>
          <w:sz w:val="28"/>
          <w:szCs w:val="28"/>
          <w:lang w:val="uk-UA"/>
        </w:rPr>
        <w:t>мають</w:t>
      </w:r>
      <w:r>
        <w:rPr>
          <w:sz w:val="28"/>
          <w:szCs w:val="28"/>
          <w:lang w:val="uk-UA"/>
        </w:rPr>
        <w:t xml:space="preserve"> порушення </w:t>
      </w:r>
      <w:r w:rsidRPr="00B135C2">
        <w:rPr>
          <w:sz w:val="28"/>
          <w:szCs w:val="28"/>
          <w:lang w:val="uk-UA"/>
        </w:rPr>
        <w:t>ритму</w:t>
      </w:r>
      <w:r>
        <w:rPr>
          <w:sz w:val="28"/>
          <w:szCs w:val="28"/>
          <w:lang w:val="uk-UA"/>
        </w:rPr>
        <w:t xml:space="preserve"> протягом 1 години після виконання проб із форсованим видихом. Дещо частіше збільшення </w:t>
      </w:r>
      <w:r w:rsidRPr="00B135C2">
        <w:rPr>
          <w:sz w:val="28"/>
          <w:szCs w:val="28"/>
          <w:lang w:val="uk-UA"/>
        </w:rPr>
        <w:t>кількості СВЕ понад 50</w:t>
      </w:r>
      <w:r w:rsidR="00E7507F">
        <w:rPr>
          <w:sz w:val="28"/>
          <w:szCs w:val="28"/>
          <w:lang w:val="uk-UA"/>
        </w:rPr>
        <w:t xml:space="preserve"> </w:t>
      </w:r>
      <w:r w:rsidRPr="00B135C2">
        <w:rPr>
          <w:sz w:val="28"/>
          <w:szCs w:val="28"/>
          <w:lang w:val="uk-UA"/>
        </w:rPr>
        <w:t xml:space="preserve">% </w:t>
      </w:r>
      <w:r>
        <w:rPr>
          <w:sz w:val="28"/>
          <w:szCs w:val="28"/>
          <w:lang w:val="uk-UA"/>
        </w:rPr>
        <w:t xml:space="preserve">виявляли у пацієнтів із </w:t>
      </w:r>
      <w:r>
        <w:rPr>
          <w:sz w:val="28"/>
          <w:szCs w:val="28"/>
          <w:lang w:val="uk-UA"/>
        </w:rPr>
        <w:lastRenderedPageBreak/>
        <w:t>поєднанням ІХС та ХОЗЛ</w:t>
      </w:r>
      <w:r w:rsidR="0094705C">
        <w:rPr>
          <w:sz w:val="28"/>
          <w:szCs w:val="28"/>
          <w:lang w:val="uk-UA"/>
        </w:rPr>
        <w:t xml:space="preserve"> – у </w:t>
      </w:r>
      <w:r w:rsidR="0094705C" w:rsidRPr="00B135C2">
        <w:rPr>
          <w:sz w:val="28"/>
          <w:szCs w:val="28"/>
          <w:lang w:val="uk-UA"/>
        </w:rPr>
        <w:t>15 (28,3</w:t>
      </w:r>
      <w:r w:rsidR="0094705C">
        <w:rPr>
          <w:sz w:val="28"/>
          <w:szCs w:val="28"/>
          <w:lang w:val="uk-UA"/>
        </w:rPr>
        <w:t xml:space="preserve"> </w:t>
      </w:r>
      <w:r w:rsidR="0094705C" w:rsidRPr="00B135C2">
        <w:rPr>
          <w:sz w:val="28"/>
          <w:szCs w:val="28"/>
          <w:lang w:val="uk-UA"/>
        </w:rPr>
        <w:t>%)</w:t>
      </w:r>
      <w:r w:rsidR="0094705C">
        <w:rPr>
          <w:sz w:val="28"/>
          <w:szCs w:val="28"/>
          <w:lang w:val="uk-UA"/>
        </w:rPr>
        <w:t xml:space="preserve"> осіб</w:t>
      </w:r>
      <w:r>
        <w:rPr>
          <w:sz w:val="28"/>
          <w:szCs w:val="28"/>
          <w:lang w:val="uk-UA"/>
        </w:rPr>
        <w:t>, тоді як серед осіб із ІХС – у 11 (20,7 %), (р</w:t>
      </w:r>
      <w:r w:rsidRPr="00B42B68">
        <w:rPr>
          <w:sz w:val="28"/>
          <w:szCs w:val="28"/>
          <w:vertAlign w:val="subscript"/>
          <w:lang w:val="uk-UA"/>
        </w:rPr>
        <w:t>1-2</w:t>
      </w:r>
      <w:r>
        <w:rPr>
          <w:sz w:val="28"/>
          <w:szCs w:val="28"/>
          <w:lang w:val="uk-UA"/>
        </w:rPr>
        <w:t xml:space="preserve">=0,36), серед пацієнтів </w:t>
      </w:r>
      <w:r w:rsidR="008163C3">
        <w:rPr>
          <w:sz w:val="28"/>
          <w:szCs w:val="28"/>
          <w:lang w:val="uk-UA"/>
        </w:rPr>
        <w:t>з</w:t>
      </w:r>
      <w:r w:rsidR="00715D92">
        <w:rPr>
          <w:sz w:val="28"/>
          <w:szCs w:val="28"/>
          <w:lang w:val="uk-UA"/>
        </w:rPr>
        <w:t xml:space="preserve"> ХОЗЛ – у 5 </w:t>
      </w:r>
      <w:r>
        <w:rPr>
          <w:sz w:val="28"/>
          <w:szCs w:val="28"/>
          <w:lang w:val="uk-UA"/>
        </w:rPr>
        <w:t>(11,9 %), (р</w:t>
      </w:r>
      <w:r w:rsidRPr="00B42B68">
        <w:rPr>
          <w:sz w:val="28"/>
          <w:szCs w:val="28"/>
          <w:vertAlign w:val="subscript"/>
          <w:lang w:val="uk-UA"/>
        </w:rPr>
        <w:t>1-3</w:t>
      </w:r>
      <w:r>
        <w:rPr>
          <w:sz w:val="28"/>
          <w:szCs w:val="28"/>
          <w:lang w:val="uk-UA"/>
        </w:rPr>
        <w:t xml:space="preserve">=0,052). </w:t>
      </w:r>
      <w:r w:rsidRPr="00881249">
        <w:rPr>
          <w:sz w:val="28"/>
          <w:szCs w:val="28"/>
          <w:lang w:val="uk-UA"/>
        </w:rPr>
        <w:t xml:space="preserve">Збільшення кількості ШЕ </w:t>
      </w:r>
      <w:r w:rsidR="008135FB">
        <w:rPr>
          <w:sz w:val="28"/>
          <w:szCs w:val="28"/>
          <w:lang w:val="uk-UA"/>
        </w:rPr>
        <w:t>понад</w:t>
      </w:r>
      <w:r w:rsidRPr="00881249">
        <w:rPr>
          <w:sz w:val="28"/>
          <w:szCs w:val="28"/>
          <w:lang w:val="uk-UA"/>
        </w:rPr>
        <w:t xml:space="preserve"> 50 % після спірографії діагностували у 15 (28,3 %) осіб із поєднаною патологією, 8 (15,1 %) пацієнтів </w:t>
      </w:r>
      <w:r w:rsidR="008163C3">
        <w:rPr>
          <w:sz w:val="28"/>
          <w:szCs w:val="28"/>
          <w:lang w:val="uk-UA"/>
        </w:rPr>
        <w:t>з</w:t>
      </w:r>
      <w:r w:rsidRPr="00881249">
        <w:rPr>
          <w:sz w:val="28"/>
          <w:szCs w:val="28"/>
          <w:lang w:val="uk-UA"/>
        </w:rPr>
        <w:t xml:space="preserve"> ІХС (р</w:t>
      </w:r>
      <w:r w:rsidRPr="00881249">
        <w:rPr>
          <w:sz w:val="28"/>
          <w:szCs w:val="28"/>
          <w:vertAlign w:val="subscript"/>
          <w:lang w:val="uk-UA"/>
        </w:rPr>
        <w:t>1-2</w:t>
      </w:r>
      <w:r w:rsidRPr="00881249">
        <w:rPr>
          <w:sz w:val="28"/>
          <w:szCs w:val="28"/>
          <w:lang w:val="uk-UA"/>
        </w:rPr>
        <w:t>=0,1) та 8 (19 %) осіб із ХОЗЛ (р</w:t>
      </w:r>
      <w:r w:rsidRPr="00881249">
        <w:rPr>
          <w:sz w:val="28"/>
          <w:szCs w:val="28"/>
          <w:vertAlign w:val="subscript"/>
          <w:lang w:val="uk-UA"/>
        </w:rPr>
        <w:t>1-3</w:t>
      </w:r>
      <w:r w:rsidRPr="00881249">
        <w:rPr>
          <w:sz w:val="28"/>
          <w:szCs w:val="28"/>
          <w:lang w:val="uk-UA"/>
        </w:rPr>
        <w:t>=0,29).</w:t>
      </w:r>
    </w:p>
    <w:p w:rsidR="006D5811" w:rsidRDefault="006D5811" w:rsidP="002C76E1">
      <w:pPr>
        <w:pStyle w:val="a4"/>
        <w:numPr>
          <w:ilvl w:val="0"/>
          <w:numId w:val="7"/>
        </w:numPr>
        <w:spacing w:line="360" w:lineRule="auto"/>
        <w:ind w:left="0" w:firstLine="709"/>
        <w:contextualSpacing/>
        <w:jc w:val="both"/>
        <w:rPr>
          <w:sz w:val="28"/>
          <w:szCs w:val="28"/>
          <w:lang w:val="uk-UA"/>
        </w:rPr>
      </w:pPr>
      <w:r>
        <w:rPr>
          <w:sz w:val="28"/>
          <w:szCs w:val="28"/>
          <w:lang w:val="uk-UA"/>
        </w:rPr>
        <w:t>С</w:t>
      </w:r>
      <w:r w:rsidRPr="00B135C2">
        <w:rPr>
          <w:sz w:val="28"/>
          <w:szCs w:val="28"/>
          <w:lang w:val="uk-UA"/>
        </w:rPr>
        <w:t xml:space="preserve">еред </w:t>
      </w:r>
      <w:r>
        <w:rPr>
          <w:sz w:val="28"/>
          <w:szCs w:val="28"/>
          <w:lang w:val="uk-UA"/>
        </w:rPr>
        <w:t>пацієнтів</w:t>
      </w:r>
      <w:r w:rsidRPr="00B135C2">
        <w:rPr>
          <w:sz w:val="28"/>
          <w:szCs w:val="28"/>
          <w:lang w:val="uk-UA"/>
        </w:rPr>
        <w:t xml:space="preserve"> із </w:t>
      </w:r>
      <w:r>
        <w:rPr>
          <w:sz w:val="28"/>
          <w:szCs w:val="28"/>
          <w:lang w:val="uk-UA"/>
        </w:rPr>
        <w:t>поєднанням ІХС та ХОЗЛ</w:t>
      </w:r>
      <w:r w:rsidRPr="00B135C2">
        <w:rPr>
          <w:sz w:val="28"/>
          <w:szCs w:val="28"/>
          <w:lang w:val="uk-UA"/>
        </w:rPr>
        <w:t>, котрі мали шлуночкові порушення ритму при спірографії, переважну більшість склали пацієнти із ХОЗЛ груп А та В</w:t>
      </w:r>
      <w:r>
        <w:rPr>
          <w:sz w:val="28"/>
          <w:szCs w:val="28"/>
          <w:lang w:val="uk-UA"/>
        </w:rPr>
        <w:t xml:space="preserve"> – 10 (90,9 %). С</w:t>
      </w:r>
      <w:r w:rsidRPr="00B135C2">
        <w:rPr>
          <w:sz w:val="28"/>
          <w:szCs w:val="28"/>
          <w:lang w:val="uk-UA"/>
        </w:rPr>
        <w:t xml:space="preserve">еред пацієнтів </w:t>
      </w:r>
      <w:r w:rsidR="008163C3">
        <w:rPr>
          <w:sz w:val="28"/>
          <w:szCs w:val="28"/>
          <w:lang w:val="uk-UA"/>
        </w:rPr>
        <w:t>з</w:t>
      </w:r>
      <w:r w:rsidRPr="00B135C2">
        <w:rPr>
          <w:sz w:val="28"/>
          <w:szCs w:val="28"/>
          <w:lang w:val="uk-UA"/>
        </w:rPr>
        <w:t xml:space="preserve"> ізольовани</w:t>
      </w:r>
      <w:r w:rsidR="008163C3">
        <w:rPr>
          <w:sz w:val="28"/>
          <w:szCs w:val="28"/>
          <w:lang w:val="uk-UA"/>
        </w:rPr>
        <w:t xml:space="preserve">м перебігом </w:t>
      </w:r>
      <w:r w:rsidRPr="00B135C2">
        <w:rPr>
          <w:sz w:val="28"/>
          <w:szCs w:val="28"/>
          <w:lang w:val="uk-UA"/>
        </w:rPr>
        <w:t xml:space="preserve">ХОЗЛ дані порушення </w:t>
      </w:r>
      <w:r>
        <w:rPr>
          <w:sz w:val="28"/>
          <w:szCs w:val="28"/>
          <w:lang w:val="uk-UA"/>
        </w:rPr>
        <w:t xml:space="preserve">виявлено </w:t>
      </w:r>
      <w:r w:rsidRPr="00B135C2">
        <w:rPr>
          <w:sz w:val="28"/>
          <w:szCs w:val="28"/>
          <w:lang w:val="uk-UA"/>
        </w:rPr>
        <w:t xml:space="preserve">переважно </w:t>
      </w:r>
      <w:r>
        <w:rPr>
          <w:sz w:val="28"/>
          <w:szCs w:val="28"/>
          <w:lang w:val="uk-UA"/>
        </w:rPr>
        <w:t xml:space="preserve">у </w:t>
      </w:r>
      <w:r w:rsidRPr="00B135C2">
        <w:rPr>
          <w:sz w:val="28"/>
          <w:szCs w:val="28"/>
          <w:lang w:val="uk-UA"/>
        </w:rPr>
        <w:t>ос</w:t>
      </w:r>
      <w:r>
        <w:rPr>
          <w:sz w:val="28"/>
          <w:szCs w:val="28"/>
          <w:lang w:val="uk-UA"/>
        </w:rPr>
        <w:t>іб</w:t>
      </w:r>
      <w:r w:rsidRPr="00B135C2">
        <w:rPr>
          <w:sz w:val="28"/>
          <w:szCs w:val="28"/>
          <w:lang w:val="uk-UA"/>
        </w:rPr>
        <w:t xml:space="preserve"> із тяжким перебігом </w:t>
      </w:r>
      <w:r w:rsidR="008163C3">
        <w:rPr>
          <w:sz w:val="28"/>
          <w:szCs w:val="28"/>
          <w:lang w:val="uk-UA"/>
        </w:rPr>
        <w:t xml:space="preserve">–  </w:t>
      </w:r>
      <w:r w:rsidRPr="00B135C2">
        <w:rPr>
          <w:sz w:val="28"/>
          <w:szCs w:val="28"/>
          <w:lang w:val="uk-UA"/>
        </w:rPr>
        <w:t xml:space="preserve">ХОЗЛ групи </w:t>
      </w:r>
      <w:r w:rsidRPr="00B135C2">
        <w:rPr>
          <w:sz w:val="28"/>
          <w:szCs w:val="28"/>
          <w:lang w:val="en-US"/>
        </w:rPr>
        <w:t>D</w:t>
      </w:r>
      <w:r>
        <w:rPr>
          <w:sz w:val="28"/>
          <w:szCs w:val="28"/>
          <w:lang w:val="uk-UA"/>
        </w:rPr>
        <w:t xml:space="preserve"> </w:t>
      </w:r>
      <w:r w:rsidR="008163C3">
        <w:rPr>
          <w:sz w:val="28"/>
          <w:szCs w:val="28"/>
          <w:lang w:val="uk-UA"/>
        </w:rPr>
        <w:t>(</w:t>
      </w:r>
      <w:r>
        <w:rPr>
          <w:sz w:val="28"/>
          <w:szCs w:val="28"/>
          <w:lang w:val="uk-UA"/>
        </w:rPr>
        <w:t>2 (66,7 %)</w:t>
      </w:r>
      <w:r w:rsidR="008163C3">
        <w:rPr>
          <w:sz w:val="28"/>
          <w:szCs w:val="28"/>
          <w:lang w:val="uk-UA"/>
        </w:rPr>
        <w:t>)</w:t>
      </w:r>
      <w:r w:rsidRPr="00B135C2">
        <w:rPr>
          <w:sz w:val="28"/>
          <w:szCs w:val="28"/>
          <w:lang w:val="uk-UA"/>
        </w:rPr>
        <w:t xml:space="preserve">. </w:t>
      </w:r>
    </w:p>
    <w:p w:rsidR="006D5811" w:rsidRPr="002C76E1" w:rsidRDefault="0094705C" w:rsidP="002C76E1">
      <w:pPr>
        <w:pStyle w:val="a4"/>
        <w:numPr>
          <w:ilvl w:val="0"/>
          <w:numId w:val="7"/>
        </w:numPr>
        <w:spacing w:line="360" w:lineRule="auto"/>
        <w:ind w:left="0" w:firstLine="709"/>
        <w:contextualSpacing/>
        <w:jc w:val="both"/>
        <w:rPr>
          <w:sz w:val="28"/>
          <w:szCs w:val="28"/>
          <w:lang w:val="uk-UA"/>
        </w:rPr>
      </w:pPr>
      <w:r>
        <w:rPr>
          <w:sz w:val="28"/>
          <w:szCs w:val="28"/>
          <w:lang w:val="uk-UA"/>
        </w:rPr>
        <w:t>К</w:t>
      </w:r>
      <w:r w:rsidR="006D5811">
        <w:rPr>
          <w:sz w:val="28"/>
          <w:szCs w:val="28"/>
          <w:lang w:val="uk-UA"/>
        </w:rPr>
        <w:t>ількість ШЕ під час спірографії у осіб із поєднанням ІХС та ХОЗЛ збільшилась на (27,8±12,6) ШЕ за годину, кількість парних ШЕ зросла на (1,85±1) за годину.</w:t>
      </w:r>
      <w:r w:rsidR="002C76E1">
        <w:rPr>
          <w:sz w:val="28"/>
          <w:szCs w:val="28"/>
          <w:lang w:val="uk-UA"/>
        </w:rPr>
        <w:t xml:space="preserve"> </w:t>
      </w:r>
      <w:r w:rsidR="006D5811" w:rsidRPr="002C76E1">
        <w:rPr>
          <w:sz w:val="28"/>
          <w:szCs w:val="28"/>
          <w:lang w:val="uk-UA"/>
        </w:rPr>
        <w:t>У 2 пацієнтів (3,8 %) в групі поєднаної патології зареєстровано пароксизми ФП та у 2 осіб (3,8 %) пароксизми ШПТ під час виконання спірографії, яких не було протягом години до виконання проб.</w:t>
      </w:r>
    </w:p>
    <w:p w:rsidR="006D5811" w:rsidRDefault="006D5811" w:rsidP="002C76E1">
      <w:pPr>
        <w:pStyle w:val="a4"/>
        <w:numPr>
          <w:ilvl w:val="0"/>
          <w:numId w:val="7"/>
        </w:numPr>
        <w:spacing w:line="360" w:lineRule="auto"/>
        <w:ind w:left="0" w:firstLine="709"/>
        <w:contextualSpacing/>
        <w:jc w:val="both"/>
        <w:rPr>
          <w:sz w:val="28"/>
          <w:szCs w:val="28"/>
          <w:lang w:val="uk-UA"/>
        </w:rPr>
      </w:pPr>
      <w:r w:rsidRPr="00B135C2">
        <w:rPr>
          <w:sz w:val="28"/>
          <w:szCs w:val="28"/>
          <w:lang w:val="uk-UA"/>
        </w:rPr>
        <w:t>Виникнення ШЕ високих градацій відмічалось в І групі у 11 (20,7</w:t>
      </w:r>
      <w:r w:rsidR="008163C3">
        <w:rPr>
          <w:sz w:val="28"/>
          <w:szCs w:val="28"/>
          <w:lang w:val="uk-UA"/>
        </w:rPr>
        <w:t> </w:t>
      </w:r>
      <w:r w:rsidRPr="00B135C2">
        <w:rPr>
          <w:sz w:val="28"/>
          <w:szCs w:val="28"/>
          <w:lang w:val="uk-UA"/>
        </w:rPr>
        <w:t>%) осіб, в ІІ групі – у 5 (9,4</w:t>
      </w:r>
      <w:r w:rsidR="00495612">
        <w:rPr>
          <w:sz w:val="28"/>
          <w:szCs w:val="28"/>
          <w:lang w:val="uk-UA"/>
        </w:rPr>
        <w:t xml:space="preserve"> </w:t>
      </w:r>
      <w:r w:rsidRPr="00B135C2">
        <w:rPr>
          <w:sz w:val="28"/>
          <w:szCs w:val="28"/>
          <w:lang w:val="uk-UA"/>
        </w:rPr>
        <w:t xml:space="preserve">%) та в ІІІ групі – у </w:t>
      </w:r>
      <w:r>
        <w:rPr>
          <w:sz w:val="28"/>
          <w:szCs w:val="28"/>
          <w:lang w:val="uk-UA"/>
        </w:rPr>
        <w:t>3 (7,1 %),</w:t>
      </w:r>
      <w:r w:rsidR="008135FB">
        <w:rPr>
          <w:sz w:val="28"/>
          <w:szCs w:val="28"/>
          <w:lang w:val="uk-UA"/>
        </w:rPr>
        <w:t xml:space="preserve"> </w:t>
      </w:r>
      <w:r>
        <w:rPr>
          <w:sz w:val="28"/>
          <w:szCs w:val="28"/>
          <w:lang w:val="uk-UA"/>
        </w:rPr>
        <w:t>с</w:t>
      </w:r>
      <w:r w:rsidRPr="00B135C2">
        <w:rPr>
          <w:sz w:val="28"/>
          <w:szCs w:val="28"/>
          <w:lang w:val="uk-UA"/>
        </w:rPr>
        <w:t xml:space="preserve">еред </w:t>
      </w:r>
      <w:r>
        <w:rPr>
          <w:sz w:val="28"/>
          <w:szCs w:val="28"/>
          <w:lang w:val="uk-UA"/>
        </w:rPr>
        <w:t>них переважали</w:t>
      </w:r>
      <w:r w:rsidRPr="00B135C2">
        <w:rPr>
          <w:sz w:val="28"/>
          <w:szCs w:val="28"/>
          <w:lang w:val="uk-UA"/>
        </w:rPr>
        <w:t xml:space="preserve"> чоловіки, </w:t>
      </w:r>
      <w:r w:rsidR="008135FB">
        <w:rPr>
          <w:sz w:val="28"/>
          <w:szCs w:val="28"/>
          <w:lang w:val="uk-UA"/>
        </w:rPr>
        <w:t>які</w:t>
      </w:r>
      <w:r w:rsidRPr="00B135C2">
        <w:rPr>
          <w:sz w:val="28"/>
          <w:szCs w:val="28"/>
          <w:lang w:val="uk-UA"/>
        </w:rPr>
        <w:t xml:space="preserve"> достовірно не відрізнялись за віком та перебігом ІХС. </w:t>
      </w:r>
    </w:p>
    <w:p w:rsidR="006D5811" w:rsidRPr="003626A4" w:rsidRDefault="006D5811" w:rsidP="002C76E1">
      <w:pPr>
        <w:pStyle w:val="a4"/>
        <w:numPr>
          <w:ilvl w:val="0"/>
          <w:numId w:val="7"/>
        </w:numPr>
        <w:spacing w:line="360" w:lineRule="auto"/>
        <w:ind w:left="0" w:firstLine="709"/>
        <w:contextualSpacing/>
        <w:jc w:val="both"/>
        <w:rPr>
          <w:sz w:val="28"/>
          <w:szCs w:val="28"/>
          <w:lang w:val="uk-UA"/>
        </w:rPr>
      </w:pPr>
      <w:r w:rsidRPr="003626A4">
        <w:rPr>
          <w:sz w:val="28"/>
          <w:szCs w:val="28"/>
          <w:lang w:val="uk-UA"/>
        </w:rPr>
        <w:t>В якості незалежних предикторів виникнення ШЕ високих градацій під час спірографії у пацієнтів з поєднання</w:t>
      </w:r>
      <w:r w:rsidR="000033E0">
        <w:rPr>
          <w:sz w:val="28"/>
          <w:szCs w:val="28"/>
          <w:lang w:val="uk-UA"/>
        </w:rPr>
        <w:t xml:space="preserve">м ІХС та ХОЗЛ слід розглядати </w:t>
      </w:r>
      <w:r w:rsidRPr="003626A4">
        <w:rPr>
          <w:sz w:val="28"/>
          <w:lang w:val="uk-UA"/>
        </w:rPr>
        <w:t>розмір ЛП понад 42,9 мм, КСО ЛШ понад 76,1 мл, ФВ</w:t>
      </w:r>
      <w:r w:rsidR="008135FB">
        <w:rPr>
          <w:sz w:val="28"/>
          <w:lang w:val="uk-UA"/>
        </w:rPr>
        <w:t xml:space="preserve"> </w:t>
      </w:r>
      <w:r w:rsidRPr="003626A4">
        <w:rPr>
          <w:sz w:val="28"/>
          <w:lang w:val="uk-UA"/>
        </w:rPr>
        <w:t>ЛШ менше 49,1</w:t>
      </w:r>
      <w:r w:rsidR="008163C3">
        <w:rPr>
          <w:sz w:val="28"/>
          <w:lang w:val="uk-UA"/>
        </w:rPr>
        <w:t xml:space="preserve"> </w:t>
      </w:r>
      <w:r w:rsidRPr="003626A4">
        <w:rPr>
          <w:sz w:val="28"/>
          <w:lang w:val="uk-UA"/>
        </w:rPr>
        <w:t xml:space="preserve">%, наявність шлуночкової бігемінії в кількості понад 12,3 за добу, кількість ШЕ понад 1319 за добу за даними добового </w:t>
      </w:r>
      <w:r w:rsidR="008163C3">
        <w:rPr>
          <w:sz w:val="28"/>
          <w:lang w:val="uk-UA"/>
        </w:rPr>
        <w:t>моні торування ЕКГ</w:t>
      </w:r>
      <w:r w:rsidRPr="003626A4">
        <w:rPr>
          <w:sz w:val="28"/>
          <w:lang w:val="uk-UA"/>
        </w:rPr>
        <w:t>, максимальну ЧСС вдень понад 95,5 уд/хв., максимальну ЧСС за добу понад 106,9 уд/хв.</w:t>
      </w:r>
    </w:p>
    <w:p w:rsidR="00B550D6" w:rsidRPr="002C76E1" w:rsidRDefault="0094705C" w:rsidP="002C76E1">
      <w:pPr>
        <w:pStyle w:val="a4"/>
        <w:numPr>
          <w:ilvl w:val="0"/>
          <w:numId w:val="7"/>
        </w:numPr>
        <w:spacing w:line="360" w:lineRule="auto"/>
        <w:ind w:left="0" w:firstLine="709"/>
        <w:contextualSpacing/>
        <w:jc w:val="both"/>
        <w:rPr>
          <w:sz w:val="28"/>
          <w:szCs w:val="28"/>
          <w:lang w:val="uk-UA"/>
        </w:rPr>
      </w:pPr>
      <w:r>
        <w:rPr>
          <w:sz w:val="28"/>
          <w:szCs w:val="28"/>
          <w:lang w:val="uk-UA"/>
        </w:rPr>
        <w:t>П</w:t>
      </w:r>
      <w:r w:rsidR="006D5811">
        <w:rPr>
          <w:sz w:val="28"/>
          <w:szCs w:val="28"/>
          <w:lang w:val="uk-UA"/>
        </w:rPr>
        <w:t>редиктор</w:t>
      </w:r>
      <w:r>
        <w:rPr>
          <w:sz w:val="28"/>
          <w:szCs w:val="28"/>
          <w:lang w:val="uk-UA"/>
        </w:rPr>
        <w:t>ами</w:t>
      </w:r>
      <w:r w:rsidR="006D5811">
        <w:rPr>
          <w:sz w:val="28"/>
          <w:szCs w:val="28"/>
          <w:lang w:val="uk-UA"/>
        </w:rPr>
        <w:t xml:space="preserve"> появи ШЕ високих градацій у пацієнтів </w:t>
      </w:r>
      <w:r>
        <w:rPr>
          <w:sz w:val="28"/>
          <w:szCs w:val="28"/>
          <w:lang w:val="uk-UA"/>
        </w:rPr>
        <w:t>на</w:t>
      </w:r>
      <w:r w:rsidR="006D5811">
        <w:rPr>
          <w:sz w:val="28"/>
          <w:szCs w:val="28"/>
          <w:lang w:val="uk-UA"/>
        </w:rPr>
        <w:t xml:space="preserve"> стабільн</w:t>
      </w:r>
      <w:r>
        <w:rPr>
          <w:sz w:val="28"/>
          <w:szCs w:val="28"/>
          <w:lang w:val="uk-UA"/>
        </w:rPr>
        <w:t xml:space="preserve">у </w:t>
      </w:r>
      <w:r w:rsidR="006D5811">
        <w:rPr>
          <w:sz w:val="28"/>
          <w:szCs w:val="28"/>
          <w:lang w:val="uk-UA"/>
        </w:rPr>
        <w:t xml:space="preserve">ІХС без супутнього ХОЗЛ </w:t>
      </w:r>
      <w:r>
        <w:rPr>
          <w:sz w:val="28"/>
          <w:szCs w:val="28"/>
          <w:lang w:val="uk-UA"/>
        </w:rPr>
        <w:t>визначені</w:t>
      </w:r>
      <w:r w:rsidR="006D5811">
        <w:rPr>
          <w:sz w:val="28"/>
          <w:szCs w:val="28"/>
          <w:lang w:val="uk-UA"/>
        </w:rPr>
        <w:t xml:space="preserve">: кількість ШЕ </w:t>
      </w:r>
      <w:r w:rsidR="006D5811">
        <w:rPr>
          <w:sz w:val="28"/>
          <w:lang w:val="uk-UA"/>
        </w:rPr>
        <w:t xml:space="preserve">понад 400,5 за добу, наявність шлуночкової бігемінії в кількості понад 15,3 за добу, </w:t>
      </w:r>
      <w:r w:rsidR="006D5811">
        <w:rPr>
          <w:sz w:val="28"/>
          <w:lang w:val="uk-UA"/>
        </w:rPr>
        <w:lastRenderedPageBreak/>
        <w:t>шлуночкова тригемінія в кількості понад 2,3 за добу</w:t>
      </w:r>
      <w:r w:rsidR="006D5811">
        <w:rPr>
          <w:bCs/>
          <w:sz w:val="28"/>
          <w:szCs w:val="28"/>
          <w:lang w:val="uk-UA"/>
        </w:rPr>
        <w:t xml:space="preserve">, </w:t>
      </w:r>
      <w:r w:rsidR="006D5811">
        <w:rPr>
          <w:sz w:val="28"/>
          <w:lang w:val="uk-UA"/>
        </w:rPr>
        <w:t>кількість ранніх ШЕ понад 9,3 за добу, парних ШЕ понад 60,1 за добу.</w:t>
      </w:r>
    </w:p>
    <w:p w:rsidR="002C76E1" w:rsidRPr="0094705C" w:rsidRDefault="002C76E1" w:rsidP="002C76E1">
      <w:pPr>
        <w:pStyle w:val="a4"/>
        <w:spacing w:line="360" w:lineRule="auto"/>
        <w:ind w:left="709"/>
        <w:contextualSpacing/>
        <w:jc w:val="both"/>
        <w:rPr>
          <w:sz w:val="28"/>
          <w:szCs w:val="28"/>
          <w:lang w:val="uk-UA"/>
        </w:rPr>
      </w:pPr>
    </w:p>
    <w:p w:rsidR="00853624" w:rsidRDefault="00853624" w:rsidP="00853624">
      <w:pPr>
        <w:spacing w:line="360" w:lineRule="auto"/>
        <w:ind w:firstLine="708"/>
        <w:rPr>
          <w:rFonts w:ascii="Times New Roman" w:hAnsi="Times New Roman" w:cs="Times New Roman"/>
          <w:sz w:val="28"/>
          <w:szCs w:val="28"/>
          <w:lang w:val="uk-UA"/>
        </w:rPr>
      </w:pPr>
      <w:r w:rsidRPr="00853624">
        <w:rPr>
          <w:rFonts w:ascii="Times New Roman" w:hAnsi="Times New Roman" w:cs="Times New Roman"/>
          <w:sz w:val="28"/>
          <w:szCs w:val="28"/>
        </w:rPr>
        <w:t>Результати даного розділу опубліковані в наступних роботах:</w:t>
      </w:r>
    </w:p>
    <w:p w:rsidR="00853624" w:rsidRPr="00611F1A" w:rsidRDefault="00853624" w:rsidP="009A63E4">
      <w:pPr>
        <w:pStyle w:val="a4"/>
        <w:numPr>
          <w:ilvl w:val="0"/>
          <w:numId w:val="17"/>
        </w:numPr>
        <w:spacing w:line="360" w:lineRule="auto"/>
        <w:ind w:left="0" w:firstLine="709"/>
        <w:contextualSpacing/>
        <w:jc w:val="both"/>
        <w:rPr>
          <w:sz w:val="28"/>
          <w:szCs w:val="28"/>
          <w:lang w:val="uk-UA"/>
        </w:rPr>
      </w:pPr>
      <w:r w:rsidRPr="001E5DF3">
        <w:rPr>
          <w:sz w:val="28"/>
          <w:szCs w:val="28"/>
          <w:lang w:val="uk-UA"/>
        </w:rPr>
        <w:t>Діденко Д.В. Безпечність провед</w:t>
      </w:r>
      <w:r>
        <w:rPr>
          <w:sz w:val="28"/>
          <w:szCs w:val="28"/>
          <w:lang w:val="uk-UA"/>
        </w:rPr>
        <w:t xml:space="preserve">ення спірографії  у пацієнтів з </w:t>
      </w:r>
      <w:r w:rsidRPr="00611F1A">
        <w:rPr>
          <w:sz w:val="28"/>
          <w:szCs w:val="28"/>
          <w:lang w:val="uk-UA"/>
        </w:rPr>
        <w:t xml:space="preserve">поєднанням стабільної ішемічної хвороби серця та хронічного обструктивного захворювання легень на основі результатів добового моніторування електрокардіограми / Д.В. Діденко, Л.В. Распутіна // </w:t>
      </w:r>
      <w:r w:rsidRPr="00611F1A">
        <w:rPr>
          <w:sz w:val="28"/>
          <w:szCs w:val="28"/>
          <w:lang w:val="en-US"/>
        </w:rPr>
        <w:t>Biomedical</w:t>
      </w:r>
      <w:r w:rsidR="001B0C7E">
        <w:rPr>
          <w:sz w:val="28"/>
          <w:szCs w:val="28"/>
          <w:lang w:val="uk-UA"/>
        </w:rPr>
        <w:t xml:space="preserve"> </w:t>
      </w:r>
      <w:r w:rsidRPr="00611F1A">
        <w:rPr>
          <w:sz w:val="28"/>
          <w:szCs w:val="28"/>
          <w:lang w:val="en-US"/>
        </w:rPr>
        <w:t>and</w:t>
      </w:r>
      <w:r w:rsidR="001B0C7E">
        <w:rPr>
          <w:sz w:val="28"/>
          <w:szCs w:val="28"/>
          <w:lang w:val="uk-UA"/>
        </w:rPr>
        <w:t xml:space="preserve"> </w:t>
      </w:r>
      <w:r w:rsidRPr="00611F1A">
        <w:rPr>
          <w:sz w:val="28"/>
          <w:szCs w:val="28"/>
          <w:lang w:val="en-US"/>
        </w:rPr>
        <w:t>biosocial</w:t>
      </w:r>
      <w:r w:rsidR="001B0C7E">
        <w:rPr>
          <w:sz w:val="28"/>
          <w:szCs w:val="28"/>
          <w:lang w:val="uk-UA"/>
        </w:rPr>
        <w:t xml:space="preserve"> </w:t>
      </w:r>
      <w:r w:rsidRPr="00611F1A">
        <w:rPr>
          <w:sz w:val="28"/>
          <w:szCs w:val="28"/>
          <w:lang w:val="en-US"/>
        </w:rPr>
        <w:t>anthropology</w:t>
      </w:r>
      <w:r w:rsidR="00495612">
        <w:rPr>
          <w:sz w:val="28"/>
          <w:szCs w:val="28"/>
          <w:lang w:val="uk-UA"/>
        </w:rPr>
        <w:t xml:space="preserve">. </w:t>
      </w:r>
      <w:r w:rsidR="00715D92">
        <w:rPr>
          <w:sz w:val="28"/>
          <w:szCs w:val="28"/>
          <w:lang w:val="uk-UA"/>
        </w:rPr>
        <w:t xml:space="preserve">2017. </w:t>
      </w:r>
      <w:r w:rsidR="00495612">
        <w:rPr>
          <w:sz w:val="28"/>
          <w:szCs w:val="28"/>
          <w:lang w:val="uk-UA"/>
        </w:rPr>
        <w:t>№28.</w:t>
      </w:r>
      <w:r w:rsidRPr="00611F1A">
        <w:rPr>
          <w:sz w:val="28"/>
          <w:szCs w:val="28"/>
          <w:lang w:val="uk-UA"/>
        </w:rPr>
        <w:t xml:space="preserve"> С. 163-168.</w:t>
      </w:r>
    </w:p>
    <w:p w:rsidR="00495612" w:rsidRPr="00495612" w:rsidRDefault="00026A31" w:rsidP="00495612">
      <w:pPr>
        <w:pStyle w:val="a4"/>
        <w:numPr>
          <w:ilvl w:val="0"/>
          <w:numId w:val="17"/>
        </w:numPr>
        <w:spacing w:line="360" w:lineRule="auto"/>
        <w:ind w:left="0" w:firstLine="709"/>
        <w:contextualSpacing/>
        <w:jc w:val="both"/>
        <w:rPr>
          <w:sz w:val="28"/>
          <w:szCs w:val="28"/>
          <w:lang w:val="en-US"/>
        </w:rPr>
      </w:pPr>
      <w:hyperlink r:id="rId46" w:history="1">
        <w:r w:rsidR="00853624" w:rsidRPr="00C27D3C">
          <w:rPr>
            <w:sz w:val="28"/>
            <w:szCs w:val="28"/>
            <w:lang w:val="en-US"/>
          </w:rPr>
          <w:t>Frequency of adverse consequences after spiro</w:t>
        </w:r>
        <w:r w:rsidR="00853624">
          <w:rPr>
            <w:sz w:val="28"/>
            <w:szCs w:val="28"/>
            <w:lang w:val="en-US"/>
          </w:rPr>
          <w:t>graphy in patients with chronic</w:t>
        </w:r>
        <w:r w:rsidR="008163C3">
          <w:rPr>
            <w:sz w:val="28"/>
            <w:szCs w:val="28"/>
            <w:lang w:val="uk-UA"/>
          </w:rPr>
          <w:t xml:space="preserve"> </w:t>
        </w:r>
        <w:r w:rsidR="00853624" w:rsidRPr="00611F1A">
          <w:rPr>
            <w:sz w:val="28"/>
            <w:szCs w:val="28"/>
            <w:lang w:val="en-US"/>
          </w:rPr>
          <w:t>obstructive pulmonary disease and concomitant ischemic heart disease</w:t>
        </w:r>
      </w:hyperlink>
      <w:r w:rsidR="00853624" w:rsidRPr="00611F1A">
        <w:rPr>
          <w:sz w:val="28"/>
          <w:szCs w:val="28"/>
          <w:lang w:val="en-US"/>
        </w:rPr>
        <w:t xml:space="preserve"> / D</w:t>
      </w:r>
      <w:r w:rsidR="00853624" w:rsidRPr="00611F1A">
        <w:rPr>
          <w:sz w:val="28"/>
          <w:szCs w:val="28"/>
          <w:lang w:val="uk-UA"/>
        </w:rPr>
        <w:t>.</w:t>
      </w:r>
      <w:r w:rsidR="008163C3">
        <w:rPr>
          <w:sz w:val="28"/>
          <w:szCs w:val="28"/>
          <w:lang w:val="uk-UA"/>
        </w:rPr>
        <w:t xml:space="preserve"> </w:t>
      </w:r>
      <w:r w:rsidR="00853624" w:rsidRPr="00611F1A">
        <w:rPr>
          <w:sz w:val="28"/>
          <w:szCs w:val="28"/>
          <w:lang w:val="en-US"/>
        </w:rPr>
        <w:t>Didenko, L</w:t>
      </w:r>
      <w:r w:rsidR="00853624" w:rsidRPr="00611F1A">
        <w:rPr>
          <w:sz w:val="28"/>
          <w:szCs w:val="28"/>
          <w:lang w:val="uk-UA"/>
        </w:rPr>
        <w:t>.</w:t>
      </w:r>
      <w:r w:rsidR="00853624" w:rsidRPr="00611F1A">
        <w:rPr>
          <w:sz w:val="28"/>
          <w:szCs w:val="28"/>
          <w:lang w:val="en-US"/>
        </w:rPr>
        <w:t xml:space="preserve"> Rasputina, Y</w:t>
      </w:r>
      <w:r w:rsidR="00853624" w:rsidRPr="00611F1A">
        <w:rPr>
          <w:sz w:val="28"/>
          <w:szCs w:val="28"/>
          <w:lang w:val="uk-UA"/>
        </w:rPr>
        <w:t>.</w:t>
      </w:r>
      <w:r w:rsidR="00853624" w:rsidRPr="00611F1A">
        <w:rPr>
          <w:sz w:val="28"/>
          <w:szCs w:val="28"/>
          <w:lang w:val="en-US"/>
        </w:rPr>
        <w:t xml:space="preserve"> Mostovoy, N</w:t>
      </w:r>
      <w:r w:rsidR="00853624" w:rsidRPr="00611F1A">
        <w:rPr>
          <w:sz w:val="28"/>
          <w:szCs w:val="28"/>
          <w:lang w:val="uk-UA"/>
        </w:rPr>
        <w:t>.</w:t>
      </w:r>
      <w:r w:rsidR="00853624" w:rsidRPr="00611F1A">
        <w:rPr>
          <w:sz w:val="28"/>
          <w:szCs w:val="28"/>
          <w:lang w:val="en-US"/>
        </w:rPr>
        <w:t xml:space="preserve"> Cherepii // European Respiratory Journal.</w:t>
      </w:r>
      <w:r w:rsidR="00495612">
        <w:rPr>
          <w:sz w:val="28"/>
          <w:szCs w:val="28"/>
          <w:lang w:val="en-US"/>
        </w:rPr>
        <w:t xml:space="preserve"> 2016. Vol. 48 (suppl 60).</w:t>
      </w:r>
      <w:r w:rsidR="00853624" w:rsidRPr="00611F1A">
        <w:rPr>
          <w:sz w:val="28"/>
          <w:szCs w:val="28"/>
          <w:lang w:val="en-US"/>
        </w:rPr>
        <w:t xml:space="preserve"> P.3777</w:t>
      </w:r>
      <w:r w:rsidR="00495612">
        <w:rPr>
          <w:sz w:val="28"/>
          <w:szCs w:val="28"/>
          <w:lang w:val="uk-UA"/>
        </w:rPr>
        <w:t>.</w:t>
      </w:r>
    </w:p>
    <w:p w:rsidR="00E578BC" w:rsidRPr="00E578BC" w:rsidRDefault="00495612" w:rsidP="00E7507F">
      <w:pPr>
        <w:pStyle w:val="a4"/>
        <w:numPr>
          <w:ilvl w:val="0"/>
          <w:numId w:val="17"/>
        </w:numPr>
        <w:spacing w:line="360" w:lineRule="auto"/>
        <w:ind w:left="0" w:firstLine="709"/>
        <w:contextualSpacing/>
        <w:jc w:val="both"/>
        <w:rPr>
          <w:sz w:val="28"/>
          <w:szCs w:val="28"/>
          <w:lang w:val="en-US"/>
        </w:rPr>
      </w:pPr>
      <w:r w:rsidRPr="00495612">
        <w:rPr>
          <w:sz w:val="28"/>
          <w:szCs w:val="28"/>
        </w:rPr>
        <w:t>Пат</w:t>
      </w:r>
      <w:r w:rsidRPr="00495612">
        <w:rPr>
          <w:sz w:val="28"/>
          <w:szCs w:val="28"/>
          <w:lang w:val="en-US"/>
        </w:rPr>
        <w:t>. 1</w:t>
      </w:r>
      <w:r w:rsidRPr="00495612">
        <w:rPr>
          <w:sz w:val="28"/>
          <w:szCs w:val="28"/>
          <w:lang w:val="uk-UA"/>
        </w:rPr>
        <w:t>2</w:t>
      </w:r>
      <w:r w:rsidR="008135FB">
        <w:rPr>
          <w:sz w:val="28"/>
          <w:szCs w:val="28"/>
          <w:lang w:val="uk-UA"/>
        </w:rPr>
        <w:t>3414</w:t>
      </w:r>
      <w:r w:rsidRPr="00495612">
        <w:rPr>
          <w:sz w:val="28"/>
          <w:szCs w:val="28"/>
          <w:lang w:val="en-US"/>
        </w:rPr>
        <w:t xml:space="preserve"> </w:t>
      </w:r>
      <w:r w:rsidRPr="00495612">
        <w:rPr>
          <w:sz w:val="28"/>
          <w:szCs w:val="28"/>
        </w:rPr>
        <w:t>Україна</w:t>
      </w:r>
      <w:r w:rsidRPr="00495612">
        <w:rPr>
          <w:sz w:val="28"/>
          <w:szCs w:val="28"/>
          <w:lang w:val="en-US"/>
        </w:rPr>
        <w:t xml:space="preserve">, </w:t>
      </w:r>
      <w:r w:rsidRPr="00495612">
        <w:rPr>
          <w:sz w:val="28"/>
          <w:szCs w:val="28"/>
        </w:rPr>
        <w:t>МПК</w:t>
      </w:r>
      <w:r w:rsidRPr="00495612">
        <w:rPr>
          <w:sz w:val="28"/>
          <w:szCs w:val="28"/>
          <w:lang w:val="en-US"/>
        </w:rPr>
        <w:t xml:space="preserve"> </w:t>
      </w:r>
      <w:r w:rsidR="008135FB" w:rsidRPr="006A5E46">
        <w:rPr>
          <w:sz w:val="28"/>
          <w:szCs w:val="28"/>
          <w:lang w:val="en-US"/>
        </w:rPr>
        <w:t>A</w:t>
      </w:r>
      <w:r w:rsidR="008135FB" w:rsidRPr="003B3F53">
        <w:rPr>
          <w:sz w:val="28"/>
          <w:szCs w:val="28"/>
          <w:lang w:val="uk-UA"/>
        </w:rPr>
        <w:t>61</w:t>
      </w:r>
      <w:r w:rsidR="008135FB">
        <w:rPr>
          <w:sz w:val="28"/>
          <w:szCs w:val="28"/>
          <w:lang w:val="uk-UA"/>
        </w:rPr>
        <w:t>В5</w:t>
      </w:r>
      <w:r w:rsidR="008135FB" w:rsidRPr="003B3F53">
        <w:rPr>
          <w:sz w:val="28"/>
          <w:szCs w:val="28"/>
          <w:lang w:val="uk-UA"/>
        </w:rPr>
        <w:t>/</w:t>
      </w:r>
      <w:r w:rsidR="008135FB" w:rsidRPr="006A5E46">
        <w:rPr>
          <w:sz w:val="28"/>
          <w:szCs w:val="28"/>
          <w:lang w:val="uk-UA"/>
        </w:rPr>
        <w:t>0</w:t>
      </w:r>
      <w:r w:rsidR="008135FB">
        <w:rPr>
          <w:sz w:val="28"/>
          <w:szCs w:val="28"/>
          <w:lang w:val="uk-UA"/>
        </w:rPr>
        <w:t>2</w:t>
      </w:r>
      <w:r w:rsidRPr="00495612">
        <w:rPr>
          <w:sz w:val="28"/>
          <w:szCs w:val="28"/>
          <w:lang w:val="en-US"/>
        </w:rPr>
        <w:t xml:space="preserve"> (2006.01). </w:t>
      </w:r>
      <w:r w:rsidRPr="00495612">
        <w:rPr>
          <w:sz w:val="28"/>
          <w:szCs w:val="28"/>
        </w:rPr>
        <w:t>Спосіб</w:t>
      </w:r>
      <w:r w:rsidRPr="00495612">
        <w:rPr>
          <w:sz w:val="28"/>
          <w:szCs w:val="28"/>
          <w:lang w:val="en-US"/>
        </w:rPr>
        <w:t xml:space="preserve"> </w:t>
      </w:r>
      <w:r w:rsidRPr="00495612">
        <w:rPr>
          <w:sz w:val="28"/>
          <w:szCs w:val="28"/>
        </w:rPr>
        <w:t>прогнозування</w:t>
      </w:r>
      <w:r w:rsidRPr="00495612">
        <w:rPr>
          <w:sz w:val="28"/>
          <w:szCs w:val="28"/>
          <w:lang w:val="en-US"/>
        </w:rPr>
        <w:t xml:space="preserve"> </w:t>
      </w:r>
      <w:r w:rsidRPr="00495612">
        <w:rPr>
          <w:sz w:val="28"/>
          <w:szCs w:val="28"/>
        </w:rPr>
        <w:t>порушень</w:t>
      </w:r>
      <w:r w:rsidRPr="00495612">
        <w:rPr>
          <w:sz w:val="28"/>
          <w:szCs w:val="28"/>
          <w:lang w:val="en-US"/>
        </w:rPr>
        <w:t xml:space="preserve"> </w:t>
      </w:r>
      <w:r w:rsidRPr="00495612">
        <w:rPr>
          <w:sz w:val="28"/>
          <w:szCs w:val="28"/>
        </w:rPr>
        <w:t>серцевого</w:t>
      </w:r>
      <w:r w:rsidRPr="00495612">
        <w:rPr>
          <w:sz w:val="28"/>
          <w:szCs w:val="28"/>
          <w:lang w:val="en-US"/>
        </w:rPr>
        <w:t xml:space="preserve"> </w:t>
      </w:r>
      <w:r w:rsidRPr="00495612">
        <w:rPr>
          <w:sz w:val="28"/>
          <w:szCs w:val="28"/>
        </w:rPr>
        <w:t>ритму</w:t>
      </w:r>
      <w:r w:rsidRPr="00495612">
        <w:rPr>
          <w:sz w:val="28"/>
          <w:szCs w:val="28"/>
          <w:lang w:val="en-US"/>
        </w:rPr>
        <w:t xml:space="preserve"> </w:t>
      </w:r>
      <w:r w:rsidRPr="00495612">
        <w:rPr>
          <w:sz w:val="28"/>
          <w:szCs w:val="28"/>
        </w:rPr>
        <w:t>у</w:t>
      </w:r>
      <w:r w:rsidRPr="00495612">
        <w:rPr>
          <w:sz w:val="28"/>
          <w:szCs w:val="28"/>
          <w:lang w:val="en-US"/>
        </w:rPr>
        <w:t xml:space="preserve"> </w:t>
      </w:r>
      <w:r w:rsidRPr="00495612">
        <w:rPr>
          <w:sz w:val="28"/>
          <w:szCs w:val="28"/>
        </w:rPr>
        <w:t>пацієнтів</w:t>
      </w:r>
      <w:r w:rsidRPr="00495612">
        <w:rPr>
          <w:sz w:val="28"/>
          <w:szCs w:val="28"/>
          <w:lang w:val="en-US"/>
        </w:rPr>
        <w:t xml:space="preserve"> </w:t>
      </w:r>
      <w:r w:rsidRPr="00495612">
        <w:rPr>
          <w:sz w:val="28"/>
          <w:szCs w:val="28"/>
        </w:rPr>
        <w:t>із</w:t>
      </w:r>
      <w:r w:rsidRPr="00495612">
        <w:rPr>
          <w:sz w:val="28"/>
          <w:szCs w:val="28"/>
          <w:lang w:val="en-US"/>
        </w:rPr>
        <w:t xml:space="preserve"> </w:t>
      </w:r>
      <w:r w:rsidRPr="00495612">
        <w:rPr>
          <w:sz w:val="28"/>
          <w:szCs w:val="28"/>
        </w:rPr>
        <w:t>стабільною</w:t>
      </w:r>
      <w:r w:rsidRPr="00495612">
        <w:rPr>
          <w:sz w:val="28"/>
          <w:szCs w:val="28"/>
          <w:lang w:val="en-US"/>
        </w:rPr>
        <w:t xml:space="preserve"> </w:t>
      </w:r>
      <w:r w:rsidRPr="00495612">
        <w:rPr>
          <w:sz w:val="28"/>
          <w:szCs w:val="28"/>
        </w:rPr>
        <w:t>ішемічною</w:t>
      </w:r>
      <w:r w:rsidRPr="00495612">
        <w:rPr>
          <w:sz w:val="28"/>
          <w:szCs w:val="28"/>
          <w:lang w:val="en-US"/>
        </w:rPr>
        <w:t xml:space="preserve"> </w:t>
      </w:r>
      <w:r w:rsidRPr="00495612">
        <w:rPr>
          <w:sz w:val="28"/>
          <w:szCs w:val="28"/>
        </w:rPr>
        <w:t>хворобою</w:t>
      </w:r>
      <w:r w:rsidRPr="00495612">
        <w:rPr>
          <w:sz w:val="28"/>
          <w:szCs w:val="28"/>
          <w:lang w:val="en-US"/>
        </w:rPr>
        <w:t xml:space="preserve"> </w:t>
      </w:r>
      <w:r w:rsidRPr="00495612">
        <w:rPr>
          <w:sz w:val="28"/>
          <w:szCs w:val="28"/>
        </w:rPr>
        <w:t>серця</w:t>
      </w:r>
      <w:r w:rsidRPr="00495612">
        <w:rPr>
          <w:sz w:val="28"/>
          <w:szCs w:val="28"/>
          <w:lang w:val="en-US"/>
        </w:rPr>
        <w:t xml:space="preserve"> </w:t>
      </w:r>
      <w:r w:rsidRPr="00495612">
        <w:rPr>
          <w:sz w:val="28"/>
          <w:szCs w:val="28"/>
        </w:rPr>
        <w:t>та</w:t>
      </w:r>
      <w:r w:rsidRPr="00495612">
        <w:rPr>
          <w:sz w:val="28"/>
          <w:szCs w:val="28"/>
          <w:lang w:val="en-US"/>
        </w:rPr>
        <w:t xml:space="preserve"> </w:t>
      </w:r>
      <w:r w:rsidRPr="00495612">
        <w:rPr>
          <w:sz w:val="28"/>
          <w:szCs w:val="28"/>
        </w:rPr>
        <w:t>хронічним</w:t>
      </w:r>
      <w:r w:rsidRPr="00495612">
        <w:rPr>
          <w:sz w:val="28"/>
          <w:szCs w:val="28"/>
          <w:lang w:val="en-US"/>
        </w:rPr>
        <w:t xml:space="preserve"> </w:t>
      </w:r>
      <w:r w:rsidRPr="00495612">
        <w:rPr>
          <w:sz w:val="28"/>
          <w:szCs w:val="28"/>
        </w:rPr>
        <w:t>обструктивним</w:t>
      </w:r>
      <w:r w:rsidRPr="00495612">
        <w:rPr>
          <w:sz w:val="28"/>
          <w:szCs w:val="28"/>
          <w:lang w:val="en-US"/>
        </w:rPr>
        <w:t xml:space="preserve"> </w:t>
      </w:r>
      <w:r w:rsidRPr="00495612">
        <w:rPr>
          <w:sz w:val="28"/>
          <w:szCs w:val="28"/>
        </w:rPr>
        <w:t>захворюванням</w:t>
      </w:r>
      <w:r w:rsidRPr="00495612">
        <w:rPr>
          <w:sz w:val="28"/>
          <w:szCs w:val="28"/>
          <w:lang w:val="en-US"/>
        </w:rPr>
        <w:t xml:space="preserve"> </w:t>
      </w:r>
      <w:r w:rsidRPr="00495612">
        <w:rPr>
          <w:sz w:val="28"/>
          <w:szCs w:val="28"/>
        </w:rPr>
        <w:t>легень</w:t>
      </w:r>
      <w:r w:rsidRPr="00495612">
        <w:rPr>
          <w:sz w:val="28"/>
          <w:szCs w:val="28"/>
          <w:lang w:val="en-US"/>
        </w:rPr>
        <w:t xml:space="preserve"> </w:t>
      </w:r>
      <w:r w:rsidRPr="00495612">
        <w:rPr>
          <w:sz w:val="28"/>
          <w:szCs w:val="28"/>
        </w:rPr>
        <w:t>під</w:t>
      </w:r>
      <w:r w:rsidRPr="00495612">
        <w:rPr>
          <w:sz w:val="28"/>
          <w:szCs w:val="28"/>
          <w:lang w:val="en-US"/>
        </w:rPr>
        <w:t xml:space="preserve"> </w:t>
      </w:r>
      <w:r w:rsidRPr="00495612">
        <w:rPr>
          <w:sz w:val="28"/>
          <w:szCs w:val="28"/>
        </w:rPr>
        <w:t>час</w:t>
      </w:r>
      <w:r w:rsidRPr="00495612">
        <w:rPr>
          <w:sz w:val="28"/>
          <w:szCs w:val="28"/>
          <w:lang w:val="en-US"/>
        </w:rPr>
        <w:t xml:space="preserve"> </w:t>
      </w:r>
      <w:r w:rsidRPr="00495612">
        <w:rPr>
          <w:sz w:val="28"/>
          <w:szCs w:val="28"/>
        </w:rPr>
        <w:t>виконання</w:t>
      </w:r>
      <w:r w:rsidRPr="00495612">
        <w:rPr>
          <w:sz w:val="28"/>
          <w:szCs w:val="28"/>
          <w:lang w:val="en-US"/>
        </w:rPr>
        <w:t xml:space="preserve"> </w:t>
      </w:r>
      <w:r w:rsidRPr="00495612">
        <w:rPr>
          <w:sz w:val="28"/>
          <w:szCs w:val="28"/>
        </w:rPr>
        <w:t>спірографії</w:t>
      </w:r>
      <w:r w:rsidRPr="00495612">
        <w:rPr>
          <w:sz w:val="28"/>
          <w:szCs w:val="28"/>
          <w:lang w:val="en-US"/>
        </w:rPr>
        <w:t xml:space="preserve"> / </w:t>
      </w:r>
      <w:r w:rsidRPr="00495612">
        <w:rPr>
          <w:sz w:val="28"/>
          <w:szCs w:val="28"/>
        </w:rPr>
        <w:t>Мостовой</w:t>
      </w:r>
      <w:r w:rsidRPr="00495612">
        <w:rPr>
          <w:sz w:val="28"/>
          <w:szCs w:val="28"/>
          <w:lang w:val="en-US"/>
        </w:rPr>
        <w:t xml:space="preserve"> </w:t>
      </w:r>
      <w:r w:rsidRPr="00495612">
        <w:rPr>
          <w:sz w:val="28"/>
          <w:szCs w:val="28"/>
        </w:rPr>
        <w:t>Ю</w:t>
      </w:r>
      <w:r w:rsidRPr="00495612">
        <w:rPr>
          <w:sz w:val="28"/>
          <w:szCs w:val="28"/>
          <w:lang w:val="en-US"/>
        </w:rPr>
        <w:t>.</w:t>
      </w:r>
      <w:r w:rsidRPr="00495612">
        <w:rPr>
          <w:sz w:val="28"/>
          <w:szCs w:val="28"/>
        </w:rPr>
        <w:t>М</w:t>
      </w:r>
      <w:r w:rsidRPr="00495612">
        <w:rPr>
          <w:sz w:val="28"/>
          <w:szCs w:val="28"/>
          <w:lang w:val="en-US"/>
        </w:rPr>
        <w:t xml:space="preserve">., </w:t>
      </w:r>
      <w:r w:rsidRPr="00495612">
        <w:rPr>
          <w:sz w:val="28"/>
          <w:szCs w:val="28"/>
        </w:rPr>
        <w:t>Распутіна</w:t>
      </w:r>
      <w:r w:rsidRPr="00495612">
        <w:rPr>
          <w:sz w:val="28"/>
          <w:szCs w:val="28"/>
          <w:lang w:val="en-US"/>
        </w:rPr>
        <w:t xml:space="preserve"> </w:t>
      </w:r>
      <w:r w:rsidRPr="00495612">
        <w:rPr>
          <w:sz w:val="28"/>
          <w:szCs w:val="28"/>
        </w:rPr>
        <w:t>Л</w:t>
      </w:r>
      <w:r w:rsidRPr="00495612">
        <w:rPr>
          <w:sz w:val="28"/>
          <w:szCs w:val="28"/>
          <w:lang w:val="en-US"/>
        </w:rPr>
        <w:t>.</w:t>
      </w:r>
      <w:r w:rsidRPr="00495612">
        <w:rPr>
          <w:sz w:val="28"/>
          <w:szCs w:val="28"/>
        </w:rPr>
        <w:t>В</w:t>
      </w:r>
      <w:r w:rsidRPr="00495612">
        <w:rPr>
          <w:sz w:val="28"/>
          <w:szCs w:val="28"/>
          <w:lang w:val="en-US"/>
        </w:rPr>
        <w:t xml:space="preserve">., </w:t>
      </w:r>
      <w:r w:rsidRPr="00495612">
        <w:rPr>
          <w:sz w:val="28"/>
          <w:szCs w:val="28"/>
        </w:rPr>
        <w:t>Діденко</w:t>
      </w:r>
      <w:r w:rsidRPr="00495612">
        <w:rPr>
          <w:sz w:val="28"/>
          <w:szCs w:val="28"/>
          <w:lang w:val="en-US"/>
        </w:rPr>
        <w:t xml:space="preserve"> </w:t>
      </w:r>
      <w:r w:rsidRPr="00495612">
        <w:rPr>
          <w:sz w:val="28"/>
          <w:szCs w:val="28"/>
        </w:rPr>
        <w:t>Д</w:t>
      </w:r>
      <w:r w:rsidRPr="00495612">
        <w:rPr>
          <w:sz w:val="28"/>
          <w:szCs w:val="28"/>
          <w:lang w:val="en-US"/>
        </w:rPr>
        <w:t>.</w:t>
      </w:r>
      <w:r w:rsidRPr="00495612">
        <w:rPr>
          <w:sz w:val="28"/>
          <w:szCs w:val="28"/>
        </w:rPr>
        <w:t>В</w:t>
      </w:r>
      <w:r w:rsidRPr="00495612">
        <w:rPr>
          <w:sz w:val="28"/>
          <w:szCs w:val="28"/>
          <w:lang w:val="en-US"/>
        </w:rPr>
        <w:t xml:space="preserve">., </w:t>
      </w:r>
      <w:r w:rsidRPr="00495612">
        <w:rPr>
          <w:sz w:val="28"/>
          <w:szCs w:val="28"/>
        </w:rPr>
        <w:t>Черепій</w:t>
      </w:r>
      <w:r w:rsidRPr="00495612">
        <w:rPr>
          <w:sz w:val="28"/>
          <w:szCs w:val="28"/>
          <w:lang w:val="en-US"/>
        </w:rPr>
        <w:t xml:space="preserve"> </w:t>
      </w:r>
      <w:r w:rsidRPr="00495612">
        <w:rPr>
          <w:sz w:val="28"/>
          <w:szCs w:val="28"/>
        </w:rPr>
        <w:t>Н</w:t>
      </w:r>
      <w:r w:rsidRPr="00495612">
        <w:rPr>
          <w:sz w:val="28"/>
          <w:szCs w:val="28"/>
          <w:lang w:val="en-US"/>
        </w:rPr>
        <w:t>.</w:t>
      </w:r>
      <w:r w:rsidRPr="00495612">
        <w:rPr>
          <w:sz w:val="28"/>
          <w:szCs w:val="28"/>
        </w:rPr>
        <w:t>В</w:t>
      </w:r>
      <w:r w:rsidRPr="00495612">
        <w:rPr>
          <w:sz w:val="28"/>
          <w:szCs w:val="28"/>
          <w:lang w:val="en-US"/>
        </w:rPr>
        <w:t xml:space="preserve">.; </w:t>
      </w:r>
      <w:r w:rsidRPr="00495612">
        <w:rPr>
          <w:sz w:val="28"/>
          <w:szCs w:val="28"/>
        </w:rPr>
        <w:t>заявник</w:t>
      </w:r>
      <w:r w:rsidRPr="00495612">
        <w:rPr>
          <w:sz w:val="28"/>
          <w:szCs w:val="28"/>
          <w:lang w:val="en-US"/>
        </w:rPr>
        <w:t xml:space="preserve"> </w:t>
      </w:r>
      <w:r w:rsidRPr="00495612">
        <w:rPr>
          <w:sz w:val="28"/>
          <w:szCs w:val="28"/>
        </w:rPr>
        <w:t>та</w:t>
      </w:r>
      <w:r w:rsidRPr="00495612">
        <w:rPr>
          <w:sz w:val="28"/>
          <w:szCs w:val="28"/>
          <w:lang w:val="en-US"/>
        </w:rPr>
        <w:t xml:space="preserve"> </w:t>
      </w:r>
      <w:r w:rsidRPr="00495612">
        <w:rPr>
          <w:sz w:val="28"/>
          <w:szCs w:val="28"/>
        </w:rPr>
        <w:t>власник</w:t>
      </w:r>
      <w:r w:rsidRPr="00495612">
        <w:rPr>
          <w:sz w:val="28"/>
          <w:szCs w:val="28"/>
          <w:lang w:val="en-US"/>
        </w:rPr>
        <w:t xml:space="preserve"> </w:t>
      </w:r>
      <w:r w:rsidRPr="00495612">
        <w:rPr>
          <w:sz w:val="28"/>
          <w:szCs w:val="28"/>
        </w:rPr>
        <w:t>Вінницький</w:t>
      </w:r>
      <w:r w:rsidRPr="00495612">
        <w:rPr>
          <w:sz w:val="28"/>
          <w:szCs w:val="28"/>
          <w:lang w:val="en-US"/>
        </w:rPr>
        <w:t xml:space="preserve"> </w:t>
      </w:r>
      <w:r w:rsidRPr="00495612">
        <w:rPr>
          <w:sz w:val="28"/>
          <w:szCs w:val="28"/>
        </w:rPr>
        <w:t>національний</w:t>
      </w:r>
      <w:r w:rsidRPr="00495612">
        <w:rPr>
          <w:sz w:val="28"/>
          <w:szCs w:val="28"/>
          <w:lang w:val="en-US"/>
        </w:rPr>
        <w:t xml:space="preserve"> </w:t>
      </w:r>
      <w:r w:rsidRPr="00495612">
        <w:rPr>
          <w:sz w:val="28"/>
          <w:szCs w:val="28"/>
        </w:rPr>
        <w:t>медичний</w:t>
      </w:r>
      <w:r w:rsidRPr="00495612">
        <w:rPr>
          <w:sz w:val="28"/>
          <w:szCs w:val="28"/>
          <w:lang w:val="en-US"/>
        </w:rPr>
        <w:t xml:space="preserve"> </w:t>
      </w:r>
      <w:r w:rsidRPr="00495612">
        <w:rPr>
          <w:sz w:val="28"/>
          <w:szCs w:val="28"/>
        </w:rPr>
        <w:t>університет</w:t>
      </w:r>
      <w:r w:rsidRPr="00495612">
        <w:rPr>
          <w:sz w:val="28"/>
          <w:szCs w:val="28"/>
          <w:lang w:val="en-US"/>
        </w:rPr>
        <w:t xml:space="preserve"> </w:t>
      </w:r>
      <w:r w:rsidRPr="00495612">
        <w:rPr>
          <w:sz w:val="28"/>
          <w:szCs w:val="28"/>
        </w:rPr>
        <w:t>ім</w:t>
      </w:r>
      <w:r w:rsidRPr="00495612">
        <w:rPr>
          <w:sz w:val="28"/>
          <w:szCs w:val="28"/>
          <w:lang w:val="en-US"/>
        </w:rPr>
        <w:t xml:space="preserve">. </w:t>
      </w:r>
      <w:r w:rsidRPr="00495612">
        <w:rPr>
          <w:sz w:val="28"/>
          <w:szCs w:val="28"/>
        </w:rPr>
        <w:t xml:space="preserve">М.І. Пирогова. </w:t>
      </w:r>
      <w:r w:rsidR="008135FB" w:rsidRPr="006A5E46">
        <w:rPr>
          <w:sz w:val="28"/>
          <w:szCs w:val="28"/>
          <w:lang w:val="uk-UA"/>
        </w:rPr>
        <w:t>–</w:t>
      </w:r>
      <w:r w:rsidRPr="00495612">
        <w:rPr>
          <w:sz w:val="28"/>
          <w:szCs w:val="28"/>
        </w:rPr>
        <w:t xml:space="preserve"> №</w:t>
      </w:r>
      <w:r w:rsidRPr="00495612">
        <w:rPr>
          <w:sz w:val="28"/>
          <w:szCs w:val="28"/>
          <w:lang w:val="en-US"/>
        </w:rPr>
        <w:t>u</w:t>
      </w:r>
      <w:r w:rsidRPr="00495612">
        <w:rPr>
          <w:sz w:val="28"/>
          <w:szCs w:val="28"/>
        </w:rPr>
        <w:t xml:space="preserve">201709358; заявл. </w:t>
      </w:r>
      <w:r w:rsidR="008135FB">
        <w:rPr>
          <w:sz w:val="28"/>
          <w:szCs w:val="28"/>
          <w:lang w:val="uk-UA"/>
        </w:rPr>
        <w:t>25</w:t>
      </w:r>
      <w:r w:rsidRPr="00495612">
        <w:rPr>
          <w:sz w:val="28"/>
          <w:szCs w:val="28"/>
        </w:rPr>
        <w:t>.0</w:t>
      </w:r>
      <w:r w:rsidR="008135FB">
        <w:rPr>
          <w:sz w:val="28"/>
          <w:szCs w:val="28"/>
          <w:lang w:val="uk-UA"/>
        </w:rPr>
        <w:t>9</w:t>
      </w:r>
      <w:r w:rsidRPr="00495612">
        <w:rPr>
          <w:sz w:val="28"/>
          <w:szCs w:val="28"/>
        </w:rPr>
        <w:t xml:space="preserve">.17; опубл. </w:t>
      </w:r>
      <w:r w:rsidR="008135FB">
        <w:rPr>
          <w:sz w:val="28"/>
          <w:szCs w:val="28"/>
          <w:lang w:val="uk-UA"/>
        </w:rPr>
        <w:t>26</w:t>
      </w:r>
      <w:r w:rsidRPr="00495612">
        <w:rPr>
          <w:sz w:val="28"/>
          <w:szCs w:val="28"/>
        </w:rPr>
        <w:t>.0</w:t>
      </w:r>
      <w:r w:rsidR="008135FB">
        <w:rPr>
          <w:sz w:val="28"/>
          <w:szCs w:val="28"/>
          <w:lang w:val="uk-UA"/>
        </w:rPr>
        <w:t>2</w:t>
      </w:r>
      <w:r w:rsidRPr="00495612">
        <w:rPr>
          <w:sz w:val="28"/>
          <w:szCs w:val="28"/>
        </w:rPr>
        <w:t>.18, Бюл. №</w:t>
      </w:r>
      <w:r w:rsidR="008135FB">
        <w:rPr>
          <w:sz w:val="28"/>
          <w:szCs w:val="28"/>
          <w:lang w:val="uk-UA"/>
        </w:rPr>
        <w:t>4</w:t>
      </w:r>
      <w:r w:rsidRPr="00495612">
        <w:rPr>
          <w:sz w:val="28"/>
          <w:szCs w:val="28"/>
        </w:rPr>
        <w:t xml:space="preserve">. </w:t>
      </w:r>
    </w:p>
    <w:p w:rsidR="00E578BC" w:rsidRPr="00E578BC" w:rsidRDefault="00E578BC" w:rsidP="00E7507F">
      <w:pPr>
        <w:pStyle w:val="a4"/>
        <w:numPr>
          <w:ilvl w:val="0"/>
          <w:numId w:val="17"/>
        </w:numPr>
        <w:spacing w:line="360" w:lineRule="auto"/>
        <w:ind w:left="0" w:firstLine="709"/>
        <w:contextualSpacing/>
        <w:jc w:val="both"/>
        <w:rPr>
          <w:sz w:val="28"/>
          <w:szCs w:val="28"/>
          <w:lang w:val="en-US"/>
        </w:rPr>
      </w:pPr>
      <w:r w:rsidRPr="00E578BC">
        <w:rPr>
          <w:sz w:val="28"/>
          <w:szCs w:val="28"/>
          <w:lang w:val="uk-UA"/>
        </w:rPr>
        <w:t>Поширення порушень серцевого ритму під час спірографії у пацієнтів із поєднанням хронічного обструктивного захворювання легень та стабільної ішемічної хвороби серця: інформаційний лист про нововведення в системі охорони здоров'я № 372-2017 / Ю.М. Мостовой, Л.В. Распутіна, Д.В. Діденко, Н.В. Черепій; ВНМУ ім. М.І. Пирогова, Укрмедпатентінформ. К.: Укрмедпатентінформ, 2018. 4 с.</w:t>
      </w:r>
    </w:p>
    <w:p w:rsidR="0055086B" w:rsidRPr="00E578BC" w:rsidRDefault="00E578BC" w:rsidP="00E7507F">
      <w:pPr>
        <w:pStyle w:val="a4"/>
        <w:numPr>
          <w:ilvl w:val="0"/>
          <w:numId w:val="17"/>
        </w:numPr>
        <w:spacing w:line="360" w:lineRule="auto"/>
        <w:ind w:left="0" w:firstLine="709"/>
        <w:contextualSpacing/>
        <w:jc w:val="both"/>
        <w:rPr>
          <w:sz w:val="28"/>
          <w:szCs w:val="28"/>
          <w:lang w:val="en-US"/>
        </w:rPr>
      </w:pPr>
      <w:r w:rsidRPr="00E578BC">
        <w:rPr>
          <w:sz w:val="28"/>
          <w:szCs w:val="28"/>
          <w:lang w:val="uk-UA"/>
        </w:rPr>
        <w:t xml:space="preserve"> </w:t>
      </w:r>
      <w:r w:rsidR="00E7507F" w:rsidRPr="00E578BC">
        <w:rPr>
          <w:sz w:val="28"/>
          <w:szCs w:val="28"/>
          <w:lang w:val="uk-UA"/>
        </w:rPr>
        <w:br w:type="page"/>
      </w:r>
    </w:p>
    <w:p w:rsidR="00B4397C" w:rsidRDefault="00B4397C" w:rsidP="00B4397C">
      <w:pPr>
        <w:jc w:val="center"/>
        <w:rPr>
          <w:rFonts w:ascii="Times New Roman" w:hAnsi="Times New Roman" w:cs="Times New Roman"/>
          <w:b/>
          <w:sz w:val="28"/>
          <w:szCs w:val="28"/>
          <w:lang w:val="uk-UA"/>
        </w:rPr>
      </w:pPr>
      <w:r w:rsidRPr="00FC2C56">
        <w:rPr>
          <w:rFonts w:ascii="Times New Roman" w:hAnsi="Times New Roman" w:cs="Times New Roman"/>
          <w:b/>
          <w:sz w:val="28"/>
          <w:szCs w:val="28"/>
          <w:lang w:val="uk-UA"/>
        </w:rPr>
        <w:lastRenderedPageBreak/>
        <w:t>АНАЛІЗ І ОБГОВОРЕННЯ РЕЗУЛЬТАТІВ ДОСЛІДЖЕННЯ</w:t>
      </w:r>
    </w:p>
    <w:p w:rsidR="00C80354" w:rsidRDefault="00B4397C" w:rsidP="00105D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ІХС залишається однією із найбільш поширених патологій в Україні та світі.</w:t>
      </w:r>
      <w:r w:rsidR="00E7507F">
        <w:rPr>
          <w:rFonts w:ascii="Times New Roman" w:hAnsi="Times New Roman" w:cs="Times New Roman"/>
          <w:sz w:val="28"/>
          <w:szCs w:val="28"/>
          <w:lang w:val="uk-UA"/>
        </w:rPr>
        <w:t xml:space="preserve"> </w:t>
      </w:r>
      <w:r>
        <w:rPr>
          <w:rFonts w:ascii="Times New Roman" w:hAnsi="Times New Roman" w:cs="Times New Roman"/>
          <w:sz w:val="28"/>
          <w:szCs w:val="28"/>
          <w:lang w:val="uk-UA"/>
        </w:rPr>
        <w:t>Дане захворювання діагностують в Україні у 2</w:t>
      </w:r>
      <w:r w:rsidR="00690DF9">
        <w:rPr>
          <w:rFonts w:ascii="Times New Roman" w:hAnsi="Times New Roman" w:cs="Times New Roman"/>
          <w:sz w:val="28"/>
          <w:szCs w:val="28"/>
          <w:lang w:val="uk-UA"/>
        </w:rPr>
        <w:t>2</w:t>
      </w:r>
      <w:r w:rsidR="008163C3">
        <w:rPr>
          <w:rFonts w:ascii="Times New Roman" w:hAnsi="Times New Roman" w:cs="Times New Roman"/>
          <w:sz w:val="28"/>
          <w:szCs w:val="28"/>
          <w:lang w:val="uk-UA"/>
        </w:rPr>
        <w:t> </w:t>
      </w:r>
      <w:r>
        <w:rPr>
          <w:rFonts w:ascii="Times New Roman" w:hAnsi="Times New Roman" w:cs="Times New Roman"/>
          <w:sz w:val="28"/>
          <w:szCs w:val="28"/>
          <w:lang w:val="uk-UA"/>
        </w:rPr>
        <w:t xml:space="preserve">% дорослого населення, більш часто – </w:t>
      </w:r>
      <w:r w:rsidR="008163C3">
        <w:rPr>
          <w:rFonts w:ascii="Times New Roman" w:hAnsi="Times New Roman" w:cs="Times New Roman"/>
          <w:sz w:val="28"/>
          <w:szCs w:val="28"/>
          <w:lang w:val="uk-UA"/>
        </w:rPr>
        <w:t>хронічні форми ІХС, ніж гострі. Н</w:t>
      </w:r>
      <w:r>
        <w:rPr>
          <w:rFonts w:ascii="Times New Roman" w:hAnsi="Times New Roman" w:cs="Times New Roman"/>
          <w:sz w:val="28"/>
          <w:szCs w:val="28"/>
          <w:lang w:val="uk-UA"/>
        </w:rPr>
        <w:t>езважаючи на розвиток діагностичних та лікувальних заходів, смертність від ІХС в нашій країні зростає [</w:t>
      </w:r>
      <w:r w:rsidR="00932BF2">
        <w:rPr>
          <w:rFonts w:ascii="Times New Roman" w:hAnsi="Times New Roman" w:cs="Times New Roman"/>
          <w:sz w:val="28"/>
          <w:szCs w:val="28"/>
          <w:lang w:val="uk-UA"/>
        </w:rPr>
        <w:t>34</w:t>
      </w:r>
      <w:r w:rsidR="00690DF9">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43</w:t>
      </w:r>
      <w:r>
        <w:rPr>
          <w:rFonts w:ascii="Times New Roman" w:hAnsi="Times New Roman" w:cs="Times New Roman"/>
          <w:sz w:val="28"/>
          <w:szCs w:val="28"/>
          <w:lang w:val="uk-UA"/>
        </w:rPr>
        <w:t>].</w:t>
      </w:r>
    </w:p>
    <w:p w:rsidR="00003A7E"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Звертає на себе увагу той факт, що в країнах Європи поширеність ІХС значно нижча і досягає 10</w:t>
      </w:r>
      <w:r w:rsidR="00E7507F">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932BF2">
        <w:rPr>
          <w:rFonts w:ascii="Times New Roman" w:hAnsi="Times New Roman" w:cs="Times New Roman"/>
          <w:sz w:val="28"/>
          <w:szCs w:val="28"/>
          <w:lang w:val="uk-UA"/>
        </w:rPr>
        <w:t>164, 240</w:t>
      </w:r>
      <w:r>
        <w:rPr>
          <w:rFonts w:ascii="Times New Roman" w:hAnsi="Times New Roman" w:cs="Times New Roman"/>
          <w:sz w:val="28"/>
          <w:szCs w:val="28"/>
          <w:lang w:val="uk-UA"/>
        </w:rPr>
        <w:t>]. Так</w:t>
      </w:r>
      <w:r w:rsidR="008163C3">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8163C3">
        <w:rPr>
          <w:rFonts w:ascii="Times New Roman" w:hAnsi="Times New Roman" w:cs="Times New Roman"/>
          <w:sz w:val="28"/>
          <w:szCs w:val="28"/>
          <w:lang w:val="uk-UA"/>
        </w:rPr>
        <w:t>відмінність статистичних показників</w:t>
      </w:r>
      <w:r>
        <w:rPr>
          <w:rFonts w:ascii="Times New Roman" w:hAnsi="Times New Roman" w:cs="Times New Roman"/>
          <w:sz w:val="28"/>
          <w:szCs w:val="28"/>
          <w:lang w:val="uk-UA"/>
        </w:rPr>
        <w:t xml:space="preserve"> свідч</w:t>
      </w:r>
      <w:r w:rsidR="008163C3">
        <w:rPr>
          <w:rFonts w:ascii="Times New Roman" w:hAnsi="Times New Roman" w:cs="Times New Roman"/>
          <w:sz w:val="28"/>
          <w:szCs w:val="28"/>
          <w:lang w:val="uk-UA"/>
        </w:rPr>
        <w:t>и</w:t>
      </w:r>
      <w:r>
        <w:rPr>
          <w:rFonts w:ascii="Times New Roman" w:hAnsi="Times New Roman" w:cs="Times New Roman"/>
          <w:sz w:val="28"/>
          <w:szCs w:val="28"/>
          <w:lang w:val="uk-UA"/>
        </w:rPr>
        <w:t xml:space="preserve">ть про труднощі діагностики захворювання, зокрема через наявність безбольових форм та невиконання всіх методів верифікації діагнозу ІХС. </w:t>
      </w:r>
    </w:p>
    <w:p w:rsidR="00B4397C" w:rsidRPr="00067BAD"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w:t>
      </w:r>
      <w:r w:rsidR="003745A3">
        <w:rPr>
          <w:rFonts w:ascii="Times New Roman" w:hAnsi="Times New Roman" w:cs="Times New Roman"/>
          <w:sz w:val="28"/>
          <w:szCs w:val="28"/>
          <w:lang w:val="uk-UA"/>
        </w:rPr>
        <w:t>Н</w:t>
      </w:r>
      <w:r>
        <w:rPr>
          <w:rFonts w:ascii="Times New Roman" w:hAnsi="Times New Roman" w:cs="Times New Roman"/>
          <w:sz w:val="28"/>
          <w:szCs w:val="28"/>
          <w:lang w:val="uk-UA"/>
        </w:rPr>
        <w:t>аказ</w:t>
      </w:r>
      <w:r w:rsidR="003745A3">
        <w:rPr>
          <w:rFonts w:ascii="Times New Roman" w:hAnsi="Times New Roman" w:cs="Times New Roman"/>
          <w:sz w:val="28"/>
          <w:szCs w:val="28"/>
          <w:lang w:val="uk-UA"/>
        </w:rPr>
        <w:t>у</w:t>
      </w:r>
      <w:r>
        <w:rPr>
          <w:rFonts w:ascii="Times New Roman" w:hAnsi="Times New Roman" w:cs="Times New Roman"/>
          <w:sz w:val="28"/>
          <w:szCs w:val="28"/>
          <w:lang w:val="uk-UA"/>
        </w:rPr>
        <w:t xml:space="preserve"> МОЗ України №152 від 02.03.2016 року діагноз стабільної ІХС повинен бути підтверджений даними щодо наявності перенесеного ІМ</w:t>
      </w:r>
      <w:r w:rsidR="00740CE3">
        <w:rPr>
          <w:rFonts w:ascii="Times New Roman" w:hAnsi="Times New Roman" w:cs="Times New Roman"/>
          <w:sz w:val="28"/>
          <w:szCs w:val="28"/>
          <w:lang w:val="uk-UA"/>
        </w:rPr>
        <w:t>,</w:t>
      </w:r>
      <w:r w:rsidRPr="00067BAD">
        <w:rPr>
          <w:rFonts w:ascii="Times New Roman" w:hAnsi="Times New Roman" w:cs="Times New Roman"/>
          <w:sz w:val="28"/>
          <w:szCs w:val="28"/>
          <w:lang w:val="uk-UA"/>
        </w:rPr>
        <w:t xml:space="preserve"> втручань з приводу реваскуляризації міокарда</w:t>
      </w:r>
      <w:r>
        <w:rPr>
          <w:rFonts w:ascii="Times New Roman" w:hAnsi="Times New Roman" w:cs="Times New Roman"/>
          <w:sz w:val="28"/>
          <w:szCs w:val="28"/>
          <w:lang w:val="uk-UA"/>
        </w:rPr>
        <w:t xml:space="preserve"> </w:t>
      </w:r>
      <w:r w:rsidR="00740CE3">
        <w:rPr>
          <w:rFonts w:ascii="Times New Roman" w:hAnsi="Times New Roman" w:cs="Times New Roman"/>
          <w:sz w:val="28"/>
          <w:szCs w:val="28"/>
          <w:lang w:val="uk-UA"/>
        </w:rPr>
        <w:t xml:space="preserve">або </w:t>
      </w:r>
      <w:r w:rsidR="00740CE3" w:rsidRPr="00067BAD">
        <w:rPr>
          <w:rFonts w:ascii="Times New Roman" w:hAnsi="Times New Roman" w:cs="Times New Roman"/>
          <w:sz w:val="28"/>
          <w:szCs w:val="28"/>
          <w:lang w:val="uk-UA"/>
        </w:rPr>
        <w:t xml:space="preserve">результатами </w:t>
      </w:r>
      <w:r w:rsidR="00740CE3">
        <w:rPr>
          <w:rFonts w:ascii="Times New Roman" w:hAnsi="Times New Roman" w:cs="Times New Roman"/>
          <w:sz w:val="28"/>
          <w:szCs w:val="28"/>
          <w:lang w:val="uk-UA"/>
        </w:rPr>
        <w:t>КВГ</w:t>
      </w:r>
      <w:r w:rsidR="00740CE3" w:rsidRPr="00067BA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32BF2">
        <w:rPr>
          <w:rFonts w:ascii="Times New Roman" w:hAnsi="Times New Roman" w:cs="Times New Roman"/>
          <w:sz w:val="28"/>
          <w:szCs w:val="28"/>
          <w:lang w:val="uk-UA"/>
        </w:rPr>
        <w:t>34</w:t>
      </w:r>
      <w:r w:rsidR="00E7507F">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Можливо, за умови дотримання таких рекомендацій дійсна поширеність ІХС в Україні наблизиться до європейських показників.</w:t>
      </w:r>
    </w:p>
    <w:p w:rsidR="00B4397C"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терміном ІХС традиційно розуміють гостре або хронічне захворювання внаслідок невідповідності потреби міокарда в кисні та його доставки КА [</w:t>
      </w:r>
      <w:r w:rsidR="00932BF2">
        <w:rPr>
          <w:rFonts w:ascii="Times New Roman" w:hAnsi="Times New Roman" w:cs="Times New Roman"/>
          <w:sz w:val="28"/>
          <w:szCs w:val="28"/>
          <w:lang w:val="uk-UA"/>
        </w:rPr>
        <w:t>34</w:t>
      </w:r>
      <w:r>
        <w:rPr>
          <w:rFonts w:ascii="Times New Roman" w:hAnsi="Times New Roman" w:cs="Times New Roman"/>
          <w:sz w:val="28"/>
          <w:szCs w:val="28"/>
          <w:lang w:val="uk-UA"/>
        </w:rPr>
        <w:t>,</w:t>
      </w:r>
      <w:r w:rsidR="00932BF2">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932BF2">
        <w:rPr>
          <w:rFonts w:ascii="Times New Roman" w:hAnsi="Times New Roman" w:cs="Times New Roman"/>
          <w:sz w:val="28"/>
          <w:szCs w:val="28"/>
          <w:lang w:val="uk-UA"/>
        </w:rPr>
        <w:t>50</w:t>
      </w:r>
      <w:r>
        <w:rPr>
          <w:rFonts w:ascii="Times New Roman" w:hAnsi="Times New Roman" w:cs="Times New Roman"/>
          <w:sz w:val="28"/>
          <w:szCs w:val="28"/>
          <w:lang w:val="uk-UA"/>
        </w:rPr>
        <w:t>]. В патогенезі ІХС основне місце посідає розвиток атеросклерозу КА, але протягом останніх років погляди на причини і механізм даного процесу продовжують вивчатись та розвиватись [</w:t>
      </w:r>
      <w:r w:rsidR="00932BF2">
        <w:rPr>
          <w:rFonts w:ascii="Times New Roman" w:hAnsi="Times New Roman" w:cs="Times New Roman"/>
          <w:sz w:val="28"/>
          <w:szCs w:val="28"/>
          <w:lang w:val="uk-UA"/>
        </w:rPr>
        <w:t>112</w:t>
      </w:r>
      <w:r>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187</w:t>
      </w:r>
      <w:r w:rsidR="00AC66A5">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192</w:t>
      </w:r>
      <w:r>
        <w:rPr>
          <w:rFonts w:ascii="Times New Roman" w:hAnsi="Times New Roman" w:cs="Times New Roman"/>
          <w:sz w:val="28"/>
          <w:szCs w:val="28"/>
          <w:lang w:val="uk-UA"/>
        </w:rPr>
        <w:t>]. Значна увага приділяється розвитку запальних реакцій та активації імунних взаємодій в патогенезі атеросклерозу [</w:t>
      </w:r>
      <w:r w:rsidR="00AC66A5">
        <w:rPr>
          <w:rFonts w:ascii="Times New Roman" w:hAnsi="Times New Roman" w:cs="Times New Roman"/>
          <w:sz w:val="28"/>
          <w:szCs w:val="28"/>
          <w:lang w:val="uk-UA"/>
        </w:rPr>
        <w:t>1</w:t>
      </w:r>
      <w:r w:rsidR="00932BF2">
        <w:rPr>
          <w:rFonts w:ascii="Times New Roman" w:hAnsi="Times New Roman" w:cs="Times New Roman"/>
          <w:sz w:val="28"/>
          <w:szCs w:val="28"/>
          <w:lang w:val="uk-UA"/>
        </w:rPr>
        <w:t>66</w:t>
      </w:r>
      <w:r w:rsidR="00AC66A5">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185</w:t>
      </w:r>
      <w:r w:rsidR="00AC66A5">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187</w:t>
      </w:r>
      <w:r w:rsidR="00AC66A5">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196</w:t>
      </w:r>
      <w:r>
        <w:rPr>
          <w:rFonts w:ascii="Times New Roman" w:hAnsi="Times New Roman" w:cs="Times New Roman"/>
          <w:sz w:val="28"/>
          <w:szCs w:val="28"/>
          <w:lang w:val="uk-UA"/>
        </w:rPr>
        <w:t xml:space="preserve">]. </w:t>
      </w:r>
    </w:p>
    <w:p w:rsidR="00B4397C"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концепції розвитку ХОЗЛ також продовжують змінюватись. Аналіз проведених досліджень доводить, що ХОЗЛ характеризується не лише легеневими змінами, а і значними системними проявами: розвитком окислювального стресу, протеазно-антипротеазним дисбалансом, вираженими запальними ефектами, </w:t>
      </w:r>
      <w:r w:rsidR="008163C3">
        <w:rPr>
          <w:rFonts w:ascii="Times New Roman" w:hAnsi="Times New Roman" w:cs="Times New Roman"/>
          <w:sz w:val="28"/>
          <w:szCs w:val="28"/>
          <w:lang w:val="uk-UA"/>
        </w:rPr>
        <w:t>які</w:t>
      </w:r>
      <w:r>
        <w:rPr>
          <w:rFonts w:ascii="Times New Roman" w:hAnsi="Times New Roman" w:cs="Times New Roman"/>
          <w:sz w:val="28"/>
          <w:szCs w:val="28"/>
          <w:lang w:val="uk-UA"/>
        </w:rPr>
        <w:t xml:space="preserve"> полягають в зростанні числа нейтрофілів, макрофагів та Т-лімфоцитів, прозапальних цитокінів (ІЛ 6 та 8, ФНП, СРБ) [</w:t>
      </w:r>
      <w:r w:rsidR="00AC66A5">
        <w:rPr>
          <w:rFonts w:ascii="Times New Roman" w:hAnsi="Times New Roman" w:cs="Times New Roman"/>
          <w:sz w:val="28"/>
          <w:szCs w:val="28"/>
          <w:lang w:val="uk-UA"/>
        </w:rPr>
        <w:t>1</w:t>
      </w:r>
      <w:r w:rsidR="00932BF2">
        <w:rPr>
          <w:rFonts w:ascii="Times New Roman" w:hAnsi="Times New Roman" w:cs="Times New Roman"/>
          <w:sz w:val="28"/>
          <w:szCs w:val="28"/>
          <w:lang w:val="uk-UA"/>
        </w:rPr>
        <w:t>05</w:t>
      </w:r>
      <w:r w:rsidR="00AC66A5">
        <w:rPr>
          <w:rFonts w:ascii="Times New Roman" w:hAnsi="Times New Roman" w:cs="Times New Roman"/>
          <w:sz w:val="28"/>
          <w:szCs w:val="28"/>
          <w:lang w:val="uk-UA"/>
        </w:rPr>
        <w:t>, 1</w:t>
      </w:r>
      <w:r w:rsidR="00932BF2">
        <w:rPr>
          <w:rFonts w:ascii="Times New Roman" w:hAnsi="Times New Roman" w:cs="Times New Roman"/>
          <w:sz w:val="28"/>
          <w:szCs w:val="28"/>
          <w:lang w:val="uk-UA"/>
        </w:rPr>
        <w:t>20</w:t>
      </w:r>
      <w:r w:rsidR="00AC66A5">
        <w:rPr>
          <w:rFonts w:ascii="Times New Roman" w:hAnsi="Times New Roman" w:cs="Times New Roman"/>
          <w:sz w:val="28"/>
          <w:szCs w:val="28"/>
          <w:lang w:val="uk-UA"/>
        </w:rPr>
        <w:t>, 1</w:t>
      </w:r>
      <w:r w:rsidR="00932BF2">
        <w:rPr>
          <w:rFonts w:ascii="Times New Roman" w:hAnsi="Times New Roman" w:cs="Times New Roman"/>
          <w:sz w:val="28"/>
          <w:szCs w:val="28"/>
          <w:lang w:val="uk-UA"/>
        </w:rPr>
        <w:t>65</w:t>
      </w:r>
      <w:r w:rsidR="00AC66A5">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197</w:t>
      </w:r>
      <w:r>
        <w:rPr>
          <w:rFonts w:ascii="Times New Roman" w:hAnsi="Times New Roman" w:cs="Times New Roman"/>
          <w:sz w:val="28"/>
          <w:szCs w:val="28"/>
          <w:lang w:val="uk-UA"/>
        </w:rPr>
        <w:t>]. Такі процеси призводять до серцево-</w:t>
      </w:r>
      <w:r>
        <w:rPr>
          <w:rFonts w:ascii="Times New Roman" w:hAnsi="Times New Roman" w:cs="Times New Roman"/>
          <w:sz w:val="28"/>
          <w:szCs w:val="28"/>
          <w:lang w:val="uk-UA"/>
        </w:rPr>
        <w:lastRenderedPageBreak/>
        <w:t>судинних та метаболічних ускладнень, скелетно-м'язової дисфункції, остеопорозу, нервових розладів [</w:t>
      </w:r>
      <w:r w:rsidR="00932BF2">
        <w:rPr>
          <w:rFonts w:ascii="Times New Roman" w:hAnsi="Times New Roman" w:cs="Times New Roman"/>
          <w:sz w:val="28"/>
          <w:szCs w:val="28"/>
          <w:lang w:val="uk-UA"/>
        </w:rPr>
        <w:t>102</w:t>
      </w:r>
      <w:r w:rsidR="00AC66A5">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932BF2">
        <w:rPr>
          <w:rFonts w:ascii="Times New Roman" w:hAnsi="Times New Roman" w:cs="Times New Roman"/>
          <w:sz w:val="28"/>
          <w:szCs w:val="28"/>
          <w:lang w:val="uk-UA"/>
        </w:rPr>
        <w:t>03</w:t>
      </w:r>
      <w:r>
        <w:rPr>
          <w:rFonts w:ascii="Times New Roman" w:hAnsi="Times New Roman" w:cs="Times New Roman"/>
          <w:sz w:val="28"/>
          <w:szCs w:val="28"/>
          <w:lang w:val="uk-UA"/>
        </w:rPr>
        <w:t xml:space="preserve">, </w:t>
      </w:r>
      <w:r w:rsidR="00AC66A5">
        <w:rPr>
          <w:rFonts w:ascii="Times New Roman" w:hAnsi="Times New Roman" w:cs="Times New Roman"/>
          <w:sz w:val="28"/>
          <w:szCs w:val="28"/>
          <w:lang w:val="uk-UA"/>
        </w:rPr>
        <w:t>2</w:t>
      </w:r>
      <w:r w:rsidR="00932BF2">
        <w:rPr>
          <w:rFonts w:ascii="Times New Roman" w:hAnsi="Times New Roman" w:cs="Times New Roman"/>
          <w:sz w:val="28"/>
          <w:szCs w:val="28"/>
          <w:lang w:val="uk-UA"/>
        </w:rPr>
        <w:t>28</w:t>
      </w:r>
      <w:r w:rsidR="00AC66A5">
        <w:rPr>
          <w:rFonts w:ascii="Times New Roman" w:hAnsi="Times New Roman" w:cs="Times New Roman"/>
          <w:sz w:val="28"/>
          <w:szCs w:val="28"/>
          <w:lang w:val="uk-UA"/>
        </w:rPr>
        <w:t xml:space="preserve">, </w:t>
      </w:r>
      <w:r w:rsidR="00AC66A5" w:rsidRPr="00932BF2">
        <w:rPr>
          <w:rFonts w:ascii="Times New Roman" w:hAnsi="Times New Roman" w:cs="Times New Roman"/>
          <w:sz w:val="28"/>
          <w:szCs w:val="28"/>
          <w:lang w:val="uk-UA"/>
        </w:rPr>
        <w:t>2</w:t>
      </w:r>
      <w:r w:rsidR="00932BF2" w:rsidRPr="00932BF2">
        <w:rPr>
          <w:rFonts w:ascii="Times New Roman" w:hAnsi="Times New Roman" w:cs="Times New Roman"/>
          <w:sz w:val="28"/>
          <w:szCs w:val="28"/>
          <w:lang w:val="uk-UA"/>
        </w:rPr>
        <w:t>30</w:t>
      </w:r>
      <w:r w:rsidRPr="00932BF2">
        <w:rPr>
          <w:rFonts w:ascii="Times New Roman" w:hAnsi="Times New Roman" w:cs="Times New Roman"/>
          <w:sz w:val="28"/>
          <w:szCs w:val="28"/>
          <w:lang w:val="uk-UA"/>
        </w:rPr>
        <w:t>].</w:t>
      </w:r>
    </w:p>
    <w:p w:rsidR="00B4397C" w:rsidRPr="00AE395E"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w:t>
      </w:r>
      <w:r w:rsidR="00740CE3">
        <w:rPr>
          <w:rFonts w:ascii="Times New Roman" w:hAnsi="Times New Roman" w:cs="Times New Roman"/>
          <w:sz w:val="28"/>
          <w:szCs w:val="28"/>
          <w:lang w:val="uk-UA"/>
        </w:rPr>
        <w:t>частоти виявлення</w:t>
      </w:r>
      <w:r>
        <w:rPr>
          <w:rFonts w:ascii="Times New Roman" w:hAnsi="Times New Roman" w:cs="Times New Roman"/>
          <w:sz w:val="28"/>
          <w:szCs w:val="28"/>
          <w:lang w:val="uk-UA"/>
        </w:rPr>
        <w:t xml:space="preserve"> ХОЗЛ демонструє протилежну ситуацію порівняно із діагностикою ІХС. Більшість наукових досліджень </w:t>
      </w:r>
      <w:r w:rsidR="00D34FA5">
        <w:rPr>
          <w:rFonts w:ascii="Times New Roman" w:hAnsi="Times New Roman" w:cs="Times New Roman"/>
          <w:sz w:val="28"/>
          <w:szCs w:val="28"/>
          <w:lang w:val="uk-UA"/>
        </w:rPr>
        <w:t>вказують на</w:t>
      </w:r>
      <w:r>
        <w:rPr>
          <w:rFonts w:ascii="Times New Roman" w:hAnsi="Times New Roman" w:cs="Times New Roman"/>
          <w:sz w:val="28"/>
          <w:szCs w:val="28"/>
          <w:lang w:val="uk-UA"/>
        </w:rPr>
        <w:t xml:space="preserve"> значно вищу розповсюдженість даної патології, ніж дані офіційної статистики. Якщо в </w:t>
      </w:r>
      <w:r w:rsidR="00D34FA5">
        <w:rPr>
          <w:rFonts w:ascii="Times New Roman" w:hAnsi="Times New Roman" w:cs="Times New Roman"/>
          <w:sz w:val="28"/>
          <w:szCs w:val="28"/>
          <w:lang w:val="uk-UA"/>
        </w:rPr>
        <w:t>Україні ХОЗЛ діагностують у 3</w:t>
      </w:r>
      <w:r w:rsidR="00E7507F">
        <w:rPr>
          <w:rFonts w:ascii="Times New Roman" w:hAnsi="Times New Roman" w:cs="Times New Roman"/>
          <w:sz w:val="28"/>
          <w:szCs w:val="28"/>
          <w:lang w:val="uk-UA"/>
        </w:rPr>
        <w:t xml:space="preserve"> </w:t>
      </w:r>
      <w:r w:rsidR="00D34FA5">
        <w:rPr>
          <w:rFonts w:ascii="Times New Roman" w:hAnsi="Times New Roman" w:cs="Times New Roman"/>
          <w:sz w:val="28"/>
          <w:szCs w:val="28"/>
          <w:lang w:val="uk-UA"/>
        </w:rPr>
        <w:t xml:space="preserve">% </w:t>
      </w:r>
      <w:r>
        <w:rPr>
          <w:rFonts w:ascii="Times New Roman" w:hAnsi="Times New Roman" w:cs="Times New Roman"/>
          <w:sz w:val="28"/>
          <w:szCs w:val="28"/>
          <w:lang w:val="uk-UA"/>
        </w:rPr>
        <w:t>дорослого населення в мережі лікувальних закладів, то за євро</w:t>
      </w:r>
      <w:r w:rsidR="00AE395E">
        <w:rPr>
          <w:rFonts w:ascii="Times New Roman" w:hAnsi="Times New Roman" w:cs="Times New Roman"/>
          <w:sz w:val="28"/>
          <w:szCs w:val="28"/>
          <w:lang w:val="uk-UA"/>
        </w:rPr>
        <w:t>пейськими дослідженнями до 18</w:t>
      </w:r>
      <w:r w:rsidR="00932BF2">
        <w:rPr>
          <w:rFonts w:ascii="Times New Roman" w:hAnsi="Times New Roman" w:cs="Times New Roman"/>
          <w:sz w:val="28"/>
          <w:szCs w:val="28"/>
          <w:lang w:val="uk-UA"/>
        </w:rPr>
        <w:t xml:space="preserve"> </w:t>
      </w:r>
      <w:r w:rsidR="00AE395E">
        <w:rPr>
          <w:rFonts w:ascii="Times New Roman" w:hAnsi="Times New Roman" w:cs="Times New Roman"/>
          <w:sz w:val="28"/>
          <w:szCs w:val="28"/>
          <w:lang w:val="uk-UA"/>
        </w:rPr>
        <w:t>%</w:t>
      </w:r>
      <w:r>
        <w:rPr>
          <w:rFonts w:ascii="Times New Roman" w:hAnsi="Times New Roman" w:cs="Times New Roman"/>
          <w:sz w:val="28"/>
          <w:szCs w:val="28"/>
          <w:lang w:val="uk-UA"/>
        </w:rPr>
        <w:t xml:space="preserve"> популяції мають ХОЗЛ [</w:t>
      </w:r>
      <w:r w:rsidR="00932BF2">
        <w:rPr>
          <w:rFonts w:ascii="Times New Roman" w:hAnsi="Times New Roman" w:cs="Times New Roman"/>
          <w:sz w:val="28"/>
          <w:szCs w:val="28"/>
          <w:lang w:val="uk-UA"/>
        </w:rPr>
        <w:t>34</w:t>
      </w:r>
      <w:r w:rsidRPr="00AE395E">
        <w:rPr>
          <w:rFonts w:ascii="Times New Roman" w:hAnsi="Times New Roman" w:cs="Times New Roman"/>
          <w:sz w:val="28"/>
          <w:szCs w:val="28"/>
          <w:lang w:val="uk-UA"/>
        </w:rPr>
        <w:t>, 1</w:t>
      </w:r>
      <w:r w:rsidR="00932BF2">
        <w:rPr>
          <w:rFonts w:ascii="Times New Roman" w:hAnsi="Times New Roman" w:cs="Times New Roman"/>
          <w:sz w:val="28"/>
          <w:szCs w:val="28"/>
          <w:lang w:val="uk-UA"/>
        </w:rPr>
        <w:t>15</w:t>
      </w:r>
      <w:r w:rsidRPr="00AE395E">
        <w:rPr>
          <w:rFonts w:ascii="Times New Roman" w:hAnsi="Times New Roman" w:cs="Times New Roman"/>
          <w:sz w:val="28"/>
          <w:szCs w:val="28"/>
          <w:lang w:val="uk-UA"/>
        </w:rPr>
        <w:t xml:space="preserve">, </w:t>
      </w:r>
      <w:r w:rsidR="00AE395E" w:rsidRPr="00AE395E">
        <w:rPr>
          <w:rFonts w:ascii="Times New Roman" w:hAnsi="Times New Roman" w:cs="Times New Roman"/>
          <w:sz w:val="28"/>
          <w:szCs w:val="28"/>
          <w:lang w:val="uk-UA"/>
        </w:rPr>
        <w:t>1</w:t>
      </w:r>
      <w:r w:rsidR="00932BF2">
        <w:rPr>
          <w:rFonts w:ascii="Times New Roman" w:hAnsi="Times New Roman" w:cs="Times New Roman"/>
          <w:sz w:val="28"/>
          <w:szCs w:val="28"/>
          <w:lang w:val="uk-UA"/>
        </w:rPr>
        <w:t>69</w:t>
      </w:r>
      <w:r w:rsidR="00AE395E" w:rsidRPr="00AE395E">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198</w:t>
      </w:r>
      <w:r w:rsidRPr="00AE395E">
        <w:rPr>
          <w:rFonts w:ascii="Times New Roman" w:hAnsi="Times New Roman" w:cs="Times New Roman"/>
          <w:sz w:val="28"/>
          <w:szCs w:val="28"/>
          <w:lang w:val="uk-UA"/>
        </w:rPr>
        <w:t>].</w:t>
      </w:r>
    </w:p>
    <w:p w:rsidR="00B4397C"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значні коливання </w:t>
      </w:r>
      <w:r w:rsidR="00B067CC">
        <w:rPr>
          <w:rFonts w:ascii="Times New Roman" w:hAnsi="Times New Roman" w:cs="Times New Roman"/>
          <w:sz w:val="28"/>
          <w:szCs w:val="28"/>
          <w:lang w:val="uk-UA"/>
        </w:rPr>
        <w:t>поширеності</w:t>
      </w:r>
      <w:r>
        <w:rPr>
          <w:rFonts w:ascii="Times New Roman" w:hAnsi="Times New Roman" w:cs="Times New Roman"/>
          <w:sz w:val="28"/>
          <w:szCs w:val="28"/>
          <w:lang w:val="uk-UA"/>
        </w:rPr>
        <w:t xml:space="preserve"> ІХС, ХОЗЛ та їх поєднання, спільні ланки патогенезу та умови для атипового клінічного перебігу кожної із коморбідних патологій</w:t>
      </w:r>
      <w:r w:rsidR="00740CE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80354">
        <w:rPr>
          <w:rFonts w:ascii="Times New Roman" w:hAnsi="Times New Roman" w:cs="Times New Roman"/>
          <w:sz w:val="28"/>
          <w:szCs w:val="28"/>
          <w:lang w:val="uk-UA"/>
        </w:rPr>
        <w:t>проведене нами дослідження</w:t>
      </w:r>
      <w:r>
        <w:rPr>
          <w:rFonts w:ascii="Times New Roman" w:hAnsi="Times New Roman" w:cs="Times New Roman"/>
          <w:sz w:val="28"/>
          <w:szCs w:val="28"/>
          <w:lang w:val="uk-UA"/>
        </w:rPr>
        <w:t xml:space="preserve"> дозволило визначити </w:t>
      </w:r>
      <w:r w:rsidR="00B067CC">
        <w:rPr>
          <w:rFonts w:ascii="Times New Roman" w:hAnsi="Times New Roman" w:cs="Times New Roman"/>
          <w:sz w:val="28"/>
          <w:szCs w:val="28"/>
          <w:lang w:val="uk-UA"/>
        </w:rPr>
        <w:t xml:space="preserve">дійсну </w:t>
      </w:r>
      <w:r>
        <w:rPr>
          <w:rFonts w:ascii="Times New Roman" w:hAnsi="Times New Roman" w:cs="Times New Roman"/>
          <w:sz w:val="28"/>
          <w:szCs w:val="28"/>
          <w:lang w:val="uk-UA"/>
        </w:rPr>
        <w:t>частоту поєднання ІХС та ХОЗЛ</w:t>
      </w:r>
      <w:r w:rsidR="000E7F51">
        <w:rPr>
          <w:rFonts w:ascii="Times New Roman" w:hAnsi="Times New Roman" w:cs="Times New Roman"/>
          <w:sz w:val="28"/>
          <w:szCs w:val="28"/>
          <w:lang w:val="uk-UA"/>
        </w:rPr>
        <w:t xml:space="preserve"> серед </w:t>
      </w:r>
      <w:r w:rsidR="00740CE3">
        <w:rPr>
          <w:rFonts w:ascii="Times New Roman" w:hAnsi="Times New Roman" w:cs="Times New Roman"/>
          <w:sz w:val="28"/>
          <w:szCs w:val="28"/>
          <w:lang w:val="uk-UA"/>
        </w:rPr>
        <w:t>госпіталізованих</w:t>
      </w:r>
      <w:r w:rsidR="000E7F51">
        <w:rPr>
          <w:rFonts w:ascii="Times New Roman" w:hAnsi="Times New Roman" w:cs="Times New Roman"/>
          <w:sz w:val="28"/>
          <w:szCs w:val="28"/>
          <w:lang w:val="uk-UA"/>
        </w:rPr>
        <w:t xml:space="preserve"> пацієнтів, </w:t>
      </w:r>
      <w:r w:rsidR="00D34FA5">
        <w:rPr>
          <w:rFonts w:ascii="Times New Roman" w:hAnsi="Times New Roman" w:cs="Times New Roman"/>
          <w:sz w:val="28"/>
          <w:szCs w:val="28"/>
          <w:lang w:val="uk-UA"/>
        </w:rPr>
        <w:t>встановити</w:t>
      </w:r>
      <w:r>
        <w:rPr>
          <w:rFonts w:ascii="Times New Roman" w:hAnsi="Times New Roman" w:cs="Times New Roman"/>
          <w:sz w:val="28"/>
          <w:szCs w:val="28"/>
          <w:lang w:val="uk-UA"/>
        </w:rPr>
        <w:t xml:space="preserve"> критерії для скринінгової діагностики ХОЗЛ у пацієнтів </w:t>
      </w:r>
      <w:r w:rsidR="008163C3">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виявити особливості клініко-функціональних параметрів у разі поєднаної патології, а також прогнозувати виникнення порушень ритму під час спірографії.</w:t>
      </w:r>
    </w:p>
    <w:p w:rsidR="00B067CC" w:rsidRDefault="00B067CC" w:rsidP="00B067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w:t>
      </w:r>
      <w:r w:rsidR="00105D41">
        <w:rPr>
          <w:rFonts w:ascii="Times New Roman" w:hAnsi="Times New Roman" w:cs="Times New Roman"/>
          <w:sz w:val="28"/>
          <w:szCs w:val="28"/>
          <w:lang w:val="uk-UA"/>
        </w:rPr>
        <w:t>е</w:t>
      </w:r>
      <w:r>
        <w:rPr>
          <w:rFonts w:ascii="Times New Roman" w:hAnsi="Times New Roman" w:cs="Times New Roman"/>
          <w:sz w:val="28"/>
          <w:szCs w:val="28"/>
          <w:lang w:val="uk-UA"/>
        </w:rPr>
        <w:t xml:space="preserve">редні дослідження, в яких </w:t>
      </w:r>
      <w:r w:rsidR="00F74E94">
        <w:rPr>
          <w:rFonts w:ascii="Times New Roman" w:hAnsi="Times New Roman" w:cs="Times New Roman"/>
          <w:sz w:val="28"/>
          <w:szCs w:val="28"/>
          <w:lang w:val="uk-UA"/>
        </w:rPr>
        <w:t xml:space="preserve">за даними медичної документації </w:t>
      </w:r>
      <w:r>
        <w:rPr>
          <w:rFonts w:ascii="Times New Roman" w:hAnsi="Times New Roman" w:cs="Times New Roman"/>
          <w:sz w:val="28"/>
          <w:szCs w:val="28"/>
          <w:lang w:val="uk-UA"/>
        </w:rPr>
        <w:t xml:space="preserve">вивчалась частота поєднання ІХС та ХОЗЛ </w:t>
      </w:r>
      <w:r w:rsidR="00F74E94">
        <w:rPr>
          <w:rFonts w:ascii="Times New Roman" w:hAnsi="Times New Roman" w:cs="Times New Roman"/>
          <w:sz w:val="28"/>
          <w:szCs w:val="28"/>
          <w:lang w:val="uk-UA"/>
        </w:rPr>
        <w:t xml:space="preserve">серед госпіталізованих пацієнтів </w:t>
      </w:r>
      <w:r w:rsidR="00105D41">
        <w:rPr>
          <w:rFonts w:ascii="Times New Roman" w:hAnsi="Times New Roman" w:cs="Times New Roman"/>
          <w:sz w:val="28"/>
          <w:szCs w:val="28"/>
          <w:lang w:val="uk-UA"/>
        </w:rPr>
        <w:t xml:space="preserve">свідчать про </w:t>
      </w:r>
      <w:r>
        <w:rPr>
          <w:rFonts w:ascii="Times New Roman" w:hAnsi="Times New Roman" w:cs="Times New Roman"/>
          <w:sz w:val="28"/>
          <w:szCs w:val="28"/>
          <w:lang w:val="uk-UA"/>
        </w:rPr>
        <w:t xml:space="preserve">рівень </w:t>
      </w:r>
      <w:r w:rsidR="00105D41">
        <w:rPr>
          <w:rFonts w:ascii="Times New Roman" w:hAnsi="Times New Roman" w:cs="Times New Roman"/>
          <w:sz w:val="28"/>
          <w:szCs w:val="28"/>
          <w:lang w:val="uk-UA"/>
        </w:rPr>
        <w:t xml:space="preserve">поширеності </w:t>
      </w:r>
      <w:r>
        <w:rPr>
          <w:rFonts w:ascii="Times New Roman" w:hAnsi="Times New Roman" w:cs="Times New Roman"/>
          <w:sz w:val="28"/>
          <w:szCs w:val="28"/>
          <w:lang w:val="uk-UA"/>
        </w:rPr>
        <w:t>5-7</w:t>
      </w:r>
      <w:r w:rsidR="00E7507F">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932BF2">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52, 173</w:t>
      </w:r>
      <w:r>
        <w:rPr>
          <w:rFonts w:ascii="Times New Roman" w:hAnsi="Times New Roman" w:cs="Times New Roman"/>
          <w:sz w:val="28"/>
          <w:szCs w:val="28"/>
          <w:lang w:val="uk-UA"/>
        </w:rPr>
        <w:t>]. Результати</w:t>
      </w:r>
      <w:r w:rsidR="00932BF2">
        <w:rPr>
          <w:rFonts w:ascii="Times New Roman" w:hAnsi="Times New Roman" w:cs="Times New Roman"/>
          <w:sz w:val="28"/>
          <w:szCs w:val="28"/>
          <w:lang w:val="uk-UA"/>
        </w:rPr>
        <w:t xml:space="preserve"> </w:t>
      </w:r>
      <w:r w:rsidR="00C80354">
        <w:rPr>
          <w:rFonts w:ascii="Times New Roman" w:hAnsi="Times New Roman" w:cs="Times New Roman"/>
          <w:sz w:val="28"/>
          <w:szCs w:val="28"/>
          <w:lang w:val="en-US"/>
        </w:rPr>
        <w:t>Mooe</w:t>
      </w:r>
      <w:r w:rsidR="00932BF2">
        <w:rPr>
          <w:rFonts w:ascii="Times New Roman" w:hAnsi="Times New Roman" w:cs="Times New Roman"/>
          <w:sz w:val="28"/>
          <w:szCs w:val="28"/>
          <w:lang w:val="uk-UA"/>
        </w:rPr>
        <w:t xml:space="preserve"> </w:t>
      </w:r>
      <w:r w:rsidR="00C80354">
        <w:rPr>
          <w:rFonts w:ascii="Times New Roman" w:hAnsi="Times New Roman" w:cs="Times New Roman"/>
          <w:sz w:val="28"/>
          <w:szCs w:val="28"/>
          <w:lang w:val="en-US"/>
        </w:rPr>
        <w:t>T</w:t>
      </w:r>
      <w:r w:rsidR="00C80354" w:rsidRPr="00354171">
        <w:rPr>
          <w:rFonts w:ascii="Times New Roman" w:hAnsi="Times New Roman" w:cs="Times New Roman"/>
          <w:sz w:val="28"/>
          <w:szCs w:val="28"/>
          <w:lang w:val="uk-UA"/>
        </w:rPr>
        <w:t xml:space="preserve">., </w:t>
      </w:r>
      <w:r w:rsidR="00C80354">
        <w:rPr>
          <w:rFonts w:ascii="Times New Roman" w:hAnsi="Times New Roman" w:cs="Times New Roman"/>
          <w:sz w:val="28"/>
          <w:szCs w:val="28"/>
          <w:lang w:val="en-US"/>
        </w:rPr>
        <w:t>Stenfors</w:t>
      </w:r>
      <w:r w:rsidR="00932BF2">
        <w:rPr>
          <w:rFonts w:ascii="Times New Roman" w:hAnsi="Times New Roman" w:cs="Times New Roman"/>
          <w:sz w:val="28"/>
          <w:szCs w:val="28"/>
          <w:lang w:val="uk-UA"/>
        </w:rPr>
        <w:t xml:space="preserve"> </w:t>
      </w:r>
      <w:r w:rsidR="00C80354">
        <w:rPr>
          <w:rFonts w:ascii="Times New Roman" w:hAnsi="Times New Roman" w:cs="Times New Roman"/>
          <w:sz w:val="28"/>
          <w:szCs w:val="28"/>
          <w:lang w:val="en-US"/>
        </w:rPr>
        <w:t>N</w:t>
      </w:r>
      <w:r w:rsidR="00C80354" w:rsidRPr="003541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демонструють, що </w:t>
      </w:r>
      <w:r w:rsidR="00C80354">
        <w:rPr>
          <w:rFonts w:ascii="Times New Roman" w:hAnsi="Times New Roman" w:cs="Times New Roman"/>
          <w:sz w:val="28"/>
          <w:szCs w:val="28"/>
          <w:lang w:val="uk-UA"/>
        </w:rPr>
        <w:t>серед пацієнтів, госпіталізованих з приводу нестабільних форм ІХС</w:t>
      </w:r>
      <w:r w:rsidR="00740CE3">
        <w:rPr>
          <w:rFonts w:ascii="Times New Roman" w:hAnsi="Times New Roman" w:cs="Times New Roman"/>
          <w:sz w:val="28"/>
          <w:szCs w:val="28"/>
          <w:lang w:val="uk-UA"/>
        </w:rPr>
        <w:t>,</w:t>
      </w:r>
      <w:r w:rsidR="00C80354">
        <w:rPr>
          <w:rFonts w:ascii="Times New Roman" w:hAnsi="Times New Roman" w:cs="Times New Roman"/>
          <w:sz w:val="28"/>
          <w:szCs w:val="28"/>
          <w:lang w:val="uk-UA"/>
        </w:rPr>
        <w:t xml:space="preserve"> лише у 5 % в попередній медичній документації була інформація щодо ХОЗЛ</w:t>
      </w:r>
      <w:r w:rsidR="00AE395E">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186</w:t>
      </w:r>
      <w:r w:rsidR="00AE395E">
        <w:rPr>
          <w:rFonts w:ascii="Times New Roman" w:hAnsi="Times New Roman" w:cs="Times New Roman"/>
          <w:sz w:val="28"/>
          <w:szCs w:val="28"/>
          <w:lang w:val="uk-UA"/>
        </w:rPr>
        <w:t>]</w:t>
      </w:r>
      <w:r w:rsidR="00C80354">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C80354">
        <w:rPr>
          <w:rFonts w:ascii="Times New Roman" w:hAnsi="Times New Roman" w:cs="Times New Roman"/>
          <w:sz w:val="28"/>
          <w:szCs w:val="28"/>
          <w:lang w:val="uk-UA"/>
        </w:rPr>
        <w:t>а д</w:t>
      </w:r>
      <w:r w:rsidR="00740CE3">
        <w:rPr>
          <w:rFonts w:ascii="Times New Roman" w:hAnsi="Times New Roman" w:cs="Times New Roman"/>
          <w:sz w:val="28"/>
          <w:szCs w:val="28"/>
          <w:lang w:val="uk-UA"/>
        </w:rPr>
        <w:t>аними Амосової К.М. та Січінави </w:t>
      </w:r>
      <w:r w:rsidR="00C80354">
        <w:rPr>
          <w:rFonts w:ascii="Times New Roman" w:hAnsi="Times New Roman" w:cs="Times New Roman"/>
          <w:sz w:val="28"/>
          <w:szCs w:val="28"/>
          <w:lang w:val="uk-UA"/>
        </w:rPr>
        <w:t xml:space="preserve">Д.Ш. серед </w:t>
      </w:r>
      <w:r>
        <w:rPr>
          <w:rFonts w:ascii="Times New Roman" w:hAnsi="Times New Roman" w:cs="Times New Roman"/>
          <w:sz w:val="28"/>
          <w:szCs w:val="28"/>
          <w:lang w:val="uk-UA"/>
        </w:rPr>
        <w:t>осіб</w:t>
      </w:r>
      <w:r w:rsidR="00C80354">
        <w:rPr>
          <w:rFonts w:ascii="Times New Roman" w:hAnsi="Times New Roman" w:cs="Times New Roman"/>
          <w:sz w:val="28"/>
          <w:szCs w:val="28"/>
          <w:lang w:val="uk-UA"/>
        </w:rPr>
        <w:t xml:space="preserve">, </w:t>
      </w:r>
      <w:r w:rsidR="00740CE3">
        <w:rPr>
          <w:rFonts w:ascii="Times New Roman" w:hAnsi="Times New Roman" w:cs="Times New Roman"/>
          <w:sz w:val="28"/>
          <w:szCs w:val="28"/>
          <w:lang w:val="uk-UA"/>
        </w:rPr>
        <w:t>які</w:t>
      </w:r>
      <w:r w:rsidR="00C80354">
        <w:rPr>
          <w:rFonts w:ascii="Times New Roman" w:hAnsi="Times New Roman" w:cs="Times New Roman"/>
          <w:sz w:val="28"/>
          <w:szCs w:val="28"/>
          <w:lang w:val="uk-UA"/>
        </w:rPr>
        <w:t xml:space="preserve"> перебувають на стаціонарному лікуванні з приводу хронічної ІХС ретроспективний аналіз </w:t>
      </w:r>
      <w:r w:rsidR="00105D41">
        <w:rPr>
          <w:rFonts w:ascii="Times New Roman" w:hAnsi="Times New Roman" w:cs="Times New Roman"/>
          <w:sz w:val="28"/>
          <w:szCs w:val="28"/>
          <w:lang w:val="uk-UA"/>
        </w:rPr>
        <w:t>дозволив встановити</w:t>
      </w:r>
      <w:r w:rsidR="00C80354">
        <w:rPr>
          <w:rFonts w:ascii="Times New Roman" w:hAnsi="Times New Roman" w:cs="Times New Roman"/>
          <w:sz w:val="28"/>
          <w:szCs w:val="28"/>
          <w:lang w:val="uk-UA"/>
        </w:rPr>
        <w:t xml:space="preserve"> поєднання </w:t>
      </w:r>
      <w:r w:rsidR="00105D41">
        <w:rPr>
          <w:rFonts w:ascii="Times New Roman" w:hAnsi="Times New Roman" w:cs="Times New Roman"/>
          <w:sz w:val="28"/>
          <w:szCs w:val="28"/>
          <w:lang w:val="uk-UA"/>
        </w:rPr>
        <w:t>ІХС та</w:t>
      </w:r>
      <w:r w:rsidR="00C80354">
        <w:rPr>
          <w:rFonts w:ascii="Times New Roman" w:hAnsi="Times New Roman" w:cs="Times New Roman"/>
          <w:sz w:val="28"/>
          <w:szCs w:val="28"/>
          <w:lang w:val="uk-UA"/>
        </w:rPr>
        <w:t xml:space="preserve"> ХОЗЛ у 6,4 % пацієнтів [</w:t>
      </w:r>
      <w:r w:rsidR="00932BF2">
        <w:rPr>
          <w:rFonts w:ascii="Times New Roman" w:hAnsi="Times New Roman" w:cs="Times New Roman"/>
          <w:sz w:val="28"/>
          <w:szCs w:val="28"/>
          <w:lang w:val="uk-UA"/>
        </w:rPr>
        <w:t>2</w:t>
      </w:r>
      <w:r w:rsidR="00C80354">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52</w:t>
      </w:r>
      <w:r w:rsidR="00C80354">
        <w:rPr>
          <w:rFonts w:ascii="Times New Roman" w:hAnsi="Times New Roman" w:cs="Times New Roman"/>
          <w:sz w:val="28"/>
          <w:szCs w:val="28"/>
          <w:lang w:val="uk-UA"/>
        </w:rPr>
        <w:t>].</w:t>
      </w:r>
    </w:p>
    <w:p w:rsidR="00B4397C" w:rsidRDefault="00B067CC" w:rsidP="00B067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визначення частоти поєднання ІХС та ХОЗЛ в умовах кардіологічного стаціонару нами також було проведено ретроспективний </w:t>
      </w:r>
      <w:r w:rsidR="00C80354">
        <w:rPr>
          <w:rFonts w:ascii="Times New Roman" w:hAnsi="Times New Roman" w:cs="Times New Roman"/>
          <w:sz w:val="28"/>
          <w:szCs w:val="28"/>
          <w:lang w:val="uk-UA"/>
        </w:rPr>
        <w:t>а</w:t>
      </w:r>
      <w:r w:rsidR="00B4397C">
        <w:rPr>
          <w:rFonts w:ascii="Times New Roman" w:hAnsi="Times New Roman" w:cs="Times New Roman"/>
          <w:sz w:val="28"/>
          <w:szCs w:val="28"/>
          <w:lang w:val="uk-UA"/>
        </w:rPr>
        <w:t>наліз</w:t>
      </w:r>
      <w:r>
        <w:rPr>
          <w:rFonts w:ascii="Times New Roman" w:hAnsi="Times New Roman" w:cs="Times New Roman"/>
          <w:sz w:val="28"/>
          <w:szCs w:val="28"/>
          <w:lang w:val="uk-UA"/>
        </w:rPr>
        <w:t xml:space="preserve"> медичної документації.</w:t>
      </w:r>
      <w:r w:rsidR="00932B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Результати аналізу </w:t>
      </w:r>
      <w:r w:rsidR="00431817">
        <w:rPr>
          <w:rFonts w:ascii="Times New Roman" w:hAnsi="Times New Roman" w:cs="Times New Roman"/>
          <w:sz w:val="28"/>
          <w:szCs w:val="28"/>
          <w:lang w:val="uk-UA"/>
        </w:rPr>
        <w:t>1647</w:t>
      </w:r>
      <w:r w:rsidR="00B4397C">
        <w:rPr>
          <w:rFonts w:ascii="Times New Roman" w:hAnsi="Times New Roman" w:cs="Times New Roman"/>
          <w:sz w:val="28"/>
          <w:szCs w:val="28"/>
          <w:lang w:val="uk-UA"/>
        </w:rPr>
        <w:t xml:space="preserve"> історій хвороб пацієнтів, </w:t>
      </w:r>
      <w:r w:rsidR="00740CE3">
        <w:rPr>
          <w:rFonts w:ascii="Times New Roman" w:hAnsi="Times New Roman" w:cs="Times New Roman"/>
          <w:sz w:val="28"/>
          <w:szCs w:val="28"/>
          <w:lang w:val="uk-UA"/>
        </w:rPr>
        <w:t>які</w:t>
      </w:r>
      <w:r w:rsidR="00B4397C">
        <w:rPr>
          <w:rFonts w:ascii="Times New Roman" w:hAnsi="Times New Roman" w:cs="Times New Roman"/>
          <w:sz w:val="28"/>
          <w:szCs w:val="28"/>
          <w:lang w:val="uk-UA"/>
        </w:rPr>
        <w:t xml:space="preserve"> перебували на стаціонарному лікуванні в кардіологічному відділенні</w:t>
      </w:r>
      <w:r w:rsidR="00431817">
        <w:rPr>
          <w:rFonts w:ascii="Times New Roman" w:hAnsi="Times New Roman" w:cs="Times New Roman"/>
          <w:sz w:val="28"/>
          <w:szCs w:val="28"/>
          <w:lang w:val="uk-UA"/>
        </w:rPr>
        <w:t xml:space="preserve"> з приводу ІХС</w:t>
      </w:r>
      <w:r>
        <w:rPr>
          <w:rFonts w:ascii="Times New Roman" w:hAnsi="Times New Roman" w:cs="Times New Roman"/>
          <w:sz w:val="28"/>
          <w:szCs w:val="28"/>
          <w:lang w:val="uk-UA"/>
        </w:rPr>
        <w:t>,</w:t>
      </w:r>
      <w:r w:rsidR="00B4397C">
        <w:rPr>
          <w:rFonts w:ascii="Times New Roman" w:hAnsi="Times New Roman" w:cs="Times New Roman"/>
          <w:sz w:val="28"/>
          <w:szCs w:val="28"/>
          <w:lang w:val="uk-UA"/>
        </w:rPr>
        <w:t xml:space="preserve"> визначи</w:t>
      </w:r>
      <w:r>
        <w:rPr>
          <w:rFonts w:ascii="Times New Roman" w:hAnsi="Times New Roman" w:cs="Times New Roman"/>
          <w:sz w:val="28"/>
          <w:szCs w:val="28"/>
          <w:lang w:val="uk-UA"/>
        </w:rPr>
        <w:t>ли</w:t>
      </w:r>
      <w:r w:rsidR="00B4397C">
        <w:rPr>
          <w:rFonts w:ascii="Times New Roman" w:hAnsi="Times New Roman" w:cs="Times New Roman"/>
          <w:sz w:val="28"/>
          <w:szCs w:val="28"/>
          <w:lang w:val="uk-UA"/>
        </w:rPr>
        <w:t xml:space="preserve"> частоту діагностики ХОЗЛ серед </w:t>
      </w:r>
      <w:r w:rsidR="00B4397C">
        <w:rPr>
          <w:rFonts w:ascii="Times New Roman" w:hAnsi="Times New Roman" w:cs="Times New Roman"/>
          <w:sz w:val="28"/>
          <w:szCs w:val="28"/>
          <w:lang w:val="uk-UA"/>
        </w:rPr>
        <w:lastRenderedPageBreak/>
        <w:t xml:space="preserve">пацієнтів </w:t>
      </w:r>
      <w:r w:rsidR="00431817">
        <w:rPr>
          <w:rFonts w:ascii="Times New Roman" w:hAnsi="Times New Roman" w:cs="Times New Roman"/>
          <w:sz w:val="28"/>
          <w:szCs w:val="28"/>
          <w:lang w:val="uk-UA"/>
        </w:rPr>
        <w:t>з</w:t>
      </w:r>
      <w:r w:rsidR="00B4397C">
        <w:rPr>
          <w:rFonts w:ascii="Times New Roman" w:hAnsi="Times New Roman" w:cs="Times New Roman"/>
          <w:sz w:val="28"/>
          <w:szCs w:val="28"/>
          <w:lang w:val="uk-UA"/>
        </w:rPr>
        <w:t xml:space="preserve"> ІХС на рівні 11,4 %, що значно більше, ніж в загальній українській популяції. Звертає на себе увагу значний ступінь коморбідності серед цих пацієнтів, а саме</w:t>
      </w:r>
      <w:r w:rsidR="00740CE3">
        <w:rPr>
          <w:rFonts w:ascii="Times New Roman" w:hAnsi="Times New Roman" w:cs="Times New Roman"/>
          <w:sz w:val="28"/>
          <w:szCs w:val="28"/>
          <w:lang w:val="uk-UA"/>
        </w:rPr>
        <w:t>:</w:t>
      </w:r>
      <w:r w:rsidR="00B4397C">
        <w:rPr>
          <w:rFonts w:ascii="Times New Roman" w:hAnsi="Times New Roman" w:cs="Times New Roman"/>
          <w:sz w:val="28"/>
          <w:szCs w:val="28"/>
          <w:lang w:val="uk-UA"/>
        </w:rPr>
        <w:t xml:space="preserve"> АГ мали 79,8 %, ЦД – 19,1 %, ожиріння – 42,5 %, хронічні захворювання ШКТ – 19,7 %</w:t>
      </w:r>
      <w:r w:rsidR="00740CE3">
        <w:rPr>
          <w:rFonts w:ascii="Times New Roman" w:hAnsi="Times New Roman" w:cs="Times New Roman"/>
          <w:sz w:val="28"/>
          <w:szCs w:val="28"/>
          <w:lang w:val="uk-UA"/>
        </w:rPr>
        <w:t xml:space="preserve"> осіб</w:t>
      </w:r>
      <w:r w:rsidR="00B4397C">
        <w:rPr>
          <w:rFonts w:ascii="Times New Roman" w:hAnsi="Times New Roman" w:cs="Times New Roman"/>
          <w:sz w:val="28"/>
          <w:szCs w:val="28"/>
          <w:lang w:val="uk-UA"/>
        </w:rPr>
        <w:t>. В переважній більшості історій хвороб пацієнтів (96 %) не було результатів спірографічного обстеження, а діагноз ХОЗЛ базувався або на клінічних симптомах, або на даних попередньої медичної документації. Отримані результати свідчать про дещо вищу частоту ХОЗЛ</w:t>
      </w:r>
      <w:r w:rsidR="00C80354">
        <w:rPr>
          <w:rFonts w:ascii="Times New Roman" w:hAnsi="Times New Roman" w:cs="Times New Roman"/>
          <w:sz w:val="28"/>
          <w:szCs w:val="28"/>
          <w:lang w:val="uk-UA"/>
        </w:rPr>
        <w:t xml:space="preserve">, ніж </w:t>
      </w:r>
      <w:r w:rsidR="00105D41">
        <w:rPr>
          <w:rFonts w:ascii="Times New Roman" w:hAnsi="Times New Roman" w:cs="Times New Roman"/>
          <w:sz w:val="28"/>
          <w:szCs w:val="28"/>
          <w:lang w:val="uk-UA"/>
        </w:rPr>
        <w:t>у</w:t>
      </w:r>
      <w:r w:rsidR="00C80354">
        <w:rPr>
          <w:rFonts w:ascii="Times New Roman" w:hAnsi="Times New Roman" w:cs="Times New Roman"/>
          <w:sz w:val="28"/>
          <w:szCs w:val="28"/>
          <w:lang w:val="uk-UA"/>
        </w:rPr>
        <w:t xml:space="preserve"> подібних дослідженнях, </w:t>
      </w:r>
      <w:r w:rsidR="00B4397C">
        <w:rPr>
          <w:rFonts w:ascii="Times New Roman" w:hAnsi="Times New Roman" w:cs="Times New Roman"/>
          <w:sz w:val="28"/>
          <w:szCs w:val="28"/>
          <w:lang w:val="uk-UA"/>
        </w:rPr>
        <w:t>така відмінність може бути пояснена тим, що в наш</w:t>
      </w:r>
      <w:r w:rsidR="00003A7E">
        <w:rPr>
          <w:rFonts w:ascii="Times New Roman" w:hAnsi="Times New Roman" w:cs="Times New Roman"/>
          <w:sz w:val="28"/>
          <w:szCs w:val="28"/>
          <w:lang w:val="uk-UA"/>
        </w:rPr>
        <w:t>ій</w:t>
      </w:r>
      <w:r w:rsidR="003745A3">
        <w:rPr>
          <w:rFonts w:ascii="Times New Roman" w:hAnsi="Times New Roman" w:cs="Times New Roman"/>
          <w:sz w:val="28"/>
          <w:szCs w:val="28"/>
          <w:lang w:val="uk-UA"/>
        </w:rPr>
        <w:t xml:space="preserve"> </w:t>
      </w:r>
      <w:r w:rsidR="00003A7E">
        <w:rPr>
          <w:rFonts w:ascii="Times New Roman" w:hAnsi="Times New Roman" w:cs="Times New Roman"/>
          <w:sz w:val="28"/>
          <w:szCs w:val="28"/>
          <w:lang w:val="uk-UA"/>
        </w:rPr>
        <w:t>роботі</w:t>
      </w:r>
      <w:r w:rsidR="00B4397C">
        <w:rPr>
          <w:rFonts w:ascii="Times New Roman" w:hAnsi="Times New Roman" w:cs="Times New Roman"/>
          <w:sz w:val="28"/>
          <w:szCs w:val="28"/>
          <w:lang w:val="uk-UA"/>
        </w:rPr>
        <w:t xml:space="preserve"> частині пацієнтів діагноз ХОЗЛ було встановлено вперше при госпіталізації за клінічними симптомами, а не лише за даними амбулаторних карт.</w:t>
      </w:r>
    </w:p>
    <w:p w:rsidR="00607153" w:rsidRDefault="00B067CC" w:rsidP="006071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w:t>
      </w:r>
      <w:r w:rsidR="00607153">
        <w:rPr>
          <w:rFonts w:ascii="Times New Roman" w:hAnsi="Times New Roman" w:cs="Times New Roman"/>
          <w:sz w:val="28"/>
          <w:szCs w:val="28"/>
          <w:lang w:val="uk-UA"/>
        </w:rPr>
        <w:t>низка наукових робіт присвячені проблемі гіподіагностики ХОЗЛ та пошуку шляхів її вирішення [</w:t>
      </w:r>
      <w:r w:rsidR="00932BF2">
        <w:rPr>
          <w:rFonts w:ascii="Times New Roman" w:hAnsi="Times New Roman" w:cs="Times New Roman"/>
          <w:sz w:val="28"/>
          <w:szCs w:val="28"/>
          <w:lang w:val="uk-UA"/>
        </w:rPr>
        <w:t>72</w:t>
      </w:r>
      <w:r w:rsidR="00AB0C5A">
        <w:rPr>
          <w:rFonts w:ascii="Times New Roman" w:hAnsi="Times New Roman" w:cs="Times New Roman"/>
          <w:sz w:val="28"/>
          <w:szCs w:val="28"/>
          <w:lang w:val="uk-UA"/>
        </w:rPr>
        <w:t xml:space="preserve">, </w:t>
      </w:r>
      <w:r w:rsidR="00AE395E">
        <w:rPr>
          <w:rFonts w:ascii="Times New Roman" w:hAnsi="Times New Roman" w:cs="Times New Roman"/>
          <w:sz w:val="28"/>
          <w:szCs w:val="28"/>
          <w:lang w:val="uk-UA"/>
        </w:rPr>
        <w:t>1</w:t>
      </w:r>
      <w:r w:rsidR="00932BF2">
        <w:rPr>
          <w:rFonts w:ascii="Times New Roman" w:hAnsi="Times New Roman" w:cs="Times New Roman"/>
          <w:sz w:val="28"/>
          <w:szCs w:val="28"/>
          <w:lang w:val="uk-UA"/>
        </w:rPr>
        <w:t>09</w:t>
      </w:r>
      <w:r w:rsidR="00AE395E">
        <w:rPr>
          <w:rFonts w:ascii="Times New Roman" w:hAnsi="Times New Roman" w:cs="Times New Roman"/>
          <w:sz w:val="28"/>
          <w:szCs w:val="28"/>
          <w:lang w:val="uk-UA"/>
        </w:rPr>
        <w:t>, 1</w:t>
      </w:r>
      <w:r w:rsidR="00932BF2">
        <w:rPr>
          <w:rFonts w:ascii="Times New Roman" w:hAnsi="Times New Roman" w:cs="Times New Roman"/>
          <w:sz w:val="28"/>
          <w:szCs w:val="28"/>
          <w:lang w:val="uk-UA"/>
        </w:rPr>
        <w:t>10</w:t>
      </w:r>
      <w:r w:rsidR="00607153">
        <w:rPr>
          <w:rFonts w:ascii="Times New Roman" w:hAnsi="Times New Roman" w:cs="Times New Roman"/>
          <w:sz w:val="28"/>
          <w:szCs w:val="28"/>
          <w:lang w:val="uk-UA"/>
        </w:rPr>
        <w:t>, 1</w:t>
      </w:r>
      <w:r w:rsidR="00932BF2">
        <w:rPr>
          <w:rFonts w:ascii="Times New Roman" w:hAnsi="Times New Roman" w:cs="Times New Roman"/>
          <w:sz w:val="28"/>
          <w:szCs w:val="28"/>
          <w:lang w:val="uk-UA"/>
        </w:rPr>
        <w:t>15</w:t>
      </w:r>
      <w:r w:rsidR="00607153">
        <w:rPr>
          <w:rFonts w:ascii="Times New Roman" w:hAnsi="Times New Roman" w:cs="Times New Roman"/>
          <w:sz w:val="28"/>
          <w:szCs w:val="28"/>
          <w:lang w:val="uk-UA"/>
        </w:rPr>
        <w:t>, 1</w:t>
      </w:r>
      <w:r w:rsidR="00932BF2">
        <w:rPr>
          <w:rFonts w:ascii="Times New Roman" w:hAnsi="Times New Roman" w:cs="Times New Roman"/>
          <w:sz w:val="28"/>
          <w:szCs w:val="28"/>
          <w:lang w:val="uk-UA"/>
        </w:rPr>
        <w:t>22</w:t>
      </w:r>
      <w:r w:rsidR="00607153">
        <w:rPr>
          <w:rFonts w:ascii="Times New Roman" w:hAnsi="Times New Roman" w:cs="Times New Roman"/>
          <w:sz w:val="28"/>
          <w:szCs w:val="28"/>
          <w:lang w:val="uk-UA"/>
        </w:rPr>
        <w:t xml:space="preserve">]. </w:t>
      </w:r>
      <w:r w:rsidR="00105D41">
        <w:rPr>
          <w:rFonts w:ascii="Times New Roman" w:hAnsi="Times New Roman" w:cs="Times New Roman"/>
          <w:sz w:val="28"/>
          <w:szCs w:val="28"/>
          <w:lang w:val="uk-UA"/>
        </w:rPr>
        <w:t>Деякі а</w:t>
      </w:r>
      <w:r w:rsidR="00607153">
        <w:rPr>
          <w:rFonts w:ascii="Times New Roman" w:hAnsi="Times New Roman" w:cs="Times New Roman"/>
          <w:sz w:val="28"/>
          <w:szCs w:val="28"/>
          <w:lang w:val="uk-UA"/>
        </w:rPr>
        <w:t>втори пропонують використання скринінгових методів в загальній популяції, що підвищать ефективність діагностики ХОЗЛ</w:t>
      </w:r>
      <w:r w:rsidR="00105D41">
        <w:rPr>
          <w:rFonts w:ascii="Times New Roman" w:hAnsi="Times New Roman" w:cs="Times New Roman"/>
          <w:sz w:val="28"/>
          <w:szCs w:val="28"/>
          <w:lang w:val="uk-UA"/>
        </w:rPr>
        <w:t xml:space="preserve"> [1</w:t>
      </w:r>
      <w:r w:rsidR="00932BF2">
        <w:rPr>
          <w:rFonts w:ascii="Times New Roman" w:hAnsi="Times New Roman" w:cs="Times New Roman"/>
          <w:sz w:val="28"/>
          <w:szCs w:val="28"/>
          <w:lang w:val="uk-UA"/>
        </w:rPr>
        <w:t>09</w:t>
      </w:r>
      <w:r w:rsidR="00105D41">
        <w:rPr>
          <w:rFonts w:ascii="Times New Roman" w:hAnsi="Times New Roman" w:cs="Times New Roman"/>
          <w:sz w:val="28"/>
          <w:szCs w:val="28"/>
          <w:lang w:val="uk-UA"/>
        </w:rPr>
        <w:t>, 1</w:t>
      </w:r>
      <w:r w:rsidR="00932BF2">
        <w:rPr>
          <w:rFonts w:ascii="Times New Roman" w:hAnsi="Times New Roman" w:cs="Times New Roman"/>
          <w:sz w:val="28"/>
          <w:szCs w:val="28"/>
          <w:lang w:val="uk-UA"/>
        </w:rPr>
        <w:t>10</w:t>
      </w:r>
      <w:r w:rsidR="00105D41">
        <w:rPr>
          <w:rFonts w:ascii="Times New Roman" w:hAnsi="Times New Roman" w:cs="Times New Roman"/>
          <w:sz w:val="28"/>
          <w:szCs w:val="28"/>
          <w:lang w:val="uk-UA"/>
        </w:rPr>
        <w:t>, 1</w:t>
      </w:r>
      <w:r w:rsidR="00932BF2">
        <w:rPr>
          <w:rFonts w:ascii="Times New Roman" w:hAnsi="Times New Roman" w:cs="Times New Roman"/>
          <w:sz w:val="28"/>
          <w:szCs w:val="28"/>
          <w:lang w:val="uk-UA"/>
        </w:rPr>
        <w:t>22</w:t>
      </w:r>
      <w:r w:rsidR="00105D41">
        <w:rPr>
          <w:rFonts w:ascii="Times New Roman" w:hAnsi="Times New Roman" w:cs="Times New Roman"/>
          <w:sz w:val="28"/>
          <w:szCs w:val="28"/>
          <w:lang w:val="uk-UA"/>
        </w:rPr>
        <w:t>, 1</w:t>
      </w:r>
      <w:r w:rsidR="00932BF2">
        <w:rPr>
          <w:rFonts w:ascii="Times New Roman" w:hAnsi="Times New Roman" w:cs="Times New Roman"/>
          <w:sz w:val="28"/>
          <w:szCs w:val="28"/>
          <w:lang w:val="uk-UA"/>
        </w:rPr>
        <w:t>26</w:t>
      </w:r>
      <w:r w:rsidR="00105D41">
        <w:rPr>
          <w:rFonts w:ascii="Times New Roman" w:hAnsi="Times New Roman" w:cs="Times New Roman"/>
          <w:sz w:val="28"/>
          <w:szCs w:val="28"/>
          <w:lang w:val="uk-UA"/>
        </w:rPr>
        <w:t>]</w:t>
      </w:r>
      <w:r w:rsidR="00607153">
        <w:rPr>
          <w:rFonts w:ascii="Times New Roman" w:hAnsi="Times New Roman" w:cs="Times New Roman"/>
          <w:sz w:val="28"/>
          <w:szCs w:val="28"/>
          <w:lang w:val="uk-UA"/>
        </w:rPr>
        <w:t>.</w:t>
      </w:r>
      <w:r w:rsidR="00932BF2">
        <w:rPr>
          <w:rFonts w:ascii="Times New Roman" w:hAnsi="Times New Roman" w:cs="Times New Roman"/>
          <w:sz w:val="28"/>
          <w:szCs w:val="28"/>
          <w:lang w:val="uk-UA"/>
        </w:rPr>
        <w:t xml:space="preserve"> </w:t>
      </w:r>
      <w:r w:rsidR="00607153">
        <w:rPr>
          <w:rFonts w:ascii="Times New Roman" w:hAnsi="Times New Roman" w:cs="Times New Roman"/>
          <w:sz w:val="28"/>
          <w:szCs w:val="28"/>
          <w:lang w:val="uk-UA"/>
        </w:rPr>
        <w:t>Ч</w:t>
      </w:r>
      <w:r w:rsidR="00607153" w:rsidRPr="00607153">
        <w:rPr>
          <w:rFonts w:ascii="Times New Roman" w:hAnsi="Times New Roman" w:cs="Times New Roman"/>
          <w:sz w:val="28"/>
          <w:szCs w:val="28"/>
          <w:lang w:val="uk-UA"/>
        </w:rPr>
        <w:t>асто особи із помірним обмеженням повітряного потоку мають мало си</w:t>
      </w:r>
      <w:r w:rsidR="00607153">
        <w:rPr>
          <w:rFonts w:ascii="Times New Roman" w:hAnsi="Times New Roman" w:cs="Times New Roman"/>
          <w:sz w:val="28"/>
          <w:szCs w:val="28"/>
          <w:lang w:val="uk-UA"/>
        </w:rPr>
        <w:t>м</w:t>
      </w:r>
      <w:r w:rsidR="00607153" w:rsidRPr="00607153">
        <w:rPr>
          <w:rFonts w:ascii="Times New Roman" w:hAnsi="Times New Roman" w:cs="Times New Roman"/>
          <w:sz w:val="28"/>
          <w:szCs w:val="28"/>
          <w:lang w:val="uk-UA"/>
        </w:rPr>
        <w:t xml:space="preserve">птомів або недооцінюють </w:t>
      </w:r>
      <w:r w:rsidR="00607153">
        <w:rPr>
          <w:rFonts w:ascii="Times New Roman" w:hAnsi="Times New Roman" w:cs="Times New Roman"/>
          <w:sz w:val="28"/>
          <w:szCs w:val="28"/>
          <w:lang w:val="uk-UA"/>
        </w:rPr>
        <w:t>їх</w:t>
      </w:r>
      <w:r w:rsidR="00607153" w:rsidRPr="00607153">
        <w:rPr>
          <w:rFonts w:ascii="Times New Roman" w:hAnsi="Times New Roman" w:cs="Times New Roman"/>
          <w:sz w:val="28"/>
          <w:szCs w:val="28"/>
          <w:lang w:val="uk-UA"/>
        </w:rPr>
        <w:t xml:space="preserve">. Зокрема, багато осіб ведуть малорухливий спосіб життя та не можуть оцінити ступінь зниження толерантності до фізичних навантажень. </w:t>
      </w:r>
      <w:r w:rsidR="00105D41">
        <w:rPr>
          <w:rFonts w:ascii="Times New Roman" w:hAnsi="Times New Roman" w:cs="Times New Roman"/>
          <w:sz w:val="28"/>
          <w:szCs w:val="28"/>
          <w:lang w:val="uk-UA"/>
        </w:rPr>
        <w:t>О</w:t>
      </w:r>
      <w:r w:rsidR="00003A7E">
        <w:rPr>
          <w:rFonts w:ascii="Times New Roman" w:hAnsi="Times New Roman" w:cs="Times New Roman"/>
          <w:sz w:val="28"/>
          <w:szCs w:val="28"/>
          <w:lang w:val="uk-UA"/>
        </w:rPr>
        <w:t>соби</w:t>
      </w:r>
      <w:r w:rsidR="00607153" w:rsidRPr="00607153">
        <w:rPr>
          <w:rFonts w:ascii="Times New Roman" w:hAnsi="Times New Roman" w:cs="Times New Roman"/>
          <w:sz w:val="28"/>
          <w:szCs w:val="28"/>
          <w:lang w:val="uk-UA"/>
        </w:rPr>
        <w:t>, котрі палять, пояснюють кашель та задишку наявністю шкідливої звички.</w:t>
      </w:r>
      <w:r w:rsidR="00607153">
        <w:rPr>
          <w:rFonts w:ascii="Times New Roman" w:hAnsi="Times New Roman" w:cs="Times New Roman"/>
          <w:sz w:val="28"/>
          <w:szCs w:val="28"/>
          <w:lang w:val="uk-UA"/>
        </w:rPr>
        <w:t xml:space="preserve"> Експерти наголошують</w:t>
      </w:r>
      <w:r w:rsidR="00607153" w:rsidRPr="00607153">
        <w:rPr>
          <w:rFonts w:ascii="Times New Roman" w:hAnsi="Times New Roman" w:cs="Times New Roman"/>
          <w:sz w:val="28"/>
          <w:szCs w:val="28"/>
          <w:lang w:val="uk-UA"/>
        </w:rPr>
        <w:t>, що функція легень значно втрачається саме при легкому перебігу захворювання, тому вважають не</w:t>
      </w:r>
      <w:r w:rsidR="00F50CD2">
        <w:rPr>
          <w:rFonts w:ascii="Times New Roman" w:hAnsi="Times New Roman" w:cs="Times New Roman"/>
          <w:sz w:val="28"/>
          <w:szCs w:val="28"/>
          <w:lang w:val="uk-UA"/>
        </w:rPr>
        <w:t xml:space="preserve">обхідним </w:t>
      </w:r>
      <w:r w:rsidR="00607153" w:rsidRPr="00607153">
        <w:rPr>
          <w:rFonts w:ascii="Times New Roman" w:hAnsi="Times New Roman" w:cs="Times New Roman"/>
          <w:sz w:val="28"/>
          <w:szCs w:val="28"/>
          <w:lang w:val="uk-UA"/>
        </w:rPr>
        <w:t xml:space="preserve">скринінг ранніх стадій </w:t>
      </w:r>
      <w:r w:rsidR="00607153">
        <w:rPr>
          <w:rFonts w:ascii="Times New Roman" w:hAnsi="Times New Roman" w:cs="Times New Roman"/>
          <w:sz w:val="28"/>
          <w:szCs w:val="28"/>
          <w:lang w:val="uk-UA"/>
        </w:rPr>
        <w:t xml:space="preserve">ХОЗЛ </w:t>
      </w:r>
      <w:r w:rsidR="00607153" w:rsidRPr="00607153">
        <w:rPr>
          <w:rFonts w:ascii="Times New Roman" w:hAnsi="Times New Roman" w:cs="Times New Roman"/>
          <w:sz w:val="28"/>
          <w:szCs w:val="28"/>
          <w:lang w:val="uk-UA"/>
        </w:rPr>
        <w:t>[1</w:t>
      </w:r>
      <w:r w:rsidR="00932BF2">
        <w:rPr>
          <w:rFonts w:ascii="Times New Roman" w:hAnsi="Times New Roman" w:cs="Times New Roman"/>
          <w:sz w:val="28"/>
          <w:szCs w:val="28"/>
          <w:lang w:val="uk-UA"/>
        </w:rPr>
        <w:t>26</w:t>
      </w:r>
      <w:r w:rsidR="00AE395E">
        <w:rPr>
          <w:rFonts w:ascii="Times New Roman" w:hAnsi="Times New Roman" w:cs="Times New Roman"/>
          <w:sz w:val="28"/>
          <w:szCs w:val="28"/>
          <w:lang w:val="uk-UA"/>
        </w:rPr>
        <w:t>, 1</w:t>
      </w:r>
      <w:r w:rsidR="00932BF2">
        <w:rPr>
          <w:rFonts w:ascii="Times New Roman" w:hAnsi="Times New Roman" w:cs="Times New Roman"/>
          <w:sz w:val="28"/>
          <w:szCs w:val="28"/>
          <w:lang w:val="uk-UA"/>
        </w:rPr>
        <w:t>27</w:t>
      </w:r>
      <w:r w:rsidR="00607153" w:rsidRPr="00607153">
        <w:rPr>
          <w:rFonts w:ascii="Times New Roman" w:hAnsi="Times New Roman" w:cs="Times New Roman"/>
          <w:sz w:val="28"/>
          <w:szCs w:val="28"/>
          <w:lang w:val="uk-UA"/>
        </w:rPr>
        <w:t>].</w:t>
      </w:r>
    </w:p>
    <w:p w:rsidR="000D2CF5" w:rsidRPr="00607153" w:rsidRDefault="00607153" w:rsidP="006071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проблема ще більш типова для осіб із </w:t>
      </w:r>
      <w:r w:rsidR="00003A7E">
        <w:rPr>
          <w:rFonts w:ascii="Times New Roman" w:hAnsi="Times New Roman" w:cs="Times New Roman"/>
          <w:sz w:val="28"/>
          <w:szCs w:val="28"/>
          <w:lang w:val="uk-UA"/>
        </w:rPr>
        <w:t>кардіальною</w:t>
      </w:r>
      <w:r>
        <w:rPr>
          <w:rFonts w:ascii="Times New Roman" w:hAnsi="Times New Roman" w:cs="Times New Roman"/>
          <w:sz w:val="28"/>
          <w:szCs w:val="28"/>
          <w:lang w:val="uk-UA"/>
        </w:rPr>
        <w:t xml:space="preserve"> патологією, котрі часто </w:t>
      </w:r>
      <w:r w:rsidR="00003A7E">
        <w:rPr>
          <w:rFonts w:ascii="Times New Roman" w:hAnsi="Times New Roman" w:cs="Times New Roman"/>
          <w:sz w:val="28"/>
          <w:szCs w:val="28"/>
          <w:lang w:val="uk-UA"/>
        </w:rPr>
        <w:t>вважають</w:t>
      </w:r>
      <w:r>
        <w:rPr>
          <w:rFonts w:ascii="Times New Roman" w:hAnsi="Times New Roman" w:cs="Times New Roman"/>
          <w:sz w:val="28"/>
          <w:szCs w:val="28"/>
          <w:lang w:val="uk-UA"/>
        </w:rPr>
        <w:t xml:space="preserve"> кашель та задишку </w:t>
      </w:r>
      <w:r w:rsidR="00003A7E">
        <w:rPr>
          <w:rFonts w:ascii="Times New Roman" w:hAnsi="Times New Roman" w:cs="Times New Roman"/>
          <w:sz w:val="28"/>
          <w:szCs w:val="28"/>
          <w:lang w:val="uk-UA"/>
        </w:rPr>
        <w:t>ознаками</w:t>
      </w:r>
      <w:r>
        <w:rPr>
          <w:rFonts w:ascii="Times New Roman" w:hAnsi="Times New Roman" w:cs="Times New Roman"/>
          <w:sz w:val="28"/>
          <w:szCs w:val="28"/>
          <w:lang w:val="uk-UA"/>
        </w:rPr>
        <w:t xml:space="preserve"> основного захворювання. На нашу думку, </w:t>
      </w:r>
      <w:r w:rsidRPr="00A3129A">
        <w:rPr>
          <w:rFonts w:ascii="Times New Roman" w:hAnsi="Times New Roman" w:cs="Times New Roman"/>
          <w:sz w:val="28"/>
          <w:szCs w:val="28"/>
          <w:lang w:val="uk-UA"/>
        </w:rPr>
        <w:t>у випадку в</w:t>
      </w:r>
      <w:r>
        <w:rPr>
          <w:rFonts w:ascii="Times New Roman" w:hAnsi="Times New Roman" w:cs="Times New Roman"/>
          <w:sz w:val="28"/>
          <w:szCs w:val="28"/>
          <w:lang w:val="uk-UA"/>
        </w:rPr>
        <w:t>п</w:t>
      </w:r>
      <w:r w:rsidR="00105D41">
        <w:rPr>
          <w:rFonts w:ascii="Times New Roman" w:hAnsi="Times New Roman" w:cs="Times New Roman"/>
          <w:sz w:val="28"/>
          <w:szCs w:val="28"/>
          <w:lang w:val="uk-UA"/>
        </w:rPr>
        <w:t>р</w:t>
      </w:r>
      <w:r>
        <w:rPr>
          <w:rFonts w:ascii="Times New Roman" w:hAnsi="Times New Roman" w:cs="Times New Roman"/>
          <w:sz w:val="28"/>
          <w:szCs w:val="28"/>
          <w:lang w:val="uk-UA"/>
        </w:rPr>
        <w:t xml:space="preserve">овадження скринінгових методів </w:t>
      </w:r>
      <w:r w:rsidR="00B4397C">
        <w:rPr>
          <w:rFonts w:ascii="Times New Roman" w:hAnsi="Times New Roman" w:cs="Times New Roman"/>
          <w:sz w:val="28"/>
          <w:szCs w:val="28"/>
          <w:lang w:val="uk-UA"/>
        </w:rPr>
        <w:t>з</w:t>
      </w:r>
      <w:r w:rsidR="00003A7E">
        <w:rPr>
          <w:rFonts w:ascii="Times New Roman" w:hAnsi="Times New Roman" w:cs="Times New Roman"/>
          <w:sz w:val="28"/>
          <w:szCs w:val="28"/>
          <w:lang w:val="uk-UA"/>
        </w:rPr>
        <w:t xml:space="preserve">росте </w:t>
      </w:r>
      <w:r w:rsidR="00B4397C" w:rsidRPr="00A3129A">
        <w:rPr>
          <w:rFonts w:ascii="Times New Roman" w:hAnsi="Times New Roman" w:cs="Times New Roman"/>
          <w:sz w:val="28"/>
          <w:szCs w:val="28"/>
          <w:lang w:val="uk-UA"/>
        </w:rPr>
        <w:t>імовірність діагностики ХОЗЛ в кардіологічному стаціонарі</w:t>
      </w:r>
      <w:r>
        <w:rPr>
          <w:rFonts w:ascii="Times New Roman" w:hAnsi="Times New Roman" w:cs="Times New Roman"/>
          <w:sz w:val="28"/>
          <w:szCs w:val="28"/>
          <w:lang w:val="uk-UA"/>
        </w:rPr>
        <w:t>.</w:t>
      </w:r>
    </w:p>
    <w:p w:rsidR="00607153" w:rsidRPr="00607153" w:rsidRDefault="00607153" w:rsidP="000D2CF5">
      <w:pPr>
        <w:spacing w:after="0" w:line="360" w:lineRule="auto"/>
        <w:ind w:firstLine="709"/>
        <w:jc w:val="both"/>
        <w:rPr>
          <w:rFonts w:ascii="Times New Roman" w:hAnsi="Times New Roman" w:cs="Times New Roman"/>
          <w:sz w:val="28"/>
          <w:szCs w:val="28"/>
          <w:lang w:val="uk-UA"/>
        </w:rPr>
      </w:pPr>
      <w:r w:rsidRPr="00607153">
        <w:rPr>
          <w:rFonts w:ascii="Times New Roman" w:hAnsi="Times New Roman" w:cs="Times New Roman"/>
          <w:sz w:val="28"/>
          <w:szCs w:val="28"/>
          <w:lang w:val="uk-UA"/>
        </w:rPr>
        <w:t>Відомі скринінгові анкети для ранньої діагностики ХОЗЛ на первинній ланці з</w:t>
      </w:r>
      <w:r w:rsidR="00B4397C" w:rsidRPr="00607153">
        <w:rPr>
          <w:rFonts w:ascii="Times New Roman" w:hAnsi="Times New Roman" w:cs="Times New Roman"/>
          <w:sz w:val="28"/>
          <w:szCs w:val="28"/>
          <w:lang w:val="uk-UA"/>
        </w:rPr>
        <w:t xml:space="preserve">а даними </w:t>
      </w:r>
      <w:r w:rsidR="00B4397C" w:rsidRPr="00607153">
        <w:rPr>
          <w:rFonts w:ascii="Times New Roman" w:hAnsi="Times New Roman" w:cs="Times New Roman"/>
          <w:sz w:val="28"/>
          <w:szCs w:val="28"/>
          <w:lang w:val="en-US"/>
        </w:rPr>
        <w:t>Weiss</w:t>
      </w:r>
      <w:r w:rsidR="00932BF2">
        <w:rPr>
          <w:rFonts w:ascii="Times New Roman" w:hAnsi="Times New Roman" w:cs="Times New Roman"/>
          <w:sz w:val="28"/>
          <w:szCs w:val="28"/>
          <w:lang w:val="uk-UA"/>
        </w:rPr>
        <w:t xml:space="preserve"> </w:t>
      </w:r>
      <w:r w:rsidR="00B4397C" w:rsidRPr="00607153">
        <w:rPr>
          <w:rFonts w:ascii="Times New Roman" w:hAnsi="Times New Roman" w:cs="Times New Roman"/>
          <w:sz w:val="28"/>
          <w:szCs w:val="28"/>
          <w:lang w:val="en-US"/>
        </w:rPr>
        <w:t>G</w:t>
      </w:r>
      <w:r w:rsidR="00B4397C" w:rsidRPr="00607153">
        <w:rPr>
          <w:rFonts w:ascii="Times New Roman" w:hAnsi="Times New Roman" w:cs="Times New Roman"/>
          <w:sz w:val="28"/>
          <w:szCs w:val="28"/>
          <w:lang w:val="uk-UA"/>
        </w:rPr>
        <w:t xml:space="preserve">. </w:t>
      </w:r>
      <w:r w:rsidR="00B4397C" w:rsidRPr="00607153">
        <w:rPr>
          <w:rFonts w:ascii="Times New Roman" w:hAnsi="Times New Roman" w:cs="Times New Roman"/>
          <w:sz w:val="28"/>
          <w:szCs w:val="28"/>
          <w:lang w:val="en-US"/>
        </w:rPr>
        <w:t>et</w:t>
      </w:r>
      <w:r w:rsidR="00932BF2">
        <w:rPr>
          <w:rFonts w:ascii="Times New Roman" w:hAnsi="Times New Roman" w:cs="Times New Roman"/>
          <w:sz w:val="28"/>
          <w:szCs w:val="28"/>
          <w:lang w:val="uk-UA"/>
        </w:rPr>
        <w:t xml:space="preserve"> </w:t>
      </w:r>
      <w:r w:rsidR="00B4397C" w:rsidRPr="00607153">
        <w:rPr>
          <w:rFonts w:ascii="Times New Roman" w:hAnsi="Times New Roman" w:cs="Times New Roman"/>
          <w:sz w:val="28"/>
          <w:szCs w:val="28"/>
          <w:lang w:val="en-US"/>
        </w:rPr>
        <w:t>al</w:t>
      </w:r>
      <w:r w:rsidR="00B4397C" w:rsidRPr="00607153">
        <w:rPr>
          <w:rFonts w:ascii="Times New Roman" w:hAnsi="Times New Roman" w:cs="Times New Roman"/>
          <w:sz w:val="28"/>
          <w:szCs w:val="28"/>
          <w:lang w:val="uk-UA"/>
        </w:rPr>
        <w:t xml:space="preserve">., </w:t>
      </w:r>
      <w:r w:rsidR="00B4397C" w:rsidRPr="00607153">
        <w:rPr>
          <w:rFonts w:ascii="Times New Roman" w:eastAsia="Times New Roman" w:hAnsi="Times New Roman" w:cs="Times New Roman"/>
          <w:bCs/>
          <w:kern w:val="36"/>
          <w:sz w:val="28"/>
          <w:szCs w:val="28"/>
          <w:lang w:val="en-US"/>
        </w:rPr>
        <w:t>Kobayashi</w:t>
      </w:r>
      <w:r w:rsidR="00932BF2">
        <w:rPr>
          <w:rFonts w:ascii="Times New Roman" w:eastAsia="Times New Roman" w:hAnsi="Times New Roman" w:cs="Times New Roman"/>
          <w:bCs/>
          <w:kern w:val="36"/>
          <w:sz w:val="28"/>
          <w:szCs w:val="28"/>
          <w:lang w:val="uk-UA"/>
        </w:rPr>
        <w:t xml:space="preserve"> </w:t>
      </w:r>
      <w:r w:rsidR="00B4397C" w:rsidRPr="00607153">
        <w:rPr>
          <w:rFonts w:ascii="Times New Roman" w:eastAsia="Times New Roman" w:hAnsi="Times New Roman" w:cs="Times New Roman"/>
          <w:bCs/>
          <w:kern w:val="36"/>
          <w:sz w:val="28"/>
          <w:szCs w:val="28"/>
          <w:lang w:val="en-US"/>
        </w:rPr>
        <w:t>S</w:t>
      </w:r>
      <w:r w:rsidR="00B4397C" w:rsidRPr="00607153">
        <w:rPr>
          <w:rFonts w:ascii="Times New Roman" w:eastAsia="Times New Roman" w:hAnsi="Times New Roman" w:cs="Times New Roman"/>
          <w:bCs/>
          <w:kern w:val="36"/>
          <w:sz w:val="28"/>
          <w:szCs w:val="28"/>
          <w:lang w:val="uk-UA"/>
        </w:rPr>
        <w:t xml:space="preserve">. </w:t>
      </w:r>
      <w:r w:rsidR="00932BF2">
        <w:rPr>
          <w:rFonts w:ascii="Times New Roman" w:hAnsi="Times New Roman" w:cs="Times New Roman"/>
          <w:sz w:val="28"/>
          <w:szCs w:val="28"/>
          <w:lang w:val="uk-UA"/>
        </w:rPr>
        <w:t>е</w:t>
      </w:r>
      <w:r w:rsidR="00B4397C" w:rsidRPr="00607153">
        <w:rPr>
          <w:rFonts w:ascii="Times New Roman" w:hAnsi="Times New Roman" w:cs="Times New Roman"/>
          <w:sz w:val="28"/>
          <w:szCs w:val="28"/>
          <w:lang w:val="en-US"/>
        </w:rPr>
        <w:t>t</w:t>
      </w:r>
      <w:r w:rsidR="00932BF2">
        <w:rPr>
          <w:rFonts w:ascii="Times New Roman" w:hAnsi="Times New Roman" w:cs="Times New Roman"/>
          <w:sz w:val="28"/>
          <w:szCs w:val="28"/>
          <w:lang w:val="uk-UA"/>
        </w:rPr>
        <w:t xml:space="preserve"> </w:t>
      </w:r>
      <w:r w:rsidR="00B4397C" w:rsidRPr="00607153">
        <w:rPr>
          <w:rFonts w:ascii="Times New Roman" w:hAnsi="Times New Roman" w:cs="Times New Roman"/>
          <w:sz w:val="28"/>
          <w:szCs w:val="28"/>
          <w:lang w:val="en-US"/>
        </w:rPr>
        <w:t>al</w:t>
      </w:r>
      <w:r w:rsidR="00B4397C" w:rsidRPr="00607153">
        <w:rPr>
          <w:rFonts w:ascii="Times New Roman" w:hAnsi="Times New Roman" w:cs="Times New Roman"/>
          <w:sz w:val="28"/>
          <w:szCs w:val="28"/>
          <w:lang w:val="uk-UA"/>
        </w:rPr>
        <w:t xml:space="preserve">. </w:t>
      </w:r>
      <w:r w:rsidR="00F74E94">
        <w:rPr>
          <w:rFonts w:ascii="Times New Roman" w:hAnsi="Times New Roman" w:cs="Times New Roman"/>
          <w:sz w:val="28"/>
          <w:szCs w:val="28"/>
          <w:lang w:val="uk-UA"/>
        </w:rPr>
        <w:t>довели свою інформативність</w:t>
      </w:r>
      <w:r w:rsidR="00B4397C" w:rsidRPr="00607153">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 xml:space="preserve">109, 122, </w:t>
      </w:r>
      <w:r w:rsidR="00DE29D2">
        <w:rPr>
          <w:rFonts w:ascii="Times New Roman" w:hAnsi="Times New Roman" w:cs="Times New Roman"/>
          <w:sz w:val="28"/>
          <w:szCs w:val="28"/>
          <w:lang w:val="uk-UA"/>
        </w:rPr>
        <w:t>1</w:t>
      </w:r>
      <w:r w:rsidR="00932BF2">
        <w:rPr>
          <w:rFonts w:ascii="Times New Roman" w:hAnsi="Times New Roman" w:cs="Times New Roman"/>
          <w:sz w:val="28"/>
          <w:szCs w:val="28"/>
          <w:lang w:val="uk-UA"/>
        </w:rPr>
        <w:t>26</w:t>
      </w:r>
      <w:r w:rsidR="00B4397C" w:rsidRPr="00607153">
        <w:rPr>
          <w:rFonts w:ascii="Times New Roman" w:hAnsi="Times New Roman" w:cs="Times New Roman"/>
          <w:sz w:val="28"/>
          <w:szCs w:val="28"/>
          <w:lang w:val="uk-UA"/>
        </w:rPr>
        <w:t>]</w:t>
      </w:r>
      <w:r w:rsidR="007E62A8" w:rsidRPr="00607153">
        <w:rPr>
          <w:rFonts w:ascii="Times New Roman" w:hAnsi="Times New Roman" w:cs="Times New Roman"/>
          <w:sz w:val="28"/>
          <w:szCs w:val="28"/>
          <w:lang w:val="uk-UA"/>
        </w:rPr>
        <w:t>.</w:t>
      </w:r>
    </w:p>
    <w:p w:rsidR="00AD34F8" w:rsidRDefault="007E62A8" w:rsidP="00AD34F8">
      <w:pPr>
        <w:spacing w:after="0" w:line="360" w:lineRule="auto"/>
        <w:ind w:firstLine="709"/>
        <w:jc w:val="both"/>
        <w:rPr>
          <w:rFonts w:ascii="Times New Roman" w:hAnsi="Times New Roman" w:cs="Times New Roman"/>
          <w:sz w:val="28"/>
          <w:szCs w:val="28"/>
          <w:lang w:val="uk-UA"/>
        </w:rPr>
      </w:pPr>
      <w:r w:rsidRPr="00607153">
        <w:rPr>
          <w:rFonts w:ascii="Times New Roman" w:hAnsi="Times New Roman" w:cs="Times New Roman"/>
          <w:sz w:val="28"/>
          <w:szCs w:val="28"/>
          <w:lang w:val="uk-UA"/>
        </w:rPr>
        <w:lastRenderedPageBreak/>
        <w:t xml:space="preserve">Досить популярним </w:t>
      </w:r>
      <w:r w:rsidR="00F74E94">
        <w:rPr>
          <w:rFonts w:ascii="Times New Roman" w:hAnsi="Times New Roman" w:cs="Times New Roman"/>
          <w:sz w:val="28"/>
          <w:szCs w:val="28"/>
          <w:lang w:val="uk-UA"/>
        </w:rPr>
        <w:t xml:space="preserve">в світі </w:t>
      </w:r>
      <w:r w:rsidRPr="00607153">
        <w:rPr>
          <w:rFonts w:ascii="Times New Roman" w:hAnsi="Times New Roman" w:cs="Times New Roman"/>
          <w:sz w:val="28"/>
          <w:szCs w:val="28"/>
          <w:lang w:val="uk-UA"/>
        </w:rPr>
        <w:t>є використання а</w:t>
      </w:r>
      <w:r w:rsidR="00E439BC" w:rsidRPr="00607153">
        <w:rPr>
          <w:rFonts w:ascii="Times New Roman" w:hAnsi="Times New Roman" w:cs="Times New Roman"/>
          <w:sz w:val="28"/>
          <w:szCs w:val="28"/>
          <w:lang w:val="uk-UA"/>
        </w:rPr>
        <w:t>нкет</w:t>
      </w:r>
      <w:r w:rsidRPr="00607153">
        <w:rPr>
          <w:rFonts w:ascii="Times New Roman" w:hAnsi="Times New Roman" w:cs="Times New Roman"/>
          <w:sz w:val="28"/>
          <w:szCs w:val="28"/>
          <w:lang w:val="uk-UA"/>
        </w:rPr>
        <w:t>и</w:t>
      </w:r>
      <w:r w:rsidR="00932BF2">
        <w:rPr>
          <w:rFonts w:ascii="Times New Roman" w:hAnsi="Times New Roman" w:cs="Times New Roman"/>
          <w:sz w:val="28"/>
          <w:szCs w:val="28"/>
          <w:lang w:val="uk-UA"/>
        </w:rPr>
        <w:t xml:space="preserve"> </w:t>
      </w:r>
      <w:r w:rsidR="00E439BC" w:rsidRPr="00607153">
        <w:rPr>
          <w:rFonts w:ascii="Times New Roman" w:hAnsi="Times New Roman" w:cs="Times New Roman"/>
          <w:sz w:val="28"/>
          <w:szCs w:val="28"/>
          <w:lang w:val="en-US"/>
        </w:rPr>
        <w:t>COPD</w:t>
      </w:r>
      <w:r w:rsidR="00E439BC" w:rsidRPr="00607153">
        <w:rPr>
          <w:rFonts w:ascii="Times New Roman" w:hAnsi="Times New Roman" w:cs="Times New Roman"/>
          <w:sz w:val="28"/>
          <w:szCs w:val="28"/>
          <w:lang w:val="uk-UA"/>
        </w:rPr>
        <w:t>-</w:t>
      </w:r>
      <w:r w:rsidR="00E439BC" w:rsidRPr="00607153">
        <w:rPr>
          <w:rFonts w:ascii="Times New Roman" w:hAnsi="Times New Roman" w:cs="Times New Roman"/>
          <w:sz w:val="28"/>
          <w:szCs w:val="28"/>
          <w:lang w:val="en-US"/>
        </w:rPr>
        <w:t>PS</w:t>
      </w:r>
      <w:r w:rsidR="00E7507F">
        <w:rPr>
          <w:rFonts w:ascii="Times New Roman" w:hAnsi="Times New Roman" w:cs="Times New Roman"/>
          <w:sz w:val="28"/>
          <w:szCs w:val="28"/>
          <w:lang w:val="uk-UA"/>
        </w:rPr>
        <w:t xml:space="preserve"> </w:t>
      </w:r>
      <w:r w:rsidR="008C0880" w:rsidRPr="00607153">
        <w:rPr>
          <w:rFonts w:ascii="Times New Roman" w:hAnsi="Times New Roman" w:cs="Times New Roman"/>
          <w:sz w:val="28"/>
          <w:szCs w:val="28"/>
          <w:lang w:val="uk-UA"/>
        </w:rPr>
        <w:t>(</w:t>
      </w:r>
      <w:r w:rsidR="008C0880" w:rsidRPr="00607153">
        <w:rPr>
          <w:rFonts w:ascii="Times New Roman" w:hAnsi="Times New Roman" w:cs="Times New Roman"/>
          <w:sz w:val="28"/>
          <w:szCs w:val="28"/>
          <w:lang w:val="en-US"/>
        </w:rPr>
        <w:t>COPD</w:t>
      </w:r>
      <w:r w:rsidR="00E7507F">
        <w:rPr>
          <w:rFonts w:ascii="Times New Roman" w:hAnsi="Times New Roman" w:cs="Times New Roman"/>
          <w:sz w:val="28"/>
          <w:szCs w:val="28"/>
          <w:lang w:val="uk-UA"/>
        </w:rPr>
        <w:t xml:space="preserve"> </w:t>
      </w:r>
      <w:r w:rsidR="008C0880" w:rsidRPr="00607153">
        <w:rPr>
          <w:rFonts w:ascii="Times New Roman" w:hAnsi="Times New Roman" w:cs="Times New Roman"/>
          <w:sz w:val="28"/>
          <w:szCs w:val="28"/>
          <w:lang w:val="en-US"/>
        </w:rPr>
        <w:t>Population</w:t>
      </w:r>
      <w:r w:rsidR="00E7507F">
        <w:rPr>
          <w:rFonts w:ascii="Times New Roman" w:hAnsi="Times New Roman" w:cs="Times New Roman"/>
          <w:sz w:val="28"/>
          <w:szCs w:val="28"/>
          <w:lang w:val="uk-UA"/>
        </w:rPr>
        <w:t xml:space="preserve"> </w:t>
      </w:r>
      <w:r w:rsidR="008C0880" w:rsidRPr="00607153">
        <w:rPr>
          <w:rFonts w:ascii="Times New Roman" w:hAnsi="Times New Roman" w:cs="Times New Roman"/>
          <w:sz w:val="28"/>
          <w:szCs w:val="28"/>
          <w:lang w:val="en-US"/>
        </w:rPr>
        <w:t>Screener</w:t>
      </w:r>
      <w:r w:rsidR="00E439BC" w:rsidRPr="00607153">
        <w:rPr>
          <w:rFonts w:ascii="Times New Roman" w:hAnsi="Times New Roman" w:cs="Times New Roman"/>
          <w:sz w:val="28"/>
          <w:szCs w:val="28"/>
          <w:lang w:val="uk-UA"/>
        </w:rPr>
        <w:t>)</w:t>
      </w:r>
      <w:r w:rsidRPr="00607153">
        <w:rPr>
          <w:rFonts w:ascii="Times New Roman" w:hAnsi="Times New Roman" w:cs="Times New Roman"/>
          <w:sz w:val="28"/>
          <w:szCs w:val="28"/>
          <w:lang w:val="uk-UA"/>
        </w:rPr>
        <w:t>. Вона</w:t>
      </w:r>
      <w:r w:rsidR="00932BF2">
        <w:rPr>
          <w:rFonts w:ascii="Times New Roman" w:hAnsi="Times New Roman" w:cs="Times New Roman"/>
          <w:sz w:val="28"/>
          <w:szCs w:val="28"/>
          <w:lang w:val="uk-UA"/>
        </w:rPr>
        <w:t xml:space="preserve"> </w:t>
      </w:r>
      <w:r w:rsidR="00E439BC" w:rsidRPr="00607153">
        <w:rPr>
          <w:rFonts w:ascii="Times New Roman" w:hAnsi="Times New Roman" w:cs="Times New Roman"/>
          <w:sz w:val="28"/>
          <w:szCs w:val="28"/>
          <w:lang w:val="uk-UA"/>
        </w:rPr>
        <w:t>розрахована на заповнення самим пацієнт</w:t>
      </w:r>
      <w:r w:rsidR="00003A7E">
        <w:rPr>
          <w:rFonts w:ascii="Times New Roman" w:hAnsi="Times New Roman" w:cs="Times New Roman"/>
          <w:sz w:val="28"/>
          <w:szCs w:val="28"/>
          <w:lang w:val="uk-UA"/>
        </w:rPr>
        <w:t>ом</w:t>
      </w:r>
      <w:r w:rsidR="00E439BC" w:rsidRPr="00607153">
        <w:rPr>
          <w:rFonts w:ascii="Times New Roman" w:hAnsi="Times New Roman" w:cs="Times New Roman"/>
          <w:sz w:val="28"/>
          <w:szCs w:val="28"/>
          <w:lang w:val="uk-UA"/>
        </w:rPr>
        <w:t>, містить 5 запитань для оцінки рівня задишки, продуктивності кашлю, історії паління, віку</w:t>
      </w:r>
      <w:r w:rsidR="00003A7E">
        <w:rPr>
          <w:rFonts w:ascii="Times New Roman" w:hAnsi="Times New Roman" w:cs="Times New Roman"/>
          <w:sz w:val="28"/>
          <w:szCs w:val="28"/>
          <w:lang w:val="uk-UA"/>
        </w:rPr>
        <w:t xml:space="preserve"> та</w:t>
      </w:r>
      <w:r w:rsidR="00E439BC" w:rsidRPr="00607153">
        <w:rPr>
          <w:rFonts w:ascii="Times New Roman" w:hAnsi="Times New Roman" w:cs="Times New Roman"/>
          <w:sz w:val="28"/>
          <w:szCs w:val="28"/>
          <w:lang w:val="uk-UA"/>
        </w:rPr>
        <w:t xml:space="preserve"> обмеження фізичної активності. </w:t>
      </w:r>
      <w:r w:rsidR="00620BC0" w:rsidRPr="00607153">
        <w:rPr>
          <w:rFonts w:ascii="Times New Roman" w:hAnsi="Times New Roman" w:cs="Times New Roman"/>
          <w:sz w:val="28"/>
          <w:szCs w:val="28"/>
          <w:lang w:val="uk-UA"/>
        </w:rPr>
        <w:t>Кожна відповідь може б</w:t>
      </w:r>
      <w:r w:rsidR="000D2CF5" w:rsidRPr="00607153">
        <w:rPr>
          <w:rFonts w:ascii="Times New Roman" w:hAnsi="Times New Roman" w:cs="Times New Roman"/>
          <w:sz w:val="28"/>
          <w:szCs w:val="28"/>
          <w:lang w:val="uk-UA"/>
        </w:rPr>
        <w:t xml:space="preserve">ути оцінена </w:t>
      </w:r>
      <w:r w:rsidR="00003A7E">
        <w:rPr>
          <w:rFonts w:ascii="Times New Roman" w:hAnsi="Times New Roman" w:cs="Times New Roman"/>
          <w:sz w:val="28"/>
          <w:szCs w:val="28"/>
          <w:lang w:val="uk-UA"/>
        </w:rPr>
        <w:t xml:space="preserve">респондентом </w:t>
      </w:r>
      <w:r w:rsidR="000D2CF5" w:rsidRPr="00607153">
        <w:rPr>
          <w:rFonts w:ascii="Times New Roman" w:hAnsi="Times New Roman" w:cs="Times New Roman"/>
          <w:sz w:val="28"/>
          <w:szCs w:val="28"/>
          <w:lang w:val="uk-UA"/>
        </w:rPr>
        <w:t>в 0,</w:t>
      </w:r>
      <w:r w:rsidR="008163C3">
        <w:rPr>
          <w:rFonts w:ascii="Times New Roman" w:hAnsi="Times New Roman" w:cs="Times New Roman"/>
          <w:sz w:val="28"/>
          <w:szCs w:val="28"/>
          <w:lang w:val="uk-UA"/>
        </w:rPr>
        <w:t xml:space="preserve"> </w:t>
      </w:r>
      <w:r w:rsidR="000D2CF5" w:rsidRPr="00607153">
        <w:rPr>
          <w:rFonts w:ascii="Times New Roman" w:hAnsi="Times New Roman" w:cs="Times New Roman"/>
          <w:sz w:val="28"/>
          <w:szCs w:val="28"/>
          <w:lang w:val="uk-UA"/>
        </w:rPr>
        <w:t>1 чи 2 бали</w:t>
      </w:r>
      <w:r w:rsidR="00AD34F8">
        <w:rPr>
          <w:rFonts w:ascii="Times New Roman" w:hAnsi="Times New Roman" w:cs="Times New Roman"/>
          <w:sz w:val="28"/>
          <w:szCs w:val="28"/>
          <w:lang w:val="uk-UA"/>
        </w:rPr>
        <w:t xml:space="preserve">, максимальна кількість </w:t>
      </w:r>
      <w:r w:rsidR="00AD34F8" w:rsidRPr="00B135C2">
        <w:rPr>
          <w:sz w:val="28"/>
          <w:szCs w:val="28"/>
          <w:lang w:val="uk-UA"/>
        </w:rPr>
        <w:t>–</w:t>
      </w:r>
      <w:r w:rsidR="00AD34F8">
        <w:rPr>
          <w:rFonts w:ascii="Times New Roman" w:hAnsi="Times New Roman" w:cs="Times New Roman"/>
          <w:sz w:val="28"/>
          <w:szCs w:val="28"/>
          <w:lang w:val="uk-UA"/>
        </w:rPr>
        <w:t>10 балів</w:t>
      </w:r>
      <w:r w:rsidR="000D2CF5" w:rsidRPr="00607153">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122, 249</w:t>
      </w:r>
      <w:r w:rsidR="000D2CF5" w:rsidRPr="00607153">
        <w:rPr>
          <w:rFonts w:ascii="Times New Roman" w:hAnsi="Times New Roman" w:cs="Times New Roman"/>
          <w:sz w:val="28"/>
          <w:szCs w:val="28"/>
          <w:lang w:val="uk-UA"/>
        </w:rPr>
        <w:t>].</w:t>
      </w:r>
      <w:r w:rsidR="00932BF2">
        <w:rPr>
          <w:rFonts w:ascii="Times New Roman" w:hAnsi="Times New Roman" w:cs="Times New Roman"/>
          <w:sz w:val="28"/>
          <w:szCs w:val="28"/>
          <w:lang w:val="uk-UA"/>
        </w:rPr>
        <w:t xml:space="preserve"> </w:t>
      </w:r>
      <w:r w:rsidR="00AD34F8" w:rsidRPr="00AD34F8">
        <w:rPr>
          <w:rFonts w:ascii="Times New Roman" w:hAnsi="Times New Roman" w:cs="Times New Roman"/>
          <w:bCs/>
          <w:kern w:val="36"/>
          <w:sz w:val="28"/>
          <w:szCs w:val="28"/>
          <w:lang w:val="en-US"/>
        </w:rPr>
        <w:t>Kobayashi</w:t>
      </w:r>
      <w:r w:rsidR="00932BF2">
        <w:rPr>
          <w:rFonts w:ascii="Times New Roman" w:hAnsi="Times New Roman" w:cs="Times New Roman"/>
          <w:bCs/>
          <w:kern w:val="36"/>
          <w:sz w:val="28"/>
          <w:szCs w:val="28"/>
          <w:lang w:val="uk-UA"/>
        </w:rPr>
        <w:t xml:space="preserve"> </w:t>
      </w:r>
      <w:r w:rsidR="00AD34F8" w:rsidRPr="00AD34F8">
        <w:rPr>
          <w:rFonts w:ascii="Times New Roman" w:hAnsi="Times New Roman" w:cs="Times New Roman"/>
          <w:bCs/>
          <w:kern w:val="36"/>
          <w:sz w:val="28"/>
          <w:szCs w:val="28"/>
          <w:lang w:val="en-US"/>
        </w:rPr>
        <w:t>S</w:t>
      </w:r>
      <w:r w:rsidR="00AD34F8" w:rsidRPr="00AD34F8">
        <w:rPr>
          <w:rFonts w:ascii="Times New Roman" w:hAnsi="Times New Roman" w:cs="Times New Roman"/>
          <w:bCs/>
          <w:kern w:val="36"/>
          <w:sz w:val="28"/>
          <w:szCs w:val="28"/>
          <w:lang w:val="uk-UA"/>
        </w:rPr>
        <w:t xml:space="preserve">. </w:t>
      </w:r>
      <w:r w:rsidR="00932BF2">
        <w:rPr>
          <w:rFonts w:ascii="Times New Roman" w:hAnsi="Times New Roman" w:cs="Times New Roman"/>
          <w:sz w:val="28"/>
          <w:szCs w:val="28"/>
          <w:lang w:val="uk-UA"/>
        </w:rPr>
        <w:t>е</w:t>
      </w:r>
      <w:r w:rsidR="00AD34F8" w:rsidRPr="00AD34F8">
        <w:rPr>
          <w:rFonts w:ascii="Times New Roman" w:hAnsi="Times New Roman" w:cs="Times New Roman"/>
          <w:sz w:val="28"/>
          <w:szCs w:val="28"/>
          <w:lang w:val="en-US"/>
        </w:rPr>
        <w:t>t</w:t>
      </w:r>
      <w:r w:rsidR="00932BF2">
        <w:rPr>
          <w:rFonts w:ascii="Times New Roman" w:hAnsi="Times New Roman" w:cs="Times New Roman"/>
          <w:sz w:val="28"/>
          <w:szCs w:val="28"/>
          <w:lang w:val="uk-UA"/>
        </w:rPr>
        <w:t xml:space="preserve"> </w:t>
      </w:r>
      <w:r w:rsidR="00AD34F8" w:rsidRPr="00AD34F8">
        <w:rPr>
          <w:rFonts w:ascii="Times New Roman" w:hAnsi="Times New Roman" w:cs="Times New Roman"/>
          <w:sz w:val="28"/>
          <w:szCs w:val="28"/>
          <w:lang w:val="en-US"/>
        </w:rPr>
        <w:t>al</w:t>
      </w:r>
      <w:r w:rsidR="00AD34F8" w:rsidRPr="00AD34F8">
        <w:rPr>
          <w:rFonts w:ascii="Times New Roman" w:hAnsi="Times New Roman" w:cs="Times New Roman"/>
          <w:sz w:val="28"/>
          <w:szCs w:val="28"/>
          <w:lang w:val="uk-UA"/>
        </w:rPr>
        <w:t xml:space="preserve">. </w:t>
      </w:r>
      <w:r w:rsidR="00212E26" w:rsidRPr="00AD34F8">
        <w:rPr>
          <w:rFonts w:ascii="Times New Roman" w:hAnsi="Times New Roman" w:cs="Times New Roman"/>
          <w:sz w:val="28"/>
          <w:szCs w:val="28"/>
          <w:lang w:val="uk-UA"/>
        </w:rPr>
        <w:t xml:space="preserve">пропонують </w:t>
      </w:r>
      <w:r w:rsidR="00E439BC" w:rsidRPr="00AD34F8">
        <w:rPr>
          <w:rFonts w:ascii="Times New Roman" w:hAnsi="Times New Roman" w:cs="Times New Roman"/>
          <w:sz w:val="28"/>
          <w:szCs w:val="28"/>
          <w:lang w:val="uk-UA"/>
        </w:rPr>
        <w:t xml:space="preserve">рівень </w:t>
      </w:r>
      <w:r w:rsidR="00003A7E">
        <w:rPr>
          <w:rFonts w:ascii="Times New Roman" w:hAnsi="Times New Roman" w:cs="Times New Roman"/>
          <w:sz w:val="28"/>
          <w:szCs w:val="28"/>
          <w:lang w:val="uk-UA"/>
        </w:rPr>
        <w:t xml:space="preserve">понад </w:t>
      </w:r>
      <w:r w:rsidR="00212E26" w:rsidRPr="00AD34F8">
        <w:rPr>
          <w:rFonts w:ascii="Times New Roman" w:hAnsi="Times New Roman" w:cs="Times New Roman"/>
          <w:sz w:val="28"/>
          <w:szCs w:val="28"/>
          <w:lang w:val="uk-UA"/>
        </w:rPr>
        <w:t>5</w:t>
      </w:r>
      <w:r w:rsidR="00932BF2">
        <w:rPr>
          <w:rFonts w:ascii="Times New Roman" w:hAnsi="Times New Roman" w:cs="Times New Roman"/>
          <w:sz w:val="28"/>
          <w:szCs w:val="28"/>
          <w:lang w:val="uk-UA"/>
        </w:rPr>
        <w:t xml:space="preserve"> </w:t>
      </w:r>
      <w:r w:rsidR="00AD34F8" w:rsidRPr="00AD34F8">
        <w:rPr>
          <w:rFonts w:ascii="Times New Roman" w:hAnsi="Times New Roman" w:cs="Times New Roman"/>
          <w:sz w:val="28"/>
          <w:szCs w:val="28"/>
          <w:lang w:val="uk-UA"/>
        </w:rPr>
        <w:t xml:space="preserve">балів </w:t>
      </w:r>
      <w:r w:rsidR="00212E26" w:rsidRPr="00AD34F8">
        <w:rPr>
          <w:rFonts w:ascii="Times New Roman" w:hAnsi="Times New Roman" w:cs="Times New Roman"/>
          <w:sz w:val="28"/>
          <w:szCs w:val="28"/>
          <w:lang w:val="uk-UA"/>
        </w:rPr>
        <w:t>як вірогідний для</w:t>
      </w:r>
      <w:r w:rsidR="00E439BC" w:rsidRPr="00AD34F8">
        <w:rPr>
          <w:rFonts w:ascii="Times New Roman" w:hAnsi="Times New Roman" w:cs="Times New Roman"/>
          <w:sz w:val="28"/>
          <w:szCs w:val="28"/>
          <w:lang w:val="uk-UA"/>
        </w:rPr>
        <w:t xml:space="preserve"> ХОЗЛ</w:t>
      </w:r>
      <w:r w:rsidR="00403741" w:rsidRPr="00AD34F8">
        <w:rPr>
          <w:rFonts w:ascii="Times New Roman" w:hAnsi="Times New Roman" w:cs="Times New Roman"/>
          <w:sz w:val="28"/>
          <w:szCs w:val="28"/>
          <w:lang w:val="uk-UA"/>
        </w:rPr>
        <w:t>, в</w:t>
      </w:r>
      <w:r w:rsidR="00932BF2">
        <w:rPr>
          <w:rFonts w:ascii="Times New Roman" w:hAnsi="Times New Roman" w:cs="Times New Roman"/>
          <w:sz w:val="28"/>
          <w:szCs w:val="28"/>
          <w:lang w:val="uk-UA"/>
        </w:rPr>
        <w:t xml:space="preserve"> </w:t>
      </w:r>
      <w:r w:rsidR="00403741" w:rsidRPr="00AD34F8">
        <w:rPr>
          <w:rFonts w:ascii="Times New Roman" w:hAnsi="Times New Roman" w:cs="Times New Roman"/>
          <w:sz w:val="28"/>
          <w:szCs w:val="28"/>
          <w:lang w:val="uk-UA"/>
        </w:rPr>
        <w:t>такому</w:t>
      </w:r>
      <w:r w:rsidR="00932BF2">
        <w:rPr>
          <w:rFonts w:ascii="Times New Roman" w:hAnsi="Times New Roman" w:cs="Times New Roman"/>
          <w:sz w:val="28"/>
          <w:szCs w:val="28"/>
          <w:lang w:val="uk-UA"/>
        </w:rPr>
        <w:t xml:space="preserve"> </w:t>
      </w:r>
      <w:r w:rsidR="00403741" w:rsidRPr="00AD34F8">
        <w:rPr>
          <w:rFonts w:ascii="Times New Roman" w:hAnsi="Times New Roman" w:cs="Times New Roman"/>
          <w:sz w:val="28"/>
          <w:szCs w:val="28"/>
          <w:lang w:val="uk-UA"/>
        </w:rPr>
        <w:t>випадку чутливість</w:t>
      </w:r>
      <w:r w:rsidR="00AD34F8" w:rsidRPr="00AD34F8">
        <w:rPr>
          <w:rFonts w:ascii="Times New Roman" w:hAnsi="Times New Roman" w:cs="Times New Roman"/>
          <w:sz w:val="28"/>
          <w:szCs w:val="28"/>
          <w:lang w:val="uk-UA"/>
        </w:rPr>
        <w:t xml:space="preserve"> опитувальника складає</w:t>
      </w:r>
      <w:r w:rsidR="00403741" w:rsidRPr="00AD34F8">
        <w:rPr>
          <w:rFonts w:ascii="Times New Roman" w:hAnsi="Times New Roman" w:cs="Times New Roman"/>
          <w:sz w:val="28"/>
          <w:szCs w:val="28"/>
          <w:lang w:val="uk-UA"/>
        </w:rPr>
        <w:t xml:space="preserve"> 63</w:t>
      </w:r>
      <w:r w:rsidR="00105D41">
        <w:rPr>
          <w:rFonts w:ascii="Times New Roman" w:hAnsi="Times New Roman" w:cs="Times New Roman"/>
          <w:sz w:val="28"/>
          <w:szCs w:val="28"/>
          <w:lang w:val="uk-UA"/>
        </w:rPr>
        <w:t xml:space="preserve"> %, специфічність – </w:t>
      </w:r>
      <w:r w:rsidR="00403741" w:rsidRPr="00AD34F8">
        <w:rPr>
          <w:rFonts w:ascii="Times New Roman" w:hAnsi="Times New Roman" w:cs="Times New Roman"/>
          <w:sz w:val="28"/>
          <w:szCs w:val="28"/>
          <w:lang w:val="uk-UA"/>
        </w:rPr>
        <w:t>67,9</w:t>
      </w:r>
      <w:r w:rsidR="00105D41">
        <w:rPr>
          <w:rFonts w:ascii="Times New Roman" w:hAnsi="Times New Roman" w:cs="Times New Roman"/>
          <w:sz w:val="28"/>
          <w:szCs w:val="28"/>
          <w:lang w:val="uk-UA"/>
        </w:rPr>
        <w:t xml:space="preserve"> % </w:t>
      </w:r>
      <w:r w:rsidR="00E439BC" w:rsidRPr="00AD34F8">
        <w:rPr>
          <w:rFonts w:ascii="Times New Roman" w:hAnsi="Times New Roman" w:cs="Times New Roman"/>
          <w:sz w:val="28"/>
          <w:szCs w:val="28"/>
          <w:lang w:val="uk-UA"/>
        </w:rPr>
        <w:t>[1</w:t>
      </w:r>
      <w:r w:rsidR="00932BF2">
        <w:rPr>
          <w:rFonts w:ascii="Times New Roman" w:hAnsi="Times New Roman" w:cs="Times New Roman"/>
          <w:sz w:val="28"/>
          <w:szCs w:val="28"/>
          <w:lang w:val="uk-UA"/>
        </w:rPr>
        <w:t>26</w:t>
      </w:r>
      <w:r w:rsidR="00E439BC" w:rsidRPr="00AD34F8">
        <w:rPr>
          <w:rFonts w:ascii="Times New Roman" w:hAnsi="Times New Roman" w:cs="Times New Roman"/>
          <w:sz w:val="28"/>
          <w:szCs w:val="28"/>
          <w:lang w:val="uk-UA"/>
        </w:rPr>
        <w:t xml:space="preserve">]. </w:t>
      </w:r>
      <w:r w:rsidR="00F74E94">
        <w:rPr>
          <w:rFonts w:ascii="Times New Roman" w:hAnsi="Times New Roman" w:cs="Times New Roman"/>
          <w:sz w:val="28"/>
          <w:szCs w:val="28"/>
          <w:lang w:val="uk-UA"/>
        </w:rPr>
        <w:t>У дослідженні з використанням даного опитувальника</w:t>
      </w:r>
      <w:r w:rsidR="00003A7E">
        <w:rPr>
          <w:rFonts w:ascii="Times New Roman" w:hAnsi="Times New Roman" w:cs="Times New Roman"/>
          <w:sz w:val="28"/>
          <w:szCs w:val="28"/>
          <w:lang w:val="uk-UA"/>
        </w:rPr>
        <w:t xml:space="preserve"> серед </w:t>
      </w:r>
      <w:r w:rsidR="00E439BC" w:rsidRPr="00AD34F8">
        <w:rPr>
          <w:rFonts w:ascii="Times New Roman" w:hAnsi="Times New Roman" w:cs="Times New Roman"/>
          <w:sz w:val="28"/>
          <w:szCs w:val="28"/>
          <w:lang w:val="uk-UA"/>
        </w:rPr>
        <w:t xml:space="preserve">пацієнтів із </w:t>
      </w:r>
      <w:r w:rsidR="00003A7E">
        <w:rPr>
          <w:rFonts w:ascii="Times New Roman" w:hAnsi="Times New Roman" w:cs="Times New Roman"/>
          <w:sz w:val="28"/>
          <w:szCs w:val="28"/>
          <w:lang w:val="uk-UA"/>
        </w:rPr>
        <w:t>імовірним</w:t>
      </w:r>
      <w:r w:rsidR="00E439BC" w:rsidRPr="00AD34F8">
        <w:rPr>
          <w:rFonts w:ascii="Times New Roman" w:hAnsi="Times New Roman" w:cs="Times New Roman"/>
          <w:sz w:val="28"/>
          <w:szCs w:val="28"/>
          <w:lang w:val="uk-UA"/>
        </w:rPr>
        <w:t xml:space="preserve"> ХОЗЛ </w:t>
      </w:r>
      <w:r w:rsidR="00F74E94">
        <w:rPr>
          <w:rFonts w:ascii="Times New Roman" w:hAnsi="Times New Roman" w:cs="Times New Roman"/>
          <w:sz w:val="28"/>
          <w:szCs w:val="28"/>
          <w:lang w:val="uk-UA"/>
        </w:rPr>
        <w:t>за даними анкети</w:t>
      </w:r>
      <w:r w:rsidR="00003A7E">
        <w:rPr>
          <w:rFonts w:ascii="Times New Roman" w:hAnsi="Times New Roman" w:cs="Times New Roman"/>
          <w:sz w:val="28"/>
          <w:szCs w:val="28"/>
          <w:lang w:val="uk-UA"/>
        </w:rPr>
        <w:t xml:space="preserve">, що набрали  5 та більше балів, </w:t>
      </w:r>
      <w:r w:rsidR="00E439BC" w:rsidRPr="00AD34F8">
        <w:rPr>
          <w:rFonts w:ascii="Times New Roman" w:hAnsi="Times New Roman" w:cs="Times New Roman"/>
          <w:sz w:val="28"/>
          <w:szCs w:val="28"/>
          <w:lang w:val="uk-UA"/>
        </w:rPr>
        <w:t>у 24,5</w:t>
      </w:r>
      <w:r w:rsidR="00E7507F">
        <w:rPr>
          <w:rFonts w:ascii="Times New Roman" w:hAnsi="Times New Roman" w:cs="Times New Roman"/>
          <w:sz w:val="28"/>
          <w:szCs w:val="28"/>
          <w:lang w:val="uk-UA"/>
        </w:rPr>
        <w:t xml:space="preserve"> </w:t>
      </w:r>
      <w:r w:rsidR="00E439BC" w:rsidRPr="00AD34F8">
        <w:rPr>
          <w:rFonts w:ascii="Times New Roman" w:hAnsi="Times New Roman" w:cs="Times New Roman"/>
          <w:sz w:val="28"/>
          <w:szCs w:val="28"/>
          <w:lang w:val="uk-UA"/>
        </w:rPr>
        <w:t xml:space="preserve">% </w:t>
      </w:r>
      <w:r w:rsidR="00AD34F8">
        <w:rPr>
          <w:rFonts w:ascii="Times New Roman" w:hAnsi="Times New Roman" w:cs="Times New Roman"/>
          <w:sz w:val="28"/>
          <w:szCs w:val="28"/>
          <w:lang w:val="uk-UA"/>
        </w:rPr>
        <w:t xml:space="preserve">вперше </w:t>
      </w:r>
      <w:r w:rsidR="00E439BC" w:rsidRPr="00AD34F8">
        <w:rPr>
          <w:rFonts w:ascii="Times New Roman" w:hAnsi="Times New Roman" w:cs="Times New Roman"/>
          <w:sz w:val="28"/>
          <w:szCs w:val="28"/>
          <w:lang w:val="uk-UA"/>
        </w:rPr>
        <w:t>діагностували ХОЗЛ</w:t>
      </w:r>
      <w:r w:rsidR="00003A7E">
        <w:rPr>
          <w:rFonts w:ascii="Times New Roman" w:hAnsi="Times New Roman" w:cs="Times New Roman"/>
          <w:sz w:val="28"/>
          <w:szCs w:val="28"/>
          <w:lang w:val="uk-UA"/>
        </w:rPr>
        <w:t xml:space="preserve"> після виконання спірографії </w:t>
      </w:r>
      <w:r w:rsidR="00E439BC" w:rsidRPr="00AD34F8">
        <w:rPr>
          <w:rFonts w:ascii="Times New Roman" w:hAnsi="Times New Roman" w:cs="Times New Roman"/>
          <w:sz w:val="28"/>
          <w:szCs w:val="28"/>
          <w:lang w:val="uk-UA"/>
        </w:rPr>
        <w:t>[1</w:t>
      </w:r>
      <w:r w:rsidR="00932BF2">
        <w:rPr>
          <w:rFonts w:ascii="Times New Roman" w:hAnsi="Times New Roman" w:cs="Times New Roman"/>
          <w:sz w:val="28"/>
          <w:szCs w:val="28"/>
          <w:lang w:val="uk-UA"/>
        </w:rPr>
        <w:t>22</w:t>
      </w:r>
      <w:r w:rsidR="00E439BC" w:rsidRPr="00AD34F8">
        <w:rPr>
          <w:rFonts w:ascii="Times New Roman" w:hAnsi="Times New Roman" w:cs="Times New Roman"/>
          <w:sz w:val="28"/>
          <w:szCs w:val="28"/>
          <w:lang w:val="uk-UA"/>
        </w:rPr>
        <w:t>].</w:t>
      </w:r>
    </w:p>
    <w:p w:rsidR="00AD34F8" w:rsidRDefault="00AD34F8" w:rsidP="00AD34F8">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Наступний </w:t>
      </w:r>
      <w:r w:rsidR="00105D41">
        <w:rPr>
          <w:rFonts w:ascii="Times New Roman" w:hAnsi="Times New Roman" w:cs="Times New Roman"/>
          <w:sz w:val="28"/>
          <w:szCs w:val="28"/>
          <w:shd w:val="clear" w:color="auto" w:fill="FFFFFF"/>
          <w:lang w:val="uk-UA"/>
        </w:rPr>
        <w:t xml:space="preserve">відомий </w:t>
      </w:r>
      <w:r>
        <w:rPr>
          <w:rFonts w:ascii="Times New Roman" w:hAnsi="Times New Roman" w:cs="Times New Roman"/>
          <w:sz w:val="28"/>
          <w:szCs w:val="28"/>
          <w:shd w:val="clear" w:color="auto" w:fill="FFFFFF"/>
          <w:lang w:val="uk-UA"/>
        </w:rPr>
        <w:t>с</w:t>
      </w:r>
      <w:r w:rsidR="008529B6" w:rsidRPr="00AD34F8">
        <w:rPr>
          <w:rFonts w:ascii="Times New Roman" w:hAnsi="Times New Roman" w:cs="Times New Roman"/>
          <w:sz w:val="28"/>
          <w:szCs w:val="28"/>
          <w:shd w:val="clear" w:color="auto" w:fill="FFFFFF"/>
          <w:lang w:val="uk-UA"/>
        </w:rPr>
        <w:t>кринінговий опитувальник</w:t>
      </w:r>
      <w:r>
        <w:rPr>
          <w:rFonts w:ascii="Times New Roman" w:hAnsi="Times New Roman" w:cs="Times New Roman"/>
          <w:sz w:val="28"/>
          <w:szCs w:val="28"/>
          <w:shd w:val="clear" w:color="auto" w:fill="FFFFFF"/>
          <w:lang w:val="uk-UA"/>
        </w:rPr>
        <w:t>, що часто використовується в дослідженнях –</w:t>
      </w:r>
      <w:r w:rsidR="00932BF2">
        <w:rPr>
          <w:rFonts w:ascii="Times New Roman" w:hAnsi="Times New Roman" w:cs="Times New Roman"/>
          <w:sz w:val="28"/>
          <w:szCs w:val="28"/>
          <w:shd w:val="clear" w:color="auto" w:fill="FFFFFF"/>
          <w:lang w:val="uk-UA"/>
        </w:rPr>
        <w:t xml:space="preserve"> </w:t>
      </w:r>
      <w:r w:rsidR="00F25F19" w:rsidRPr="00F25F19">
        <w:rPr>
          <w:rFonts w:ascii="Times New Roman" w:hAnsi="Times New Roman" w:cs="Times New Roman"/>
          <w:sz w:val="28"/>
          <w:szCs w:val="28"/>
          <w:shd w:val="clear" w:color="auto" w:fill="FFFFFF"/>
          <w:lang w:val="en-US"/>
        </w:rPr>
        <w:t>International</w:t>
      </w:r>
      <w:r w:rsidR="00E7507F">
        <w:rPr>
          <w:rFonts w:ascii="Times New Roman" w:hAnsi="Times New Roman" w:cs="Times New Roman"/>
          <w:sz w:val="28"/>
          <w:szCs w:val="28"/>
          <w:shd w:val="clear" w:color="auto" w:fill="FFFFFF"/>
          <w:lang w:val="uk-UA"/>
        </w:rPr>
        <w:t xml:space="preserve"> </w:t>
      </w:r>
      <w:r w:rsidR="00F25F19" w:rsidRPr="00F25F19">
        <w:rPr>
          <w:rFonts w:ascii="Times New Roman" w:hAnsi="Times New Roman" w:cs="Times New Roman"/>
          <w:sz w:val="28"/>
          <w:szCs w:val="28"/>
          <w:shd w:val="clear" w:color="auto" w:fill="FFFFFF"/>
          <w:lang w:val="en-US"/>
        </w:rPr>
        <w:t>Primary</w:t>
      </w:r>
      <w:r w:rsidR="00E7507F">
        <w:rPr>
          <w:rFonts w:ascii="Times New Roman" w:hAnsi="Times New Roman" w:cs="Times New Roman"/>
          <w:sz w:val="28"/>
          <w:szCs w:val="28"/>
          <w:shd w:val="clear" w:color="auto" w:fill="FFFFFF"/>
          <w:lang w:val="uk-UA"/>
        </w:rPr>
        <w:t xml:space="preserve"> </w:t>
      </w:r>
      <w:r w:rsidR="00F25F19" w:rsidRPr="00F25F19">
        <w:rPr>
          <w:rFonts w:ascii="Times New Roman" w:hAnsi="Times New Roman" w:cs="Times New Roman"/>
          <w:sz w:val="28"/>
          <w:szCs w:val="28"/>
          <w:shd w:val="clear" w:color="auto" w:fill="FFFFFF"/>
          <w:lang w:val="en-US"/>
        </w:rPr>
        <w:t>Care</w:t>
      </w:r>
      <w:r w:rsidR="00E7507F">
        <w:rPr>
          <w:rFonts w:ascii="Times New Roman" w:hAnsi="Times New Roman" w:cs="Times New Roman"/>
          <w:sz w:val="28"/>
          <w:szCs w:val="28"/>
          <w:shd w:val="clear" w:color="auto" w:fill="FFFFFF"/>
          <w:lang w:val="uk-UA"/>
        </w:rPr>
        <w:t xml:space="preserve"> </w:t>
      </w:r>
      <w:r w:rsidR="00F25F19" w:rsidRPr="00F25F19">
        <w:rPr>
          <w:rFonts w:ascii="Times New Roman" w:hAnsi="Times New Roman" w:cs="Times New Roman"/>
          <w:sz w:val="28"/>
          <w:szCs w:val="28"/>
          <w:shd w:val="clear" w:color="auto" w:fill="FFFFFF"/>
          <w:lang w:val="en-US"/>
        </w:rPr>
        <w:t>Airways</w:t>
      </w:r>
      <w:r w:rsidR="00E7507F">
        <w:rPr>
          <w:rFonts w:ascii="Times New Roman" w:hAnsi="Times New Roman" w:cs="Times New Roman"/>
          <w:sz w:val="28"/>
          <w:szCs w:val="28"/>
          <w:shd w:val="clear" w:color="auto" w:fill="FFFFFF"/>
          <w:lang w:val="uk-UA"/>
        </w:rPr>
        <w:t xml:space="preserve"> </w:t>
      </w:r>
      <w:r w:rsidR="00F25F19" w:rsidRPr="00F25F19">
        <w:rPr>
          <w:rFonts w:ascii="Times New Roman" w:hAnsi="Times New Roman" w:cs="Times New Roman"/>
          <w:sz w:val="28"/>
          <w:szCs w:val="28"/>
          <w:shd w:val="clear" w:color="auto" w:fill="FFFFFF"/>
          <w:lang w:val="en-US"/>
        </w:rPr>
        <w:t>Guidelines</w:t>
      </w:r>
      <w:r w:rsidR="00E7507F">
        <w:rPr>
          <w:rFonts w:ascii="Times New Roman" w:hAnsi="Times New Roman" w:cs="Times New Roman"/>
          <w:sz w:val="28"/>
          <w:szCs w:val="28"/>
          <w:shd w:val="clear" w:color="auto" w:fill="FFFFFF"/>
          <w:lang w:val="uk-UA"/>
        </w:rPr>
        <w:t xml:space="preserve"> </w:t>
      </w:r>
      <w:r w:rsidR="00F25F19">
        <w:rPr>
          <w:rFonts w:ascii="Times New Roman" w:hAnsi="Times New Roman" w:cs="Times New Roman"/>
          <w:sz w:val="28"/>
          <w:szCs w:val="28"/>
          <w:shd w:val="clear" w:color="auto" w:fill="FFFFFF"/>
          <w:lang w:val="uk-UA"/>
        </w:rPr>
        <w:t>(</w:t>
      </w:r>
      <w:r w:rsidR="008529B6" w:rsidRPr="00AD34F8">
        <w:rPr>
          <w:rFonts w:ascii="Times New Roman" w:hAnsi="Times New Roman" w:cs="Times New Roman"/>
          <w:sz w:val="28"/>
          <w:szCs w:val="28"/>
          <w:shd w:val="clear" w:color="auto" w:fill="FFFFFF"/>
          <w:lang w:val="en-US"/>
        </w:rPr>
        <w:t>IPAG</w:t>
      </w:r>
      <w:r w:rsidR="00F25F19">
        <w:rPr>
          <w:rFonts w:ascii="Times New Roman" w:hAnsi="Times New Roman" w:cs="Times New Roman"/>
          <w:sz w:val="28"/>
          <w:szCs w:val="28"/>
          <w:shd w:val="clear" w:color="auto" w:fill="FFFFFF"/>
          <w:lang w:val="uk-UA"/>
        </w:rPr>
        <w:t>)</w:t>
      </w:r>
      <w:r w:rsidR="00105D41">
        <w:rPr>
          <w:rFonts w:ascii="Times New Roman" w:hAnsi="Times New Roman" w:cs="Times New Roman"/>
          <w:sz w:val="28"/>
          <w:szCs w:val="28"/>
          <w:shd w:val="clear" w:color="auto" w:fill="FFFFFF"/>
          <w:lang w:val="uk-UA"/>
        </w:rPr>
        <w:t xml:space="preserve"> [</w:t>
      </w:r>
      <w:r w:rsidR="00932BF2">
        <w:rPr>
          <w:rFonts w:ascii="Times New Roman" w:hAnsi="Times New Roman" w:cs="Times New Roman"/>
          <w:sz w:val="28"/>
          <w:szCs w:val="28"/>
          <w:shd w:val="clear" w:color="auto" w:fill="FFFFFF"/>
          <w:lang w:val="uk-UA"/>
        </w:rPr>
        <w:t>71</w:t>
      </w:r>
      <w:r w:rsidR="00105D41">
        <w:rPr>
          <w:rFonts w:ascii="Times New Roman" w:hAnsi="Times New Roman" w:cs="Times New Roman"/>
          <w:sz w:val="28"/>
          <w:szCs w:val="28"/>
          <w:shd w:val="clear" w:color="auto" w:fill="FFFFFF"/>
          <w:lang w:val="uk-UA"/>
        </w:rPr>
        <w:t xml:space="preserve">, </w:t>
      </w:r>
      <w:r w:rsidR="00932BF2">
        <w:rPr>
          <w:rFonts w:ascii="Times New Roman" w:hAnsi="Times New Roman" w:cs="Times New Roman"/>
          <w:sz w:val="28"/>
          <w:szCs w:val="28"/>
          <w:shd w:val="clear" w:color="auto" w:fill="FFFFFF"/>
          <w:lang w:val="uk-UA"/>
        </w:rPr>
        <w:t>72</w:t>
      </w:r>
      <w:r w:rsidR="00DE29D2">
        <w:rPr>
          <w:rFonts w:ascii="Times New Roman" w:hAnsi="Times New Roman" w:cs="Times New Roman"/>
          <w:sz w:val="28"/>
          <w:szCs w:val="28"/>
          <w:shd w:val="clear" w:color="auto" w:fill="FFFFFF"/>
          <w:lang w:val="uk-UA"/>
        </w:rPr>
        <w:t xml:space="preserve">, </w:t>
      </w:r>
      <w:r w:rsidR="00932BF2">
        <w:rPr>
          <w:rFonts w:ascii="Times New Roman" w:hAnsi="Times New Roman" w:cs="Times New Roman"/>
          <w:sz w:val="28"/>
          <w:szCs w:val="28"/>
          <w:shd w:val="clear" w:color="auto" w:fill="FFFFFF"/>
          <w:lang w:val="uk-UA"/>
        </w:rPr>
        <w:t>109, 110</w:t>
      </w:r>
      <w:r w:rsidR="00105D41">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Він</w:t>
      </w:r>
      <w:r w:rsidR="008529B6" w:rsidRPr="00AD34F8">
        <w:rPr>
          <w:rFonts w:ascii="Times New Roman" w:hAnsi="Times New Roman" w:cs="Times New Roman"/>
          <w:sz w:val="28"/>
          <w:szCs w:val="28"/>
          <w:shd w:val="clear" w:color="auto" w:fill="FFFFFF"/>
          <w:lang w:val="uk-UA"/>
        </w:rPr>
        <w:t xml:space="preserve"> розрахований на визначення </w:t>
      </w:r>
      <w:r w:rsidR="00F50CD2">
        <w:rPr>
          <w:rFonts w:ascii="Times New Roman" w:hAnsi="Times New Roman" w:cs="Times New Roman"/>
          <w:sz w:val="28"/>
          <w:szCs w:val="28"/>
          <w:shd w:val="clear" w:color="auto" w:fill="FFFFFF"/>
          <w:lang w:val="uk-UA"/>
        </w:rPr>
        <w:t>й</w:t>
      </w:r>
      <w:r w:rsidR="008529B6" w:rsidRPr="00AD34F8">
        <w:rPr>
          <w:rFonts w:ascii="Times New Roman" w:hAnsi="Times New Roman" w:cs="Times New Roman"/>
          <w:sz w:val="28"/>
          <w:szCs w:val="28"/>
          <w:shd w:val="clear" w:color="auto" w:fill="FFFFFF"/>
          <w:lang w:val="uk-UA"/>
        </w:rPr>
        <w:t xml:space="preserve">мовірності ХОЗЛ у осіб, </w:t>
      </w:r>
      <w:r w:rsidR="00740CE3">
        <w:rPr>
          <w:rFonts w:ascii="Times New Roman" w:hAnsi="Times New Roman" w:cs="Times New Roman"/>
          <w:sz w:val="28"/>
          <w:szCs w:val="28"/>
          <w:shd w:val="clear" w:color="auto" w:fill="FFFFFF"/>
          <w:lang w:val="uk-UA"/>
        </w:rPr>
        <w:t>які</w:t>
      </w:r>
      <w:r w:rsidR="008529B6" w:rsidRPr="00AD34F8">
        <w:rPr>
          <w:rFonts w:ascii="Times New Roman" w:hAnsi="Times New Roman" w:cs="Times New Roman"/>
          <w:sz w:val="28"/>
          <w:szCs w:val="28"/>
          <w:shd w:val="clear" w:color="auto" w:fill="FFFFFF"/>
          <w:lang w:val="uk-UA"/>
        </w:rPr>
        <w:t xml:space="preserve"> палять або палили. Містить 8 запитань і</w:t>
      </w:r>
      <w:r>
        <w:rPr>
          <w:rFonts w:ascii="Times New Roman" w:hAnsi="Times New Roman" w:cs="Times New Roman"/>
          <w:sz w:val="28"/>
          <w:szCs w:val="28"/>
          <w:shd w:val="clear" w:color="auto" w:fill="FFFFFF"/>
          <w:lang w:val="uk-UA"/>
        </w:rPr>
        <w:t>з різними варіан</w:t>
      </w:r>
      <w:r w:rsidR="00F50CD2">
        <w:rPr>
          <w:rFonts w:ascii="Times New Roman" w:hAnsi="Times New Roman" w:cs="Times New Roman"/>
          <w:sz w:val="28"/>
          <w:szCs w:val="28"/>
          <w:shd w:val="clear" w:color="auto" w:fill="FFFFFF"/>
          <w:lang w:val="uk-UA"/>
        </w:rPr>
        <w:t>т</w:t>
      </w:r>
      <w:r>
        <w:rPr>
          <w:rFonts w:ascii="Times New Roman" w:hAnsi="Times New Roman" w:cs="Times New Roman"/>
          <w:sz w:val="28"/>
          <w:szCs w:val="28"/>
          <w:shd w:val="clear" w:color="auto" w:fill="FFFFFF"/>
          <w:lang w:val="uk-UA"/>
        </w:rPr>
        <w:t xml:space="preserve">ами відповідей: </w:t>
      </w:r>
      <w:r w:rsidR="008529B6" w:rsidRPr="00AD34F8">
        <w:rPr>
          <w:rFonts w:ascii="Times New Roman" w:hAnsi="Times New Roman" w:cs="Times New Roman"/>
          <w:sz w:val="28"/>
          <w:szCs w:val="28"/>
          <w:shd w:val="clear" w:color="auto" w:fill="FFFFFF"/>
          <w:lang w:val="uk-UA"/>
        </w:rPr>
        <w:t xml:space="preserve">щодо віку, пачко-років, ІМТ, </w:t>
      </w:r>
      <w:r w:rsidR="00440CCD" w:rsidRPr="00AD34F8">
        <w:rPr>
          <w:rFonts w:ascii="Times New Roman" w:hAnsi="Times New Roman" w:cs="Times New Roman"/>
          <w:sz w:val="28"/>
          <w:szCs w:val="28"/>
          <w:shd w:val="clear" w:color="auto" w:fill="FFFFFF"/>
          <w:lang w:val="uk-UA"/>
        </w:rPr>
        <w:t xml:space="preserve">наявності </w:t>
      </w:r>
      <w:r w:rsidR="008529B6" w:rsidRPr="00AD34F8">
        <w:rPr>
          <w:rFonts w:ascii="Times New Roman" w:hAnsi="Times New Roman" w:cs="Times New Roman"/>
          <w:sz w:val="28"/>
          <w:szCs w:val="28"/>
          <w:shd w:val="clear" w:color="auto" w:fill="FFFFFF"/>
          <w:lang w:val="uk-UA"/>
        </w:rPr>
        <w:t>виділення харкотиння</w:t>
      </w:r>
      <w:r w:rsidR="00440CCD" w:rsidRPr="00AD34F8">
        <w:rPr>
          <w:rFonts w:ascii="Times New Roman" w:hAnsi="Times New Roman" w:cs="Times New Roman"/>
          <w:sz w:val="28"/>
          <w:szCs w:val="28"/>
          <w:shd w:val="clear" w:color="auto" w:fill="FFFFFF"/>
          <w:lang w:val="uk-UA"/>
        </w:rPr>
        <w:t>, виділення харкотиння вранці</w:t>
      </w:r>
      <w:r w:rsidR="008529B6" w:rsidRPr="00AD34F8">
        <w:rPr>
          <w:rFonts w:ascii="Times New Roman" w:hAnsi="Times New Roman" w:cs="Times New Roman"/>
          <w:sz w:val="28"/>
          <w:szCs w:val="28"/>
          <w:shd w:val="clear" w:color="auto" w:fill="FFFFFF"/>
          <w:lang w:val="uk-UA"/>
        </w:rPr>
        <w:t xml:space="preserve">, залежності кашлю від погодних умов, наявності алергії та відчуття свисту в </w:t>
      </w:r>
      <w:r w:rsidR="004432C1" w:rsidRPr="00AD34F8">
        <w:rPr>
          <w:rFonts w:ascii="Times New Roman" w:hAnsi="Times New Roman" w:cs="Times New Roman"/>
          <w:sz w:val="28"/>
          <w:szCs w:val="28"/>
          <w:shd w:val="clear" w:color="auto" w:fill="FFFFFF"/>
          <w:lang w:val="uk-UA"/>
        </w:rPr>
        <w:t>грудях</w:t>
      </w:r>
      <w:r w:rsidR="00620BC0" w:rsidRPr="00AD34F8">
        <w:rPr>
          <w:rFonts w:ascii="Times New Roman" w:hAnsi="Times New Roman" w:cs="Times New Roman"/>
          <w:sz w:val="28"/>
          <w:szCs w:val="28"/>
          <w:shd w:val="clear" w:color="auto" w:fill="FFFFFF"/>
          <w:lang w:val="uk-UA"/>
        </w:rPr>
        <w:t>.</w:t>
      </w:r>
      <w:r w:rsidR="00932BF2">
        <w:rPr>
          <w:rFonts w:ascii="Times New Roman" w:hAnsi="Times New Roman" w:cs="Times New Roman"/>
          <w:sz w:val="28"/>
          <w:szCs w:val="28"/>
          <w:shd w:val="clear" w:color="auto" w:fill="FFFFFF"/>
          <w:lang w:val="uk-UA"/>
        </w:rPr>
        <w:t xml:space="preserve"> </w:t>
      </w:r>
      <w:r w:rsidR="00620BC0" w:rsidRPr="00AD34F8">
        <w:rPr>
          <w:rFonts w:ascii="Times New Roman" w:hAnsi="Times New Roman" w:cs="Times New Roman"/>
          <w:sz w:val="28"/>
          <w:szCs w:val="28"/>
          <w:shd w:val="clear" w:color="auto" w:fill="FFFFFF"/>
          <w:lang w:val="uk-UA"/>
        </w:rPr>
        <w:t xml:space="preserve">Кожне запитання оцінюється </w:t>
      </w:r>
      <w:r>
        <w:rPr>
          <w:rFonts w:ascii="Times New Roman" w:hAnsi="Times New Roman" w:cs="Times New Roman"/>
          <w:sz w:val="28"/>
          <w:szCs w:val="28"/>
          <w:shd w:val="clear" w:color="auto" w:fill="FFFFFF"/>
          <w:lang w:val="uk-UA"/>
        </w:rPr>
        <w:t>за окремою шкалою</w:t>
      </w:r>
      <w:r w:rsidR="00620BC0" w:rsidRPr="00AD34F8">
        <w:rPr>
          <w:rFonts w:ascii="Times New Roman" w:hAnsi="Times New Roman" w:cs="Times New Roman"/>
          <w:sz w:val="28"/>
          <w:szCs w:val="28"/>
          <w:shd w:val="clear" w:color="auto" w:fill="FFFFFF"/>
          <w:lang w:val="uk-UA"/>
        </w:rPr>
        <w:t xml:space="preserve">, максимум </w:t>
      </w:r>
      <w:r>
        <w:rPr>
          <w:rFonts w:ascii="Times New Roman" w:hAnsi="Times New Roman" w:cs="Times New Roman"/>
          <w:sz w:val="28"/>
          <w:szCs w:val="28"/>
          <w:shd w:val="clear" w:color="auto" w:fill="FFFFFF"/>
          <w:lang w:val="uk-UA"/>
        </w:rPr>
        <w:t xml:space="preserve">становить </w:t>
      </w:r>
      <w:r w:rsidR="00620BC0" w:rsidRPr="00AD34F8">
        <w:rPr>
          <w:rFonts w:ascii="Times New Roman" w:hAnsi="Times New Roman" w:cs="Times New Roman"/>
          <w:sz w:val="28"/>
          <w:szCs w:val="28"/>
          <w:shd w:val="clear" w:color="auto" w:fill="FFFFFF"/>
          <w:lang w:val="uk-UA"/>
        </w:rPr>
        <w:t>38 балів</w:t>
      </w:r>
      <w:r>
        <w:rPr>
          <w:rFonts w:ascii="Times New Roman" w:hAnsi="Times New Roman" w:cs="Times New Roman"/>
          <w:sz w:val="28"/>
          <w:szCs w:val="28"/>
          <w:shd w:val="clear" w:color="auto" w:fill="FFFFFF"/>
          <w:lang w:val="uk-UA"/>
        </w:rPr>
        <w:t>, б</w:t>
      </w:r>
      <w:r w:rsidR="004432C1" w:rsidRPr="00AD34F8">
        <w:rPr>
          <w:rFonts w:ascii="Times New Roman" w:hAnsi="Times New Roman" w:cs="Times New Roman"/>
          <w:sz w:val="28"/>
          <w:szCs w:val="28"/>
          <w:shd w:val="clear" w:color="auto" w:fill="FFFFFF"/>
          <w:lang w:val="uk-UA"/>
        </w:rPr>
        <w:t>а</w:t>
      </w:r>
      <w:r w:rsidR="003F30C9" w:rsidRPr="00AD34F8">
        <w:rPr>
          <w:rFonts w:ascii="Times New Roman" w:hAnsi="Times New Roman" w:cs="Times New Roman"/>
          <w:sz w:val="28"/>
          <w:szCs w:val="28"/>
          <w:shd w:val="clear" w:color="auto" w:fill="FFFFFF"/>
          <w:lang w:val="uk-UA"/>
        </w:rPr>
        <w:t>л</w:t>
      </w:r>
      <w:r w:rsidR="004432C1" w:rsidRPr="00AD34F8">
        <w:rPr>
          <w:rFonts w:ascii="Times New Roman" w:hAnsi="Times New Roman" w:cs="Times New Roman"/>
          <w:sz w:val="28"/>
          <w:szCs w:val="28"/>
          <w:shd w:val="clear" w:color="auto" w:fill="FFFFFF"/>
          <w:lang w:val="uk-UA"/>
        </w:rPr>
        <w:t xml:space="preserve"> понад 17 свідчить про високу імовірність ХОЗЛ</w:t>
      </w:r>
      <w:r w:rsidR="00620BC0" w:rsidRPr="00AD34F8">
        <w:rPr>
          <w:rFonts w:ascii="Times New Roman" w:hAnsi="Times New Roman" w:cs="Times New Roman"/>
          <w:sz w:val="28"/>
          <w:szCs w:val="28"/>
          <w:shd w:val="clear" w:color="auto" w:fill="FFFFFF"/>
          <w:lang w:val="uk-UA"/>
        </w:rPr>
        <w:t xml:space="preserve"> [</w:t>
      </w:r>
      <w:r w:rsidR="00932BF2">
        <w:rPr>
          <w:rFonts w:ascii="Times New Roman" w:hAnsi="Times New Roman" w:cs="Times New Roman"/>
          <w:sz w:val="28"/>
          <w:szCs w:val="28"/>
          <w:shd w:val="clear" w:color="auto" w:fill="FFFFFF"/>
          <w:lang w:val="uk-UA"/>
        </w:rPr>
        <w:t>71</w:t>
      </w:r>
      <w:r w:rsidR="00DE29D2">
        <w:rPr>
          <w:rFonts w:ascii="Times New Roman" w:hAnsi="Times New Roman" w:cs="Times New Roman"/>
          <w:sz w:val="28"/>
          <w:szCs w:val="28"/>
          <w:shd w:val="clear" w:color="auto" w:fill="FFFFFF"/>
          <w:lang w:val="uk-UA"/>
        </w:rPr>
        <w:t xml:space="preserve">, </w:t>
      </w:r>
      <w:r w:rsidR="00932BF2">
        <w:rPr>
          <w:rFonts w:ascii="Times New Roman" w:hAnsi="Times New Roman" w:cs="Times New Roman"/>
          <w:sz w:val="28"/>
          <w:szCs w:val="28"/>
          <w:shd w:val="clear" w:color="auto" w:fill="FFFFFF"/>
          <w:lang w:val="uk-UA"/>
        </w:rPr>
        <w:t>72</w:t>
      </w:r>
      <w:r w:rsidR="00620BC0" w:rsidRPr="00AD34F8">
        <w:rPr>
          <w:rFonts w:ascii="Times New Roman" w:hAnsi="Times New Roman" w:cs="Times New Roman"/>
          <w:sz w:val="28"/>
          <w:szCs w:val="28"/>
          <w:shd w:val="clear" w:color="auto" w:fill="FFFFFF"/>
          <w:lang w:val="uk-UA"/>
        </w:rPr>
        <w:t>, 1</w:t>
      </w:r>
      <w:r w:rsidR="00932BF2">
        <w:rPr>
          <w:rFonts w:ascii="Times New Roman" w:hAnsi="Times New Roman" w:cs="Times New Roman"/>
          <w:sz w:val="28"/>
          <w:szCs w:val="28"/>
          <w:shd w:val="clear" w:color="auto" w:fill="FFFFFF"/>
          <w:lang w:val="uk-UA"/>
        </w:rPr>
        <w:t>10</w:t>
      </w:r>
      <w:r w:rsidR="00620BC0" w:rsidRPr="00AD34F8">
        <w:rPr>
          <w:rFonts w:ascii="Times New Roman" w:hAnsi="Times New Roman" w:cs="Times New Roman"/>
          <w:sz w:val="28"/>
          <w:szCs w:val="28"/>
          <w:shd w:val="clear" w:color="auto" w:fill="FFFFFF"/>
          <w:lang w:val="uk-UA"/>
        </w:rPr>
        <w:t>].</w:t>
      </w:r>
      <w:r w:rsidR="00E7507F">
        <w:rPr>
          <w:rFonts w:ascii="Times New Roman" w:hAnsi="Times New Roman" w:cs="Times New Roman"/>
          <w:sz w:val="28"/>
          <w:szCs w:val="28"/>
          <w:shd w:val="clear" w:color="auto" w:fill="FFFFFF"/>
          <w:lang w:val="uk-UA"/>
        </w:rPr>
        <w:t xml:space="preserve"> </w:t>
      </w:r>
      <w:r w:rsidR="003F30C9" w:rsidRPr="00AD34F8">
        <w:rPr>
          <w:rFonts w:ascii="Times New Roman" w:hAnsi="Times New Roman" w:cs="Times New Roman"/>
          <w:sz w:val="28"/>
          <w:szCs w:val="28"/>
          <w:shd w:val="clear" w:color="auto" w:fill="FFFFFF"/>
          <w:lang w:val="uk-UA"/>
        </w:rPr>
        <w:t>З</w:t>
      </w:r>
      <w:r w:rsidRPr="00AD34F8">
        <w:rPr>
          <w:rFonts w:ascii="Times New Roman" w:hAnsi="Times New Roman" w:cs="Times New Roman"/>
          <w:sz w:val="28"/>
          <w:szCs w:val="28"/>
          <w:shd w:val="clear" w:color="auto" w:fill="FFFFFF"/>
          <w:lang w:val="uk-UA"/>
        </w:rPr>
        <w:t>а</w:t>
      </w:r>
      <w:r w:rsidR="003F30C9" w:rsidRPr="00AD34F8">
        <w:rPr>
          <w:rFonts w:ascii="Times New Roman" w:hAnsi="Times New Roman" w:cs="Times New Roman"/>
          <w:sz w:val="28"/>
          <w:szCs w:val="28"/>
          <w:shd w:val="clear" w:color="auto" w:fill="FFFFFF"/>
          <w:lang w:val="uk-UA"/>
        </w:rPr>
        <w:t xml:space="preserve"> допомогою </w:t>
      </w:r>
      <w:r w:rsidRPr="00AD34F8">
        <w:rPr>
          <w:rFonts w:ascii="Times New Roman" w:hAnsi="Times New Roman" w:cs="Times New Roman"/>
          <w:sz w:val="28"/>
          <w:szCs w:val="28"/>
          <w:shd w:val="clear" w:color="auto" w:fill="FFFFFF"/>
          <w:lang w:val="uk-UA"/>
        </w:rPr>
        <w:t>дано</w:t>
      </w:r>
      <w:r w:rsidR="00003A7E">
        <w:rPr>
          <w:rFonts w:ascii="Times New Roman" w:hAnsi="Times New Roman" w:cs="Times New Roman"/>
          <w:sz w:val="28"/>
          <w:szCs w:val="28"/>
          <w:shd w:val="clear" w:color="auto" w:fill="FFFFFF"/>
          <w:lang w:val="uk-UA"/>
        </w:rPr>
        <w:t xml:space="preserve">го опитувальника та спірометрії </w:t>
      </w:r>
      <w:r w:rsidRPr="00AD34F8">
        <w:rPr>
          <w:rFonts w:ascii="Times New Roman" w:hAnsi="Times New Roman" w:cs="Times New Roman"/>
          <w:sz w:val="28"/>
          <w:szCs w:val="28"/>
          <w:shd w:val="clear" w:color="auto" w:fill="FFFFFF"/>
          <w:lang w:val="uk-UA"/>
        </w:rPr>
        <w:t>в загальній популяції осіб у 10,3</w:t>
      </w:r>
      <w:r w:rsidR="00E7507F">
        <w:rPr>
          <w:rFonts w:ascii="Times New Roman" w:hAnsi="Times New Roman" w:cs="Times New Roman"/>
          <w:sz w:val="28"/>
          <w:szCs w:val="28"/>
          <w:shd w:val="clear" w:color="auto" w:fill="FFFFFF"/>
          <w:lang w:val="uk-UA"/>
        </w:rPr>
        <w:t xml:space="preserve"> </w:t>
      </w:r>
      <w:r w:rsidRPr="00AD34F8">
        <w:rPr>
          <w:rFonts w:ascii="Times New Roman" w:hAnsi="Times New Roman" w:cs="Times New Roman"/>
          <w:sz w:val="28"/>
          <w:szCs w:val="28"/>
          <w:shd w:val="clear" w:color="auto" w:fill="FFFFFF"/>
          <w:lang w:val="uk-UA"/>
        </w:rPr>
        <w:t>% вперше</w:t>
      </w:r>
      <w:r w:rsidR="003F30C9" w:rsidRPr="00AD34F8">
        <w:rPr>
          <w:rFonts w:ascii="Times New Roman" w:hAnsi="Times New Roman" w:cs="Times New Roman"/>
          <w:sz w:val="28"/>
          <w:szCs w:val="28"/>
          <w:shd w:val="clear" w:color="auto" w:fill="FFFFFF"/>
          <w:lang w:val="uk-UA"/>
        </w:rPr>
        <w:t xml:space="preserve"> діагностували ХОЗЛ</w:t>
      </w:r>
      <w:r w:rsidR="00E7507F">
        <w:rPr>
          <w:rFonts w:ascii="Times New Roman" w:hAnsi="Times New Roman" w:cs="Times New Roman"/>
          <w:sz w:val="28"/>
          <w:szCs w:val="28"/>
          <w:shd w:val="clear" w:color="auto" w:fill="FFFFFF"/>
          <w:lang w:val="uk-UA"/>
        </w:rPr>
        <w:t xml:space="preserve"> </w:t>
      </w:r>
      <w:r w:rsidR="00003A7E" w:rsidRPr="00AD34F8">
        <w:rPr>
          <w:rFonts w:ascii="Times New Roman" w:hAnsi="Times New Roman" w:cs="Times New Roman"/>
          <w:sz w:val="28"/>
          <w:szCs w:val="28"/>
          <w:shd w:val="clear" w:color="auto" w:fill="FFFFFF"/>
          <w:lang w:val="uk-UA"/>
        </w:rPr>
        <w:t>[</w:t>
      </w:r>
      <w:r w:rsidR="00932BF2">
        <w:rPr>
          <w:rFonts w:ascii="Times New Roman" w:hAnsi="Times New Roman" w:cs="Times New Roman"/>
          <w:sz w:val="28"/>
          <w:szCs w:val="28"/>
          <w:shd w:val="clear" w:color="auto" w:fill="FFFFFF"/>
          <w:lang w:val="uk-UA"/>
        </w:rPr>
        <w:t>72</w:t>
      </w:r>
      <w:r w:rsidR="00003A7E" w:rsidRPr="00AD34F8">
        <w:rPr>
          <w:rFonts w:ascii="Times New Roman" w:hAnsi="Times New Roman" w:cs="Times New Roman"/>
          <w:sz w:val="28"/>
          <w:szCs w:val="28"/>
          <w:shd w:val="clear" w:color="auto" w:fill="FFFFFF"/>
          <w:lang w:val="uk-UA"/>
        </w:rPr>
        <w:t>]</w:t>
      </w:r>
      <w:r w:rsidR="003F30C9" w:rsidRPr="00AD34F8">
        <w:rPr>
          <w:rFonts w:ascii="Times New Roman" w:hAnsi="Times New Roman" w:cs="Times New Roman"/>
          <w:sz w:val="28"/>
          <w:szCs w:val="28"/>
          <w:shd w:val="clear" w:color="auto" w:fill="FFFFFF"/>
          <w:lang w:val="uk-UA"/>
        </w:rPr>
        <w:t xml:space="preserve">. </w:t>
      </w:r>
    </w:p>
    <w:p w:rsidR="00AD34F8" w:rsidRDefault="00AD34F8" w:rsidP="00AD34F8">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w:t>
      </w:r>
      <w:r w:rsidRPr="00AD34F8">
        <w:rPr>
          <w:rFonts w:ascii="Times New Roman" w:hAnsi="Times New Roman" w:cs="Times New Roman"/>
          <w:sz w:val="28"/>
          <w:szCs w:val="28"/>
          <w:shd w:val="clear" w:color="auto" w:fill="FFFFFF"/>
          <w:lang w:val="uk-UA"/>
        </w:rPr>
        <w:t xml:space="preserve">ослідження, в якому порівнювали діагностичну цінність </w:t>
      </w:r>
      <w:r w:rsidR="00003A7E">
        <w:rPr>
          <w:rFonts w:ascii="Times New Roman" w:hAnsi="Times New Roman" w:cs="Times New Roman"/>
          <w:sz w:val="28"/>
          <w:szCs w:val="28"/>
          <w:shd w:val="clear" w:color="auto" w:fill="FFFFFF"/>
          <w:lang w:val="uk-UA"/>
        </w:rPr>
        <w:t xml:space="preserve">анкет </w:t>
      </w:r>
      <w:r w:rsidRPr="00AD34F8">
        <w:rPr>
          <w:rStyle w:val="highlight"/>
          <w:rFonts w:ascii="Times New Roman" w:hAnsi="Times New Roman" w:cs="Times New Roman"/>
          <w:sz w:val="28"/>
          <w:szCs w:val="28"/>
          <w:shd w:val="clear" w:color="auto" w:fill="FFFFFF"/>
          <w:lang w:val="en-US"/>
        </w:rPr>
        <w:t>COPD</w:t>
      </w:r>
      <w:r w:rsidRPr="00AD34F8">
        <w:rPr>
          <w:rStyle w:val="highlight"/>
          <w:rFonts w:ascii="Times New Roman" w:hAnsi="Times New Roman" w:cs="Times New Roman"/>
          <w:sz w:val="28"/>
          <w:szCs w:val="28"/>
          <w:shd w:val="clear" w:color="auto" w:fill="FFFFFF"/>
          <w:lang w:val="uk-UA"/>
        </w:rPr>
        <w:t>-</w:t>
      </w:r>
      <w:r w:rsidRPr="00AD34F8">
        <w:rPr>
          <w:rStyle w:val="highlight"/>
          <w:rFonts w:ascii="Times New Roman" w:hAnsi="Times New Roman" w:cs="Times New Roman"/>
          <w:sz w:val="28"/>
          <w:szCs w:val="28"/>
          <w:shd w:val="clear" w:color="auto" w:fill="FFFFFF"/>
          <w:lang w:val="en-US"/>
        </w:rPr>
        <w:t>PS</w:t>
      </w:r>
      <w:r w:rsidR="00E7507F">
        <w:rPr>
          <w:rStyle w:val="highlight"/>
          <w:rFonts w:ascii="Times New Roman" w:hAnsi="Times New Roman" w:cs="Times New Roman"/>
          <w:sz w:val="28"/>
          <w:szCs w:val="28"/>
          <w:shd w:val="clear" w:color="auto" w:fill="FFFFFF"/>
          <w:lang w:val="uk-UA"/>
        </w:rPr>
        <w:t xml:space="preserve"> </w:t>
      </w:r>
      <w:r w:rsidRPr="00AD34F8">
        <w:rPr>
          <w:rFonts w:ascii="Times New Roman" w:hAnsi="Times New Roman" w:cs="Times New Roman"/>
          <w:sz w:val="28"/>
          <w:szCs w:val="28"/>
          <w:shd w:val="clear" w:color="auto" w:fill="FFFFFF"/>
          <w:lang w:val="uk-UA"/>
        </w:rPr>
        <w:t xml:space="preserve">та </w:t>
      </w:r>
      <w:r w:rsidRPr="00AD34F8">
        <w:rPr>
          <w:rFonts w:ascii="Times New Roman" w:hAnsi="Times New Roman" w:cs="Times New Roman"/>
          <w:sz w:val="28"/>
          <w:szCs w:val="28"/>
          <w:shd w:val="clear" w:color="auto" w:fill="FFFFFF"/>
          <w:lang w:val="en-US"/>
        </w:rPr>
        <w:t>IPAG</w:t>
      </w:r>
      <w:r w:rsidR="00E7507F">
        <w:rPr>
          <w:rFonts w:ascii="Times New Roman" w:hAnsi="Times New Roman" w:cs="Times New Roman"/>
          <w:sz w:val="28"/>
          <w:szCs w:val="28"/>
          <w:shd w:val="clear" w:color="auto" w:fill="FFFFFF"/>
          <w:lang w:val="uk-UA"/>
        </w:rPr>
        <w:t xml:space="preserve"> </w:t>
      </w:r>
      <w:r w:rsidRPr="00AD34F8">
        <w:rPr>
          <w:rFonts w:ascii="Times New Roman" w:hAnsi="Times New Roman" w:cs="Times New Roman"/>
          <w:sz w:val="28"/>
          <w:szCs w:val="28"/>
          <w:shd w:val="clear" w:color="auto" w:fill="FFFFFF"/>
          <w:lang w:val="uk-UA"/>
        </w:rPr>
        <w:t xml:space="preserve">продемонструвало </w:t>
      </w:r>
      <w:r w:rsidR="00003A7E">
        <w:rPr>
          <w:rFonts w:ascii="Times New Roman" w:hAnsi="Times New Roman" w:cs="Times New Roman"/>
          <w:sz w:val="28"/>
          <w:szCs w:val="28"/>
          <w:shd w:val="clear" w:color="auto" w:fill="FFFFFF"/>
          <w:lang w:val="uk-UA"/>
        </w:rPr>
        <w:t xml:space="preserve">їх </w:t>
      </w:r>
      <w:r w:rsidRPr="00AD34F8">
        <w:rPr>
          <w:rFonts w:ascii="Times New Roman" w:hAnsi="Times New Roman" w:cs="Times New Roman"/>
          <w:sz w:val="28"/>
          <w:szCs w:val="28"/>
          <w:shd w:val="clear" w:color="auto" w:fill="FFFFFF"/>
          <w:lang w:val="uk-UA"/>
        </w:rPr>
        <w:t>співставність за чутливістю та специфічністю, але автори наголосили</w:t>
      </w:r>
      <w:r>
        <w:rPr>
          <w:rFonts w:ascii="Times New Roman" w:hAnsi="Times New Roman" w:cs="Times New Roman"/>
          <w:sz w:val="28"/>
          <w:szCs w:val="28"/>
          <w:shd w:val="clear" w:color="auto" w:fill="FFFFFF"/>
          <w:lang w:val="uk-UA"/>
        </w:rPr>
        <w:t xml:space="preserve"> на</w:t>
      </w:r>
      <w:r w:rsidR="00DE29D2">
        <w:rPr>
          <w:rFonts w:ascii="Times New Roman" w:hAnsi="Times New Roman" w:cs="Times New Roman"/>
          <w:sz w:val="28"/>
          <w:szCs w:val="28"/>
          <w:shd w:val="clear" w:color="auto" w:fill="FFFFFF"/>
          <w:lang w:val="uk-UA"/>
        </w:rPr>
        <w:t xml:space="preserve"> використанні </w:t>
      </w:r>
      <w:r>
        <w:rPr>
          <w:rFonts w:ascii="Times New Roman" w:hAnsi="Times New Roman" w:cs="Times New Roman"/>
          <w:sz w:val="28"/>
          <w:szCs w:val="28"/>
          <w:shd w:val="clear" w:color="auto" w:fill="FFFFFF"/>
          <w:lang w:val="uk-UA"/>
        </w:rPr>
        <w:t xml:space="preserve">більш простої анкети </w:t>
      </w:r>
      <w:r w:rsidRPr="00AD34F8">
        <w:rPr>
          <w:rStyle w:val="highlight"/>
          <w:rFonts w:ascii="Times New Roman" w:hAnsi="Times New Roman" w:cs="Times New Roman"/>
          <w:sz w:val="28"/>
          <w:szCs w:val="28"/>
          <w:shd w:val="clear" w:color="auto" w:fill="FFFFFF"/>
          <w:lang w:val="en-US"/>
        </w:rPr>
        <w:t>COPD</w:t>
      </w:r>
      <w:r w:rsidRPr="00AD34F8">
        <w:rPr>
          <w:rStyle w:val="highlight"/>
          <w:rFonts w:ascii="Times New Roman" w:hAnsi="Times New Roman" w:cs="Times New Roman"/>
          <w:sz w:val="28"/>
          <w:szCs w:val="28"/>
          <w:shd w:val="clear" w:color="auto" w:fill="FFFFFF"/>
          <w:lang w:val="uk-UA"/>
        </w:rPr>
        <w:t>-</w:t>
      </w:r>
      <w:r w:rsidRPr="00AD34F8">
        <w:rPr>
          <w:rStyle w:val="highlight"/>
          <w:rFonts w:ascii="Times New Roman" w:hAnsi="Times New Roman" w:cs="Times New Roman"/>
          <w:sz w:val="28"/>
          <w:szCs w:val="28"/>
          <w:shd w:val="clear" w:color="auto" w:fill="FFFFFF"/>
          <w:lang w:val="en-US"/>
        </w:rPr>
        <w:t>PS</w:t>
      </w:r>
      <w:r w:rsidRPr="00AD34F8">
        <w:rPr>
          <w:rFonts w:ascii="Times New Roman" w:hAnsi="Times New Roman" w:cs="Times New Roman"/>
          <w:sz w:val="28"/>
          <w:szCs w:val="28"/>
          <w:shd w:val="clear" w:color="auto" w:fill="FFFFFF"/>
          <w:lang w:val="uk-UA"/>
        </w:rPr>
        <w:t xml:space="preserve">, оскільки </w:t>
      </w:r>
      <w:r>
        <w:rPr>
          <w:rFonts w:ascii="Times New Roman" w:hAnsi="Times New Roman" w:cs="Times New Roman"/>
          <w:sz w:val="28"/>
          <w:szCs w:val="28"/>
          <w:shd w:val="clear" w:color="auto" w:fill="FFFFFF"/>
          <w:lang w:val="uk-UA"/>
        </w:rPr>
        <w:t>її</w:t>
      </w:r>
      <w:r w:rsidRPr="00AD34F8">
        <w:rPr>
          <w:rFonts w:ascii="Times New Roman" w:hAnsi="Times New Roman" w:cs="Times New Roman"/>
          <w:sz w:val="28"/>
          <w:szCs w:val="28"/>
          <w:shd w:val="clear" w:color="auto" w:fill="FFFFFF"/>
          <w:lang w:val="uk-UA"/>
        </w:rPr>
        <w:t xml:space="preserve"> заповнення потребує менше часу</w:t>
      </w:r>
      <w:r w:rsidR="00E7507F">
        <w:rPr>
          <w:rFonts w:ascii="Times New Roman" w:hAnsi="Times New Roman" w:cs="Times New Roman"/>
          <w:sz w:val="28"/>
          <w:szCs w:val="28"/>
          <w:shd w:val="clear" w:color="auto" w:fill="FFFFFF"/>
          <w:lang w:val="uk-UA"/>
        </w:rPr>
        <w:t xml:space="preserve"> </w:t>
      </w:r>
      <w:r w:rsidR="00003A7E" w:rsidRPr="00AD34F8">
        <w:rPr>
          <w:rFonts w:ascii="Times New Roman" w:hAnsi="Times New Roman" w:cs="Times New Roman"/>
          <w:sz w:val="28"/>
          <w:szCs w:val="28"/>
          <w:shd w:val="clear" w:color="auto" w:fill="FFFFFF"/>
          <w:lang w:val="uk-UA"/>
        </w:rPr>
        <w:t>[1</w:t>
      </w:r>
      <w:r w:rsidR="00932BF2">
        <w:rPr>
          <w:rFonts w:ascii="Times New Roman" w:hAnsi="Times New Roman" w:cs="Times New Roman"/>
          <w:sz w:val="28"/>
          <w:szCs w:val="28"/>
          <w:shd w:val="clear" w:color="auto" w:fill="FFFFFF"/>
          <w:lang w:val="uk-UA"/>
        </w:rPr>
        <w:t>09</w:t>
      </w:r>
      <w:r w:rsidR="00003A7E" w:rsidRPr="00AD34F8">
        <w:rPr>
          <w:rFonts w:ascii="Times New Roman" w:hAnsi="Times New Roman" w:cs="Times New Roman"/>
          <w:sz w:val="28"/>
          <w:szCs w:val="28"/>
          <w:shd w:val="clear" w:color="auto" w:fill="FFFFFF"/>
          <w:lang w:val="uk-UA"/>
        </w:rPr>
        <w:t>]</w:t>
      </w:r>
      <w:r w:rsidRPr="00AD34F8">
        <w:rPr>
          <w:rFonts w:ascii="Times New Roman" w:hAnsi="Times New Roman" w:cs="Times New Roman"/>
          <w:sz w:val="28"/>
          <w:szCs w:val="28"/>
          <w:shd w:val="clear" w:color="auto" w:fill="FFFFFF"/>
          <w:lang w:val="uk-UA"/>
        </w:rPr>
        <w:t>.</w:t>
      </w:r>
    </w:p>
    <w:p w:rsidR="00AD34F8" w:rsidRPr="00F25F19" w:rsidRDefault="00AD34F8" w:rsidP="00AD34F8">
      <w:pPr>
        <w:spacing w:after="0" w:line="360" w:lineRule="auto"/>
        <w:ind w:firstLine="709"/>
        <w:jc w:val="both"/>
        <w:rPr>
          <w:rFonts w:ascii="Times New Roman" w:hAnsi="Times New Roman" w:cs="Times New Roman"/>
          <w:sz w:val="28"/>
          <w:szCs w:val="28"/>
          <w:shd w:val="clear" w:color="auto" w:fill="FFFFFF"/>
          <w:lang w:val="uk-UA"/>
        </w:rPr>
      </w:pPr>
      <w:r w:rsidRPr="00F25F19">
        <w:rPr>
          <w:rFonts w:ascii="Times New Roman" w:hAnsi="Times New Roman" w:cs="Times New Roman"/>
          <w:sz w:val="28"/>
          <w:szCs w:val="28"/>
          <w:lang w:val="uk-UA"/>
        </w:rPr>
        <w:t xml:space="preserve">Загалом популяційні дослідження вказують на значну поширеність недіагностованого ХОЗЛ. </w:t>
      </w:r>
      <w:r w:rsidR="00F25F19" w:rsidRPr="00F25F19">
        <w:rPr>
          <w:rFonts w:ascii="Times New Roman" w:hAnsi="Times New Roman" w:cs="Times New Roman"/>
          <w:sz w:val="28"/>
          <w:szCs w:val="28"/>
          <w:lang w:val="uk-UA"/>
        </w:rPr>
        <w:t xml:space="preserve">Дослідження </w:t>
      </w:r>
      <w:r w:rsidR="00F25F19" w:rsidRPr="00F25F19">
        <w:rPr>
          <w:rFonts w:ascii="Times New Roman" w:hAnsi="Times New Roman" w:cs="Times New Roman"/>
          <w:sz w:val="28"/>
          <w:szCs w:val="28"/>
          <w:lang w:val="en-US"/>
        </w:rPr>
        <w:t>Spyratos</w:t>
      </w:r>
      <w:r w:rsidR="00E7507F">
        <w:rPr>
          <w:rFonts w:ascii="Times New Roman" w:hAnsi="Times New Roman" w:cs="Times New Roman"/>
          <w:sz w:val="28"/>
          <w:szCs w:val="28"/>
          <w:lang w:val="uk-UA"/>
        </w:rPr>
        <w:t xml:space="preserve"> </w:t>
      </w:r>
      <w:r w:rsidR="00F25F19" w:rsidRPr="00F25F19">
        <w:rPr>
          <w:rFonts w:ascii="Times New Roman" w:hAnsi="Times New Roman" w:cs="Times New Roman"/>
          <w:sz w:val="28"/>
          <w:szCs w:val="28"/>
          <w:lang w:val="en-US"/>
        </w:rPr>
        <w:t>D</w:t>
      </w:r>
      <w:r w:rsidR="00F25F19" w:rsidRPr="00F25F19">
        <w:rPr>
          <w:rFonts w:ascii="Times New Roman" w:hAnsi="Times New Roman" w:cs="Times New Roman"/>
          <w:sz w:val="28"/>
          <w:szCs w:val="28"/>
          <w:lang w:val="uk-UA"/>
        </w:rPr>
        <w:t xml:space="preserve">. </w:t>
      </w:r>
      <w:r w:rsidR="00690DF9">
        <w:rPr>
          <w:rFonts w:ascii="Times New Roman" w:hAnsi="Times New Roman" w:cs="Times New Roman"/>
          <w:sz w:val="28"/>
          <w:szCs w:val="28"/>
          <w:lang w:val="en-US"/>
        </w:rPr>
        <w:t>e</w:t>
      </w:r>
      <w:r w:rsidR="00F25F19" w:rsidRPr="00F25F19">
        <w:rPr>
          <w:rFonts w:ascii="Times New Roman" w:hAnsi="Times New Roman" w:cs="Times New Roman"/>
          <w:sz w:val="28"/>
          <w:szCs w:val="28"/>
          <w:lang w:val="en-US"/>
        </w:rPr>
        <w:t>t</w:t>
      </w:r>
      <w:r w:rsidR="00932BF2">
        <w:rPr>
          <w:rFonts w:ascii="Times New Roman" w:hAnsi="Times New Roman" w:cs="Times New Roman"/>
          <w:sz w:val="28"/>
          <w:szCs w:val="28"/>
          <w:lang w:val="uk-UA"/>
        </w:rPr>
        <w:t xml:space="preserve"> </w:t>
      </w:r>
      <w:r w:rsidR="00F25F19" w:rsidRPr="00F25F19">
        <w:rPr>
          <w:rFonts w:ascii="Times New Roman" w:hAnsi="Times New Roman" w:cs="Times New Roman"/>
          <w:sz w:val="28"/>
          <w:szCs w:val="28"/>
          <w:lang w:val="en-US"/>
        </w:rPr>
        <w:t>al</w:t>
      </w:r>
      <w:r w:rsidR="00F25F19" w:rsidRPr="00F25F19">
        <w:rPr>
          <w:rFonts w:ascii="Times New Roman" w:hAnsi="Times New Roman" w:cs="Times New Roman"/>
          <w:sz w:val="28"/>
          <w:szCs w:val="28"/>
          <w:lang w:val="uk-UA"/>
        </w:rPr>
        <w:t>.</w:t>
      </w:r>
      <w:r w:rsidRPr="00F25F19">
        <w:rPr>
          <w:rFonts w:ascii="Times New Roman" w:hAnsi="Times New Roman" w:cs="Times New Roman"/>
          <w:sz w:val="28"/>
          <w:szCs w:val="28"/>
          <w:lang w:val="uk-UA"/>
        </w:rPr>
        <w:t xml:space="preserve">, що включало понад 3 тисячі осіб в закладах первинної медичної допомоги, продемонструвало поширеність ХОЗЛ </w:t>
      </w:r>
      <w:r w:rsidR="008312CF">
        <w:rPr>
          <w:rFonts w:ascii="Times New Roman" w:hAnsi="Times New Roman" w:cs="Times New Roman"/>
          <w:sz w:val="28"/>
          <w:szCs w:val="28"/>
          <w:lang w:val="uk-UA"/>
        </w:rPr>
        <w:t xml:space="preserve">на рівні </w:t>
      </w:r>
      <w:r w:rsidRPr="00F25F19">
        <w:rPr>
          <w:rFonts w:ascii="Times New Roman" w:hAnsi="Times New Roman" w:cs="Times New Roman"/>
          <w:sz w:val="28"/>
          <w:szCs w:val="28"/>
          <w:lang w:val="uk-UA"/>
        </w:rPr>
        <w:t>10,2</w:t>
      </w:r>
      <w:r w:rsidR="00E7507F">
        <w:rPr>
          <w:rFonts w:ascii="Times New Roman" w:hAnsi="Times New Roman" w:cs="Times New Roman"/>
          <w:sz w:val="28"/>
          <w:szCs w:val="28"/>
          <w:lang w:val="uk-UA"/>
        </w:rPr>
        <w:t xml:space="preserve"> </w:t>
      </w:r>
      <w:r w:rsidRPr="00F25F19">
        <w:rPr>
          <w:rFonts w:ascii="Times New Roman" w:hAnsi="Times New Roman" w:cs="Times New Roman"/>
          <w:sz w:val="28"/>
          <w:szCs w:val="28"/>
          <w:lang w:val="uk-UA"/>
        </w:rPr>
        <w:t>%, з них 52,1</w:t>
      </w:r>
      <w:r w:rsidR="00E7507F">
        <w:rPr>
          <w:rFonts w:ascii="Times New Roman" w:hAnsi="Times New Roman" w:cs="Times New Roman"/>
          <w:sz w:val="28"/>
          <w:szCs w:val="28"/>
          <w:lang w:val="uk-UA"/>
        </w:rPr>
        <w:t xml:space="preserve"> </w:t>
      </w:r>
      <w:r w:rsidRPr="00F25F19">
        <w:rPr>
          <w:rFonts w:ascii="Times New Roman" w:hAnsi="Times New Roman" w:cs="Times New Roman"/>
          <w:sz w:val="28"/>
          <w:szCs w:val="28"/>
          <w:lang w:val="uk-UA"/>
        </w:rPr>
        <w:t>%</w:t>
      </w:r>
      <w:r w:rsidR="008312CF">
        <w:rPr>
          <w:rFonts w:ascii="Times New Roman" w:hAnsi="Times New Roman" w:cs="Times New Roman"/>
          <w:sz w:val="28"/>
          <w:szCs w:val="28"/>
          <w:lang w:val="uk-UA"/>
        </w:rPr>
        <w:t xml:space="preserve"> випадків</w:t>
      </w:r>
      <w:r w:rsidRPr="00F25F19">
        <w:rPr>
          <w:rFonts w:ascii="Times New Roman" w:hAnsi="Times New Roman" w:cs="Times New Roman"/>
          <w:sz w:val="28"/>
          <w:szCs w:val="28"/>
          <w:lang w:val="uk-UA"/>
        </w:rPr>
        <w:t xml:space="preserve"> були </w:t>
      </w:r>
      <w:r w:rsidRPr="00F25F19">
        <w:rPr>
          <w:rFonts w:ascii="Times New Roman" w:hAnsi="Times New Roman" w:cs="Times New Roman"/>
          <w:sz w:val="28"/>
          <w:szCs w:val="28"/>
          <w:lang w:val="uk-UA"/>
        </w:rPr>
        <w:lastRenderedPageBreak/>
        <w:t xml:space="preserve">недіагностованими. В </w:t>
      </w:r>
      <w:r w:rsidR="00F25F19" w:rsidRPr="00F25F19">
        <w:rPr>
          <w:rFonts w:ascii="Times New Roman" w:hAnsi="Times New Roman" w:cs="Times New Roman"/>
          <w:sz w:val="28"/>
          <w:szCs w:val="28"/>
          <w:lang w:val="uk-UA"/>
        </w:rPr>
        <w:t xml:space="preserve">даному </w:t>
      </w:r>
      <w:r w:rsidRPr="00F25F19">
        <w:rPr>
          <w:rFonts w:ascii="Times New Roman" w:hAnsi="Times New Roman" w:cs="Times New Roman"/>
          <w:sz w:val="28"/>
          <w:szCs w:val="28"/>
          <w:lang w:val="uk-UA"/>
        </w:rPr>
        <w:t xml:space="preserve">досліджені </w:t>
      </w:r>
      <w:r w:rsidR="00F25F19" w:rsidRPr="00F25F19">
        <w:rPr>
          <w:rFonts w:ascii="Times New Roman" w:hAnsi="Times New Roman" w:cs="Times New Roman"/>
          <w:sz w:val="28"/>
          <w:szCs w:val="28"/>
          <w:lang w:val="uk-UA"/>
        </w:rPr>
        <w:t>порівнювали</w:t>
      </w:r>
      <w:r w:rsidRPr="00F25F19">
        <w:rPr>
          <w:rFonts w:ascii="Times New Roman" w:hAnsi="Times New Roman" w:cs="Times New Roman"/>
          <w:sz w:val="28"/>
          <w:szCs w:val="28"/>
          <w:lang w:val="uk-UA"/>
        </w:rPr>
        <w:t xml:space="preserve"> 3 анкети </w:t>
      </w:r>
      <w:r w:rsidR="00F25F19" w:rsidRPr="00F25F19">
        <w:rPr>
          <w:rFonts w:ascii="Times New Roman" w:hAnsi="Times New Roman" w:cs="Times New Roman"/>
          <w:sz w:val="28"/>
          <w:szCs w:val="28"/>
          <w:lang w:val="uk-UA"/>
        </w:rPr>
        <w:t xml:space="preserve">для скринінгу ХОЗЛ </w:t>
      </w:r>
      <w:r w:rsidR="00C34103" w:rsidRPr="00F25F19">
        <w:rPr>
          <w:rFonts w:ascii="Times New Roman" w:hAnsi="Times New Roman" w:cs="Times New Roman"/>
          <w:sz w:val="28"/>
          <w:szCs w:val="28"/>
          <w:shd w:val="clear" w:color="auto" w:fill="FFFFFF"/>
          <w:lang w:val="uk-UA"/>
        </w:rPr>
        <w:t>–</w:t>
      </w:r>
      <w:r w:rsidR="00495612">
        <w:rPr>
          <w:rFonts w:ascii="Times New Roman" w:hAnsi="Times New Roman" w:cs="Times New Roman"/>
          <w:sz w:val="28"/>
          <w:szCs w:val="28"/>
          <w:shd w:val="clear" w:color="auto" w:fill="FFFFFF"/>
          <w:lang w:val="uk-UA"/>
        </w:rPr>
        <w:t xml:space="preserve"> </w:t>
      </w:r>
      <w:r w:rsidRPr="00F25F19">
        <w:rPr>
          <w:rFonts w:ascii="Times New Roman" w:hAnsi="Times New Roman" w:cs="Times New Roman"/>
          <w:sz w:val="28"/>
          <w:szCs w:val="28"/>
          <w:shd w:val="clear" w:color="auto" w:fill="FFFFFF"/>
          <w:lang w:val="en-US"/>
        </w:rPr>
        <w:t>IPAG</w:t>
      </w:r>
      <w:r w:rsidRPr="00F25F19">
        <w:rPr>
          <w:rFonts w:ascii="Times New Roman" w:hAnsi="Times New Roman" w:cs="Times New Roman"/>
          <w:sz w:val="28"/>
          <w:szCs w:val="28"/>
          <w:shd w:val="clear" w:color="auto" w:fill="FFFFFF"/>
          <w:lang w:val="uk-UA"/>
        </w:rPr>
        <w:t xml:space="preserve">, </w:t>
      </w:r>
      <w:r w:rsidRPr="00F25F19">
        <w:rPr>
          <w:rStyle w:val="highlight"/>
          <w:rFonts w:ascii="Times New Roman" w:hAnsi="Times New Roman" w:cs="Times New Roman"/>
          <w:sz w:val="28"/>
          <w:szCs w:val="28"/>
          <w:shd w:val="clear" w:color="auto" w:fill="FFFFFF"/>
          <w:lang w:val="en-US"/>
        </w:rPr>
        <w:t>COPD</w:t>
      </w:r>
      <w:r w:rsidRPr="00F25F19">
        <w:rPr>
          <w:rStyle w:val="highlight"/>
          <w:rFonts w:ascii="Times New Roman" w:hAnsi="Times New Roman" w:cs="Times New Roman"/>
          <w:sz w:val="28"/>
          <w:szCs w:val="28"/>
          <w:shd w:val="clear" w:color="auto" w:fill="FFFFFF"/>
          <w:lang w:val="uk-UA"/>
        </w:rPr>
        <w:t>-</w:t>
      </w:r>
      <w:r w:rsidRPr="00F25F19">
        <w:rPr>
          <w:rStyle w:val="highlight"/>
          <w:rFonts w:ascii="Times New Roman" w:hAnsi="Times New Roman" w:cs="Times New Roman"/>
          <w:sz w:val="28"/>
          <w:szCs w:val="28"/>
          <w:shd w:val="clear" w:color="auto" w:fill="FFFFFF"/>
          <w:lang w:val="en-US"/>
        </w:rPr>
        <w:t>PS</w:t>
      </w:r>
      <w:r w:rsidR="00F25F19" w:rsidRPr="00F25F19">
        <w:rPr>
          <w:rFonts w:ascii="Times New Roman" w:hAnsi="Times New Roman" w:cs="Times New Roman"/>
          <w:sz w:val="28"/>
          <w:szCs w:val="28"/>
          <w:shd w:val="clear" w:color="auto" w:fill="FFFFFF"/>
          <w:lang w:val="uk-UA"/>
        </w:rPr>
        <w:t xml:space="preserve"> та </w:t>
      </w:r>
      <w:r w:rsidRPr="00F25F19">
        <w:rPr>
          <w:rFonts w:ascii="Times New Roman" w:hAnsi="Times New Roman" w:cs="Times New Roman"/>
          <w:sz w:val="28"/>
          <w:szCs w:val="28"/>
          <w:shd w:val="clear" w:color="auto" w:fill="FAFAFA"/>
        </w:rPr>
        <w:t>Lung</w:t>
      </w:r>
      <w:r w:rsidR="00E7507F">
        <w:rPr>
          <w:rFonts w:ascii="Times New Roman" w:hAnsi="Times New Roman" w:cs="Times New Roman"/>
          <w:sz w:val="28"/>
          <w:szCs w:val="28"/>
          <w:shd w:val="clear" w:color="auto" w:fill="FAFAFA"/>
          <w:lang w:val="uk-UA"/>
        </w:rPr>
        <w:t xml:space="preserve"> </w:t>
      </w:r>
      <w:r w:rsidRPr="00F25F19">
        <w:rPr>
          <w:rFonts w:ascii="Times New Roman" w:hAnsi="Times New Roman" w:cs="Times New Roman"/>
          <w:sz w:val="28"/>
          <w:szCs w:val="28"/>
          <w:shd w:val="clear" w:color="auto" w:fill="FAFAFA"/>
        </w:rPr>
        <w:t>Function</w:t>
      </w:r>
      <w:r w:rsidR="00E7507F">
        <w:rPr>
          <w:rFonts w:ascii="Times New Roman" w:hAnsi="Times New Roman" w:cs="Times New Roman"/>
          <w:sz w:val="28"/>
          <w:szCs w:val="28"/>
          <w:shd w:val="clear" w:color="auto" w:fill="FAFAFA"/>
          <w:lang w:val="uk-UA"/>
        </w:rPr>
        <w:t xml:space="preserve"> </w:t>
      </w:r>
      <w:r w:rsidRPr="00F25F19">
        <w:rPr>
          <w:rFonts w:ascii="Times New Roman" w:hAnsi="Times New Roman" w:cs="Times New Roman"/>
          <w:sz w:val="28"/>
          <w:szCs w:val="28"/>
          <w:shd w:val="clear" w:color="auto" w:fill="FAFAFA"/>
        </w:rPr>
        <w:t>Questionnaire</w:t>
      </w:r>
      <w:r w:rsidR="00F25F19" w:rsidRPr="00F25F19">
        <w:rPr>
          <w:rFonts w:ascii="Times New Roman" w:hAnsi="Times New Roman" w:cs="Times New Roman"/>
          <w:sz w:val="28"/>
          <w:szCs w:val="28"/>
          <w:shd w:val="clear" w:color="auto" w:fill="FFFFFF"/>
          <w:lang w:val="uk-UA"/>
        </w:rPr>
        <w:t xml:space="preserve"> (</w:t>
      </w:r>
      <w:r w:rsidRPr="00F25F19">
        <w:rPr>
          <w:rFonts w:ascii="Times New Roman" w:hAnsi="Times New Roman" w:cs="Times New Roman"/>
          <w:sz w:val="28"/>
          <w:szCs w:val="28"/>
          <w:shd w:val="clear" w:color="auto" w:fill="FFFFFF"/>
          <w:lang w:val="en-US"/>
        </w:rPr>
        <w:t>LFQ</w:t>
      </w:r>
      <w:r w:rsidRPr="00F25F19">
        <w:rPr>
          <w:rFonts w:ascii="Times New Roman" w:hAnsi="Times New Roman" w:cs="Times New Roman"/>
          <w:sz w:val="28"/>
          <w:szCs w:val="28"/>
          <w:shd w:val="clear" w:color="auto" w:fill="FFFFFF"/>
          <w:lang w:val="uk-UA"/>
        </w:rPr>
        <w:t>), найв</w:t>
      </w:r>
      <w:r w:rsidR="00F25F19" w:rsidRPr="00F25F19">
        <w:rPr>
          <w:rFonts w:ascii="Times New Roman" w:hAnsi="Times New Roman" w:cs="Times New Roman"/>
          <w:sz w:val="28"/>
          <w:szCs w:val="28"/>
          <w:shd w:val="clear" w:color="auto" w:fill="FFFFFF"/>
          <w:lang w:val="uk-UA"/>
        </w:rPr>
        <w:t>ище прогностичне значення – 41</w:t>
      </w:r>
      <w:r w:rsidR="00E7507F">
        <w:rPr>
          <w:rFonts w:ascii="Times New Roman" w:hAnsi="Times New Roman" w:cs="Times New Roman"/>
          <w:sz w:val="28"/>
          <w:szCs w:val="28"/>
          <w:shd w:val="clear" w:color="auto" w:fill="FFFFFF"/>
          <w:lang w:val="uk-UA"/>
        </w:rPr>
        <w:t xml:space="preserve"> </w:t>
      </w:r>
      <w:r w:rsidR="00F25F19" w:rsidRPr="00F25F19">
        <w:rPr>
          <w:rFonts w:ascii="Times New Roman" w:hAnsi="Times New Roman" w:cs="Times New Roman"/>
          <w:sz w:val="28"/>
          <w:szCs w:val="28"/>
          <w:shd w:val="clear" w:color="auto" w:fill="FFFFFF"/>
          <w:lang w:val="uk-UA"/>
        </w:rPr>
        <w:t xml:space="preserve">% також </w:t>
      </w:r>
      <w:r w:rsidRPr="00F25F19">
        <w:rPr>
          <w:rFonts w:ascii="Times New Roman" w:hAnsi="Times New Roman" w:cs="Times New Roman"/>
          <w:sz w:val="28"/>
          <w:szCs w:val="28"/>
          <w:shd w:val="clear" w:color="auto" w:fill="FFFFFF"/>
          <w:lang w:val="uk-UA"/>
        </w:rPr>
        <w:t xml:space="preserve">визначено у </w:t>
      </w:r>
      <w:r w:rsidRPr="00F25F19">
        <w:rPr>
          <w:rStyle w:val="highlight"/>
          <w:rFonts w:ascii="Times New Roman" w:hAnsi="Times New Roman" w:cs="Times New Roman"/>
          <w:sz w:val="28"/>
          <w:szCs w:val="28"/>
          <w:shd w:val="clear" w:color="auto" w:fill="FFFFFF"/>
          <w:lang w:val="en-US"/>
        </w:rPr>
        <w:t>COPD</w:t>
      </w:r>
      <w:r w:rsidRPr="00F25F19">
        <w:rPr>
          <w:rStyle w:val="highlight"/>
          <w:rFonts w:ascii="Times New Roman" w:hAnsi="Times New Roman" w:cs="Times New Roman"/>
          <w:sz w:val="28"/>
          <w:szCs w:val="28"/>
          <w:shd w:val="clear" w:color="auto" w:fill="FFFFFF"/>
          <w:lang w:val="uk-UA"/>
        </w:rPr>
        <w:t>-</w:t>
      </w:r>
      <w:r w:rsidRPr="00F25F19">
        <w:rPr>
          <w:rStyle w:val="highlight"/>
          <w:rFonts w:ascii="Times New Roman" w:hAnsi="Times New Roman" w:cs="Times New Roman"/>
          <w:sz w:val="28"/>
          <w:szCs w:val="28"/>
          <w:shd w:val="clear" w:color="auto" w:fill="FFFFFF"/>
          <w:lang w:val="en-US"/>
        </w:rPr>
        <w:t>PS</w:t>
      </w:r>
      <w:r w:rsidR="00E7507F">
        <w:rPr>
          <w:rStyle w:val="highlight"/>
          <w:rFonts w:ascii="Times New Roman" w:hAnsi="Times New Roman" w:cs="Times New Roman"/>
          <w:sz w:val="28"/>
          <w:szCs w:val="28"/>
          <w:shd w:val="clear" w:color="auto" w:fill="FFFFFF"/>
          <w:lang w:val="uk-UA"/>
        </w:rPr>
        <w:t xml:space="preserve"> </w:t>
      </w:r>
      <w:r w:rsidR="00105D41" w:rsidRPr="00F25F19">
        <w:rPr>
          <w:rFonts w:ascii="Times New Roman" w:hAnsi="Times New Roman" w:cs="Times New Roman"/>
          <w:sz w:val="28"/>
          <w:szCs w:val="28"/>
          <w:lang w:val="uk-UA"/>
        </w:rPr>
        <w:t>[1</w:t>
      </w:r>
      <w:r w:rsidR="00932BF2">
        <w:rPr>
          <w:rFonts w:ascii="Times New Roman" w:hAnsi="Times New Roman" w:cs="Times New Roman"/>
          <w:sz w:val="28"/>
          <w:szCs w:val="28"/>
          <w:lang w:val="uk-UA"/>
        </w:rPr>
        <w:t>10</w:t>
      </w:r>
      <w:r w:rsidR="00105D41" w:rsidRPr="00F25F19">
        <w:rPr>
          <w:rFonts w:ascii="Times New Roman" w:hAnsi="Times New Roman" w:cs="Times New Roman"/>
          <w:sz w:val="28"/>
          <w:szCs w:val="28"/>
          <w:lang w:val="uk-UA"/>
        </w:rPr>
        <w:t>]</w:t>
      </w:r>
      <w:r w:rsidRPr="00F25F19">
        <w:rPr>
          <w:rFonts w:ascii="Times New Roman" w:hAnsi="Times New Roman" w:cs="Times New Roman"/>
          <w:sz w:val="28"/>
          <w:szCs w:val="28"/>
          <w:shd w:val="clear" w:color="auto" w:fill="FFFFFF"/>
          <w:lang w:val="uk-UA"/>
        </w:rPr>
        <w:t xml:space="preserve">. </w:t>
      </w:r>
    </w:p>
    <w:p w:rsidR="00BE187A" w:rsidRDefault="00F25F19" w:rsidP="00BE187A">
      <w:pPr>
        <w:spacing w:after="0" w:line="360" w:lineRule="auto"/>
        <w:ind w:firstLine="709"/>
        <w:jc w:val="both"/>
        <w:rPr>
          <w:rFonts w:ascii="Times New Roman" w:hAnsi="Times New Roman" w:cs="Times New Roman"/>
          <w:sz w:val="28"/>
          <w:szCs w:val="28"/>
          <w:lang w:val="uk-UA"/>
        </w:rPr>
      </w:pPr>
      <w:r w:rsidRPr="00F25F19">
        <w:rPr>
          <w:rFonts w:ascii="Times New Roman" w:hAnsi="Times New Roman" w:cs="Times New Roman"/>
          <w:sz w:val="28"/>
          <w:szCs w:val="28"/>
          <w:shd w:val="clear" w:color="auto" w:fill="FFFFFF"/>
          <w:lang w:val="uk-UA"/>
        </w:rPr>
        <w:t xml:space="preserve">За результатами більшості попередніх досліджень, серед осіб, у яких вперше діагностують ХОЗЛ переважають чоловіки (близько 90 %), </w:t>
      </w:r>
      <w:r w:rsidR="00F74E94">
        <w:rPr>
          <w:rFonts w:ascii="Times New Roman" w:hAnsi="Times New Roman" w:cs="Times New Roman"/>
          <w:sz w:val="28"/>
          <w:szCs w:val="28"/>
          <w:shd w:val="clear" w:color="auto" w:fill="FFFFFF"/>
          <w:lang w:val="uk-UA"/>
        </w:rPr>
        <w:t xml:space="preserve">достовірно більше </w:t>
      </w:r>
      <w:r w:rsidRPr="00F25F19">
        <w:rPr>
          <w:rFonts w:ascii="Times New Roman" w:hAnsi="Times New Roman" w:cs="Times New Roman"/>
          <w:sz w:val="28"/>
          <w:szCs w:val="28"/>
          <w:shd w:val="clear" w:color="auto" w:fill="FFFFFF"/>
          <w:lang w:val="uk-UA"/>
        </w:rPr>
        <w:t>ос</w:t>
      </w:r>
      <w:r w:rsidR="00F74E94">
        <w:rPr>
          <w:rFonts w:ascii="Times New Roman" w:hAnsi="Times New Roman" w:cs="Times New Roman"/>
          <w:sz w:val="28"/>
          <w:szCs w:val="28"/>
          <w:shd w:val="clear" w:color="auto" w:fill="FFFFFF"/>
          <w:lang w:val="uk-UA"/>
        </w:rPr>
        <w:t>іб</w:t>
      </w:r>
      <w:r w:rsidRPr="00F25F19">
        <w:rPr>
          <w:rFonts w:ascii="Times New Roman" w:hAnsi="Times New Roman" w:cs="Times New Roman"/>
          <w:sz w:val="28"/>
          <w:szCs w:val="28"/>
          <w:shd w:val="clear" w:color="auto" w:fill="FFFFFF"/>
          <w:lang w:val="uk-UA"/>
        </w:rPr>
        <w:t>, що палять, а також ос</w:t>
      </w:r>
      <w:r w:rsidR="00F74E94">
        <w:rPr>
          <w:rFonts w:ascii="Times New Roman" w:hAnsi="Times New Roman" w:cs="Times New Roman"/>
          <w:sz w:val="28"/>
          <w:szCs w:val="28"/>
          <w:shd w:val="clear" w:color="auto" w:fill="FFFFFF"/>
          <w:lang w:val="uk-UA"/>
        </w:rPr>
        <w:t>іб</w:t>
      </w:r>
      <w:r w:rsidRPr="00F25F19">
        <w:rPr>
          <w:rFonts w:ascii="Times New Roman" w:hAnsi="Times New Roman" w:cs="Times New Roman"/>
          <w:sz w:val="28"/>
          <w:szCs w:val="28"/>
          <w:shd w:val="clear" w:color="auto" w:fill="FFFFFF"/>
          <w:lang w:val="uk-UA"/>
        </w:rPr>
        <w:t xml:space="preserve"> із супутніми патологіями (в середньому </w:t>
      </w:r>
      <w:r w:rsidR="00E7507F">
        <w:rPr>
          <w:rFonts w:ascii="Times New Roman" w:hAnsi="Times New Roman" w:cs="Times New Roman"/>
          <w:sz w:val="28"/>
          <w:szCs w:val="28"/>
          <w:shd w:val="clear" w:color="auto" w:fill="FFFFFF"/>
          <w:lang w:val="uk-UA"/>
        </w:rPr>
        <w:t>(</w:t>
      </w:r>
      <w:r w:rsidRPr="00F25F19">
        <w:rPr>
          <w:rFonts w:ascii="Times New Roman" w:hAnsi="Times New Roman" w:cs="Times New Roman"/>
          <w:sz w:val="28"/>
          <w:szCs w:val="28"/>
          <w:lang w:val="uk-UA"/>
        </w:rPr>
        <w:t>2,1±0,2</w:t>
      </w:r>
      <w:r w:rsidR="00E7507F">
        <w:rPr>
          <w:rFonts w:ascii="Times New Roman" w:hAnsi="Times New Roman" w:cs="Times New Roman"/>
          <w:sz w:val="28"/>
          <w:szCs w:val="28"/>
          <w:lang w:val="uk-UA"/>
        </w:rPr>
        <w:t>)</w:t>
      </w:r>
      <w:r w:rsidRPr="00F25F19">
        <w:rPr>
          <w:rFonts w:ascii="Times New Roman" w:hAnsi="Times New Roman" w:cs="Times New Roman"/>
          <w:sz w:val="28"/>
          <w:szCs w:val="28"/>
          <w:lang w:val="uk-UA"/>
        </w:rPr>
        <w:t xml:space="preserve"> супутніх захворювання) [</w:t>
      </w:r>
      <w:r w:rsidR="00932BF2">
        <w:rPr>
          <w:rFonts w:ascii="Times New Roman" w:hAnsi="Times New Roman" w:cs="Times New Roman"/>
          <w:sz w:val="28"/>
          <w:szCs w:val="28"/>
          <w:lang w:val="uk-UA"/>
        </w:rPr>
        <w:t>71</w:t>
      </w:r>
      <w:r w:rsidR="00DE29D2">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80</w:t>
      </w:r>
      <w:r w:rsidRPr="00F25F19">
        <w:rPr>
          <w:rFonts w:ascii="Times New Roman" w:hAnsi="Times New Roman" w:cs="Times New Roman"/>
          <w:sz w:val="28"/>
          <w:szCs w:val="28"/>
          <w:lang w:val="uk-UA"/>
        </w:rPr>
        <w:t>,</w:t>
      </w:r>
      <w:r w:rsidR="00932BF2">
        <w:rPr>
          <w:rFonts w:ascii="Times New Roman" w:hAnsi="Times New Roman" w:cs="Times New Roman"/>
          <w:sz w:val="28"/>
          <w:szCs w:val="28"/>
          <w:lang w:val="uk-UA"/>
        </w:rPr>
        <w:t xml:space="preserve"> </w:t>
      </w:r>
      <w:r w:rsidRPr="00F25F19">
        <w:rPr>
          <w:rFonts w:ascii="Times New Roman" w:hAnsi="Times New Roman" w:cs="Times New Roman"/>
          <w:sz w:val="28"/>
          <w:szCs w:val="28"/>
          <w:lang w:val="uk-UA"/>
        </w:rPr>
        <w:t>1</w:t>
      </w:r>
      <w:r w:rsidR="00932BF2">
        <w:rPr>
          <w:rFonts w:ascii="Times New Roman" w:hAnsi="Times New Roman" w:cs="Times New Roman"/>
          <w:sz w:val="28"/>
          <w:szCs w:val="28"/>
          <w:lang w:val="uk-UA"/>
        </w:rPr>
        <w:t>22</w:t>
      </w:r>
      <w:r w:rsidRPr="00F25F19">
        <w:rPr>
          <w:rFonts w:ascii="Times New Roman" w:hAnsi="Times New Roman" w:cs="Times New Roman"/>
          <w:sz w:val="28"/>
          <w:szCs w:val="28"/>
          <w:lang w:val="uk-UA"/>
        </w:rPr>
        <w:t>]</w:t>
      </w:r>
      <w:r w:rsidR="008B1534">
        <w:rPr>
          <w:rFonts w:ascii="Times New Roman" w:hAnsi="Times New Roman" w:cs="Times New Roman"/>
          <w:sz w:val="28"/>
          <w:szCs w:val="28"/>
          <w:lang w:val="uk-UA"/>
        </w:rPr>
        <w:t>. В загаль</w:t>
      </w:r>
      <w:r w:rsidR="00BE187A">
        <w:rPr>
          <w:rFonts w:ascii="Times New Roman" w:hAnsi="Times New Roman" w:cs="Times New Roman"/>
          <w:sz w:val="28"/>
          <w:szCs w:val="28"/>
          <w:lang w:val="uk-UA"/>
        </w:rPr>
        <w:t>н</w:t>
      </w:r>
      <w:r w:rsidR="008B1534">
        <w:rPr>
          <w:rFonts w:ascii="Times New Roman" w:hAnsi="Times New Roman" w:cs="Times New Roman"/>
          <w:sz w:val="28"/>
          <w:szCs w:val="28"/>
          <w:lang w:val="uk-UA"/>
        </w:rPr>
        <w:t xml:space="preserve">ій популяції </w:t>
      </w:r>
      <w:r w:rsidR="00BE187A">
        <w:rPr>
          <w:rFonts w:ascii="Times New Roman" w:hAnsi="Times New Roman" w:cs="Times New Roman"/>
          <w:sz w:val="28"/>
          <w:szCs w:val="28"/>
          <w:lang w:val="uk-UA"/>
        </w:rPr>
        <w:t>до 16</w:t>
      </w:r>
      <w:r w:rsidR="00E7507F">
        <w:rPr>
          <w:rFonts w:ascii="Times New Roman" w:hAnsi="Times New Roman" w:cs="Times New Roman"/>
          <w:sz w:val="28"/>
          <w:szCs w:val="28"/>
          <w:lang w:val="uk-UA"/>
        </w:rPr>
        <w:t xml:space="preserve"> </w:t>
      </w:r>
      <w:r w:rsidR="00BE187A">
        <w:rPr>
          <w:rFonts w:ascii="Times New Roman" w:hAnsi="Times New Roman" w:cs="Times New Roman"/>
          <w:sz w:val="28"/>
          <w:szCs w:val="28"/>
          <w:lang w:val="uk-UA"/>
        </w:rPr>
        <w:t xml:space="preserve">% пацієнтів із вперше діагностованим ХОЗЛ мають клінічні групи С та </w:t>
      </w:r>
      <w:r w:rsidR="00BE187A">
        <w:rPr>
          <w:rFonts w:ascii="Times New Roman" w:hAnsi="Times New Roman" w:cs="Times New Roman"/>
          <w:sz w:val="28"/>
          <w:szCs w:val="28"/>
          <w:lang w:val="en-US"/>
        </w:rPr>
        <w:t>D</w:t>
      </w:r>
      <w:r w:rsidR="00BE187A">
        <w:rPr>
          <w:rFonts w:ascii="Times New Roman" w:hAnsi="Times New Roman" w:cs="Times New Roman"/>
          <w:sz w:val="28"/>
          <w:szCs w:val="28"/>
          <w:lang w:val="uk-UA"/>
        </w:rPr>
        <w:t xml:space="preserve"> і рівень</w:t>
      </w:r>
      <w:r w:rsidR="00BE187A" w:rsidRPr="008B1534">
        <w:rPr>
          <w:rFonts w:ascii="Times New Roman" w:hAnsi="Times New Roman" w:cs="Times New Roman"/>
          <w:sz w:val="28"/>
          <w:szCs w:val="28"/>
          <w:shd w:val="clear" w:color="auto" w:fill="FFFFFF"/>
          <w:lang w:val="uk-UA"/>
        </w:rPr>
        <w:t>О</w:t>
      </w:r>
      <w:r w:rsidR="00BE187A">
        <w:rPr>
          <w:rFonts w:ascii="Times New Roman" w:hAnsi="Times New Roman" w:cs="Times New Roman"/>
          <w:sz w:val="28"/>
          <w:szCs w:val="28"/>
          <w:shd w:val="clear" w:color="auto" w:fill="FFFFFF"/>
          <w:lang w:val="uk-UA"/>
        </w:rPr>
        <w:t>ФВ</w:t>
      </w:r>
      <w:r w:rsidR="00BE187A" w:rsidRPr="008B1534">
        <w:rPr>
          <w:rFonts w:ascii="Times New Roman" w:hAnsi="Times New Roman" w:cs="Times New Roman"/>
          <w:sz w:val="28"/>
          <w:szCs w:val="28"/>
          <w:shd w:val="clear" w:color="auto" w:fill="FFFFFF"/>
          <w:vertAlign w:val="subscript"/>
          <w:lang w:val="uk-UA"/>
        </w:rPr>
        <w:t>1</w:t>
      </w:r>
      <w:r w:rsidR="00BE187A" w:rsidRPr="008B1534">
        <w:rPr>
          <w:rFonts w:ascii="Times New Roman" w:hAnsi="Times New Roman" w:cs="Times New Roman"/>
          <w:sz w:val="28"/>
          <w:szCs w:val="28"/>
          <w:shd w:val="clear" w:color="auto" w:fill="FFFFFF"/>
          <w:lang w:val="uk-UA"/>
        </w:rPr>
        <w:t>&lt;50</w:t>
      </w:r>
      <w:r w:rsidR="00E7507F">
        <w:rPr>
          <w:rFonts w:ascii="Times New Roman" w:hAnsi="Times New Roman" w:cs="Times New Roman"/>
          <w:sz w:val="28"/>
          <w:szCs w:val="28"/>
          <w:shd w:val="clear" w:color="auto" w:fill="FFFFFF"/>
          <w:lang w:val="uk-UA"/>
        </w:rPr>
        <w:t xml:space="preserve"> </w:t>
      </w:r>
      <w:r w:rsidR="00BE187A" w:rsidRPr="008B1534">
        <w:rPr>
          <w:rFonts w:ascii="Times New Roman" w:hAnsi="Times New Roman" w:cs="Times New Roman"/>
          <w:sz w:val="28"/>
          <w:szCs w:val="28"/>
          <w:shd w:val="clear" w:color="auto" w:fill="FFFFFF"/>
          <w:lang w:val="uk-UA"/>
        </w:rPr>
        <w:t>%</w:t>
      </w:r>
      <w:r w:rsidR="00BE187A">
        <w:rPr>
          <w:rFonts w:ascii="Times New Roman" w:hAnsi="Times New Roman" w:cs="Times New Roman"/>
          <w:sz w:val="28"/>
          <w:szCs w:val="28"/>
          <w:lang w:val="uk-UA"/>
        </w:rPr>
        <w:t xml:space="preserve"> [</w:t>
      </w:r>
      <w:r w:rsidR="00932BF2">
        <w:rPr>
          <w:rFonts w:ascii="Times New Roman" w:hAnsi="Times New Roman" w:cs="Times New Roman"/>
          <w:sz w:val="28"/>
          <w:szCs w:val="28"/>
          <w:lang w:val="uk-UA"/>
        </w:rPr>
        <w:t>71</w:t>
      </w:r>
      <w:r w:rsidR="00BE187A">
        <w:rPr>
          <w:rFonts w:ascii="Times New Roman" w:hAnsi="Times New Roman" w:cs="Times New Roman"/>
          <w:sz w:val="28"/>
          <w:szCs w:val="28"/>
          <w:lang w:val="uk-UA"/>
        </w:rPr>
        <w:t>].</w:t>
      </w:r>
    </w:p>
    <w:p w:rsidR="00C34103" w:rsidRDefault="0088054A" w:rsidP="00BE187A">
      <w:pPr>
        <w:spacing w:after="0" w:line="360" w:lineRule="auto"/>
        <w:ind w:firstLine="709"/>
        <w:jc w:val="both"/>
        <w:rPr>
          <w:rFonts w:ascii="Times New Roman" w:hAnsi="Times New Roman" w:cs="Times New Roman"/>
          <w:sz w:val="28"/>
          <w:szCs w:val="28"/>
          <w:lang w:val="uk-UA"/>
        </w:rPr>
      </w:pPr>
      <w:r w:rsidRPr="00C34103">
        <w:rPr>
          <w:rFonts w:ascii="Times New Roman" w:hAnsi="Times New Roman" w:cs="Times New Roman"/>
          <w:sz w:val="28"/>
          <w:szCs w:val="28"/>
          <w:lang w:val="uk-UA"/>
        </w:rPr>
        <w:t>В той же час, проблема гіподіагностики ХОЗЛ серед осіб із ІХС вивчається не менш інтенсивно</w:t>
      </w:r>
      <w:r w:rsidR="00F74E94" w:rsidRPr="00C34103">
        <w:rPr>
          <w:rFonts w:ascii="Times New Roman" w:hAnsi="Times New Roman" w:cs="Times New Roman"/>
          <w:sz w:val="28"/>
          <w:szCs w:val="28"/>
          <w:lang w:val="uk-UA"/>
        </w:rPr>
        <w:t xml:space="preserve">, але в основному із використанням додаткових методів </w:t>
      </w:r>
      <w:r w:rsidR="00003A7E">
        <w:rPr>
          <w:rFonts w:ascii="Times New Roman" w:hAnsi="Times New Roman" w:cs="Times New Roman"/>
          <w:sz w:val="28"/>
          <w:szCs w:val="28"/>
          <w:lang w:val="uk-UA"/>
        </w:rPr>
        <w:t>обстеження</w:t>
      </w:r>
      <w:r w:rsidRPr="00C34103">
        <w:rPr>
          <w:rFonts w:ascii="Times New Roman" w:hAnsi="Times New Roman" w:cs="Times New Roman"/>
          <w:sz w:val="28"/>
          <w:szCs w:val="28"/>
          <w:lang w:val="uk-UA"/>
        </w:rPr>
        <w:t xml:space="preserve">. </w:t>
      </w:r>
    </w:p>
    <w:p w:rsidR="007E62A8" w:rsidRDefault="0088054A" w:rsidP="003745A3">
      <w:pPr>
        <w:spacing w:after="0" w:line="360" w:lineRule="auto"/>
        <w:ind w:firstLine="709"/>
        <w:jc w:val="both"/>
        <w:rPr>
          <w:rFonts w:ascii="Times New Roman" w:hAnsi="Times New Roman" w:cs="Times New Roman"/>
          <w:sz w:val="28"/>
          <w:szCs w:val="28"/>
          <w:lang w:val="uk-UA"/>
        </w:rPr>
      </w:pPr>
      <w:r w:rsidRPr="0088054A">
        <w:rPr>
          <w:rFonts w:ascii="Times New Roman" w:hAnsi="Times New Roman" w:cs="Times New Roman"/>
          <w:sz w:val="28"/>
          <w:szCs w:val="28"/>
          <w:lang w:val="uk-UA"/>
        </w:rPr>
        <w:t>На нашу думку, для оптим</w:t>
      </w:r>
      <w:r w:rsidR="008312CF">
        <w:rPr>
          <w:rFonts w:ascii="Times New Roman" w:hAnsi="Times New Roman" w:cs="Times New Roman"/>
          <w:sz w:val="28"/>
          <w:szCs w:val="28"/>
          <w:lang w:val="uk-UA"/>
        </w:rPr>
        <w:t>ізації</w:t>
      </w:r>
      <w:r w:rsidRPr="0088054A">
        <w:rPr>
          <w:rFonts w:ascii="Times New Roman" w:hAnsi="Times New Roman" w:cs="Times New Roman"/>
          <w:sz w:val="28"/>
          <w:szCs w:val="28"/>
          <w:lang w:val="uk-UA"/>
        </w:rPr>
        <w:t xml:space="preserve"> діагностики ХОЗЛ у </w:t>
      </w:r>
      <w:r w:rsidR="00F82B28">
        <w:rPr>
          <w:rFonts w:ascii="Times New Roman" w:hAnsi="Times New Roman" w:cs="Times New Roman"/>
          <w:sz w:val="28"/>
          <w:szCs w:val="28"/>
          <w:lang w:val="uk-UA"/>
        </w:rPr>
        <w:t>пацієнтів</w:t>
      </w:r>
      <w:r w:rsidRPr="0088054A">
        <w:rPr>
          <w:rFonts w:ascii="Times New Roman" w:hAnsi="Times New Roman" w:cs="Times New Roman"/>
          <w:sz w:val="28"/>
          <w:szCs w:val="28"/>
          <w:lang w:val="uk-UA"/>
        </w:rPr>
        <w:t xml:space="preserve"> </w:t>
      </w:r>
      <w:r w:rsidR="00DA30C2">
        <w:rPr>
          <w:rFonts w:ascii="Times New Roman" w:hAnsi="Times New Roman" w:cs="Times New Roman"/>
          <w:sz w:val="28"/>
          <w:szCs w:val="28"/>
          <w:lang w:val="uk-UA"/>
        </w:rPr>
        <w:t>з</w:t>
      </w:r>
      <w:r w:rsidRPr="0088054A">
        <w:rPr>
          <w:rFonts w:ascii="Times New Roman" w:hAnsi="Times New Roman" w:cs="Times New Roman"/>
          <w:sz w:val="28"/>
          <w:szCs w:val="28"/>
          <w:lang w:val="uk-UA"/>
        </w:rPr>
        <w:t xml:space="preserve"> ІХС варто використовувати прості скринінгові методи для раціонального відбору осіб із респіраторними симптомами. Н</w:t>
      </w:r>
      <w:r w:rsidR="007E62A8" w:rsidRPr="0088054A">
        <w:rPr>
          <w:rFonts w:ascii="Times New Roman" w:hAnsi="Times New Roman" w:cs="Times New Roman"/>
          <w:sz w:val="28"/>
          <w:szCs w:val="28"/>
          <w:lang w:val="uk-UA"/>
        </w:rPr>
        <w:t xml:space="preserve">аявні анкети для скринінгу ХОЗЛ не враховують </w:t>
      </w:r>
      <w:r w:rsidR="00F25F19" w:rsidRPr="0088054A">
        <w:rPr>
          <w:rFonts w:ascii="Times New Roman" w:hAnsi="Times New Roman" w:cs="Times New Roman"/>
          <w:sz w:val="28"/>
          <w:szCs w:val="28"/>
          <w:lang w:val="uk-UA"/>
        </w:rPr>
        <w:t>впливу</w:t>
      </w:r>
      <w:r w:rsidR="007E62A8" w:rsidRPr="0088054A">
        <w:rPr>
          <w:rFonts w:ascii="Times New Roman" w:hAnsi="Times New Roman" w:cs="Times New Roman"/>
          <w:sz w:val="28"/>
          <w:szCs w:val="28"/>
          <w:lang w:val="uk-UA"/>
        </w:rPr>
        <w:t xml:space="preserve"> супутньої</w:t>
      </w:r>
      <w:r w:rsidR="007E62A8">
        <w:rPr>
          <w:rFonts w:ascii="Times New Roman" w:hAnsi="Times New Roman" w:cs="Times New Roman"/>
          <w:sz w:val="28"/>
          <w:szCs w:val="28"/>
          <w:lang w:val="uk-UA"/>
        </w:rPr>
        <w:t xml:space="preserve"> патології </w:t>
      </w:r>
      <w:r w:rsidR="00F25F19">
        <w:rPr>
          <w:rFonts w:ascii="Times New Roman" w:hAnsi="Times New Roman" w:cs="Times New Roman"/>
          <w:sz w:val="28"/>
          <w:szCs w:val="28"/>
          <w:lang w:val="uk-UA"/>
        </w:rPr>
        <w:t xml:space="preserve">на симптоми, </w:t>
      </w:r>
      <w:r w:rsidR="007E62A8">
        <w:rPr>
          <w:rFonts w:ascii="Times New Roman" w:hAnsi="Times New Roman" w:cs="Times New Roman"/>
          <w:sz w:val="28"/>
          <w:szCs w:val="28"/>
          <w:lang w:val="uk-UA"/>
        </w:rPr>
        <w:t xml:space="preserve">їх ефективність не була визначена для пацієнтів </w:t>
      </w:r>
      <w:r w:rsidR="00DA30C2">
        <w:rPr>
          <w:rFonts w:ascii="Times New Roman" w:hAnsi="Times New Roman" w:cs="Times New Roman"/>
          <w:sz w:val="28"/>
          <w:szCs w:val="28"/>
          <w:lang w:val="uk-UA"/>
        </w:rPr>
        <w:t>з</w:t>
      </w:r>
      <w:r w:rsidR="007E62A8">
        <w:rPr>
          <w:rFonts w:ascii="Times New Roman" w:hAnsi="Times New Roman" w:cs="Times New Roman"/>
          <w:sz w:val="28"/>
          <w:szCs w:val="28"/>
          <w:lang w:val="uk-UA"/>
        </w:rPr>
        <w:t xml:space="preserve"> ІХС. Тому нами </w:t>
      </w:r>
      <w:r w:rsidR="00F25F19">
        <w:rPr>
          <w:rFonts w:ascii="Times New Roman" w:hAnsi="Times New Roman" w:cs="Times New Roman"/>
          <w:sz w:val="28"/>
          <w:szCs w:val="28"/>
          <w:lang w:val="uk-UA"/>
        </w:rPr>
        <w:t>була використана</w:t>
      </w:r>
      <w:r w:rsidR="007E62A8">
        <w:rPr>
          <w:rFonts w:ascii="Times New Roman" w:hAnsi="Times New Roman" w:cs="Times New Roman"/>
          <w:sz w:val="28"/>
          <w:szCs w:val="28"/>
          <w:lang w:val="uk-UA"/>
        </w:rPr>
        <w:t xml:space="preserve"> оригінальна анкета, яка містить 5 простих запитань щодо респіраторних симптомів, позитивна відповідь оцінюється в 1 бал, негативна – 0 балів. </w:t>
      </w:r>
    </w:p>
    <w:p w:rsidR="00C80354" w:rsidRDefault="0088054A" w:rsidP="007E62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4397C">
        <w:rPr>
          <w:rFonts w:ascii="Times New Roman" w:hAnsi="Times New Roman" w:cs="Times New Roman"/>
          <w:sz w:val="28"/>
          <w:szCs w:val="28"/>
          <w:lang w:val="uk-UA"/>
        </w:rPr>
        <w:t>роведено обстеження 171 пацієнта з</w:t>
      </w:r>
      <w:r w:rsidR="00DA30C2">
        <w:rPr>
          <w:rFonts w:ascii="Times New Roman" w:hAnsi="Times New Roman" w:cs="Times New Roman"/>
          <w:sz w:val="28"/>
          <w:szCs w:val="28"/>
          <w:lang w:val="uk-UA"/>
        </w:rPr>
        <w:t>і</w:t>
      </w:r>
      <w:r w:rsidR="00B4397C">
        <w:rPr>
          <w:rFonts w:ascii="Times New Roman" w:hAnsi="Times New Roman" w:cs="Times New Roman"/>
          <w:sz w:val="28"/>
          <w:szCs w:val="28"/>
          <w:lang w:val="uk-UA"/>
        </w:rPr>
        <w:t xml:space="preserve"> стабільною ІХС</w:t>
      </w:r>
      <w:r w:rsidR="00F25F19">
        <w:rPr>
          <w:rFonts w:ascii="Times New Roman" w:hAnsi="Times New Roman" w:cs="Times New Roman"/>
          <w:sz w:val="28"/>
          <w:szCs w:val="28"/>
          <w:lang w:val="uk-UA"/>
        </w:rPr>
        <w:t xml:space="preserve"> з метою виявлення недіагностованого ХОЗЛ</w:t>
      </w:r>
      <w:r w:rsidR="00C80354">
        <w:rPr>
          <w:rFonts w:ascii="Times New Roman" w:hAnsi="Times New Roman" w:cs="Times New Roman"/>
          <w:sz w:val="28"/>
          <w:szCs w:val="28"/>
          <w:lang w:val="uk-UA"/>
        </w:rPr>
        <w:t>.</w:t>
      </w:r>
      <w:r w:rsidR="004612E9">
        <w:rPr>
          <w:rFonts w:ascii="Times New Roman" w:hAnsi="Times New Roman" w:cs="Times New Roman"/>
          <w:sz w:val="28"/>
          <w:szCs w:val="28"/>
          <w:lang w:val="uk-UA"/>
        </w:rPr>
        <w:t xml:space="preserve"> </w:t>
      </w:r>
      <w:r w:rsidR="00C80354">
        <w:rPr>
          <w:rFonts w:ascii="Times New Roman" w:hAnsi="Times New Roman" w:cs="Times New Roman"/>
          <w:sz w:val="28"/>
          <w:szCs w:val="28"/>
          <w:lang w:val="uk-UA"/>
        </w:rPr>
        <w:t>Д</w:t>
      </w:r>
      <w:r w:rsidR="00B4397C">
        <w:rPr>
          <w:rFonts w:ascii="Times New Roman" w:hAnsi="Times New Roman" w:cs="Times New Roman"/>
          <w:sz w:val="28"/>
          <w:szCs w:val="28"/>
          <w:lang w:val="uk-UA"/>
        </w:rPr>
        <w:t xml:space="preserve">іагноз </w:t>
      </w:r>
      <w:r w:rsidR="00F25F19">
        <w:rPr>
          <w:rFonts w:ascii="Times New Roman" w:hAnsi="Times New Roman" w:cs="Times New Roman"/>
          <w:sz w:val="28"/>
          <w:szCs w:val="28"/>
          <w:lang w:val="uk-UA"/>
        </w:rPr>
        <w:t xml:space="preserve">ІХС </w:t>
      </w:r>
      <w:r w:rsidR="00B4397C">
        <w:rPr>
          <w:rFonts w:ascii="Times New Roman" w:hAnsi="Times New Roman" w:cs="Times New Roman"/>
          <w:sz w:val="28"/>
          <w:szCs w:val="28"/>
          <w:lang w:val="uk-UA"/>
        </w:rPr>
        <w:t xml:space="preserve">був підтверджений даними про перенесений ІМ, результатами КВГ або реваскуляризації КА. Всі обстежені особи заперечували наявність у них </w:t>
      </w:r>
      <w:r w:rsidR="00003A7E">
        <w:rPr>
          <w:rFonts w:ascii="Times New Roman" w:hAnsi="Times New Roman" w:cs="Times New Roman"/>
          <w:sz w:val="28"/>
          <w:szCs w:val="28"/>
          <w:lang w:val="uk-UA"/>
        </w:rPr>
        <w:t xml:space="preserve">хронічних </w:t>
      </w:r>
      <w:r w:rsidR="00B4397C">
        <w:rPr>
          <w:rFonts w:ascii="Times New Roman" w:hAnsi="Times New Roman" w:cs="Times New Roman"/>
          <w:sz w:val="28"/>
          <w:szCs w:val="28"/>
          <w:lang w:val="uk-UA"/>
        </w:rPr>
        <w:t>неспецифічних захворювань органі</w:t>
      </w:r>
      <w:r w:rsidR="00C80354">
        <w:rPr>
          <w:rFonts w:ascii="Times New Roman" w:hAnsi="Times New Roman" w:cs="Times New Roman"/>
          <w:sz w:val="28"/>
          <w:szCs w:val="28"/>
          <w:lang w:val="uk-UA"/>
        </w:rPr>
        <w:t>в</w:t>
      </w:r>
      <w:r w:rsidR="00B4397C">
        <w:rPr>
          <w:rFonts w:ascii="Times New Roman" w:hAnsi="Times New Roman" w:cs="Times New Roman"/>
          <w:sz w:val="28"/>
          <w:szCs w:val="28"/>
          <w:lang w:val="uk-UA"/>
        </w:rPr>
        <w:t xml:space="preserve"> дихання. </w:t>
      </w:r>
    </w:p>
    <w:p w:rsidR="0028112A" w:rsidRPr="00F25F19" w:rsidRDefault="00B4397C" w:rsidP="002811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Початково для пацієнтів </w:t>
      </w:r>
      <w:r w:rsidR="00DA30C2">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була використана оригінальна  анкета, потім виконано спірометрію із бронходил</w:t>
      </w:r>
      <w:r w:rsidR="00F82B28">
        <w:rPr>
          <w:rFonts w:ascii="Times New Roman" w:hAnsi="Times New Roman" w:cs="Times New Roman"/>
          <w:sz w:val="28"/>
          <w:szCs w:val="28"/>
          <w:lang w:val="uk-UA"/>
        </w:rPr>
        <w:t>а</w:t>
      </w:r>
      <w:r>
        <w:rPr>
          <w:rFonts w:ascii="Times New Roman" w:hAnsi="Times New Roman" w:cs="Times New Roman"/>
          <w:sz w:val="28"/>
          <w:szCs w:val="28"/>
          <w:lang w:val="uk-UA"/>
        </w:rPr>
        <w:t xml:space="preserve">таційним тестом за стандартною методикою. </w:t>
      </w:r>
      <w:r w:rsidR="00F25F19">
        <w:rPr>
          <w:rFonts w:ascii="Times New Roman" w:hAnsi="Times New Roman" w:cs="Times New Roman"/>
          <w:sz w:val="28"/>
          <w:szCs w:val="28"/>
          <w:lang w:val="uk-UA"/>
        </w:rPr>
        <w:t>Дана</w:t>
      </w:r>
      <w:r w:rsidR="00F25F19" w:rsidRPr="00F25F19">
        <w:rPr>
          <w:rFonts w:ascii="Times New Roman" w:hAnsi="Times New Roman" w:cs="Times New Roman"/>
          <w:sz w:val="28"/>
          <w:szCs w:val="28"/>
          <w:lang w:val="uk-UA"/>
        </w:rPr>
        <w:t xml:space="preserve"> анкета подібна до анкети </w:t>
      </w:r>
      <w:r w:rsidR="00F25F19" w:rsidRPr="00F25F19">
        <w:rPr>
          <w:rFonts w:ascii="Times New Roman" w:hAnsi="Times New Roman" w:cs="Times New Roman"/>
          <w:sz w:val="28"/>
          <w:szCs w:val="28"/>
          <w:lang w:val="en-US"/>
        </w:rPr>
        <w:t>Castillo</w:t>
      </w:r>
      <w:r w:rsidR="00E7507F">
        <w:rPr>
          <w:rFonts w:ascii="Times New Roman" w:hAnsi="Times New Roman" w:cs="Times New Roman"/>
          <w:sz w:val="28"/>
          <w:szCs w:val="28"/>
          <w:lang w:val="uk-UA"/>
        </w:rPr>
        <w:t xml:space="preserve"> </w:t>
      </w:r>
      <w:r w:rsidR="00F25F19" w:rsidRPr="00F25F19">
        <w:rPr>
          <w:rFonts w:ascii="Times New Roman" w:hAnsi="Times New Roman" w:cs="Times New Roman"/>
          <w:sz w:val="28"/>
          <w:szCs w:val="28"/>
          <w:lang w:val="en-US"/>
        </w:rPr>
        <w:t>D</w:t>
      </w:r>
      <w:r w:rsidR="00F25F19" w:rsidRPr="00F25F19">
        <w:rPr>
          <w:rFonts w:ascii="Times New Roman" w:hAnsi="Times New Roman" w:cs="Times New Roman"/>
          <w:sz w:val="28"/>
          <w:szCs w:val="28"/>
        </w:rPr>
        <w:t xml:space="preserve">. </w:t>
      </w:r>
      <w:r w:rsidR="00E7507F">
        <w:rPr>
          <w:rFonts w:ascii="Times New Roman" w:hAnsi="Times New Roman" w:cs="Times New Roman"/>
          <w:sz w:val="28"/>
          <w:szCs w:val="28"/>
          <w:lang w:val="en-US"/>
        </w:rPr>
        <w:t>e</w:t>
      </w:r>
      <w:r w:rsidR="00F25F19" w:rsidRPr="00F25F19">
        <w:rPr>
          <w:rFonts w:ascii="Times New Roman" w:hAnsi="Times New Roman" w:cs="Times New Roman"/>
          <w:sz w:val="28"/>
          <w:szCs w:val="28"/>
          <w:lang w:val="en-US"/>
        </w:rPr>
        <w:t>t</w:t>
      </w:r>
      <w:r w:rsidR="00E7507F" w:rsidRPr="00EB39A3">
        <w:rPr>
          <w:rFonts w:ascii="Times New Roman" w:hAnsi="Times New Roman" w:cs="Times New Roman"/>
          <w:sz w:val="28"/>
          <w:szCs w:val="28"/>
        </w:rPr>
        <w:t xml:space="preserve"> </w:t>
      </w:r>
      <w:r w:rsidR="00F25F19" w:rsidRPr="00F25F19">
        <w:rPr>
          <w:rFonts w:ascii="Times New Roman" w:hAnsi="Times New Roman" w:cs="Times New Roman"/>
          <w:sz w:val="28"/>
          <w:szCs w:val="28"/>
          <w:lang w:val="en-US"/>
        </w:rPr>
        <w:t>al</w:t>
      </w:r>
      <w:r w:rsidR="00F25F19" w:rsidRPr="00F25F19">
        <w:rPr>
          <w:rFonts w:ascii="Times New Roman" w:hAnsi="Times New Roman" w:cs="Times New Roman"/>
          <w:sz w:val="28"/>
          <w:szCs w:val="28"/>
        </w:rPr>
        <w:t>.</w:t>
      </w:r>
      <w:r w:rsidR="00F25F19" w:rsidRPr="00F25F19">
        <w:rPr>
          <w:rFonts w:ascii="Times New Roman" w:hAnsi="Times New Roman" w:cs="Times New Roman"/>
          <w:sz w:val="28"/>
          <w:szCs w:val="28"/>
          <w:lang w:val="uk-UA"/>
        </w:rPr>
        <w:t xml:space="preserve"> [</w:t>
      </w:r>
      <w:r w:rsidR="00F25F19" w:rsidRPr="00F25F19">
        <w:rPr>
          <w:rFonts w:ascii="Times New Roman" w:hAnsi="Times New Roman" w:cs="Times New Roman"/>
          <w:bCs/>
          <w:sz w:val="28"/>
          <w:szCs w:val="28"/>
          <w:lang w:val="uk-UA"/>
        </w:rPr>
        <w:t>1</w:t>
      </w:r>
      <w:r w:rsidR="004612E9">
        <w:rPr>
          <w:rFonts w:ascii="Times New Roman" w:hAnsi="Times New Roman" w:cs="Times New Roman"/>
          <w:bCs/>
          <w:sz w:val="28"/>
          <w:szCs w:val="28"/>
          <w:lang w:val="uk-UA"/>
        </w:rPr>
        <w:t>15</w:t>
      </w:r>
      <w:r w:rsidR="00F25F19" w:rsidRPr="00F25F19">
        <w:rPr>
          <w:rFonts w:ascii="Times New Roman" w:hAnsi="Times New Roman" w:cs="Times New Roman"/>
          <w:sz w:val="28"/>
          <w:szCs w:val="28"/>
          <w:shd w:val="clear" w:color="auto" w:fill="FFFFFF"/>
          <w:lang w:val="uk-UA"/>
        </w:rPr>
        <w:t xml:space="preserve">], що </w:t>
      </w:r>
      <w:r w:rsidR="00F25F19" w:rsidRPr="00F25F19">
        <w:rPr>
          <w:rFonts w:ascii="Times New Roman" w:hAnsi="Times New Roman" w:cs="Times New Roman"/>
          <w:sz w:val="28"/>
          <w:szCs w:val="28"/>
          <w:lang w:val="uk-UA"/>
        </w:rPr>
        <w:t xml:space="preserve">використовувалась для скринінгу ХОЗЛ </w:t>
      </w:r>
      <w:r w:rsidR="0028112A">
        <w:rPr>
          <w:rFonts w:ascii="Times New Roman" w:hAnsi="Times New Roman" w:cs="Times New Roman"/>
          <w:sz w:val="28"/>
          <w:szCs w:val="28"/>
          <w:lang w:val="uk-UA"/>
        </w:rPr>
        <w:t>серед осіб, котрі звертались в аптеки</w:t>
      </w:r>
      <w:r w:rsidR="00F25F19" w:rsidRPr="00F25F19">
        <w:rPr>
          <w:rFonts w:ascii="Times New Roman" w:hAnsi="Times New Roman" w:cs="Times New Roman"/>
          <w:sz w:val="28"/>
          <w:szCs w:val="28"/>
          <w:lang w:val="uk-UA"/>
        </w:rPr>
        <w:t xml:space="preserve">. </w:t>
      </w:r>
      <w:r w:rsidR="00F25F19">
        <w:rPr>
          <w:rFonts w:ascii="Times New Roman" w:hAnsi="Times New Roman" w:cs="Times New Roman"/>
          <w:sz w:val="28"/>
          <w:szCs w:val="28"/>
          <w:lang w:val="uk-UA"/>
        </w:rPr>
        <w:t>А</w:t>
      </w:r>
      <w:r w:rsidR="00F25F19" w:rsidRPr="00F25F19">
        <w:rPr>
          <w:rFonts w:ascii="Times New Roman" w:hAnsi="Times New Roman" w:cs="Times New Roman"/>
          <w:sz w:val="28"/>
          <w:szCs w:val="28"/>
          <w:lang w:val="uk-UA"/>
        </w:rPr>
        <w:t xml:space="preserve">нкета містила 5 запитань відповідно до рекомендацій </w:t>
      </w:r>
      <w:r w:rsidR="00F25F19" w:rsidRPr="00F25F19">
        <w:rPr>
          <w:rFonts w:ascii="Times New Roman" w:hAnsi="Times New Roman" w:cs="Times New Roman"/>
          <w:sz w:val="28"/>
          <w:szCs w:val="28"/>
          <w:lang w:val="en-US"/>
        </w:rPr>
        <w:t>GOLD</w:t>
      </w:r>
      <w:r w:rsidR="00F25F19" w:rsidRPr="00F25F19">
        <w:rPr>
          <w:rFonts w:ascii="Times New Roman" w:hAnsi="Times New Roman" w:cs="Times New Roman"/>
          <w:sz w:val="28"/>
          <w:szCs w:val="28"/>
          <w:lang w:val="uk-UA"/>
        </w:rPr>
        <w:t xml:space="preserve"> щодо хронічного кашлю, виділення харкотиння, задишки, вік</w:t>
      </w:r>
      <w:r w:rsidR="00F25F19">
        <w:rPr>
          <w:rFonts w:ascii="Times New Roman" w:hAnsi="Times New Roman" w:cs="Times New Roman"/>
          <w:sz w:val="28"/>
          <w:szCs w:val="28"/>
          <w:lang w:val="uk-UA"/>
        </w:rPr>
        <w:t>у</w:t>
      </w:r>
      <w:r w:rsidR="00F25F19" w:rsidRPr="00F25F19">
        <w:rPr>
          <w:rFonts w:ascii="Times New Roman" w:hAnsi="Times New Roman" w:cs="Times New Roman"/>
          <w:sz w:val="28"/>
          <w:szCs w:val="28"/>
          <w:lang w:val="uk-UA"/>
        </w:rPr>
        <w:t xml:space="preserve"> понад 40 років та </w:t>
      </w:r>
      <w:r w:rsidR="00F25F19" w:rsidRPr="00F25F19">
        <w:rPr>
          <w:rFonts w:ascii="Times New Roman" w:hAnsi="Times New Roman" w:cs="Times New Roman"/>
          <w:sz w:val="28"/>
          <w:szCs w:val="28"/>
          <w:lang w:val="uk-UA"/>
        </w:rPr>
        <w:lastRenderedPageBreak/>
        <w:t xml:space="preserve">паління. </w:t>
      </w:r>
      <w:r w:rsidR="00F25F19">
        <w:rPr>
          <w:rFonts w:ascii="Times New Roman" w:hAnsi="Times New Roman" w:cs="Times New Roman"/>
          <w:sz w:val="28"/>
          <w:szCs w:val="28"/>
          <w:lang w:val="uk-UA"/>
        </w:rPr>
        <w:t>Але в наведеному дослідженні спірографію виконували лише о</w:t>
      </w:r>
      <w:r w:rsidR="00F25F19" w:rsidRPr="00F25F19">
        <w:rPr>
          <w:rFonts w:ascii="Times New Roman" w:hAnsi="Times New Roman" w:cs="Times New Roman"/>
          <w:sz w:val="28"/>
          <w:szCs w:val="28"/>
          <w:lang w:val="uk-UA"/>
        </w:rPr>
        <w:t>собам, що мали 3 та більше позитивних відп</w:t>
      </w:r>
      <w:r w:rsidR="0028112A">
        <w:rPr>
          <w:rFonts w:ascii="Times New Roman" w:hAnsi="Times New Roman" w:cs="Times New Roman"/>
          <w:sz w:val="28"/>
          <w:szCs w:val="28"/>
          <w:lang w:val="uk-UA"/>
        </w:rPr>
        <w:t>овідей, та у 24</w:t>
      </w:r>
      <w:r w:rsidR="00E7507F" w:rsidRPr="00E7507F">
        <w:rPr>
          <w:rFonts w:ascii="Times New Roman" w:hAnsi="Times New Roman" w:cs="Times New Roman"/>
          <w:sz w:val="28"/>
          <w:szCs w:val="28"/>
          <w:lang w:val="uk-UA"/>
        </w:rPr>
        <w:t xml:space="preserve"> </w:t>
      </w:r>
      <w:r w:rsidR="0028112A">
        <w:rPr>
          <w:rFonts w:ascii="Times New Roman" w:hAnsi="Times New Roman" w:cs="Times New Roman"/>
          <w:sz w:val="28"/>
          <w:szCs w:val="28"/>
          <w:lang w:val="uk-UA"/>
        </w:rPr>
        <w:t xml:space="preserve">% </w:t>
      </w:r>
      <w:r w:rsidR="00003A7E">
        <w:rPr>
          <w:rFonts w:ascii="Times New Roman" w:hAnsi="Times New Roman" w:cs="Times New Roman"/>
          <w:sz w:val="28"/>
          <w:szCs w:val="28"/>
          <w:lang w:val="uk-UA"/>
        </w:rPr>
        <w:t xml:space="preserve">із них </w:t>
      </w:r>
      <w:r w:rsidR="0028112A">
        <w:rPr>
          <w:rFonts w:ascii="Times New Roman" w:hAnsi="Times New Roman" w:cs="Times New Roman"/>
          <w:sz w:val="28"/>
          <w:szCs w:val="28"/>
          <w:lang w:val="uk-UA"/>
        </w:rPr>
        <w:t>виявляли ХОЗЛ</w:t>
      </w:r>
      <w:r w:rsidR="00FD01A3">
        <w:rPr>
          <w:rFonts w:ascii="Times New Roman" w:hAnsi="Times New Roman" w:cs="Times New Roman"/>
          <w:sz w:val="28"/>
          <w:szCs w:val="28"/>
          <w:lang w:val="uk-UA"/>
        </w:rPr>
        <w:t>.</w:t>
      </w:r>
      <w:r w:rsidR="004612E9">
        <w:rPr>
          <w:rFonts w:ascii="Times New Roman" w:hAnsi="Times New Roman" w:cs="Times New Roman"/>
          <w:sz w:val="28"/>
          <w:szCs w:val="28"/>
          <w:lang w:val="uk-UA"/>
        </w:rPr>
        <w:t xml:space="preserve"> </w:t>
      </w:r>
      <w:r w:rsidR="00FD01A3">
        <w:rPr>
          <w:rFonts w:ascii="Times New Roman" w:hAnsi="Times New Roman" w:cs="Times New Roman"/>
          <w:sz w:val="28"/>
          <w:szCs w:val="28"/>
          <w:lang w:val="uk-UA"/>
        </w:rPr>
        <w:t>Н</w:t>
      </w:r>
      <w:r w:rsidR="0028112A">
        <w:rPr>
          <w:rFonts w:ascii="Times New Roman" w:hAnsi="Times New Roman" w:cs="Times New Roman"/>
          <w:sz w:val="28"/>
          <w:szCs w:val="28"/>
          <w:lang w:val="uk-UA"/>
        </w:rPr>
        <w:t>аші дані відрізняються більшою кількістю респіраторних симптомів серед пацієнтів на ІХС.</w:t>
      </w:r>
    </w:p>
    <w:p w:rsidR="00BE187A" w:rsidRPr="00C34103" w:rsidRDefault="0088054A" w:rsidP="00BE187A">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За нашими результатами у</w:t>
      </w:r>
      <w:r w:rsidR="00B4397C">
        <w:rPr>
          <w:rFonts w:ascii="Times New Roman" w:hAnsi="Times New Roman" w:cs="Times New Roman"/>
          <w:sz w:val="28"/>
          <w:szCs w:val="28"/>
          <w:lang w:val="uk-UA"/>
        </w:rPr>
        <w:t xml:space="preserve"> 44 пацієнтів було вперше діагностовано ХОЗЛ, що складає 25,7 % всіх обстежених із ІХС. Такий результат подібний до досліджень</w:t>
      </w:r>
      <w:r>
        <w:rPr>
          <w:rFonts w:ascii="Times New Roman" w:hAnsi="Times New Roman" w:cs="Times New Roman"/>
          <w:sz w:val="28"/>
          <w:szCs w:val="28"/>
          <w:lang w:val="uk-UA"/>
        </w:rPr>
        <w:t xml:space="preserve">, котрі ґрунтувались на </w:t>
      </w:r>
      <w:r w:rsidR="00FD01A3">
        <w:rPr>
          <w:rFonts w:ascii="Times New Roman" w:hAnsi="Times New Roman" w:cs="Times New Roman"/>
          <w:sz w:val="28"/>
          <w:szCs w:val="28"/>
          <w:lang w:val="uk-UA"/>
        </w:rPr>
        <w:t>визначенні</w:t>
      </w:r>
      <w:r>
        <w:rPr>
          <w:rFonts w:ascii="Times New Roman" w:hAnsi="Times New Roman" w:cs="Times New Roman"/>
          <w:sz w:val="28"/>
          <w:szCs w:val="28"/>
          <w:lang w:val="uk-UA"/>
        </w:rPr>
        <w:t xml:space="preserve"> ФЗД</w:t>
      </w:r>
      <w:r w:rsidR="00B4397C">
        <w:rPr>
          <w:rFonts w:ascii="Times New Roman" w:hAnsi="Times New Roman" w:cs="Times New Roman"/>
          <w:sz w:val="28"/>
          <w:szCs w:val="28"/>
          <w:lang w:val="uk-UA"/>
        </w:rPr>
        <w:t>:</w:t>
      </w:r>
      <w:r w:rsidR="00E7507F" w:rsidRPr="00E7507F">
        <w:rPr>
          <w:rFonts w:ascii="Times New Roman" w:hAnsi="Times New Roman" w:cs="Times New Roman"/>
          <w:sz w:val="28"/>
          <w:szCs w:val="28"/>
          <w:lang w:val="uk-UA"/>
        </w:rPr>
        <w:t xml:space="preserve"> </w:t>
      </w:r>
      <w:r w:rsidR="00B4397C" w:rsidRPr="0034416C">
        <w:rPr>
          <w:rFonts w:ascii="Times New Roman" w:eastAsia="Times New Roman" w:hAnsi="Times New Roman" w:cs="Times New Roman"/>
          <w:bCs/>
          <w:kern w:val="36"/>
          <w:sz w:val="28"/>
          <w:szCs w:val="28"/>
          <w:lang w:val="en-US"/>
        </w:rPr>
        <w:t>Ullah</w:t>
      </w:r>
      <w:r w:rsidR="00E7507F" w:rsidRPr="00E7507F">
        <w:rPr>
          <w:rFonts w:ascii="Times New Roman" w:eastAsia="Times New Roman" w:hAnsi="Times New Roman" w:cs="Times New Roman"/>
          <w:bCs/>
          <w:kern w:val="36"/>
          <w:sz w:val="28"/>
          <w:szCs w:val="28"/>
          <w:lang w:val="uk-UA"/>
        </w:rPr>
        <w:t xml:space="preserve"> </w:t>
      </w:r>
      <w:r w:rsidR="00B4397C">
        <w:rPr>
          <w:rFonts w:ascii="Times New Roman" w:eastAsia="Times New Roman" w:hAnsi="Times New Roman" w:cs="Times New Roman"/>
          <w:bCs/>
          <w:kern w:val="36"/>
          <w:sz w:val="28"/>
          <w:szCs w:val="28"/>
          <w:lang w:val="uk-UA"/>
        </w:rPr>
        <w:t>R.</w:t>
      </w:r>
      <w:r w:rsidR="00E7507F" w:rsidRPr="00E7507F">
        <w:rPr>
          <w:rFonts w:ascii="Times New Roman" w:eastAsia="Times New Roman" w:hAnsi="Times New Roman" w:cs="Times New Roman"/>
          <w:bCs/>
          <w:kern w:val="36"/>
          <w:sz w:val="28"/>
          <w:szCs w:val="28"/>
        </w:rPr>
        <w:t xml:space="preserve"> </w:t>
      </w:r>
      <w:r w:rsidR="00B4397C" w:rsidRPr="0034416C">
        <w:rPr>
          <w:rFonts w:ascii="Times New Roman" w:hAnsi="Times New Roman" w:cs="Times New Roman"/>
          <w:sz w:val="28"/>
          <w:szCs w:val="28"/>
          <w:lang w:val="en-US"/>
        </w:rPr>
        <w:t>et</w:t>
      </w:r>
      <w:r w:rsidR="00E7507F" w:rsidRPr="00E7507F">
        <w:rPr>
          <w:rFonts w:ascii="Times New Roman" w:hAnsi="Times New Roman" w:cs="Times New Roman"/>
          <w:sz w:val="28"/>
          <w:szCs w:val="28"/>
        </w:rPr>
        <w:t xml:space="preserve"> </w:t>
      </w:r>
      <w:r w:rsidR="00B4397C" w:rsidRPr="0034416C">
        <w:rPr>
          <w:rFonts w:ascii="Times New Roman" w:hAnsi="Times New Roman" w:cs="Times New Roman"/>
          <w:sz w:val="28"/>
          <w:szCs w:val="28"/>
          <w:lang w:val="en-US"/>
        </w:rPr>
        <w:t>al</w:t>
      </w:r>
      <w:r w:rsidR="00B4397C">
        <w:rPr>
          <w:rFonts w:ascii="Times New Roman" w:hAnsi="Times New Roman" w:cs="Times New Roman"/>
          <w:sz w:val="28"/>
          <w:szCs w:val="28"/>
          <w:lang w:val="uk-UA"/>
        </w:rPr>
        <w:t>. [1</w:t>
      </w:r>
      <w:r w:rsidR="004612E9">
        <w:rPr>
          <w:rFonts w:ascii="Times New Roman" w:hAnsi="Times New Roman" w:cs="Times New Roman"/>
          <w:sz w:val="28"/>
          <w:szCs w:val="28"/>
          <w:lang w:val="uk-UA"/>
        </w:rPr>
        <w:t>43</w:t>
      </w:r>
      <w:r w:rsidR="00B4397C">
        <w:rPr>
          <w:rFonts w:ascii="Times New Roman" w:hAnsi="Times New Roman" w:cs="Times New Roman"/>
          <w:sz w:val="28"/>
          <w:szCs w:val="28"/>
          <w:lang w:val="uk-UA"/>
        </w:rPr>
        <w:t xml:space="preserve">] серед пацієнтів на ІХС вперше діагностували ХОЗЛ у 37,7 % випадків, </w:t>
      </w:r>
      <w:r w:rsidR="00B4397C">
        <w:rPr>
          <w:rFonts w:ascii="Times New Roman" w:hAnsi="Times New Roman" w:cs="Times New Roman"/>
          <w:sz w:val="28"/>
          <w:szCs w:val="28"/>
          <w:lang w:val="en-US"/>
        </w:rPr>
        <w:t>Almargo</w:t>
      </w:r>
      <w:r w:rsidR="00E7507F" w:rsidRPr="00E7507F">
        <w:rPr>
          <w:rFonts w:ascii="Times New Roman" w:hAnsi="Times New Roman" w:cs="Times New Roman"/>
          <w:sz w:val="28"/>
          <w:szCs w:val="28"/>
          <w:lang w:val="uk-UA"/>
        </w:rPr>
        <w:t xml:space="preserve"> </w:t>
      </w:r>
      <w:r w:rsidR="00B4397C">
        <w:rPr>
          <w:rFonts w:ascii="Times New Roman" w:hAnsi="Times New Roman" w:cs="Times New Roman"/>
          <w:sz w:val="28"/>
          <w:szCs w:val="28"/>
          <w:lang w:val="en-US"/>
        </w:rPr>
        <w:t>P</w:t>
      </w:r>
      <w:r w:rsidR="00B4397C" w:rsidRPr="00DC75F4">
        <w:rPr>
          <w:rFonts w:ascii="Times New Roman" w:hAnsi="Times New Roman" w:cs="Times New Roman"/>
          <w:sz w:val="28"/>
          <w:szCs w:val="28"/>
          <w:lang w:val="uk-UA"/>
        </w:rPr>
        <w:t xml:space="preserve">. </w:t>
      </w:r>
      <w:r w:rsidR="00E7507F">
        <w:rPr>
          <w:rFonts w:ascii="Times New Roman" w:hAnsi="Times New Roman" w:cs="Times New Roman"/>
          <w:sz w:val="28"/>
          <w:szCs w:val="28"/>
          <w:lang w:val="en-US"/>
        </w:rPr>
        <w:t>e</w:t>
      </w:r>
      <w:r w:rsidR="00B4397C" w:rsidRPr="0034416C">
        <w:rPr>
          <w:rFonts w:ascii="Times New Roman" w:hAnsi="Times New Roman" w:cs="Times New Roman"/>
          <w:sz w:val="28"/>
          <w:szCs w:val="28"/>
          <w:lang w:val="en-US"/>
        </w:rPr>
        <w:t>t</w:t>
      </w:r>
      <w:r w:rsidR="00E7507F" w:rsidRPr="00E7507F">
        <w:rPr>
          <w:rFonts w:ascii="Times New Roman" w:hAnsi="Times New Roman" w:cs="Times New Roman"/>
          <w:sz w:val="28"/>
          <w:szCs w:val="28"/>
          <w:lang w:val="uk-UA"/>
        </w:rPr>
        <w:t xml:space="preserve"> </w:t>
      </w:r>
      <w:r w:rsidR="00B4397C" w:rsidRPr="0034416C">
        <w:rPr>
          <w:rFonts w:ascii="Times New Roman" w:hAnsi="Times New Roman" w:cs="Times New Roman"/>
          <w:sz w:val="28"/>
          <w:szCs w:val="28"/>
          <w:lang w:val="en-US"/>
        </w:rPr>
        <w:t>al</w:t>
      </w:r>
      <w:r w:rsidR="00B4397C">
        <w:rPr>
          <w:rFonts w:ascii="Times New Roman" w:hAnsi="Times New Roman" w:cs="Times New Roman"/>
          <w:sz w:val="28"/>
          <w:szCs w:val="28"/>
          <w:lang w:val="uk-UA"/>
        </w:rPr>
        <w:t xml:space="preserve">. </w:t>
      </w:r>
      <w:r w:rsidR="00C80354">
        <w:rPr>
          <w:rFonts w:ascii="Times New Roman" w:hAnsi="Times New Roman" w:cs="Times New Roman"/>
          <w:sz w:val="28"/>
          <w:szCs w:val="28"/>
          <w:lang w:val="uk-UA"/>
        </w:rPr>
        <w:t>[2</w:t>
      </w:r>
      <w:r w:rsidR="004612E9">
        <w:rPr>
          <w:rFonts w:ascii="Times New Roman" w:hAnsi="Times New Roman" w:cs="Times New Roman"/>
          <w:sz w:val="28"/>
          <w:szCs w:val="28"/>
          <w:lang w:val="uk-UA"/>
        </w:rPr>
        <w:t>60</w:t>
      </w:r>
      <w:r w:rsidR="00C80354">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визначили ХОЗЛ вперше у 20,3</w:t>
      </w:r>
      <w:r w:rsidR="00E7507F" w:rsidRPr="00E7507F">
        <w:rPr>
          <w:rFonts w:ascii="Times New Roman" w:hAnsi="Times New Roman" w:cs="Times New Roman"/>
          <w:sz w:val="28"/>
          <w:szCs w:val="28"/>
        </w:rPr>
        <w:t xml:space="preserve"> </w:t>
      </w:r>
      <w:r w:rsidR="00B4397C">
        <w:rPr>
          <w:rFonts w:ascii="Times New Roman" w:hAnsi="Times New Roman" w:cs="Times New Roman"/>
          <w:sz w:val="28"/>
          <w:szCs w:val="28"/>
          <w:lang w:val="uk-UA"/>
        </w:rPr>
        <w:t xml:space="preserve">% осіб із ІХС, підтвердженою КВГ. </w:t>
      </w:r>
      <w:r w:rsidR="00BE187A" w:rsidRPr="00C34103">
        <w:rPr>
          <w:rFonts w:ascii="Times New Roman" w:hAnsi="Times New Roman" w:cs="Times New Roman"/>
          <w:sz w:val="28"/>
          <w:szCs w:val="28"/>
          <w:lang w:val="uk-UA"/>
        </w:rPr>
        <w:t xml:space="preserve">Результати дослідження </w:t>
      </w:r>
      <w:r w:rsidR="00BE187A" w:rsidRPr="00C34103">
        <w:rPr>
          <w:rFonts w:ascii="Times New Roman" w:hAnsi="Times New Roman" w:cs="Times New Roman"/>
          <w:sz w:val="28"/>
          <w:szCs w:val="28"/>
          <w:lang w:val="en-US"/>
        </w:rPr>
        <w:t>Tuleta</w:t>
      </w:r>
      <w:r w:rsidR="00BE187A" w:rsidRPr="00C34103">
        <w:rPr>
          <w:rFonts w:ascii="Times New Roman" w:hAnsi="Times New Roman" w:cs="Times New Roman"/>
          <w:sz w:val="28"/>
          <w:szCs w:val="28"/>
          <w:lang w:val="uk-UA"/>
        </w:rPr>
        <w:t xml:space="preserve"> І. </w:t>
      </w:r>
      <w:r w:rsidR="00BE187A" w:rsidRPr="00C34103">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BE187A" w:rsidRPr="00C34103">
        <w:rPr>
          <w:rFonts w:ascii="Times New Roman" w:hAnsi="Times New Roman" w:cs="Times New Roman"/>
          <w:sz w:val="28"/>
          <w:szCs w:val="28"/>
          <w:lang w:val="en-US"/>
        </w:rPr>
        <w:t>al</w:t>
      </w:r>
      <w:r w:rsidR="00BE187A" w:rsidRPr="00C34103">
        <w:rPr>
          <w:rFonts w:ascii="Times New Roman" w:hAnsi="Times New Roman" w:cs="Times New Roman"/>
          <w:sz w:val="28"/>
          <w:szCs w:val="28"/>
          <w:lang w:val="uk-UA"/>
        </w:rPr>
        <w:t>. [1</w:t>
      </w:r>
      <w:r w:rsidR="004612E9">
        <w:rPr>
          <w:rFonts w:ascii="Times New Roman" w:hAnsi="Times New Roman" w:cs="Times New Roman"/>
          <w:sz w:val="28"/>
          <w:szCs w:val="28"/>
          <w:lang w:val="uk-UA"/>
        </w:rPr>
        <w:t>51</w:t>
      </w:r>
      <w:r w:rsidR="00BE187A" w:rsidRPr="00C34103">
        <w:rPr>
          <w:rFonts w:ascii="Times New Roman" w:hAnsi="Times New Roman" w:cs="Times New Roman"/>
          <w:sz w:val="28"/>
          <w:szCs w:val="28"/>
          <w:shd w:val="clear" w:color="auto" w:fill="FFFFFF"/>
          <w:lang w:val="uk-UA"/>
        </w:rPr>
        <w:t>] вказують, що серед осіб із атеросклерозом 26,4</w:t>
      </w:r>
      <w:r w:rsidR="00E7507F" w:rsidRPr="00E7507F">
        <w:rPr>
          <w:rFonts w:ascii="Times New Roman" w:hAnsi="Times New Roman" w:cs="Times New Roman"/>
          <w:sz w:val="28"/>
          <w:szCs w:val="28"/>
          <w:shd w:val="clear" w:color="auto" w:fill="FFFFFF"/>
          <w:lang w:val="uk-UA"/>
        </w:rPr>
        <w:t xml:space="preserve"> </w:t>
      </w:r>
      <w:r w:rsidR="00BE187A" w:rsidRPr="00C34103">
        <w:rPr>
          <w:rFonts w:ascii="Times New Roman" w:hAnsi="Times New Roman" w:cs="Times New Roman"/>
          <w:sz w:val="28"/>
          <w:szCs w:val="28"/>
          <w:shd w:val="clear" w:color="auto" w:fill="FFFFFF"/>
          <w:lang w:val="uk-UA"/>
        </w:rPr>
        <w:t xml:space="preserve">% мають недіагностоване ХОЗЛ, переважно легкого та середнього ступеня тяжкості за критеріями </w:t>
      </w:r>
      <w:r w:rsidR="00BE187A" w:rsidRPr="00C34103">
        <w:rPr>
          <w:rFonts w:ascii="Times New Roman" w:hAnsi="Times New Roman" w:cs="Times New Roman"/>
          <w:sz w:val="28"/>
          <w:szCs w:val="28"/>
          <w:shd w:val="clear" w:color="auto" w:fill="FFFFFF"/>
          <w:lang w:val="en-US"/>
        </w:rPr>
        <w:t>GOLD</w:t>
      </w:r>
      <w:r w:rsidR="00BE187A" w:rsidRPr="00C34103">
        <w:rPr>
          <w:rFonts w:ascii="Times New Roman" w:hAnsi="Times New Roman" w:cs="Times New Roman"/>
          <w:sz w:val="28"/>
          <w:szCs w:val="28"/>
          <w:shd w:val="clear" w:color="auto" w:fill="FFFFFF"/>
          <w:lang w:val="uk-UA"/>
        </w:rPr>
        <w:t>, а 16,7</w:t>
      </w:r>
      <w:r w:rsidR="00E7507F" w:rsidRPr="00E7507F">
        <w:rPr>
          <w:rFonts w:ascii="Times New Roman" w:hAnsi="Times New Roman" w:cs="Times New Roman"/>
          <w:sz w:val="28"/>
          <w:szCs w:val="28"/>
          <w:shd w:val="clear" w:color="auto" w:fill="FFFFFF"/>
          <w:lang w:val="uk-UA"/>
        </w:rPr>
        <w:t xml:space="preserve"> </w:t>
      </w:r>
      <w:r w:rsidR="00BE187A" w:rsidRPr="00C34103">
        <w:rPr>
          <w:rFonts w:ascii="Times New Roman" w:hAnsi="Times New Roman" w:cs="Times New Roman"/>
          <w:sz w:val="28"/>
          <w:szCs w:val="28"/>
          <w:shd w:val="clear" w:color="auto" w:fill="FFFFFF"/>
          <w:lang w:val="uk-UA"/>
        </w:rPr>
        <w:t>% мають</w:t>
      </w:r>
      <w:r w:rsidR="00C04EE3">
        <w:rPr>
          <w:rFonts w:ascii="Times New Roman" w:hAnsi="Times New Roman" w:cs="Times New Roman"/>
          <w:sz w:val="28"/>
          <w:szCs w:val="28"/>
          <w:shd w:val="clear" w:color="auto" w:fill="FFFFFF"/>
          <w:lang w:val="uk-UA"/>
        </w:rPr>
        <w:t xml:space="preserve"> ХОЗЛ тяжкого ступеня. </w:t>
      </w:r>
      <w:r w:rsidR="00BE187A" w:rsidRPr="00C34103">
        <w:rPr>
          <w:rFonts w:ascii="Times New Roman" w:hAnsi="Times New Roman" w:cs="Times New Roman"/>
          <w:sz w:val="28"/>
          <w:szCs w:val="28"/>
          <w:shd w:val="clear" w:color="auto" w:fill="FFFFFF"/>
          <w:lang w:val="uk-UA"/>
        </w:rPr>
        <w:t xml:space="preserve">Хоча результати ґрунтувались на бодиплетизмографії, вони </w:t>
      </w:r>
      <w:r w:rsidR="00FD01A3">
        <w:rPr>
          <w:rFonts w:ascii="Times New Roman" w:hAnsi="Times New Roman" w:cs="Times New Roman"/>
          <w:sz w:val="28"/>
          <w:szCs w:val="28"/>
          <w:shd w:val="clear" w:color="auto" w:fill="FFFFFF"/>
          <w:lang w:val="uk-UA"/>
        </w:rPr>
        <w:t>також</w:t>
      </w:r>
      <w:r w:rsidR="00BE187A" w:rsidRPr="00C34103">
        <w:rPr>
          <w:rFonts w:ascii="Times New Roman" w:hAnsi="Times New Roman" w:cs="Times New Roman"/>
          <w:sz w:val="28"/>
          <w:szCs w:val="28"/>
          <w:shd w:val="clear" w:color="auto" w:fill="FFFFFF"/>
          <w:lang w:val="uk-UA"/>
        </w:rPr>
        <w:t xml:space="preserve"> подібні до отриманих нами.</w:t>
      </w:r>
    </w:p>
    <w:p w:rsidR="0028112A" w:rsidRDefault="00BE187A" w:rsidP="00BE187A">
      <w:pPr>
        <w:spacing w:after="0" w:line="360" w:lineRule="auto"/>
        <w:ind w:firstLine="709"/>
        <w:jc w:val="both"/>
        <w:rPr>
          <w:rFonts w:ascii="Times New Roman" w:hAnsi="Times New Roman" w:cs="Times New Roman"/>
          <w:sz w:val="28"/>
          <w:szCs w:val="28"/>
          <w:lang w:val="uk-UA"/>
        </w:rPr>
      </w:pPr>
      <w:r w:rsidRPr="00C34103">
        <w:rPr>
          <w:rFonts w:ascii="Times New Roman" w:hAnsi="Times New Roman" w:cs="Times New Roman"/>
          <w:sz w:val="28"/>
          <w:szCs w:val="28"/>
          <w:lang w:val="uk-UA"/>
        </w:rPr>
        <w:t>Дослідження, проведене в Китаї, продемонструвало наявність недіагностованого ХОЗЛ у 10,7 % осіб на ІХС, котрим виконувалось</w:t>
      </w:r>
      <w:r>
        <w:rPr>
          <w:rFonts w:ascii="Times New Roman" w:hAnsi="Times New Roman" w:cs="Times New Roman"/>
          <w:sz w:val="28"/>
          <w:szCs w:val="28"/>
          <w:lang w:val="uk-UA"/>
        </w:rPr>
        <w:t xml:space="preserve"> ЧКВ</w:t>
      </w:r>
      <w:r w:rsidRPr="0088054A">
        <w:rPr>
          <w:rFonts w:ascii="Times New Roman" w:hAnsi="Times New Roman" w:cs="Times New Roman"/>
          <w:sz w:val="28"/>
          <w:szCs w:val="28"/>
          <w:lang w:val="uk-UA"/>
        </w:rPr>
        <w:t>. З них 87,2</w:t>
      </w:r>
      <w:r w:rsidR="00E7507F" w:rsidRPr="00EB39A3">
        <w:rPr>
          <w:rFonts w:ascii="Times New Roman" w:hAnsi="Times New Roman" w:cs="Times New Roman"/>
          <w:sz w:val="28"/>
          <w:szCs w:val="28"/>
          <w:lang w:val="uk-UA"/>
        </w:rPr>
        <w:t xml:space="preserve"> </w:t>
      </w:r>
      <w:r w:rsidRPr="0088054A">
        <w:rPr>
          <w:rFonts w:ascii="Times New Roman" w:hAnsi="Times New Roman" w:cs="Times New Roman"/>
          <w:sz w:val="28"/>
          <w:szCs w:val="28"/>
          <w:lang w:val="uk-UA"/>
        </w:rPr>
        <w:t xml:space="preserve">% </w:t>
      </w:r>
      <w:r w:rsidRPr="00F25F19">
        <w:rPr>
          <w:rFonts w:ascii="Times New Roman" w:hAnsi="Times New Roman" w:cs="Times New Roman"/>
          <w:sz w:val="28"/>
          <w:szCs w:val="28"/>
          <w:shd w:val="clear" w:color="auto" w:fill="FFFFFF"/>
          <w:lang w:val="uk-UA"/>
        </w:rPr>
        <w:t>–</w:t>
      </w:r>
      <w:r w:rsidR="004612E9">
        <w:rPr>
          <w:rFonts w:ascii="Times New Roman" w:hAnsi="Times New Roman" w:cs="Times New Roman"/>
          <w:sz w:val="28"/>
          <w:szCs w:val="28"/>
          <w:shd w:val="clear" w:color="auto" w:fill="FFFFFF"/>
          <w:lang w:val="uk-UA"/>
        </w:rPr>
        <w:t xml:space="preserve"> </w:t>
      </w:r>
      <w:r w:rsidRPr="0088054A">
        <w:rPr>
          <w:rFonts w:ascii="Times New Roman" w:hAnsi="Times New Roman" w:cs="Times New Roman"/>
          <w:sz w:val="28"/>
          <w:szCs w:val="28"/>
          <w:lang w:val="uk-UA"/>
        </w:rPr>
        <w:t xml:space="preserve">чоловіки, </w:t>
      </w:r>
      <w:r>
        <w:rPr>
          <w:rFonts w:ascii="Times New Roman" w:hAnsi="Times New Roman" w:cs="Times New Roman"/>
          <w:sz w:val="28"/>
          <w:szCs w:val="28"/>
          <w:lang w:val="uk-UA"/>
        </w:rPr>
        <w:t xml:space="preserve">у </w:t>
      </w:r>
      <w:r w:rsidRPr="0088054A">
        <w:rPr>
          <w:rFonts w:ascii="Times New Roman" w:hAnsi="Times New Roman" w:cs="Times New Roman"/>
          <w:sz w:val="28"/>
          <w:szCs w:val="28"/>
          <w:lang w:val="uk-UA"/>
        </w:rPr>
        <w:t>2,9</w:t>
      </w:r>
      <w:r w:rsidR="00E7507F" w:rsidRPr="00EB39A3">
        <w:rPr>
          <w:rFonts w:ascii="Times New Roman" w:hAnsi="Times New Roman" w:cs="Times New Roman"/>
          <w:sz w:val="28"/>
          <w:szCs w:val="28"/>
          <w:lang w:val="uk-UA"/>
        </w:rPr>
        <w:t xml:space="preserve"> </w:t>
      </w:r>
      <w:r w:rsidRPr="0088054A">
        <w:rPr>
          <w:rFonts w:ascii="Times New Roman" w:hAnsi="Times New Roman" w:cs="Times New Roman"/>
          <w:sz w:val="28"/>
          <w:szCs w:val="28"/>
          <w:lang w:val="uk-UA"/>
        </w:rPr>
        <w:t xml:space="preserve">% </w:t>
      </w:r>
      <w:r>
        <w:rPr>
          <w:rFonts w:ascii="Times New Roman" w:hAnsi="Times New Roman" w:cs="Times New Roman"/>
          <w:sz w:val="28"/>
          <w:szCs w:val="28"/>
          <w:lang w:val="uk-UA"/>
        </w:rPr>
        <w:t>осіб діагностували</w:t>
      </w:r>
      <w:r w:rsidRPr="0088054A">
        <w:rPr>
          <w:rFonts w:ascii="Times New Roman" w:hAnsi="Times New Roman" w:cs="Times New Roman"/>
          <w:sz w:val="28"/>
          <w:szCs w:val="28"/>
          <w:lang w:val="uk-UA"/>
        </w:rPr>
        <w:t xml:space="preserve"> тяжки</w:t>
      </w:r>
      <w:r>
        <w:rPr>
          <w:rFonts w:ascii="Times New Roman" w:hAnsi="Times New Roman" w:cs="Times New Roman"/>
          <w:sz w:val="28"/>
          <w:szCs w:val="28"/>
          <w:lang w:val="uk-UA"/>
        </w:rPr>
        <w:t>й</w:t>
      </w:r>
      <w:r w:rsidRPr="0088054A">
        <w:rPr>
          <w:rFonts w:ascii="Times New Roman" w:hAnsi="Times New Roman" w:cs="Times New Roman"/>
          <w:sz w:val="28"/>
          <w:szCs w:val="28"/>
          <w:lang w:val="uk-UA"/>
        </w:rPr>
        <w:t xml:space="preserve"> ХОЗЛ [2</w:t>
      </w:r>
      <w:r w:rsidR="004612E9">
        <w:rPr>
          <w:rFonts w:ascii="Times New Roman" w:hAnsi="Times New Roman" w:cs="Times New Roman"/>
          <w:sz w:val="28"/>
          <w:szCs w:val="28"/>
          <w:lang w:val="uk-UA"/>
        </w:rPr>
        <w:t>59</w:t>
      </w:r>
      <w:r w:rsidRPr="0088054A">
        <w:rPr>
          <w:rFonts w:ascii="Times New Roman" w:hAnsi="Times New Roman" w:cs="Times New Roman"/>
          <w:sz w:val="28"/>
          <w:szCs w:val="28"/>
          <w:lang w:val="uk-UA"/>
        </w:rPr>
        <w:t>].</w:t>
      </w:r>
    </w:p>
    <w:p w:rsidR="004949E3" w:rsidRPr="0068648E" w:rsidRDefault="004949E3" w:rsidP="00B4397C">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За результатами </w:t>
      </w:r>
      <w:r w:rsidR="00FD01A3">
        <w:rPr>
          <w:rFonts w:ascii="Times New Roman" w:hAnsi="Times New Roman" w:cs="Times New Roman"/>
          <w:sz w:val="28"/>
          <w:szCs w:val="28"/>
          <w:lang w:val="uk-UA"/>
        </w:rPr>
        <w:t>попередніх</w:t>
      </w:r>
      <w:r>
        <w:rPr>
          <w:rFonts w:ascii="Times New Roman" w:hAnsi="Times New Roman" w:cs="Times New Roman"/>
          <w:sz w:val="28"/>
          <w:szCs w:val="28"/>
          <w:lang w:val="uk-UA"/>
        </w:rPr>
        <w:t xml:space="preserve"> досліджень встановлено, що серед осіб із ІХС та вперше діагностованим ХОЗЛ </w:t>
      </w:r>
      <w:r w:rsidR="00BE187A">
        <w:rPr>
          <w:rFonts w:ascii="Times New Roman" w:hAnsi="Times New Roman" w:cs="Times New Roman"/>
          <w:sz w:val="28"/>
          <w:szCs w:val="28"/>
          <w:lang w:val="uk-UA"/>
        </w:rPr>
        <w:t xml:space="preserve">як і в загальній популяції </w:t>
      </w:r>
      <w:r>
        <w:rPr>
          <w:rFonts w:ascii="Times New Roman" w:hAnsi="Times New Roman" w:cs="Times New Roman"/>
          <w:sz w:val="28"/>
          <w:szCs w:val="28"/>
          <w:lang w:val="uk-UA"/>
        </w:rPr>
        <w:t>переважають чоловіки (68-87 %) та пацієнти, що палять (80-90 %) [</w:t>
      </w:r>
      <w:r w:rsidR="004612E9">
        <w:rPr>
          <w:rFonts w:ascii="Times New Roman" w:hAnsi="Times New Roman" w:cs="Times New Roman"/>
          <w:sz w:val="28"/>
          <w:szCs w:val="28"/>
          <w:lang w:val="uk-UA"/>
        </w:rPr>
        <w:t xml:space="preserve">143, </w:t>
      </w:r>
      <w:r>
        <w:rPr>
          <w:rFonts w:ascii="Times New Roman" w:hAnsi="Times New Roman" w:cs="Times New Roman"/>
          <w:sz w:val="28"/>
          <w:szCs w:val="28"/>
          <w:lang w:val="uk-UA"/>
        </w:rPr>
        <w:t>2</w:t>
      </w:r>
      <w:r w:rsidR="004612E9">
        <w:rPr>
          <w:rFonts w:ascii="Times New Roman" w:hAnsi="Times New Roman" w:cs="Times New Roman"/>
          <w:sz w:val="28"/>
          <w:szCs w:val="28"/>
          <w:lang w:val="uk-UA"/>
        </w:rPr>
        <w:t>59</w:t>
      </w:r>
      <w:r>
        <w:rPr>
          <w:rFonts w:ascii="Times New Roman" w:hAnsi="Times New Roman" w:cs="Times New Roman"/>
          <w:sz w:val="28"/>
          <w:szCs w:val="28"/>
          <w:lang w:val="uk-UA"/>
        </w:rPr>
        <w:t>].</w:t>
      </w:r>
    </w:p>
    <w:p w:rsidR="004949E3" w:rsidRDefault="004949E3" w:rsidP="00B4397C">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Ми отримали схожі </w:t>
      </w:r>
      <w:r w:rsidR="00FD01A3">
        <w:rPr>
          <w:rFonts w:ascii="Times New Roman" w:hAnsi="Times New Roman" w:cs="Times New Roman"/>
          <w:sz w:val="28"/>
          <w:szCs w:val="28"/>
          <w:lang w:val="uk-UA"/>
        </w:rPr>
        <w:t>дані</w:t>
      </w:r>
      <w:r>
        <w:rPr>
          <w:rFonts w:ascii="Times New Roman" w:hAnsi="Times New Roman" w:cs="Times New Roman"/>
          <w:sz w:val="28"/>
          <w:szCs w:val="28"/>
          <w:lang w:val="uk-UA"/>
        </w:rPr>
        <w:t>:</w:t>
      </w:r>
      <w:r w:rsidR="00C80354">
        <w:rPr>
          <w:rFonts w:ascii="Times New Roman" w:hAnsi="Times New Roman" w:cs="Times New Roman"/>
          <w:sz w:val="28"/>
          <w:szCs w:val="28"/>
          <w:lang w:val="uk-UA"/>
        </w:rPr>
        <w:t xml:space="preserve"> с</w:t>
      </w:r>
      <w:r w:rsidR="00B4397C">
        <w:rPr>
          <w:rFonts w:ascii="Times New Roman" w:hAnsi="Times New Roman" w:cs="Times New Roman"/>
          <w:sz w:val="28"/>
          <w:szCs w:val="28"/>
          <w:lang w:val="uk-UA"/>
        </w:rPr>
        <w:t>еред осіб, яким вперше було діагностовано ХОЗЛ порівняно із пацієнтами, у яких ХОЗЛ виключили, переважали чоловіки (90,1 %, р&lt;0,001), значною була кількість осіб, що палили (79,5 %, р&lt;0,001) та мали високий індекс паління (</w:t>
      </w:r>
      <w:r w:rsidR="008B1534">
        <w:rPr>
          <w:rFonts w:ascii="Times New Roman" w:hAnsi="Times New Roman" w:cs="Times New Roman"/>
          <w:sz w:val="28"/>
          <w:szCs w:val="28"/>
          <w:lang w:val="uk-UA"/>
        </w:rPr>
        <w:t>34,6±4,3 пачко-років, р&lt;0,001). В той же час, от</w:t>
      </w:r>
      <w:r w:rsidR="00F50CD2">
        <w:rPr>
          <w:rFonts w:ascii="Times New Roman" w:hAnsi="Times New Roman" w:cs="Times New Roman"/>
          <w:sz w:val="28"/>
          <w:szCs w:val="28"/>
          <w:lang w:val="uk-UA"/>
        </w:rPr>
        <w:t>р</w:t>
      </w:r>
      <w:r w:rsidR="008B1534">
        <w:rPr>
          <w:rFonts w:ascii="Times New Roman" w:hAnsi="Times New Roman" w:cs="Times New Roman"/>
          <w:sz w:val="28"/>
          <w:szCs w:val="28"/>
          <w:lang w:val="uk-UA"/>
        </w:rPr>
        <w:t>има</w:t>
      </w:r>
      <w:r w:rsidR="003745A3">
        <w:rPr>
          <w:rFonts w:ascii="Times New Roman" w:hAnsi="Times New Roman" w:cs="Times New Roman"/>
          <w:sz w:val="28"/>
          <w:szCs w:val="28"/>
          <w:lang w:val="uk-UA"/>
        </w:rPr>
        <w:t>но</w:t>
      </w:r>
      <w:r w:rsidR="008B1534">
        <w:rPr>
          <w:rFonts w:ascii="Times New Roman" w:hAnsi="Times New Roman" w:cs="Times New Roman"/>
          <w:sz w:val="28"/>
          <w:szCs w:val="28"/>
          <w:lang w:val="uk-UA"/>
        </w:rPr>
        <w:t xml:space="preserve"> нові дані щодо перебігу ІХС у пацієнтів із недіагностованим ХОЗЛ: </w:t>
      </w:r>
      <w:r w:rsidR="00B4397C">
        <w:rPr>
          <w:rFonts w:ascii="Times New Roman" w:hAnsi="Times New Roman" w:cs="Times New Roman"/>
          <w:sz w:val="28"/>
          <w:szCs w:val="28"/>
          <w:lang w:val="uk-UA"/>
        </w:rPr>
        <w:t xml:space="preserve">достовірно більше </w:t>
      </w:r>
      <w:r w:rsidR="008B1534">
        <w:rPr>
          <w:rFonts w:ascii="Times New Roman" w:hAnsi="Times New Roman" w:cs="Times New Roman"/>
          <w:sz w:val="28"/>
          <w:szCs w:val="28"/>
          <w:lang w:val="uk-UA"/>
        </w:rPr>
        <w:t xml:space="preserve">таких </w:t>
      </w:r>
      <w:r w:rsidR="00B4397C">
        <w:rPr>
          <w:rFonts w:ascii="Times New Roman" w:hAnsi="Times New Roman" w:cs="Times New Roman"/>
          <w:sz w:val="28"/>
          <w:szCs w:val="28"/>
          <w:lang w:val="uk-UA"/>
        </w:rPr>
        <w:t xml:space="preserve">осіб перенесли повторний ІМ в анамнезі (15,9 %, р=0,016) </w:t>
      </w:r>
      <w:r w:rsidR="008B1534">
        <w:rPr>
          <w:rFonts w:ascii="Times New Roman" w:hAnsi="Times New Roman" w:cs="Times New Roman"/>
          <w:sz w:val="28"/>
          <w:szCs w:val="28"/>
          <w:lang w:val="uk-UA"/>
        </w:rPr>
        <w:t>порівняно із пацієн</w:t>
      </w:r>
      <w:r w:rsidR="00F50CD2">
        <w:rPr>
          <w:rFonts w:ascii="Times New Roman" w:hAnsi="Times New Roman" w:cs="Times New Roman"/>
          <w:sz w:val="28"/>
          <w:szCs w:val="28"/>
          <w:lang w:val="uk-UA"/>
        </w:rPr>
        <w:t>т</w:t>
      </w:r>
      <w:r w:rsidR="008B1534">
        <w:rPr>
          <w:rFonts w:ascii="Times New Roman" w:hAnsi="Times New Roman" w:cs="Times New Roman"/>
          <w:sz w:val="28"/>
          <w:szCs w:val="28"/>
          <w:lang w:val="uk-UA"/>
        </w:rPr>
        <w:t xml:space="preserve">ами </w:t>
      </w:r>
      <w:r w:rsidR="00166CE3">
        <w:rPr>
          <w:rFonts w:ascii="Times New Roman" w:hAnsi="Times New Roman" w:cs="Times New Roman"/>
          <w:sz w:val="28"/>
          <w:szCs w:val="28"/>
          <w:lang w:val="uk-UA"/>
        </w:rPr>
        <w:t>з</w:t>
      </w:r>
      <w:r w:rsidR="008B1534">
        <w:rPr>
          <w:rFonts w:ascii="Times New Roman" w:hAnsi="Times New Roman" w:cs="Times New Roman"/>
          <w:sz w:val="28"/>
          <w:szCs w:val="28"/>
          <w:lang w:val="uk-UA"/>
        </w:rPr>
        <w:t xml:space="preserve"> ІХС, у яких ХОЗЛ було виключено. Також</w:t>
      </w:r>
      <w:r w:rsidR="00B4397C">
        <w:rPr>
          <w:rFonts w:ascii="Times New Roman" w:hAnsi="Times New Roman" w:cs="Times New Roman"/>
          <w:sz w:val="28"/>
          <w:szCs w:val="28"/>
          <w:lang w:val="uk-UA"/>
        </w:rPr>
        <w:t xml:space="preserve"> лише 4,2 % </w:t>
      </w:r>
      <w:r w:rsidR="008B1534">
        <w:rPr>
          <w:rFonts w:ascii="Times New Roman" w:hAnsi="Times New Roman" w:cs="Times New Roman"/>
          <w:sz w:val="28"/>
          <w:szCs w:val="28"/>
          <w:lang w:val="uk-UA"/>
        </w:rPr>
        <w:t xml:space="preserve">осіб із ІХС та вперше діагностованим ХОЗЛ </w:t>
      </w:r>
      <w:r w:rsidR="00B4397C">
        <w:rPr>
          <w:rFonts w:ascii="Times New Roman" w:hAnsi="Times New Roman" w:cs="Times New Roman"/>
          <w:sz w:val="28"/>
          <w:szCs w:val="28"/>
          <w:lang w:val="uk-UA"/>
        </w:rPr>
        <w:t>мали ураження однієї КА при виконанні КВГ (р=0,026), а 50</w:t>
      </w:r>
      <w:r w:rsidR="00E7507F" w:rsidRPr="00E7507F">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 xml:space="preserve">% </w:t>
      </w:r>
      <w:r w:rsidR="00B4397C" w:rsidRPr="00ED5C5A">
        <w:rPr>
          <w:rFonts w:ascii="Times New Roman" w:eastAsia="Times New Roman" w:hAnsi="Times New Roman" w:cs="Times New Roman"/>
          <w:bCs/>
          <w:color w:val="000000"/>
          <w:sz w:val="28"/>
          <w:szCs w:val="28"/>
          <w:lang w:val="uk-UA"/>
        </w:rPr>
        <w:t>–</w:t>
      </w:r>
      <w:r w:rsidR="00B4397C">
        <w:rPr>
          <w:rFonts w:ascii="Times New Roman" w:hAnsi="Times New Roman" w:cs="Times New Roman"/>
          <w:sz w:val="28"/>
          <w:szCs w:val="28"/>
          <w:lang w:val="uk-UA"/>
        </w:rPr>
        <w:t>дифузне пошкодження КА</w:t>
      </w:r>
      <w:r w:rsidR="008B1534">
        <w:rPr>
          <w:rFonts w:ascii="Times New Roman" w:hAnsi="Times New Roman" w:cs="Times New Roman"/>
          <w:sz w:val="28"/>
          <w:szCs w:val="28"/>
          <w:lang w:val="uk-UA"/>
        </w:rPr>
        <w:t xml:space="preserve">, що свідчить про можливий вплив системного </w:t>
      </w:r>
      <w:r w:rsidR="008B1534">
        <w:rPr>
          <w:rFonts w:ascii="Times New Roman" w:hAnsi="Times New Roman" w:cs="Times New Roman"/>
          <w:sz w:val="28"/>
          <w:szCs w:val="28"/>
          <w:lang w:val="uk-UA"/>
        </w:rPr>
        <w:lastRenderedPageBreak/>
        <w:t>запалення на розвиток атеросклеротичного процесу навіть за умови відсутності виражених клінічних симптомів ХОЗЛ.</w:t>
      </w:r>
    </w:p>
    <w:p w:rsidR="00B4397C" w:rsidRPr="004949E3"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пацієнтів із вперше діагностованим ХОЗЛ </w:t>
      </w:r>
      <w:r w:rsidR="00B2180D">
        <w:rPr>
          <w:rFonts w:ascii="Times New Roman" w:hAnsi="Times New Roman" w:cs="Times New Roman"/>
          <w:sz w:val="28"/>
          <w:szCs w:val="28"/>
          <w:lang w:val="uk-UA"/>
        </w:rPr>
        <w:t xml:space="preserve">за нашими даними </w:t>
      </w:r>
      <w:r>
        <w:rPr>
          <w:rFonts w:ascii="Times New Roman" w:hAnsi="Times New Roman" w:cs="Times New Roman"/>
          <w:sz w:val="28"/>
          <w:szCs w:val="28"/>
          <w:lang w:val="uk-UA"/>
        </w:rPr>
        <w:t xml:space="preserve">мали іншу супутню патологію  </w:t>
      </w:r>
      <w:r w:rsidRPr="00ED5C5A">
        <w:rPr>
          <w:rFonts w:ascii="Times New Roman" w:eastAsia="Times New Roman" w:hAnsi="Times New Roman" w:cs="Times New Roman"/>
          <w:bCs/>
          <w:color w:val="000000"/>
          <w:sz w:val="28"/>
          <w:szCs w:val="28"/>
          <w:lang w:val="uk-UA"/>
        </w:rPr>
        <w:t>–</w:t>
      </w:r>
      <w:r>
        <w:rPr>
          <w:rFonts w:ascii="Times New Roman" w:hAnsi="Times New Roman" w:cs="Times New Roman"/>
          <w:sz w:val="28"/>
          <w:szCs w:val="28"/>
          <w:lang w:val="uk-UA"/>
        </w:rPr>
        <w:t xml:space="preserve"> ГХ (90,1 %), ЦД (20,4 %), хронічні захворювання ШКТ (15,9 %), </w:t>
      </w:r>
      <w:r w:rsidR="004949E3">
        <w:rPr>
          <w:rFonts w:ascii="Times New Roman" w:hAnsi="Times New Roman" w:cs="Times New Roman"/>
          <w:sz w:val="28"/>
          <w:szCs w:val="28"/>
          <w:lang w:val="uk-UA"/>
        </w:rPr>
        <w:t xml:space="preserve">що подібно до </w:t>
      </w:r>
      <w:r w:rsidR="00166CE3">
        <w:rPr>
          <w:rFonts w:ascii="Times New Roman" w:hAnsi="Times New Roman" w:cs="Times New Roman"/>
          <w:sz w:val="28"/>
          <w:szCs w:val="28"/>
          <w:lang w:val="uk-UA"/>
        </w:rPr>
        <w:t xml:space="preserve">результатів </w:t>
      </w:r>
      <w:r w:rsidR="004949E3" w:rsidRPr="004949E3">
        <w:rPr>
          <w:rFonts w:ascii="Times New Roman" w:hAnsi="Times New Roman" w:cs="Times New Roman"/>
          <w:sz w:val="28"/>
          <w:szCs w:val="28"/>
          <w:lang w:val="uk-UA"/>
        </w:rPr>
        <w:t xml:space="preserve">дослідження </w:t>
      </w:r>
      <w:r w:rsidR="00166CE3">
        <w:rPr>
          <w:rFonts w:ascii="Times New Roman" w:hAnsi="Times New Roman" w:cs="Times New Roman"/>
          <w:bCs/>
          <w:kern w:val="36"/>
          <w:sz w:val="28"/>
          <w:szCs w:val="28"/>
          <w:lang w:val="uk-UA"/>
        </w:rPr>
        <w:t>Ko </w:t>
      </w:r>
      <w:r w:rsidR="004949E3" w:rsidRPr="004949E3">
        <w:rPr>
          <w:rFonts w:ascii="Times New Roman" w:hAnsi="Times New Roman" w:cs="Times New Roman"/>
          <w:bCs/>
          <w:kern w:val="36"/>
          <w:sz w:val="28"/>
          <w:szCs w:val="28"/>
          <w:lang w:val="uk-UA"/>
        </w:rPr>
        <w:t xml:space="preserve">F.W. </w:t>
      </w:r>
      <w:r w:rsidR="004949E3" w:rsidRPr="004949E3">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4949E3" w:rsidRPr="004949E3">
        <w:rPr>
          <w:rFonts w:ascii="Times New Roman" w:hAnsi="Times New Roman" w:cs="Times New Roman"/>
          <w:sz w:val="28"/>
          <w:szCs w:val="28"/>
          <w:lang w:val="en-US"/>
        </w:rPr>
        <w:t>al</w:t>
      </w:r>
      <w:r w:rsidR="004949E3" w:rsidRPr="004949E3">
        <w:rPr>
          <w:rFonts w:ascii="Times New Roman" w:hAnsi="Times New Roman" w:cs="Times New Roman"/>
          <w:sz w:val="28"/>
          <w:szCs w:val="28"/>
          <w:lang w:val="uk-UA"/>
        </w:rPr>
        <w:t>.</w:t>
      </w:r>
      <w:r w:rsidR="008B1534">
        <w:rPr>
          <w:rFonts w:ascii="Times New Roman" w:hAnsi="Times New Roman" w:cs="Times New Roman"/>
          <w:sz w:val="28"/>
          <w:szCs w:val="28"/>
          <w:lang w:val="uk-UA"/>
        </w:rPr>
        <w:t>,</w:t>
      </w:r>
      <w:r w:rsidR="008B1534" w:rsidRPr="00C34103">
        <w:rPr>
          <w:rFonts w:ascii="Times New Roman" w:hAnsi="Times New Roman" w:cs="Times New Roman"/>
          <w:sz w:val="28"/>
          <w:szCs w:val="28"/>
          <w:lang w:val="en-US"/>
        </w:rPr>
        <w:t>Tuleta</w:t>
      </w:r>
      <w:r w:rsidR="00166CE3">
        <w:rPr>
          <w:rFonts w:ascii="Times New Roman" w:hAnsi="Times New Roman" w:cs="Times New Roman"/>
          <w:sz w:val="28"/>
          <w:szCs w:val="28"/>
          <w:lang w:val="uk-UA"/>
        </w:rPr>
        <w:t xml:space="preserve"> </w:t>
      </w:r>
      <w:r w:rsidR="008B1534" w:rsidRPr="00C34103">
        <w:rPr>
          <w:rFonts w:ascii="Times New Roman" w:hAnsi="Times New Roman" w:cs="Times New Roman"/>
          <w:sz w:val="28"/>
          <w:szCs w:val="28"/>
          <w:lang w:val="uk-UA"/>
        </w:rPr>
        <w:t xml:space="preserve">І. </w:t>
      </w:r>
      <w:r w:rsidR="008B1534" w:rsidRPr="00C34103">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8B1534" w:rsidRPr="00C34103">
        <w:rPr>
          <w:rFonts w:ascii="Times New Roman" w:hAnsi="Times New Roman" w:cs="Times New Roman"/>
          <w:sz w:val="28"/>
          <w:szCs w:val="28"/>
          <w:lang w:val="en-US"/>
        </w:rPr>
        <w:t>al</w:t>
      </w:r>
      <w:r w:rsidR="008B1534" w:rsidRPr="00C34103">
        <w:rPr>
          <w:rFonts w:ascii="Times New Roman" w:hAnsi="Times New Roman" w:cs="Times New Roman"/>
          <w:sz w:val="28"/>
          <w:szCs w:val="28"/>
          <w:lang w:val="uk-UA"/>
        </w:rPr>
        <w:t>.</w:t>
      </w:r>
      <w:r w:rsidR="008B1534">
        <w:rPr>
          <w:rFonts w:ascii="Times New Roman" w:hAnsi="Times New Roman" w:cs="Times New Roman"/>
          <w:sz w:val="28"/>
          <w:szCs w:val="28"/>
          <w:lang w:val="uk-UA"/>
        </w:rPr>
        <w:t xml:space="preserve">, </w:t>
      </w:r>
      <w:r w:rsidR="008B1534" w:rsidRPr="0034416C">
        <w:rPr>
          <w:rFonts w:ascii="Times New Roman" w:eastAsia="Times New Roman" w:hAnsi="Times New Roman" w:cs="Times New Roman"/>
          <w:bCs/>
          <w:kern w:val="36"/>
          <w:sz w:val="28"/>
          <w:szCs w:val="28"/>
          <w:lang w:val="en-US"/>
        </w:rPr>
        <w:t>Ullah</w:t>
      </w:r>
      <w:r w:rsidR="00E7507F" w:rsidRPr="00E7507F">
        <w:rPr>
          <w:rFonts w:ascii="Times New Roman" w:eastAsia="Times New Roman" w:hAnsi="Times New Roman" w:cs="Times New Roman"/>
          <w:bCs/>
          <w:kern w:val="36"/>
          <w:sz w:val="28"/>
          <w:szCs w:val="28"/>
          <w:lang w:val="uk-UA"/>
        </w:rPr>
        <w:t xml:space="preserve"> </w:t>
      </w:r>
      <w:r w:rsidR="008B1534">
        <w:rPr>
          <w:rFonts w:ascii="Times New Roman" w:eastAsia="Times New Roman" w:hAnsi="Times New Roman" w:cs="Times New Roman"/>
          <w:bCs/>
          <w:kern w:val="36"/>
          <w:sz w:val="28"/>
          <w:szCs w:val="28"/>
          <w:lang w:val="uk-UA"/>
        </w:rPr>
        <w:t>R.</w:t>
      </w:r>
      <w:r w:rsidR="00E7507F" w:rsidRPr="00E7507F">
        <w:rPr>
          <w:rFonts w:ascii="Times New Roman" w:eastAsia="Times New Roman" w:hAnsi="Times New Roman" w:cs="Times New Roman"/>
          <w:bCs/>
          <w:kern w:val="36"/>
          <w:sz w:val="28"/>
          <w:szCs w:val="28"/>
          <w:lang w:val="uk-UA"/>
        </w:rPr>
        <w:t xml:space="preserve"> </w:t>
      </w:r>
      <w:r w:rsidR="008B1534" w:rsidRPr="0034416C">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8B1534" w:rsidRPr="0034416C">
        <w:rPr>
          <w:rFonts w:ascii="Times New Roman" w:hAnsi="Times New Roman" w:cs="Times New Roman"/>
          <w:sz w:val="28"/>
          <w:szCs w:val="28"/>
          <w:lang w:val="en-US"/>
        </w:rPr>
        <w:t>al</w:t>
      </w:r>
      <w:r w:rsidR="008B1534">
        <w:rPr>
          <w:rFonts w:ascii="Times New Roman" w:hAnsi="Times New Roman" w:cs="Times New Roman"/>
          <w:sz w:val="28"/>
          <w:szCs w:val="28"/>
          <w:lang w:val="uk-UA"/>
        </w:rPr>
        <w:t xml:space="preserve">. </w:t>
      </w:r>
      <w:r w:rsidR="004949E3" w:rsidRPr="004949E3">
        <w:rPr>
          <w:rFonts w:ascii="Times New Roman" w:hAnsi="Times New Roman" w:cs="Times New Roman"/>
          <w:sz w:val="28"/>
          <w:szCs w:val="28"/>
          <w:lang w:val="uk-UA"/>
        </w:rPr>
        <w:t>[</w:t>
      </w:r>
      <w:r w:rsidR="004612E9">
        <w:rPr>
          <w:rFonts w:ascii="Times New Roman" w:hAnsi="Times New Roman" w:cs="Times New Roman"/>
          <w:sz w:val="28"/>
          <w:szCs w:val="28"/>
          <w:lang w:val="uk-UA"/>
        </w:rPr>
        <w:t>143, 151, 259</w:t>
      </w:r>
      <w:r w:rsidR="004949E3" w:rsidRPr="004949E3">
        <w:rPr>
          <w:rFonts w:ascii="Times New Roman" w:hAnsi="Times New Roman" w:cs="Times New Roman"/>
          <w:sz w:val="28"/>
          <w:szCs w:val="28"/>
          <w:lang w:val="uk-UA"/>
        </w:rPr>
        <w:t>].</w:t>
      </w:r>
    </w:p>
    <w:p w:rsidR="00BE187A" w:rsidRDefault="004949E3" w:rsidP="00880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 на себе увагу, що </w:t>
      </w:r>
      <w:r w:rsidR="00BE187A">
        <w:rPr>
          <w:rFonts w:ascii="Times New Roman" w:hAnsi="Times New Roman" w:cs="Times New Roman"/>
          <w:sz w:val="28"/>
          <w:szCs w:val="28"/>
          <w:lang w:val="uk-UA"/>
        </w:rPr>
        <w:t xml:space="preserve">дослідження демонструють різну структуру ступенів тяжкості ХОЗЛ при </w:t>
      </w:r>
      <w:r w:rsidR="00FD01A3">
        <w:rPr>
          <w:rFonts w:ascii="Times New Roman" w:hAnsi="Times New Roman" w:cs="Times New Roman"/>
          <w:sz w:val="28"/>
          <w:szCs w:val="28"/>
          <w:lang w:val="uk-UA"/>
        </w:rPr>
        <w:t>й</w:t>
      </w:r>
      <w:r w:rsidR="00BE187A">
        <w:rPr>
          <w:rFonts w:ascii="Times New Roman" w:hAnsi="Times New Roman" w:cs="Times New Roman"/>
          <w:sz w:val="28"/>
          <w:szCs w:val="28"/>
          <w:lang w:val="uk-UA"/>
        </w:rPr>
        <w:t>ого первинному виявленні, кількість випадків тяжкого та вкрай тяжкого пе</w:t>
      </w:r>
      <w:r w:rsidR="00AB0C5A">
        <w:rPr>
          <w:rFonts w:ascii="Times New Roman" w:hAnsi="Times New Roman" w:cs="Times New Roman"/>
          <w:sz w:val="28"/>
          <w:szCs w:val="28"/>
          <w:lang w:val="uk-UA"/>
        </w:rPr>
        <w:t>ребігу ХОЗЛ коливається від 2,9</w:t>
      </w:r>
      <w:r w:rsidR="00BE187A">
        <w:rPr>
          <w:rFonts w:ascii="Times New Roman" w:hAnsi="Times New Roman" w:cs="Times New Roman"/>
          <w:sz w:val="28"/>
          <w:szCs w:val="28"/>
          <w:lang w:val="uk-UA"/>
        </w:rPr>
        <w:t xml:space="preserve"> % до 40 % [</w:t>
      </w:r>
      <w:r w:rsidR="004612E9">
        <w:rPr>
          <w:rFonts w:ascii="Times New Roman" w:hAnsi="Times New Roman" w:cs="Times New Roman"/>
          <w:sz w:val="28"/>
          <w:szCs w:val="28"/>
          <w:lang w:val="uk-UA"/>
        </w:rPr>
        <w:t xml:space="preserve">143, </w:t>
      </w:r>
      <w:r w:rsidR="00BE187A">
        <w:rPr>
          <w:rFonts w:ascii="Times New Roman" w:hAnsi="Times New Roman" w:cs="Times New Roman"/>
          <w:sz w:val="28"/>
          <w:szCs w:val="28"/>
          <w:lang w:val="uk-UA"/>
        </w:rPr>
        <w:t>2</w:t>
      </w:r>
      <w:r w:rsidR="004612E9">
        <w:rPr>
          <w:rFonts w:ascii="Times New Roman" w:hAnsi="Times New Roman" w:cs="Times New Roman"/>
          <w:sz w:val="28"/>
          <w:szCs w:val="28"/>
          <w:lang w:val="uk-UA"/>
        </w:rPr>
        <w:t>59</w:t>
      </w:r>
      <w:r w:rsidR="00BE187A">
        <w:rPr>
          <w:rFonts w:ascii="Times New Roman" w:hAnsi="Times New Roman" w:cs="Times New Roman"/>
          <w:sz w:val="28"/>
          <w:szCs w:val="28"/>
          <w:lang w:val="uk-UA"/>
        </w:rPr>
        <w:t>]. Є</w:t>
      </w:r>
      <w:r w:rsidR="00B4397C">
        <w:rPr>
          <w:rFonts w:ascii="Times New Roman" w:hAnsi="Times New Roman" w:cs="Times New Roman"/>
          <w:sz w:val="28"/>
          <w:szCs w:val="28"/>
          <w:lang w:val="uk-UA"/>
        </w:rPr>
        <w:t xml:space="preserve">вропейські дослідження </w:t>
      </w:r>
      <w:r w:rsidR="00BE187A">
        <w:rPr>
          <w:rFonts w:ascii="Times New Roman" w:hAnsi="Times New Roman" w:cs="Times New Roman"/>
          <w:sz w:val="28"/>
          <w:szCs w:val="28"/>
          <w:lang w:val="uk-UA"/>
        </w:rPr>
        <w:t>вказують на</w:t>
      </w:r>
      <w:r w:rsidR="00B4397C">
        <w:rPr>
          <w:rFonts w:ascii="Times New Roman" w:hAnsi="Times New Roman" w:cs="Times New Roman"/>
          <w:sz w:val="28"/>
          <w:szCs w:val="28"/>
          <w:lang w:val="uk-UA"/>
        </w:rPr>
        <w:t xml:space="preserve"> гіподіагностику ХОЗЛ серед осіб із ІХС переважно у випадках легкого перебігу (100</w:t>
      </w:r>
      <w:r w:rsidR="004612E9">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 xml:space="preserve">% не </w:t>
      </w:r>
      <w:r w:rsidR="004612E9">
        <w:rPr>
          <w:rFonts w:ascii="Times New Roman" w:hAnsi="Times New Roman" w:cs="Times New Roman"/>
          <w:sz w:val="28"/>
          <w:szCs w:val="28"/>
          <w:lang w:val="uk-UA"/>
        </w:rPr>
        <w:t xml:space="preserve">було </w:t>
      </w:r>
      <w:r w:rsidR="00B4397C">
        <w:rPr>
          <w:rFonts w:ascii="Times New Roman" w:hAnsi="Times New Roman" w:cs="Times New Roman"/>
          <w:sz w:val="28"/>
          <w:szCs w:val="28"/>
          <w:lang w:val="uk-UA"/>
        </w:rPr>
        <w:t>діагностовано до прицільної спірографії) та середньотяжкого перебігу (89,5 % недіагнос</w:t>
      </w:r>
      <w:r w:rsidR="00BE187A">
        <w:rPr>
          <w:rFonts w:ascii="Times New Roman" w:hAnsi="Times New Roman" w:cs="Times New Roman"/>
          <w:sz w:val="28"/>
          <w:szCs w:val="28"/>
          <w:lang w:val="uk-UA"/>
        </w:rPr>
        <w:t>тованих випадків)</w:t>
      </w:r>
      <w:r w:rsidR="004612E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612E9">
        <w:rPr>
          <w:rFonts w:ascii="Times New Roman" w:hAnsi="Times New Roman" w:cs="Times New Roman"/>
          <w:sz w:val="28"/>
          <w:szCs w:val="28"/>
          <w:lang w:val="uk-UA"/>
        </w:rPr>
        <w:t>151, 259</w:t>
      </w:r>
      <w:r>
        <w:rPr>
          <w:rFonts w:ascii="Times New Roman" w:hAnsi="Times New Roman" w:cs="Times New Roman"/>
          <w:sz w:val="28"/>
          <w:szCs w:val="28"/>
          <w:lang w:val="uk-UA"/>
        </w:rPr>
        <w:t xml:space="preserve">]. </w:t>
      </w:r>
    </w:p>
    <w:p w:rsidR="00607153" w:rsidRPr="00022F5E" w:rsidRDefault="00C80354" w:rsidP="00880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w:t>
      </w:r>
      <w:r w:rsidR="00B4397C">
        <w:rPr>
          <w:rFonts w:ascii="Times New Roman" w:hAnsi="Times New Roman" w:cs="Times New Roman"/>
          <w:sz w:val="28"/>
          <w:szCs w:val="28"/>
          <w:lang w:val="uk-UA"/>
        </w:rPr>
        <w:t xml:space="preserve">за нашими даними </w:t>
      </w:r>
      <w:r w:rsidR="00B4397C" w:rsidRPr="00AD6920">
        <w:rPr>
          <w:rFonts w:ascii="Times New Roman" w:hAnsi="Times New Roman" w:cs="Times New Roman"/>
          <w:sz w:val="28"/>
          <w:szCs w:val="28"/>
          <w:lang w:val="uk-UA"/>
        </w:rPr>
        <w:t>18,2</w:t>
      </w:r>
      <w:r w:rsidR="00E7507F" w:rsidRPr="00E7507F">
        <w:rPr>
          <w:rFonts w:ascii="Times New Roman" w:hAnsi="Times New Roman" w:cs="Times New Roman"/>
          <w:sz w:val="28"/>
          <w:szCs w:val="28"/>
          <w:lang w:val="uk-UA"/>
        </w:rPr>
        <w:t xml:space="preserve"> </w:t>
      </w:r>
      <w:r w:rsidR="00B4397C" w:rsidRPr="00AD6920">
        <w:rPr>
          <w:rFonts w:ascii="Times New Roman" w:hAnsi="Times New Roman" w:cs="Times New Roman"/>
          <w:sz w:val="28"/>
          <w:szCs w:val="28"/>
          <w:lang w:val="uk-UA"/>
        </w:rPr>
        <w:t xml:space="preserve">% пацієнтів </w:t>
      </w:r>
      <w:r>
        <w:rPr>
          <w:rFonts w:ascii="Times New Roman" w:hAnsi="Times New Roman" w:cs="Times New Roman"/>
          <w:sz w:val="28"/>
          <w:szCs w:val="28"/>
          <w:lang w:val="uk-UA"/>
        </w:rPr>
        <w:t xml:space="preserve">на ІХС </w:t>
      </w:r>
      <w:r w:rsidR="00B4397C" w:rsidRPr="00AD6920">
        <w:rPr>
          <w:rFonts w:ascii="Times New Roman" w:hAnsi="Times New Roman" w:cs="Times New Roman"/>
          <w:sz w:val="28"/>
          <w:szCs w:val="28"/>
          <w:lang w:val="uk-UA"/>
        </w:rPr>
        <w:t>мали недіагностоване ХОЗЛ</w:t>
      </w:r>
      <w:r w:rsidR="00E7507F" w:rsidRPr="00E7507F">
        <w:rPr>
          <w:rFonts w:ascii="Times New Roman" w:hAnsi="Times New Roman" w:cs="Times New Roman"/>
          <w:sz w:val="28"/>
          <w:szCs w:val="28"/>
          <w:lang w:val="uk-UA"/>
        </w:rPr>
        <w:t xml:space="preserve"> </w:t>
      </w:r>
      <w:r w:rsidR="00B4397C" w:rsidRPr="00AD6920">
        <w:rPr>
          <w:rFonts w:ascii="Times New Roman" w:hAnsi="Times New Roman" w:cs="Times New Roman"/>
          <w:sz w:val="28"/>
          <w:szCs w:val="28"/>
          <w:lang w:val="uk-UA"/>
        </w:rPr>
        <w:t>тяжко</w:t>
      </w:r>
      <w:r w:rsidR="00B4397C">
        <w:rPr>
          <w:rFonts w:ascii="Times New Roman" w:hAnsi="Times New Roman" w:cs="Times New Roman"/>
          <w:sz w:val="28"/>
          <w:szCs w:val="28"/>
          <w:lang w:val="uk-UA"/>
        </w:rPr>
        <w:t>го</w:t>
      </w:r>
      <w:r w:rsidR="00B4397C" w:rsidRPr="00AD6920">
        <w:rPr>
          <w:rFonts w:ascii="Times New Roman" w:hAnsi="Times New Roman" w:cs="Times New Roman"/>
          <w:sz w:val="28"/>
          <w:szCs w:val="28"/>
          <w:lang w:val="uk-UA"/>
        </w:rPr>
        <w:t xml:space="preserve"> перебігу </w:t>
      </w:r>
      <w:r w:rsidR="00B4397C">
        <w:rPr>
          <w:rFonts w:ascii="Times New Roman" w:hAnsi="Times New Roman" w:cs="Times New Roman"/>
          <w:sz w:val="28"/>
          <w:szCs w:val="28"/>
          <w:lang w:val="uk-UA"/>
        </w:rPr>
        <w:t xml:space="preserve">за критеріями GOLD та клінічні групи С та D. Значна гіподіагностика доводить гіпотезу, що часто лікуючим лікарем пацієнта із </w:t>
      </w:r>
      <w:r w:rsidR="00D34FA5">
        <w:rPr>
          <w:rFonts w:ascii="Times New Roman" w:hAnsi="Times New Roman" w:cs="Times New Roman"/>
          <w:sz w:val="28"/>
          <w:szCs w:val="28"/>
          <w:lang w:val="uk-UA"/>
        </w:rPr>
        <w:t>ІХС</w:t>
      </w:r>
      <w:r w:rsidR="00B4397C">
        <w:rPr>
          <w:rFonts w:ascii="Times New Roman" w:hAnsi="Times New Roman" w:cs="Times New Roman"/>
          <w:sz w:val="28"/>
          <w:szCs w:val="28"/>
          <w:lang w:val="uk-UA"/>
        </w:rPr>
        <w:t xml:space="preserve"> недостатня увага приділяється можливій супутній патології, а симптоми ХОЗ</w:t>
      </w:r>
      <w:r w:rsidR="00607153">
        <w:rPr>
          <w:rFonts w:ascii="Times New Roman" w:hAnsi="Times New Roman" w:cs="Times New Roman"/>
          <w:sz w:val="28"/>
          <w:szCs w:val="28"/>
          <w:lang w:val="uk-UA"/>
        </w:rPr>
        <w:t xml:space="preserve">Л </w:t>
      </w:r>
      <w:r w:rsidR="00B4397C">
        <w:rPr>
          <w:rFonts w:ascii="Times New Roman" w:hAnsi="Times New Roman" w:cs="Times New Roman"/>
          <w:sz w:val="28"/>
          <w:szCs w:val="28"/>
          <w:lang w:val="uk-UA"/>
        </w:rPr>
        <w:t xml:space="preserve">оцінюються </w:t>
      </w:r>
      <w:r w:rsidR="00607153">
        <w:rPr>
          <w:rFonts w:ascii="Times New Roman" w:hAnsi="Times New Roman" w:cs="Times New Roman"/>
          <w:sz w:val="28"/>
          <w:szCs w:val="28"/>
          <w:lang w:val="uk-UA"/>
        </w:rPr>
        <w:t>як</w:t>
      </w:r>
      <w:r w:rsidR="00E7507F" w:rsidRPr="00E7507F">
        <w:rPr>
          <w:rFonts w:ascii="Times New Roman" w:hAnsi="Times New Roman" w:cs="Times New Roman"/>
          <w:sz w:val="28"/>
          <w:szCs w:val="28"/>
          <w:lang w:val="uk-UA"/>
        </w:rPr>
        <w:t xml:space="preserve"> </w:t>
      </w:r>
      <w:r w:rsidR="00607153">
        <w:rPr>
          <w:rFonts w:ascii="Times New Roman" w:hAnsi="Times New Roman" w:cs="Times New Roman"/>
          <w:sz w:val="28"/>
          <w:szCs w:val="28"/>
          <w:lang w:val="uk-UA"/>
        </w:rPr>
        <w:t>прояви</w:t>
      </w:r>
      <w:r w:rsidR="00690DF9">
        <w:rPr>
          <w:rFonts w:ascii="Times New Roman" w:hAnsi="Times New Roman" w:cs="Times New Roman"/>
          <w:sz w:val="28"/>
          <w:szCs w:val="28"/>
          <w:lang w:val="uk-UA"/>
        </w:rPr>
        <w:t xml:space="preserve"> СН. </w:t>
      </w:r>
    </w:p>
    <w:p w:rsidR="00B4397C" w:rsidRDefault="004949E3"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анкетування н</w:t>
      </w:r>
      <w:r w:rsidR="00B4397C">
        <w:rPr>
          <w:rFonts w:ascii="Times New Roman" w:hAnsi="Times New Roman" w:cs="Times New Roman"/>
          <w:sz w:val="28"/>
          <w:szCs w:val="28"/>
          <w:lang w:val="uk-UA"/>
        </w:rPr>
        <w:t xml:space="preserve">ами визначено, що більшість пацієнтів із стабільною ІХС мають симптоми, характерні для ХОЗЛ, але в різних комбінаціях. Найбільш типовими ознаками поєднаної патології були: постійний кашель, що визначався у 38 (86,4 %) опитаних із виявленим ХОЗЛ та </w:t>
      </w:r>
      <w:r w:rsidR="00FD01A3">
        <w:rPr>
          <w:rFonts w:ascii="Times New Roman" w:hAnsi="Times New Roman" w:cs="Times New Roman"/>
          <w:sz w:val="28"/>
          <w:szCs w:val="28"/>
          <w:lang w:val="uk-UA"/>
        </w:rPr>
        <w:t xml:space="preserve">лише </w:t>
      </w:r>
      <w:r w:rsidR="00B4397C">
        <w:rPr>
          <w:rFonts w:ascii="Times New Roman" w:hAnsi="Times New Roman" w:cs="Times New Roman"/>
          <w:sz w:val="28"/>
          <w:szCs w:val="28"/>
          <w:lang w:val="uk-UA"/>
        </w:rPr>
        <w:t>у 7 (5,5 %) пацієнтів із ІХС без ХОЗЛ (р&lt;0,001) та виділення харкотиння</w:t>
      </w:r>
      <w:r w:rsidR="004612E9">
        <w:rPr>
          <w:rFonts w:ascii="Times New Roman" w:hAnsi="Times New Roman" w:cs="Times New Roman"/>
          <w:sz w:val="28"/>
          <w:szCs w:val="28"/>
          <w:lang w:val="uk-UA"/>
        </w:rPr>
        <w:t xml:space="preserve"> </w:t>
      </w:r>
      <w:r w:rsidR="00B4397C" w:rsidRPr="004F2DDC">
        <w:rPr>
          <w:rFonts w:ascii="Times New Roman" w:eastAsia="Times New Roman" w:hAnsi="Times New Roman" w:cs="Times New Roman"/>
          <w:bCs/>
          <w:color w:val="000000"/>
          <w:sz w:val="28"/>
          <w:szCs w:val="28"/>
          <w:lang w:val="uk-UA"/>
        </w:rPr>
        <w:t>–</w:t>
      </w:r>
      <w:r w:rsidR="00B4397C">
        <w:rPr>
          <w:rFonts w:ascii="Times New Roman" w:hAnsi="Times New Roman" w:cs="Times New Roman"/>
          <w:sz w:val="28"/>
          <w:szCs w:val="28"/>
          <w:lang w:val="uk-UA"/>
        </w:rPr>
        <w:t xml:space="preserve"> наявне у 13 (29,5 %) опитаних із виявленим ХОЗЛ та у 1 (0,8 %) пацієнтів іншої групи (р&lt;0,001). В той же час скарга на задишку визначалась як серед осіб із ІХС у 41 (78,7 %), так і серед</w:t>
      </w:r>
      <w:r w:rsidR="00DA30C2">
        <w:rPr>
          <w:rFonts w:ascii="Times New Roman" w:hAnsi="Times New Roman" w:cs="Times New Roman"/>
          <w:sz w:val="28"/>
          <w:szCs w:val="28"/>
          <w:lang w:val="uk-UA"/>
        </w:rPr>
        <w:t xml:space="preserve"> осіб з ІХС та ХОЗЛ у 100 (93,2 </w:t>
      </w:r>
      <w:r w:rsidR="00B4397C">
        <w:rPr>
          <w:rFonts w:ascii="Times New Roman" w:hAnsi="Times New Roman" w:cs="Times New Roman"/>
          <w:sz w:val="28"/>
          <w:szCs w:val="28"/>
          <w:lang w:val="uk-UA"/>
        </w:rPr>
        <w:t>%) пацієнтів (р=0,05), тобто за вираженістю симптомів задишки важко розрізнити у пацієнта із ІХС наявність бронхообструктивних змін.</w:t>
      </w:r>
    </w:p>
    <w:p w:rsidR="004949E3" w:rsidRDefault="004949E3" w:rsidP="004949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бал оригінальної анкети серед осіб із ІХС та вперше діагностованим ХОЗЛ </w:t>
      </w:r>
      <w:r w:rsidRPr="00EB12CB">
        <w:rPr>
          <w:rFonts w:ascii="Times New Roman" w:hAnsi="Times New Roman" w:cs="Times New Roman"/>
          <w:sz w:val="28"/>
          <w:szCs w:val="28"/>
          <w:lang w:val="uk-UA"/>
        </w:rPr>
        <w:t xml:space="preserve">склав </w:t>
      </w:r>
      <w:r>
        <w:rPr>
          <w:rFonts w:ascii="Times New Roman" w:hAnsi="Times New Roman" w:cs="Times New Roman"/>
          <w:sz w:val="28"/>
          <w:szCs w:val="28"/>
          <w:lang w:val="uk-UA"/>
        </w:rPr>
        <w:t>(</w:t>
      </w:r>
      <w:r w:rsidRPr="00EB12CB">
        <w:rPr>
          <w:rFonts w:ascii="Times New Roman" w:hAnsi="Times New Roman" w:cs="Times New Roman"/>
          <w:sz w:val="28"/>
          <w:szCs w:val="28"/>
          <w:lang w:val="uk-UA"/>
        </w:rPr>
        <w:t>3,9±0,1</w:t>
      </w:r>
      <w:r>
        <w:rPr>
          <w:rFonts w:ascii="Times New Roman" w:hAnsi="Times New Roman" w:cs="Times New Roman"/>
          <w:sz w:val="28"/>
          <w:szCs w:val="28"/>
          <w:lang w:val="uk-UA"/>
        </w:rPr>
        <w:t>)</w:t>
      </w:r>
      <w:r w:rsidRPr="00EB12CB">
        <w:rPr>
          <w:rFonts w:ascii="Times New Roman" w:hAnsi="Times New Roman" w:cs="Times New Roman"/>
          <w:sz w:val="28"/>
          <w:szCs w:val="28"/>
          <w:lang w:val="uk-UA"/>
        </w:rPr>
        <w:t xml:space="preserve">, тоді як у осіб із ІХС без супутнього </w:t>
      </w:r>
      <w:r w:rsidRPr="00EB12CB">
        <w:rPr>
          <w:rFonts w:ascii="Times New Roman" w:hAnsi="Times New Roman" w:cs="Times New Roman"/>
          <w:sz w:val="28"/>
          <w:szCs w:val="28"/>
          <w:lang w:val="uk-UA"/>
        </w:rPr>
        <w:lastRenderedPageBreak/>
        <w:t xml:space="preserve">ХОЗЛ </w:t>
      </w:r>
      <w:r>
        <w:rPr>
          <w:rFonts w:ascii="Times New Roman" w:hAnsi="Times New Roman" w:cs="Times New Roman"/>
          <w:sz w:val="28"/>
          <w:szCs w:val="28"/>
          <w:lang w:val="uk-UA"/>
        </w:rPr>
        <w:t>–</w:t>
      </w:r>
      <w:r w:rsidR="003745A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B12CB">
        <w:rPr>
          <w:rFonts w:ascii="Times New Roman" w:hAnsi="Times New Roman" w:cs="Times New Roman"/>
          <w:sz w:val="28"/>
          <w:szCs w:val="28"/>
          <w:lang w:val="uk-UA"/>
        </w:rPr>
        <w:t>2,4±0,06</w:t>
      </w:r>
      <w:r>
        <w:rPr>
          <w:rFonts w:ascii="Times New Roman" w:hAnsi="Times New Roman" w:cs="Times New Roman"/>
          <w:sz w:val="28"/>
          <w:szCs w:val="28"/>
          <w:lang w:val="uk-UA"/>
        </w:rPr>
        <w:t>)</w:t>
      </w:r>
      <w:r w:rsidR="00E7507F">
        <w:rPr>
          <w:rFonts w:ascii="Times New Roman" w:hAnsi="Times New Roman" w:cs="Times New Roman"/>
          <w:sz w:val="28"/>
          <w:szCs w:val="28"/>
          <w:lang w:val="uk-UA"/>
        </w:rPr>
        <w:t xml:space="preserve"> </w:t>
      </w:r>
      <w:r w:rsidRPr="00EB12CB">
        <w:rPr>
          <w:rFonts w:ascii="Times New Roman" w:hAnsi="Times New Roman" w:cs="Times New Roman"/>
          <w:sz w:val="28"/>
          <w:szCs w:val="28"/>
          <w:lang w:val="uk-UA"/>
        </w:rPr>
        <w:t>балів (р&lt;0,001).</w:t>
      </w:r>
      <w:r w:rsidR="004612E9">
        <w:rPr>
          <w:rFonts w:ascii="Times New Roman" w:hAnsi="Times New Roman" w:cs="Times New Roman"/>
          <w:sz w:val="28"/>
          <w:szCs w:val="28"/>
          <w:lang w:val="uk-UA"/>
        </w:rPr>
        <w:t xml:space="preserve"> </w:t>
      </w:r>
      <w:r>
        <w:rPr>
          <w:rFonts w:ascii="Times New Roman" w:hAnsi="Times New Roman" w:cs="Times New Roman"/>
          <w:sz w:val="28"/>
          <w:szCs w:val="28"/>
          <w:lang w:val="uk-UA"/>
        </w:rPr>
        <w:t>У осіб із стабільною ІХС та вперше діагностованим ХОЗЛ загальни</w:t>
      </w:r>
      <w:r w:rsidR="00A74751">
        <w:rPr>
          <w:rFonts w:ascii="Times New Roman" w:hAnsi="Times New Roman" w:cs="Times New Roman"/>
          <w:sz w:val="28"/>
          <w:szCs w:val="28"/>
          <w:lang w:val="uk-UA"/>
        </w:rPr>
        <w:t>й</w:t>
      </w:r>
      <w:r>
        <w:rPr>
          <w:rFonts w:ascii="Times New Roman" w:hAnsi="Times New Roman" w:cs="Times New Roman"/>
          <w:sz w:val="28"/>
          <w:szCs w:val="28"/>
          <w:lang w:val="uk-UA"/>
        </w:rPr>
        <w:t xml:space="preserve"> бал анкети </w:t>
      </w:r>
      <w:r w:rsidR="00A74751">
        <w:rPr>
          <w:rFonts w:ascii="Times New Roman" w:hAnsi="Times New Roman" w:cs="Times New Roman"/>
          <w:sz w:val="28"/>
          <w:szCs w:val="28"/>
          <w:lang w:val="uk-UA"/>
        </w:rPr>
        <w:t>корелює із</w:t>
      </w:r>
      <w:r>
        <w:rPr>
          <w:rFonts w:ascii="Times New Roman" w:hAnsi="Times New Roman" w:cs="Times New Roman"/>
          <w:sz w:val="28"/>
          <w:szCs w:val="28"/>
          <w:lang w:val="uk-UA"/>
        </w:rPr>
        <w:t xml:space="preserve"> ЧД </w:t>
      </w:r>
      <w:r>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rPr>
        <w:t>Kendall</w:t>
      </w:r>
      <w:r w:rsidR="00C04EE3">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=0,41, р&lt;0,001), тяжкістю задишки мМДР (</w:t>
      </w:r>
      <w:r>
        <w:rPr>
          <w:rFonts w:ascii="Times New Roman" w:eastAsia="Times New Roman" w:hAnsi="Times New Roman" w:cs="Times New Roman"/>
          <w:bCs/>
          <w:color w:val="000000"/>
          <w:sz w:val="28"/>
          <w:szCs w:val="28"/>
        </w:rPr>
        <w:t>Kendall</w:t>
      </w:r>
      <w:r w:rsidRPr="00ED5C5A">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=0,3, р&lt;0,001), ТОХ (</w:t>
      </w:r>
      <w:r>
        <w:rPr>
          <w:rFonts w:ascii="Times New Roman" w:eastAsia="Times New Roman" w:hAnsi="Times New Roman" w:cs="Times New Roman"/>
          <w:bCs/>
          <w:color w:val="000000"/>
          <w:sz w:val="28"/>
          <w:szCs w:val="28"/>
        </w:rPr>
        <w:t>Kendall</w:t>
      </w:r>
      <w:r w:rsidR="00C04EE3">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 xml:space="preserve">=0,29, р&lt;0,001), а також </w:t>
      </w:r>
      <w:r w:rsidR="00DA30C2">
        <w:rPr>
          <w:rFonts w:ascii="Times New Roman" w:eastAsia="Times New Roman" w:hAnsi="Times New Roman" w:cs="Times New Roman"/>
          <w:bCs/>
          <w:color w:val="000000"/>
          <w:sz w:val="28"/>
          <w:szCs w:val="28"/>
          <w:lang w:val="uk-UA"/>
        </w:rPr>
        <w:t>має зворотній</w:t>
      </w:r>
      <w:r>
        <w:rPr>
          <w:rFonts w:ascii="Times New Roman" w:eastAsia="Times New Roman" w:hAnsi="Times New Roman" w:cs="Times New Roman"/>
          <w:bCs/>
          <w:color w:val="000000"/>
          <w:sz w:val="28"/>
          <w:szCs w:val="28"/>
          <w:lang w:val="uk-UA"/>
        </w:rPr>
        <w:t xml:space="preserve"> зв'яз</w:t>
      </w:r>
      <w:r w:rsidR="00DA30C2">
        <w:rPr>
          <w:rFonts w:ascii="Times New Roman" w:eastAsia="Times New Roman" w:hAnsi="Times New Roman" w:cs="Times New Roman"/>
          <w:bCs/>
          <w:color w:val="000000"/>
          <w:sz w:val="28"/>
          <w:szCs w:val="28"/>
          <w:lang w:val="uk-UA"/>
        </w:rPr>
        <w:t>ок</w:t>
      </w:r>
      <w:r>
        <w:rPr>
          <w:rFonts w:ascii="Times New Roman" w:eastAsia="Times New Roman" w:hAnsi="Times New Roman" w:cs="Times New Roman"/>
          <w:bCs/>
          <w:color w:val="000000"/>
          <w:sz w:val="28"/>
          <w:szCs w:val="28"/>
          <w:lang w:val="uk-UA"/>
        </w:rPr>
        <w:t xml:space="preserve"> із ОФВ</w:t>
      </w:r>
      <w:r w:rsidRPr="00443FFE">
        <w:rPr>
          <w:rFonts w:ascii="Times New Roman" w:eastAsia="Times New Roman" w:hAnsi="Times New Roman" w:cs="Times New Roman"/>
          <w:bCs/>
          <w:color w:val="000000"/>
          <w:sz w:val="28"/>
          <w:szCs w:val="28"/>
          <w:vertAlign w:val="subscript"/>
          <w:lang w:val="uk-UA"/>
        </w:rPr>
        <w:t>1</w:t>
      </w:r>
      <w:r w:rsidR="003745A3">
        <w:rPr>
          <w:rFonts w:ascii="Times New Roman" w:eastAsia="Times New Roman" w:hAnsi="Times New Roman" w:cs="Times New Roman"/>
          <w:bCs/>
          <w:color w:val="000000"/>
          <w:sz w:val="28"/>
          <w:szCs w:val="28"/>
          <w:vertAlign w:val="subscript"/>
          <w:lang w:val="uk-UA"/>
        </w:rPr>
        <w:t xml:space="preserve"> </w:t>
      </w:r>
      <w:r w:rsidRPr="004F2DDC">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rPr>
        <w:t>Kendall</w:t>
      </w:r>
      <w:r w:rsidR="00C04EE3">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 xml:space="preserve">=-0,31, р&lt;0,001) та </w:t>
      </w:r>
      <w:r w:rsidR="00166CE3">
        <w:rPr>
          <w:rFonts w:ascii="Times New Roman" w:eastAsia="Times New Roman" w:hAnsi="Times New Roman" w:cs="Times New Roman"/>
          <w:bCs/>
          <w:color w:val="000000"/>
          <w:sz w:val="28"/>
          <w:szCs w:val="28"/>
          <w:lang w:val="uk-UA"/>
        </w:rPr>
        <w:t>співвідношенням ОФВ</w:t>
      </w:r>
      <w:r w:rsidR="00166CE3" w:rsidRPr="00443FFE">
        <w:rPr>
          <w:rFonts w:ascii="Times New Roman" w:eastAsia="Times New Roman" w:hAnsi="Times New Roman" w:cs="Times New Roman"/>
          <w:bCs/>
          <w:color w:val="000000"/>
          <w:sz w:val="28"/>
          <w:szCs w:val="28"/>
          <w:vertAlign w:val="subscript"/>
          <w:lang w:val="uk-UA"/>
        </w:rPr>
        <w:t>1</w:t>
      </w:r>
      <w:r w:rsidR="00166CE3" w:rsidRPr="00166CE3">
        <w:rPr>
          <w:rFonts w:ascii="Times New Roman" w:eastAsia="Times New Roman" w:hAnsi="Times New Roman" w:cs="Times New Roman"/>
          <w:bCs/>
          <w:color w:val="000000"/>
          <w:sz w:val="28"/>
          <w:szCs w:val="28"/>
          <w:lang w:val="uk-UA"/>
        </w:rPr>
        <w:t>/ФЖЄЛ</w:t>
      </w:r>
      <w:r>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Kendall</w:t>
      </w:r>
      <w:r w:rsidR="00C04EE3">
        <w:rPr>
          <w:rFonts w:ascii="Times New Roman" w:eastAsia="Times New Roman" w:hAnsi="Times New Roman" w:cs="Times New Roman"/>
          <w:bCs/>
          <w:color w:val="000000"/>
          <w:sz w:val="28"/>
          <w:szCs w:val="28"/>
          <w:lang w:val="uk-UA"/>
        </w:rPr>
        <w:t>–</w:t>
      </w:r>
      <w:r w:rsidRPr="006A4EEE">
        <w:rPr>
          <w:rFonts w:ascii="Times New Roman" w:eastAsia="Times New Roman" w:hAnsi="Times New Roman" w:cs="Times New Roman"/>
          <w:bCs/>
          <w:color w:val="000000"/>
          <w:sz w:val="28"/>
          <w:szCs w:val="28"/>
        </w:rPr>
        <w:t>Tau</w:t>
      </w:r>
      <w:r>
        <w:rPr>
          <w:rFonts w:ascii="Times New Roman" w:eastAsia="Times New Roman" w:hAnsi="Times New Roman" w:cs="Times New Roman"/>
          <w:bCs/>
          <w:color w:val="000000"/>
          <w:sz w:val="28"/>
          <w:szCs w:val="28"/>
          <w:lang w:val="uk-UA"/>
        </w:rPr>
        <w:t>=-0,38, р&lt;0,001), що підтверджує залежність розладів ФЗД та результатів анкетування і дозволяє припустити у осіб із високим балом анкети більш виражені порушення ФЗД.</w:t>
      </w:r>
    </w:p>
    <w:p w:rsidR="00FD01A3" w:rsidRDefault="00DA30C2" w:rsidP="00FD01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інших досліджень</w:t>
      </w:r>
      <w:r w:rsidR="00BE187A">
        <w:rPr>
          <w:rFonts w:ascii="Times New Roman" w:hAnsi="Times New Roman" w:cs="Times New Roman"/>
          <w:sz w:val="28"/>
          <w:szCs w:val="28"/>
          <w:lang w:val="uk-UA"/>
        </w:rPr>
        <w:t xml:space="preserve">, що використовували для оцінки результатів анкетування лише загальний бал, </w:t>
      </w:r>
      <w:r w:rsidR="004949E3">
        <w:rPr>
          <w:rFonts w:ascii="Times New Roman" w:hAnsi="Times New Roman" w:cs="Times New Roman"/>
          <w:sz w:val="28"/>
          <w:szCs w:val="28"/>
          <w:lang w:val="uk-UA"/>
        </w:rPr>
        <w:t xml:space="preserve">нами </w:t>
      </w:r>
      <w:r w:rsidR="00B4397C">
        <w:rPr>
          <w:rFonts w:ascii="Times New Roman" w:hAnsi="Times New Roman" w:cs="Times New Roman"/>
          <w:sz w:val="28"/>
          <w:szCs w:val="28"/>
          <w:lang w:val="uk-UA"/>
        </w:rPr>
        <w:t>створен</w:t>
      </w:r>
      <w:r w:rsidR="004949E3">
        <w:rPr>
          <w:rFonts w:ascii="Times New Roman" w:hAnsi="Times New Roman" w:cs="Times New Roman"/>
          <w:sz w:val="28"/>
          <w:szCs w:val="28"/>
          <w:lang w:val="uk-UA"/>
        </w:rPr>
        <w:t xml:space="preserve">о </w:t>
      </w:r>
      <w:r w:rsidR="00B4397C">
        <w:rPr>
          <w:rFonts w:ascii="Times New Roman" w:hAnsi="Times New Roman" w:cs="Times New Roman"/>
          <w:sz w:val="28"/>
          <w:szCs w:val="28"/>
          <w:lang w:val="uk-UA"/>
        </w:rPr>
        <w:t xml:space="preserve">рівняння логістичної регресії </w:t>
      </w:r>
      <w:r w:rsidR="004949E3">
        <w:rPr>
          <w:rFonts w:ascii="Times New Roman" w:hAnsi="Times New Roman" w:cs="Times New Roman"/>
          <w:sz w:val="28"/>
          <w:szCs w:val="28"/>
          <w:lang w:val="uk-UA"/>
        </w:rPr>
        <w:t>та</w:t>
      </w:r>
      <w:r w:rsidR="00B4397C">
        <w:rPr>
          <w:rFonts w:ascii="Times New Roman" w:hAnsi="Times New Roman" w:cs="Times New Roman"/>
          <w:sz w:val="28"/>
          <w:szCs w:val="28"/>
          <w:lang w:val="uk-UA"/>
        </w:rPr>
        <w:t xml:space="preserve"> визначено поєднання симптомів, наявність яких свідчить про високу імовірність ХОЗЛ. </w:t>
      </w:r>
      <w:r w:rsidR="008A5613">
        <w:rPr>
          <w:rFonts w:ascii="Times New Roman" w:hAnsi="Times New Roman" w:cs="Times New Roman"/>
          <w:sz w:val="28"/>
          <w:szCs w:val="28"/>
          <w:lang w:val="uk-UA"/>
        </w:rPr>
        <w:t>Таким чином визначено, що у</w:t>
      </w:r>
      <w:r w:rsidR="00B4397C">
        <w:rPr>
          <w:rFonts w:ascii="Times New Roman" w:hAnsi="Times New Roman" w:cs="Times New Roman"/>
          <w:sz w:val="28"/>
          <w:szCs w:val="28"/>
          <w:lang w:val="uk-UA"/>
        </w:rPr>
        <w:t xml:space="preserve"> випадку позитивної відповіді лише на 1 запитання анкети імовірність ХОЗЛ вкрай мала </w:t>
      </w:r>
      <w:r w:rsidR="00B4397C" w:rsidRPr="004F2DDC">
        <w:rPr>
          <w:rFonts w:ascii="Times New Roman" w:eastAsia="Times New Roman" w:hAnsi="Times New Roman" w:cs="Times New Roman"/>
          <w:bCs/>
          <w:color w:val="000000"/>
          <w:sz w:val="28"/>
          <w:szCs w:val="28"/>
          <w:lang w:val="uk-UA"/>
        </w:rPr>
        <w:t>–</w:t>
      </w:r>
      <w:r w:rsidR="00B4397C">
        <w:rPr>
          <w:rFonts w:ascii="Times New Roman" w:hAnsi="Times New Roman" w:cs="Times New Roman"/>
          <w:sz w:val="28"/>
          <w:szCs w:val="28"/>
          <w:lang w:val="uk-UA"/>
        </w:rPr>
        <w:t xml:space="preserve"> до 5,4 %. За наявності таких ознак, як кашель та паління ХОЗЛ можливий у 68,7 % випадків, за умови комбінації трьох ознак – від 62,7 % до 97 %. При позитивних відповідях на всі запитання анкети вірогідність підт</w:t>
      </w:r>
      <w:r w:rsidR="00AB0C5A">
        <w:rPr>
          <w:rFonts w:ascii="Times New Roman" w:hAnsi="Times New Roman" w:cs="Times New Roman"/>
          <w:sz w:val="28"/>
          <w:szCs w:val="28"/>
          <w:lang w:val="uk-UA"/>
        </w:rPr>
        <w:t xml:space="preserve">вердження ХОЗЛ складає 99,4 %. </w:t>
      </w:r>
      <w:r w:rsidR="00B4397C">
        <w:rPr>
          <w:rFonts w:ascii="Times New Roman" w:hAnsi="Times New Roman" w:cs="Times New Roman"/>
          <w:sz w:val="28"/>
          <w:szCs w:val="28"/>
          <w:lang w:val="uk-UA"/>
        </w:rPr>
        <w:t>Ми рекомендуємо виконувати спірографію з метою своєчасної діагностики ХОЗЛ особам, у яких імовірність за даними анкети становить понад 50 %, у випадку такого граничного значення</w:t>
      </w:r>
      <w:r>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чутливість анкетування складає 90,9 %, специфічність – 97,8 %.</w:t>
      </w:r>
    </w:p>
    <w:p w:rsidR="0088054A" w:rsidRDefault="00B4397C" w:rsidP="00FD01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етап дослідження був присвячений оцінці клініко-функціональних змін показників дихальної та серцево-судинної систем у пацієнтів з поєднаним перебігом ІХС та ХОЗЛ. Для вирішення такого завдання нами обстежено 272 пацієнта, із них 98 осіб із поєднанням стабільної ІХС та ХОЗЛ середнього віку (6</w:t>
      </w:r>
      <w:r w:rsidR="00D34FA5">
        <w:rPr>
          <w:rFonts w:ascii="Times New Roman" w:hAnsi="Times New Roman" w:cs="Times New Roman"/>
          <w:sz w:val="28"/>
          <w:szCs w:val="28"/>
          <w:lang w:val="uk-UA"/>
        </w:rPr>
        <w:t>2</w:t>
      </w:r>
      <w:r>
        <w:rPr>
          <w:rFonts w:ascii="Times New Roman" w:hAnsi="Times New Roman" w:cs="Times New Roman"/>
          <w:sz w:val="28"/>
          <w:szCs w:val="28"/>
          <w:lang w:val="uk-UA"/>
        </w:rPr>
        <w:t>,8±0,83) років, 96 пацієнтів із стабільною ІХС без супутнього ХОЗЛ середнього віку (5</w:t>
      </w:r>
      <w:r w:rsidR="00D34FA5">
        <w:rPr>
          <w:rFonts w:ascii="Times New Roman" w:hAnsi="Times New Roman" w:cs="Times New Roman"/>
          <w:sz w:val="28"/>
          <w:szCs w:val="28"/>
          <w:lang w:val="uk-UA"/>
        </w:rPr>
        <w:t>9</w:t>
      </w:r>
      <w:r>
        <w:rPr>
          <w:rFonts w:ascii="Times New Roman" w:hAnsi="Times New Roman" w:cs="Times New Roman"/>
          <w:sz w:val="28"/>
          <w:szCs w:val="28"/>
          <w:lang w:val="uk-UA"/>
        </w:rPr>
        <w:t>,</w:t>
      </w:r>
      <w:r w:rsidR="00D34FA5">
        <w:rPr>
          <w:rFonts w:ascii="Times New Roman" w:hAnsi="Times New Roman" w:cs="Times New Roman"/>
          <w:sz w:val="28"/>
          <w:szCs w:val="28"/>
          <w:lang w:val="uk-UA"/>
        </w:rPr>
        <w:t>2</w:t>
      </w:r>
      <w:r>
        <w:rPr>
          <w:rFonts w:ascii="Times New Roman" w:hAnsi="Times New Roman" w:cs="Times New Roman"/>
          <w:sz w:val="28"/>
          <w:szCs w:val="28"/>
          <w:lang w:val="uk-UA"/>
        </w:rPr>
        <w:t>±0,</w:t>
      </w:r>
      <w:r w:rsidR="00D34FA5">
        <w:rPr>
          <w:rFonts w:ascii="Times New Roman" w:hAnsi="Times New Roman" w:cs="Times New Roman"/>
          <w:sz w:val="28"/>
          <w:szCs w:val="28"/>
          <w:lang w:val="uk-UA"/>
        </w:rPr>
        <w:t>8</w:t>
      </w:r>
      <w:r>
        <w:rPr>
          <w:rFonts w:ascii="Times New Roman" w:hAnsi="Times New Roman" w:cs="Times New Roman"/>
          <w:sz w:val="28"/>
          <w:szCs w:val="28"/>
          <w:lang w:val="uk-UA"/>
        </w:rPr>
        <w:t>) років та 78 осіб із ХОЗЛ без супутньої ІХС, середній вік (</w:t>
      </w:r>
      <w:r w:rsidRPr="001C0D47">
        <w:rPr>
          <w:rFonts w:ascii="Times New Roman" w:hAnsi="Times New Roman" w:cs="Times New Roman"/>
          <w:sz w:val="28"/>
          <w:szCs w:val="28"/>
          <w:lang w:val="uk-UA"/>
        </w:rPr>
        <w:t>58,9±0,</w:t>
      </w:r>
      <w:r w:rsidR="00D34FA5">
        <w:rPr>
          <w:rFonts w:ascii="Times New Roman" w:hAnsi="Times New Roman" w:cs="Times New Roman"/>
          <w:sz w:val="28"/>
          <w:szCs w:val="28"/>
          <w:lang w:val="uk-UA"/>
        </w:rPr>
        <w:t>85</w:t>
      </w:r>
      <w:r>
        <w:rPr>
          <w:rFonts w:ascii="Times New Roman" w:hAnsi="Times New Roman" w:cs="Times New Roman"/>
          <w:sz w:val="28"/>
          <w:szCs w:val="28"/>
          <w:lang w:val="uk-UA"/>
        </w:rPr>
        <w:t xml:space="preserve">) років. </w:t>
      </w:r>
    </w:p>
    <w:p w:rsidR="00C759F9" w:rsidRDefault="00C759F9"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Літературні дані вказують на різні варіанти клінічного перебігу ІХС та ХОЗЛ у разі їх поєднання, що значно залежить від контингенту обстежених </w:t>
      </w:r>
      <w:r>
        <w:rPr>
          <w:rFonts w:ascii="Times New Roman" w:hAnsi="Times New Roman" w:cs="Times New Roman"/>
          <w:sz w:val="28"/>
          <w:szCs w:val="28"/>
          <w:lang w:val="uk-UA"/>
        </w:rPr>
        <w:lastRenderedPageBreak/>
        <w:t xml:space="preserve">осіб. З метою підвищення інформативності результатів, нами включались в дослідження пацієнти, у яких ІХС була підтверджена даними КВГ, котрі перенесли </w:t>
      </w:r>
      <w:r>
        <w:rPr>
          <w:rFonts w:ascii="Times New Roman" w:hAnsi="Times New Roman" w:cs="Times New Roman"/>
          <w:sz w:val="28"/>
          <w:szCs w:val="28"/>
          <w:lang w:val="en-US"/>
        </w:rPr>
        <w:t>Q</w:t>
      </w:r>
      <w:r>
        <w:rPr>
          <w:rFonts w:ascii="Times New Roman" w:hAnsi="Times New Roman" w:cs="Times New Roman"/>
          <w:sz w:val="28"/>
          <w:szCs w:val="28"/>
          <w:lang w:val="uk-UA"/>
        </w:rPr>
        <w:t>-ІМ або реваскуляризацію. Наявність або відсутність ХОЗЛ ми визначали кожному пацієнту на основі результатів спірографії з бронходил</w:t>
      </w:r>
      <w:r w:rsidR="00DA30C2">
        <w:rPr>
          <w:rFonts w:ascii="Times New Roman" w:hAnsi="Times New Roman" w:cs="Times New Roman"/>
          <w:sz w:val="28"/>
          <w:szCs w:val="28"/>
          <w:lang w:val="uk-UA"/>
        </w:rPr>
        <w:t>а</w:t>
      </w:r>
      <w:r>
        <w:rPr>
          <w:rFonts w:ascii="Times New Roman" w:hAnsi="Times New Roman" w:cs="Times New Roman"/>
          <w:sz w:val="28"/>
          <w:szCs w:val="28"/>
          <w:lang w:val="uk-UA"/>
        </w:rPr>
        <w:t>таційним тестом.</w:t>
      </w:r>
    </w:p>
    <w:p w:rsidR="00C95322" w:rsidRDefault="00C95322" w:rsidP="00B4397C">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Як свідчать попередні дослідження, пацієнти із поєднанням ІХС та ХОЗЛ мають </w:t>
      </w:r>
      <w:r w:rsidR="00232F8F">
        <w:rPr>
          <w:rFonts w:ascii="Times New Roman" w:hAnsi="Times New Roman" w:cs="Times New Roman"/>
          <w:sz w:val="28"/>
          <w:szCs w:val="28"/>
          <w:lang w:val="uk-UA"/>
        </w:rPr>
        <w:t xml:space="preserve">більш виражені </w:t>
      </w:r>
      <w:r>
        <w:rPr>
          <w:rFonts w:ascii="Times New Roman" w:hAnsi="Times New Roman" w:cs="Times New Roman"/>
          <w:sz w:val="28"/>
          <w:szCs w:val="28"/>
          <w:lang w:val="uk-UA"/>
        </w:rPr>
        <w:t>респіраторні симптоми</w:t>
      </w:r>
      <w:r w:rsidR="00232F8F">
        <w:rPr>
          <w:rFonts w:ascii="Times New Roman" w:hAnsi="Times New Roman" w:cs="Times New Roman"/>
          <w:sz w:val="28"/>
          <w:szCs w:val="28"/>
          <w:lang w:val="uk-UA"/>
        </w:rPr>
        <w:t>,</w:t>
      </w:r>
      <w:r w:rsidR="003745A3">
        <w:rPr>
          <w:rFonts w:ascii="Times New Roman" w:hAnsi="Times New Roman" w:cs="Times New Roman"/>
          <w:sz w:val="28"/>
          <w:szCs w:val="28"/>
          <w:lang w:val="uk-UA"/>
        </w:rPr>
        <w:t xml:space="preserve"> </w:t>
      </w:r>
      <w:r w:rsidR="00232F8F">
        <w:rPr>
          <w:rFonts w:ascii="Times New Roman" w:hAnsi="Times New Roman" w:cs="Times New Roman"/>
          <w:sz w:val="28"/>
          <w:szCs w:val="28"/>
          <w:lang w:val="uk-UA"/>
        </w:rPr>
        <w:t>а саме кашель та задишку, вищий бал задишки за мМДР та бал ТОХ, ніж особи із ізольованим перебігом патологій</w:t>
      </w:r>
      <w:r>
        <w:rPr>
          <w:rFonts w:ascii="Times New Roman" w:hAnsi="Times New Roman" w:cs="Times New Roman"/>
          <w:sz w:val="28"/>
          <w:szCs w:val="28"/>
          <w:lang w:val="uk-UA"/>
        </w:rPr>
        <w:t xml:space="preserve"> [</w:t>
      </w:r>
      <w:r w:rsidR="00232F8F">
        <w:rPr>
          <w:rFonts w:ascii="Times New Roman" w:hAnsi="Times New Roman" w:cs="Times New Roman"/>
          <w:sz w:val="28"/>
          <w:szCs w:val="28"/>
          <w:lang w:val="uk-UA"/>
        </w:rPr>
        <w:t>2</w:t>
      </w:r>
      <w:r w:rsidR="004612E9">
        <w:rPr>
          <w:rFonts w:ascii="Times New Roman" w:hAnsi="Times New Roman" w:cs="Times New Roman"/>
          <w:sz w:val="28"/>
          <w:szCs w:val="28"/>
          <w:lang w:val="uk-UA"/>
        </w:rPr>
        <w:t>3</w:t>
      </w:r>
      <w:r w:rsidR="00232F8F">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52</w:t>
      </w:r>
      <w:r w:rsidR="00232F8F">
        <w:rPr>
          <w:rFonts w:ascii="Times New Roman" w:hAnsi="Times New Roman" w:cs="Times New Roman"/>
          <w:sz w:val="28"/>
          <w:szCs w:val="28"/>
          <w:lang w:val="uk-UA"/>
        </w:rPr>
        <w:t>]</w:t>
      </w:r>
      <w:r>
        <w:rPr>
          <w:rFonts w:ascii="Times New Roman" w:hAnsi="Times New Roman" w:cs="Times New Roman"/>
          <w:sz w:val="28"/>
          <w:szCs w:val="28"/>
          <w:lang w:val="uk-UA"/>
        </w:rPr>
        <w:t xml:space="preserve"> , а також змінені показники ФЗД [1</w:t>
      </w:r>
      <w:r w:rsidR="004612E9">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41, 53</w:t>
      </w:r>
      <w:r>
        <w:rPr>
          <w:rFonts w:ascii="Times New Roman" w:hAnsi="Times New Roman" w:cs="Times New Roman"/>
          <w:sz w:val="28"/>
          <w:szCs w:val="28"/>
          <w:lang w:val="uk-UA"/>
        </w:rPr>
        <w:t>].</w:t>
      </w:r>
    </w:p>
    <w:p w:rsidR="00B4397C" w:rsidRDefault="00C95322"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w:t>
      </w:r>
      <w:r w:rsidR="00B4397C">
        <w:rPr>
          <w:rFonts w:ascii="Times New Roman" w:hAnsi="Times New Roman" w:cs="Times New Roman"/>
          <w:sz w:val="28"/>
          <w:szCs w:val="28"/>
          <w:lang w:val="uk-UA"/>
        </w:rPr>
        <w:t xml:space="preserve"> Герича П.Р., </w:t>
      </w:r>
      <w:r>
        <w:rPr>
          <w:rFonts w:ascii="Times New Roman" w:hAnsi="Times New Roman" w:cs="Times New Roman"/>
          <w:sz w:val="28"/>
          <w:szCs w:val="28"/>
          <w:lang w:val="uk-UA"/>
        </w:rPr>
        <w:t>поєднання</w:t>
      </w:r>
      <w:r w:rsidR="00B4397C">
        <w:rPr>
          <w:rFonts w:ascii="Times New Roman" w:hAnsi="Times New Roman" w:cs="Times New Roman"/>
          <w:sz w:val="28"/>
          <w:szCs w:val="28"/>
          <w:lang w:val="uk-UA"/>
        </w:rPr>
        <w:t xml:space="preserve"> стабільно</w:t>
      </w:r>
      <w:r>
        <w:rPr>
          <w:rFonts w:ascii="Times New Roman" w:hAnsi="Times New Roman" w:cs="Times New Roman"/>
          <w:sz w:val="28"/>
          <w:szCs w:val="28"/>
          <w:lang w:val="uk-UA"/>
        </w:rPr>
        <w:t>ї</w:t>
      </w:r>
      <w:r w:rsidR="00B4397C">
        <w:rPr>
          <w:rFonts w:ascii="Times New Roman" w:hAnsi="Times New Roman" w:cs="Times New Roman"/>
          <w:sz w:val="28"/>
          <w:szCs w:val="28"/>
          <w:lang w:val="uk-UA"/>
        </w:rPr>
        <w:t xml:space="preserve"> ІХС та ХОЗЛ ІІІ ступе</w:t>
      </w:r>
      <w:r>
        <w:rPr>
          <w:rFonts w:ascii="Times New Roman" w:hAnsi="Times New Roman" w:cs="Times New Roman"/>
          <w:sz w:val="28"/>
          <w:szCs w:val="28"/>
          <w:lang w:val="uk-UA"/>
        </w:rPr>
        <w:t xml:space="preserve">ня тяжкості у фазі загострення призводить до </w:t>
      </w:r>
      <w:r w:rsidR="00034789">
        <w:rPr>
          <w:rFonts w:ascii="Times New Roman" w:hAnsi="Times New Roman" w:cs="Times New Roman"/>
          <w:sz w:val="28"/>
          <w:szCs w:val="28"/>
          <w:lang w:val="uk-UA"/>
        </w:rPr>
        <w:t>достовірного</w:t>
      </w:r>
      <w:r>
        <w:rPr>
          <w:rFonts w:ascii="Times New Roman" w:hAnsi="Times New Roman" w:cs="Times New Roman"/>
          <w:sz w:val="28"/>
          <w:szCs w:val="28"/>
          <w:lang w:val="uk-UA"/>
        </w:rPr>
        <w:t xml:space="preserve"> зниження показників ФЗД (</w:t>
      </w:r>
      <w:r w:rsidR="00034789">
        <w:rPr>
          <w:rFonts w:ascii="Times New Roman" w:hAnsi="Times New Roman" w:cs="Times New Roman"/>
          <w:sz w:val="28"/>
          <w:szCs w:val="28"/>
          <w:lang w:val="uk-UA"/>
        </w:rPr>
        <w:t>ОФВ</w:t>
      </w:r>
      <w:r w:rsidR="00034789" w:rsidRPr="00034789">
        <w:rPr>
          <w:rFonts w:ascii="Times New Roman" w:hAnsi="Times New Roman" w:cs="Times New Roman"/>
          <w:sz w:val="28"/>
          <w:szCs w:val="28"/>
          <w:vertAlign w:val="subscript"/>
          <w:lang w:val="uk-UA"/>
        </w:rPr>
        <w:t>1</w:t>
      </w:r>
      <w:r w:rsidR="00034789">
        <w:rPr>
          <w:rFonts w:ascii="Times New Roman" w:hAnsi="Times New Roman" w:cs="Times New Roman"/>
          <w:sz w:val="28"/>
          <w:szCs w:val="28"/>
          <w:lang w:val="uk-UA"/>
        </w:rPr>
        <w:t xml:space="preserve">, ФЖЄЛ, </w:t>
      </w:r>
      <w:r w:rsidR="00166CE3">
        <w:rPr>
          <w:rFonts w:ascii="Times New Roman" w:eastAsia="Times New Roman" w:hAnsi="Times New Roman" w:cs="Times New Roman"/>
          <w:bCs/>
          <w:color w:val="000000"/>
          <w:sz w:val="28"/>
          <w:szCs w:val="28"/>
          <w:lang w:val="uk-UA"/>
        </w:rPr>
        <w:t>ОФВ</w:t>
      </w:r>
      <w:r w:rsidR="00166CE3" w:rsidRPr="00443FFE">
        <w:rPr>
          <w:rFonts w:ascii="Times New Roman" w:eastAsia="Times New Roman" w:hAnsi="Times New Roman" w:cs="Times New Roman"/>
          <w:bCs/>
          <w:color w:val="000000"/>
          <w:sz w:val="28"/>
          <w:szCs w:val="28"/>
          <w:vertAlign w:val="subscript"/>
          <w:lang w:val="uk-UA"/>
        </w:rPr>
        <w:t>1</w:t>
      </w:r>
      <w:r w:rsidR="00166CE3" w:rsidRPr="00166CE3">
        <w:rPr>
          <w:rFonts w:ascii="Times New Roman" w:eastAsia="Times New Roman" w:hAnsi="Times New Roman" w:cs="Times New Roman"/>
          <w:bCs/>
          <w:color w:val="000000"/>
          <w:sz w:val="28"/>
          <w:szCs w:val="28"/>
          <w:lang w:val="uk-UA"/>
        </w:rPr>
        <w:t>/ФЖЄЛ</w:t>
      </w:r>
      <w:r w:rsidR="00034789">
        <w:rPr>
          <w:rFonts w:ascii="Times New Roman" w:hAnsi="Times New Roman" w:cs="Times New Roman"/>
          <w:sz w:val="28"/>
          <w:szCs w:val="28"/>
          <w:lang w:val="uk-UA"/>
        </w:rPr>
        <w:t xml:space="preserve">) порівняно із пацієнтами </w:t>
      </w:r>
      <w:r w:rsidR="00166CE3">
        <w:rPr>
          <w:rFonts w:ascii="Times New Roman" w:hAnsi="Times New Roman" w:cs="Times New Roman"/>
          <w:sz w:val="28"/>
          <w:szCs w:val="28"/>
          <w:lang w:val="uk-UA"/>
        </w:rPr>
        <w:t>з</w:t>
      </w:r>
      <w:r w:rsidR="00034789">
        <w:rPr>
          <w:rFonts w:ascii="Times New Roman" w:hAnsi="Times New Roman" w:cs="Times New Roman"/>
          <w:sz w:val="28"/>
          <w:szCs w:val="28"/>
          <w:lang w:val="uk-UA"/>
        </w:rPr>
        <w:t xml:space="preserve"> ХОЗЛ без супутньої ІХС [1</w:t>
      </w:r>
      <w:r w:rsidR="004612E9">
        <w:rPr>
          <w:rFonts w:ascii="Times New Roman" w:hAnsi="Times New Roman" w:cs="Times New Roman"/>
          <w:sz w:val="28"/>
          <w:szCs w:val="28"/>
          <w:lang w:val="uk-UA"/>
        </w:rPr>
        <w:t>1</w:t>
      </w:r>
      <w:r w:rsidR="00034789">
        <w:rPr>
          <w:rFonts w:ascii="Times New Roman" w:hAnsi="Times New Roman" w:cs="Times New Roman"/>
          <w:sz w:val="28"/>
          <w:szCs w:val="28"/>
          <w:lang w:val="uk-UA"/>
        </w:rPr>
        <w:t>]</w:t>
      </w:r>
      <w:r w:rsidR="00B4397C">
        <w:rPr>
          <w:rFonts w:ascii="Times New Roman" w:hAnsi="Times New Roman" w:cs="Times New Roman"/>
          <w:sz w:val="28"/>
          <w:szCs w:val="28"/>
          <w:lang w:val="uk-UA"/>
        </w:rPr>
        <w:t xml:space="preserve">. </w:t>
      </w:r>
      <w:r w:rsidR="00034789">
        <w:rPr>
          <w:rFonts w:ascii="Times New Roman" w:hAnsi="Times New Roman" w:cs="Times New Roman"/>
          <w:sz w:val="28"/>
          <w:szCs w:val="28"/>
          <w:lang w:val="uk-UA"/>
        </w:rPr>
        <w:t>В той же час, з</w:t>
      </w:r>
      <w:r w:rsidR="00B4397C">
        <w:rPr>
          <w:rFonts w:ascii="Times New Roman" w:hAnsi="Times New Roman" w:cs="Times New Roman"/>
          <w:sz w:val="28"/>
          <w:szCs w:val="28"/>
          <w:lang w:val="uk-UA"/>
        </w:rPr>
        <w:t>а результатами нашої роботи пацієнти із поєднанням ІХС та ХОЗЛ достовірно не відрізня</w:t>
      </w:r>
      <w:r w:rsidR="00FD01A3">
        <w:rPr>
          <w:rFonts w:ascii="Times New Roman" w:hAnsi="Times New Roman" w:cs="Times New Roman"/>
          <w:sz w:val="28"/>
          <w:szCs w:val="28"/>
          <w:lang w:val="uk-UA"/>
        </w:rPr>
        <w:t>лись</w:t>
      </w:r>
      <w:r w:rsidR="00DA30C2">
        <w:rPr>
          <w:rFonts w:ascii="Times New Roman" w:hAnsi="Times New Roman" w:cs="Times New Roman"/>
          <w:sz w:val="28"/>
          <w:szCs w:val="28"/>
          <w:lang w:val="uk-UA"/>
        </w:rPr>
        <w:t xml:space="preserve"> </w:t>
      </w:r>
      <w:r w:rsidR="00FD01A3">
        <w:rPr>
          <w:rFonts w:ascii="Times New Roman" w:hAnsi="Times New Roman" w:cs="Times New Roman"/>
          <w:sz w:val="28"/>
          <w:szCs w:val="28"/>
          <w:lang w:val="uk-UA"/>
        </w:rPr>
        <w:t xml:space="preserve">від пацієнтів із ХОЗЛ </w:t>
      </w:r>
      <w:r w:rsidR="00B4397C">
        <w:rPr>
          <w:rFonts w:ascii="Times New Roman" w:hAnsi="Times New Roman" w:cs="Times New Roman"/>
          <w:sz w:val="28"/>
          <w:szCs w:val="28"/>
          <w:lang w:val="uk-UA"/>
        </w:rPr>
        <w:t>за ЧД (р=0,16), ОФВ</w:t>
      </w:r>
      <w:r w:rsidR="00B4397C" w:rsidRPr="009872F9">
        <w:rPr>
          <w:rFonts w:ascii="Times New Roman" w:hAnsi="Times New Roman" w:cs="Times New Roman"/>
          <w:sz w:val="28"/>
          <w:szCs w:val="28"/>
          <w:vertAlign w:val="subscript"/>
          <w:lang w:val="uk-UA"/>
        </w:rPr>
        <w:t>1</w:t>
      </w:r>
      <w:r w:rsidR="00B4397C">
        <w:rPr>
          <w:rFonts w:ascii="Times New Roman" w:hAnsi="Times New Roman" w:cs="Times New Roman"/>
          <w:sz w:val="28"/>
          <w:szCs w:val="28"/>
          <w:lang w:val="uk-UA"/>
        </w:rPr>
        <w:t xml:space="preserve"> (р=0,26), середнім балом анкет мМДР (р=0,18) та ТОХ (р=0,26). Слід зазначити, що ми включали в дослідження осіб із різними клінічними групами ХОЗЛ та оцінювали показники в період ремісії, чим можна пояснити таку відмінність отриманих результатів. </w:t>
      </w:r>
    </w:p>
    <w:p w:rsidR="00B71849" w:rsidRDefault="00A74751"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w:t>
      </w:r>
      <w:r w:rsidR="00B71849">
        <w:rPr>
          <w:rFonts w:ascii="Times New Roman" w:hAnsi="Times New Roman" w:cs="Times New Roman"/>
          <w:sz w:val="28"/>
          <w:szCs w:val="28"/>
          <w:lang w:val="uk-UA"/>
        </w:rPr>
        <w:t>рім оцінки клінічних проявів захворювань, важливим етапом діагностики пацієнтів із ІХС, ХОЗЛ та їх поєднаним перебігом є визначення структурно-функціонального стану серцево-судинної системи.</w:t>
      </w:r>
    </w:p>
    <w:p w:rsidR="005D712C" w:rsidRDefault="00DB586C" w:rsidP="00B4397C">
      <w:pPr>
        <w:spacing w:after="0" w:line="360" w:lineRule="auto"/>
        <w:ind w:firstLine="709"/>
        <w:jc w:val="both"/>
        <w:rPr>
          <w:rFonts w:ascii="Times New Roman" w:hAnsi="Times New Roman" w:cs="Times New Roman"/>
          <w:sz w:val="28"/>
          <w:szCs w:val="28"/>
          <w:lang w:val="uk-UA"/>
        </w:rPr>
      </w:pPr>
      <w:r w:rsidRPr="00CE1959">
        <w:rPr>
          <w:rFonts w:ascii="Times New Roman" w:hAnsi="Times New Roman" w:cs="Times New Roman"/>
          <w:sz w:val="28"/>
          <w:szCs w:val="28"/>
          <w:lang w:val="uk-UA"/>
        </w:rPr>
        <w:t xml:space="preserve">За результатами досліджень </w:t>
      </w:r>
      <w:r w:rsidR="00B71849" w:rsidRPr="00CE1959">
        <w:rPr>
          <w:rFonts w:ascii="Times New Roman" w:hAnsi="Times New Roman" w:cs="Times New Roman"/>
          <w:sz w:val="28"/>
          <w:szCs w:val="28"/>
          <w:lang w:val="uk-UA"/>
        </w:rPr>
        <w:t xml:space="preserve">відомо, </w:t>
      </w:r>
      <w:r w:rsidR="00CE1959" w:rsidRPr="00CE1959">
        <w:rPr>
          <w:rFonts w:ascii="Times New Roman" w:hAnsi="Times New Roman" w:cs="Times New Roman"/>
          <w:sz w:val="28"/>
          <w:szCs w:val="28"/>
          <w:lang w:val="uk-UA"/>
        </w:rPr>
        <w:t>що</w:t>
      </w:r>
      <w:r w:rsidR="00B71849" w:rsidRPr="00CE1959">
        <w:rPr>
          <w:rFonts w:ascii="Times New Roman" w:hAnsi="Times New Roman" w:cs="Times New Roman"/>
          <w:sz w:val="28"/>
          <w:szCs w:val="28"/>
          <w:lang w:val="uk-UA"/>
        </w:rPr>
        <w:t xml:space="preserve"> для пацієнтів </w:t>
      </w:r>
      <w:r w:rsidR="005D712C" w:rsidRPr="00CE1959">
        <w:rPr>
          <w:rFonts w:ascii="Times New Roman" w:hAnsi="Times New Roman" w:cs="Times New Roman"/>
          <w:sz w:val="28"/>
          <w:szCs w:val="28"/>
          <w:lang w:val="uk-UA"/>
        </w:rPr>
        <w:t>із ХОЗЛ</w:t>
      </w:r>
      <w:r w:rsidR="00CE1959" w:rsidRPr="00CE1959">
        <w:rPr>
          <w:rFonts w:ascii="Times New Roman" w:hAnsi="Times New Roman" w:cs="Times New Roman"/>
          <w:sz w:val="28"/>
          <w:szCs w:val="28"/>
          <w:lang w:val="uk-UA"/>
        </w:rPr>
        <w:t xml:space="preserve"> характерні</w:t>
      </w:r>
      <w:r w:rsidR="00DA30C2">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зміни</w:t>
      </w:r>
      <w:r w:rsidR="00B71849" w:rsidRPr="00CE1959">
        <w:rPr>
          <w:rFonts w:ascii="Times New Roman" w:hAnsi="Times New Roman" w:cs="Times New Roman"/>
          <w:sz w:val="28"/>
          <w:szCs w:val="28"/>
          <w:lang w:val="uk-UA"/>
        </w:rPr>
        <w:t xml:space="preserve"> не ли</w:t>
      </w:r>
      <w:r w:rsidR="00CE1959" w:rsidRPr="00CE1959">
        <w:rPr>
          <w:rFonts w:ascii="Times New Roman" w:hAnsi="Times New Roman" w:cs="Times New Roman"/>
          <w:sz w:val="28"/>
          <w:szCs w:val="28"/>
          <w:lang w:val="uk-UA"/>
        </w:rPr>
        <w:t>ш</w:t>
      </w:r>
      <w:r w:rsidR="00B71849" w:rsidRPr="00CE1959">
        <w:rPr>
          <w:rFonts w:ascii="Times New Roman" w:hAnsi="Times New Roman" w:cs="Times New Roman"/>
          <w:sz w:val="28"/>
          <w:szCs w:val="28"/>
          <w:lang w:val="uk-UA"/>
        </w:rPr>
        <w:t xml:space="preserve">е правих </w:t>
      </w:r>
      <w:r w:rsidR="00CE1959" w:rsidRPr="00CE1959">
        <w:rPr>
          <w:rFonts w:ascii="Times New Roman" w:hAnsi="Times New Roman" w:cs="Times New Roman"/>
          <w:sz w:val="28"/>
          <w:szCs w:val="28"/>
          <w:lang w:val="uk-UA"/>
        </w:rPr>
        <w:t>камер серця</w:t>
      </w:r>
      <w:r w:rsidR="00B71849" w:rsidRPr="00CE1959">
        <w:rPr>
          <w:rFonts w:ascii="Times New Roman" w:hAnsi="Times New Roman" w:cs="Times New Roman"/>
          <w:sz w:val="28"/>
          <w:szCs w:val="28"/>
          <w:lang w:val="uk-UA"/>
        </w:rPr>
        <w:t xml:space="preserve">, але і </w:t>
      </w:r>
      <w:r w:rsidR="00CE1959" w:rsidRPr="00CE1959">
        <w:rPr>
          <w:rFonts w:ascii="Times New Roman" w:hAnsi="Times New Roman" w:cs="Times New Roman"/>
          <w:sz w:val="28"/>
          <w:szCs w:val="28"/>
          <w:lang w:val="uk-UA"/>
        </w:rPr>
        <w:t>перебудова лівих відділів [</w:t>
      </w:r>
      <w:r w:rsidR="004612E9">
        <w:rPr>
          <w:rFonts w:ascii="Times New Roman" w:hAnsi="Times New Roman" w:cs="Times New Roman"/>
          <w:sz w:val="28"/>
          <w:szCs w:val="28"/>
          <w:lang w:val="uk-UA"/>
        </w:rPr>
        <w:t>178</w:t>
      </w:r>
      <w:r w:rsidR="001B4D47">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195</w:t>
      </w:r>
      <w:r w:rsidR="001B4D47">
        <w:rPr>
          <w:rFonts w:ascii="Times New Roman" w:hAnsi="Times New Roman" w:cs="Times New Roman"/>
          <w:sz w:val="28"/>
          <w:szCs w:val="28"/>
          <w:lang w:val="uk-UA"/>
        </w:rPr>
        <w:t>, 2</w:t>
      </w:r>
      <w:r w:rsidR="004612E9">
        <w:rPr>
          <w:rFonts w:ascii="Times New Roman" w:hAnsi="Times New Roman" w:cs="Times New Roman"/>
          <w:sz w:val="28"/>
          <w:szCs w:val="28"/>
          <w:lang w:val="uk-UA"/>
        </w:rPr>
        <w:t>05</w:t>
      </w:r>
      <w:r w:rsidR="001B4D47">
        <w:rPr>
          <w:rFonts w:ascii="Times New Roman" w:hAnsi="Times New Roman" w:cs="Times New Roman"/>
          <w:sz w:val="28"/>
          <w:szCs w:val="28"/>
          <w:lang w:val="uk-UA"/>
        </w:rPr>
        <w:t>, 2</w:t>
      </w:r>
      <w:r w:rsidR="004612E9">
        <w:rPr>
          <w:rFonts w:ascii="Times New Roman" w:hAnsi="Times New Roman" w:cs="Times New Roman"/>
          <w:sz w:val="28"/>
          <w:szCs w:val="28"/>
          <w:lang w:val="uk-UA"/>
        </w:rPr>
        <w:t>19</w:t>
      </w:r>
      <w:r w:rsidR="001B4D47">
        <w:rPr>
          <w:rFonts w:ascii="Times New Roman" w:hAnsi="Times New Roman" w:cs="Times New Roman"/>
          <w:sz w:val="28"/>
          <w:szCs w:val="28"/>
          <w:lang w:val="uk-UA"/>
        </w:rPr>
        <w:t>, 2</w:t>
      </w:r>
      <w:r w:rsidR="004612E9">
        <w:rPr>
          <w:rFonts w:ascii="Times New Roman" w:hAnsi="Times New Roman" w:cs="Times New Roman"/>
          <w:sz w:val="28"/>
          <w:szCs w:val="28"/>
          <w:lang w:val="uk-UA"/>
        </w:rPr>
        <w:t>20</w:t>
      </w:r>
      <w:r w:rsidR="00CE1959" w:rsidRPr="00CE1959">
        <w:rPr>
          <w:rFonts w:ascii="Times New Roman" w:hAnsi="Times New Roman" w:cs="Times New Roman"/>
          <w:sz w:val="28"/>
          <w:szCs w:val="28"/>
          <w:lang w:val="uk-UA"/>
        </w:rPr>
        <w:t>]. Д</w:t>
      </w:r>
      <w:r w:rsidR="005D712C" w:rsidRPr="00CE1959">
        <w:rPr>
          <w:rFonts w:ascii="Times New Roman" w:hAnsi="Times New Roman" w:cs="Times New Roman"/>
          <w:sz w:val="28"/>
          <w:szCs w:val="28"/>
          <w:lang w:val="uk-UA"/>
        </w:rPr>
        <w:t xml:space="preserve">оведено, що </w:t>
      </w:r>
      <w:r w:rsidR="00CE1959" w:rsidRPr="00CE1959">
        <w:rPr>
          <w:rFonts w:ascii="Times New Roman" w:hAnsi="Times New Roman" w:cs="Times New Roman"/>
          <w:sz w:val="28"/>
          <w:szCs w:val="28"/>
          <w:lang w:val="uk-UA"/>
        </w:rPr>
        <w:t xml:space="preserve">у осіб із ХОЗЛ частіше </w:t>
      </w:r>
      <w:r w:rsidR="00CE1959">
        <w:rPr>
          <w:rFonts w:ascii="Times New Roman" w:hAnsi="Times New Roman" w:cs="Times New Roman"/>
          <w:sz w:val="28"/>
          <w:szCs w:val="28"/>
          <w:lang w:val="uk-UA"/>
        </w:rPr>
        <w:t>зустріча</w:t>
      </w:r>
      <w:r w:rsidR="004A75AA">
        <w:rPr>
          <w:rFonts w:ascii="Times New Roman" w:hAnsi="Times New Roman" w:cs="Times New Roman"/>
          <w:sz w:val="28"/>
          <w:szCs w:val="28"/>
          <w:lang w:val="uk-UA"/>
        </w:rPr>
        <w:t>є</w:t>
      </w:r>
      <w:r w:rsidR="00CE1959">
        <w:rPr>
          <w:rFonts w:ascii="Times New Roman" w:hAnsi="Times New Roman" w:cs="Times New Roman"/>
          <w:sz w:val="28"/>
          <w:szCs w:val="28"/>
          <w:lang w:val="uk-UA"/>
        </w:rPr>
        <w:t>ться</w:t>
      </w:r>
      <w:r w:rsidR="00CE1959" w:rsidRPr="00CE1959">
        <w:rPr>
          <w:rFonts w:ascii="Times New Roman" w:hAnsi="Times New Roman" w:cs="Times New Roman"/>
          <w:sz w:val="28"/>
          <w:szCs w:val="28"/>
          <w:lang w:val="uk-UA"/>
        </w:rPr>
        <w:t xml:space="preserve"> концентричн</w:t>
      </w:r>
      <w:r w:rsidR="00CE1959">
        <w:rPr>
          <w:rFonts w:ascii="Times New Roman" w:hAnsi="Times New Roman" w:cs="Times New Roman"/>
          <w:sz w:val="28"/>
          <w:szCs w:val="28"/>
          <w:lang w:val="uk-UA"/>
        </w:rPr>
        <w:t>а</w:t>
      </w:r>
      <w:r w:rsidR="00CE1959" w:rsidRPr="00CE1959">
        <w:rPr>
          <w:rFonts w:ascii="Times New Roman" w:hAnsi="Times New Roman" w:cs="Times New Roman"/>
          <w:sz w:val="28"/>
          <w:szCs w:val="28"/>
          <w:lang w:val="uk-UA"/>
        </w:rPr>
        <w:t xml:space="preserve"> гіпертрофі</w:t>
      </w:r>
      <w:r w:rsidR="004A75AA">
        <w:rPr>
          <w:rFonts w:ascii="Times New Roman" w:hAnsi="Times New Roman" w:cs="Times New Roman"/>
          <w:sz w:val="28"/>
          <w:szCs w:val="28"/>
          <w:lang w:val="uk-UA"/>
        </w:rPr>
        <w:t>я</w:t>
      </w:r>
      <w:r w:rsidR="00CE1959" w:rsidRPr="00CE1959">
        <w:rPr>
          <w:rFonts w:ascii="Times New Roman" w:hAnsi="Times New Roman" w:cs="Times New Roman"/>
          <w:sz w:val="28"/>
          <w:szCs w:val="28"/>
          <w:lang w:val="uk-UA"/>
        </w:rPr>
        <w:t xml:space="preserve"> ЛШ, ніж у осіб без ХОЗЛ, </w:t>
      </w:r>
      <w:r w:rsidR="005D712C" w:rsidRPr="00CE1959">
        <w:rPr>
          <w:rFonts w:ascii="Times New Roman" w:hAnsi="Times New Roman" w:cs="Times New Roman"/>
          <w:sz w:val="28"/>
          <w:szCs w:val="28"/>
          <w:lang w:val="uk-UA"/>
        </w:rPr>
        <w:t>розміри ЛШ (КСР, КДР) у</w:t>
      </w:r>
      <w:r w:rsidR="00CE1959" w:rsidRPr="00CE1959">
        <w:rPr>
          <w:rFonts w:ascii="Times New Roman" w:hAnsi="Times New Roman" w:cs="Times New Roman"/>
          <w:sz w:val="28"/>
          <w:szCs w:val="28"/>
          <w:lang w:val="uk-UA"/>
        </w:rPr>
        <w:t xml:space="preserve"> осіб із ХОЗЛ достовірно менші</w:t>
      </w:r>
      <w:r w:rsidR="005D712C" w:rsidRPr="00CE1959">
        <w:rPr>
          <w:rFonts w:ascii="Times New Roman" w:hAnsi="Times New Roman" w:cs="Times New Roman"/>
          <w:sz w:val="28"/>
          <w:szCs w:val="28"/>
          <w:lang w:val="uk-UA"/>
        </w:rPr>
        <w:t>, а ТМШП</w:t>
      </w:r>
      <w:r w:rsidR="00DA30C2">
        <w:rPr>
          <w:rFonts w:ascii="Times New Roman" w:hAnsi="Times New Roman" w:cs="Times New Roman"/>
          <w:sz w:val="28"/>
          <w:szCs w:val="28"/>
          <w:lang w:val="uk-UA"/>
        </w:rPr>
        <w:t>д</w:t>
      </w:r>
      <w:r w:rsidR="005D712C"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більша</w:t>
      </w:r>
      <w:r w:rsidR="004A75AA">
        <w:rPr>
          <w:rFonts w:ascii="Times New Roman" w:hAnsi="Times New Roman" w:cs="Times New Roman"/>
          <w:sz w:val="28"/>
          <w:szCs w:val="28"/>
          <w:lang w:val="uk-UA"/>
        </w:rPr>
        <w:t xml:space="preserve">. Автори досліджень </w:t>
      </w:r>
      <w:r w:rsidR="00FD01A3">
        <w:rPr>
          <w:rFonts w:ascii="Times New Roman" w:hAnsi="Times New Roman" w:cs="Times New Roman"/>
          <w:sz w:val="28"/>
          <w:szCs w:val="28"/>
          <w:lang w:val="uk-UA"/>
        </w:rPr>
        <w:t xml:space="preserve">пояснюють </w:t>
      </w:r>
      <w:r w:rsidR="004A75AA">
        <w:rPr>
          <w:rFonts w:ascii="Times New Roman" w:hAnsi="Times New Roman" w:cs="Times New Roman"/>
          <w:sz w:val="28"/>
          <w:szCs w:val="28"/>
          <w:lang w:val="uk-UA"/>
        </w:rPr>
        <w:t>такі зміни впливом легеневої гіперінфляції</w:t>
      </w:r>
      <w:r w:rsidR="005D712C" w:rsidRPr="00CE1959">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178</w:t>
      </w:r>
      <w:r w:rsidR="004A75AA">
        <w:rPr>
          <w:rFonts w:ascii="Times New Roman" w:hAnsi="Times New Roman" w:cs="Times New Roman"/>
          <w:sz w:val="28"/>
          <w:szCs w:val="28"/>
          <w:lang w:val="uk-UA"/>
        </w:rPr>
        <w:t>, 2</w:t>
      </w:r>
      <w:r w:rsidR="004612E9">
        <w:rPr>
          <w:rFonts w:ascii="Times New Roman" w:hAnsi="Times New Roman" w:cs="Times New Roman"/>
          <w:sz w:val="28"/>
          <w:szCs w:val="28"/>
          <w:lang w:val="uk-UA"/>
        </w:rPr>
        <w:t>53</w:t>
      </w:r>
      <w:r w:rsidR="005D712C" w:rsidRPr="00CE1959">
        <w:rPr>
          <w:rFonts w:ascii="Times New Roman" w:hAnsi="Times New Roman" w:cs="Times New Roman"/>
          <w:sz w:val="28"/>
          <w:szCs w:val="28"/>
          <w:lang w:val="uk-UA"/>
        </w:rPr>
        <w:t xml:space="preserve">]. Окрім того, </w:t>
      </w:r>
      <w:r w:rsidR="00CE1959" w:rsidRPr="00CE1959">
        <w:rPr>
          <w:rFonts w:ascii="Times New Roman" w:hAnsi="Times New Roman" w:cs="Times New Roman"/>
          <w:sz w:val="28"/>
          <w:szCs w:val="28"/>
          <w:lang w:val="uk-UA"/>
        </w:rPr>
        <w:t xml:space="preserve">Pela G. </w:t>
      </w:r>
      <w:r w:rsidR="00CE1959" w:rsidRPr="00CE1959">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en-US"/>
        </w:rPr>
        <w:t>al</w:t>
      </w:r>
      <w:r w:rsidR="00CE1959" w:rsidRPr="00CE1959">
        <w:rPr>
          <w:rFonts w:ascii="Times New Roman" w:hAnsi="Times New Roman" w:cs="Times New Roman"/>
          <w:sz w:val="28"/>
          <w:szCs w:val="28"/>
          <w:lang w:val="uk-UA"/>
        </w:rPr>
        <w:t>. виявили</w:t>
      </w:r>
      <w:r w:rsidR="00CE1959">
        <w:rPr>
          <w:rFonts w:ascii="Times New Roman" w:hAnsi="Times New Roman" w:cs="Times New Roman"/>
          <w:sz w:val="28"/>
          <w:szCs w:val="28"/>
          <w:lang w:val="uk-UA"/>
        </w:rPr>
        <w:t>, що</w:t>
      </w:r>
      <w:r w:rsidR="004612E9">
        <w:rPr>
          <w:rFonts w:ascii="Times New Roman" w:hAnsi="Times New Roman" w:cs="Times New Roman"/>
          <w:sz w:val="28"/>
          <w:szCs w:val="28"/>
          <w:lang w:val="uk-UA"/>
        </w:rPr>
        <w:t xml:space="preserve"> </w:t>
      </w:r>
      <w:r w:rsidR="005D712C" w:rsidRPr="00CE1959">
        <w:rPr>
          <w:rFonts w:ascii="Times New Roman" w:hAnsi="Times New Roman" w:cs="Times New Roman"/>
          <w:sz w:val="28"/>
          <w:szCs w:val="28"/>
          <w:lang w:val="uk-UA"/>
        </w:rPr>
        <w:t>параметри ЛШ (ВТС, КДО, КДР)</w:t>
      </w:r>
      <w:r w:rsidR="00CE1959">
        <w:rPr>
          <w:rFonts w:ascii="Times New Roman" w:hAnsi="Times New Roman" w:cs="Times New Roman"/>
          <w:sz w:val="28"/>
          <w:szCs w:val="28"/>
          <w:lang w:val="uk-UA"/>
        </w:rPr>
        <w:t xml:space="preserve"> пацієнтів на ХОЗЛ</w:t>
      </w:r>
      <w:r w:rsidR="004612E9">
        <w:rPr>
          <w:rFonts w:ascii="Times New Roman" w:hAnsi="Times New Roman" w:cs="Times New Roman"/>
          <w:sz w:val="28"/>
          <w:szCs w:val="28"/>
          <w:lang w:val="uk-UA"/>
        </w:rPr>
        <w:t xml:space="preserve"> </w:t>
      </w:r>
      <w:r w:rsidR="008430E0">
        <w:rPr>
          <w:rFonts w:ascii="Times New Roman" w:hAnsi="Times New Roman" w:cs="Times New Roman"/>
          <w:sz w:val="28"/>
          <w:szCs w:val="28"/>
          <w:lang w:val="uk-UA"/>
        </w:rPr>
        <w:t>асоційовані</w:t>
      </w:r>
      <w:r w:rsidR="005D712C" w:rsidRPr="00CE1959">
        <w:rPr>
          <w:rFonts w:ascii="Times New Roman" w:hAnsi="Times New Roman" w:cs="Times New Roman"/>
          <w:sz w:val="28"/>
          <w:szCs w:val="28"/>
          <w:lang w:val="uk-UA"/>
        </w:rPr>
        <w:t xml:space="preserve"> із в</w:t>
      </w:r>
      <w:r w:rsidR="00CE1959">
        <w:rPr>
          <w:rFonts w:ascii="Times New Roman" w:hAnsi="Times New Roman" w:cs="Times New Roman"/>
          <w:sz w:val="28"/>
          <w:szCs w:val="28"/>
          <w:lang w:val="uk-UA"/>
        </w:rPr>
        <w:t>і</w:t>
      </w:r>
      <w:r w:rsidR="005D712C" w:rsidRPr="00CE1959">
        <w:rPr>
          <w:rFonts w:ascii="Times New Roman" w:hAnsi="Times New Roman" w:cs="Times New Roman"/>
          <w:sz w:val="28"/>
          <w:szCs w:val="28"/>
          <w:lang w:val="uk-UA"/>
        </w:rPr>
        <w:t xml:space="preserve">ком, ІМТ, </w:t>
      </w:r>
      <w:r w:rsidR="00CE1959">
        <w:rPr>
          <w:rFonts w:ascii="Times New Roman" w:hAnsi="Times New Roman" w:cs="Times New Roman"/>
          <w:sz w:val="28"/>
          <w:szCs w:val="28"/>
          <w:lang w:val="uk-UA"/>
        </w:rPr>
        <w:t xml:space="preserve">рівнем систолічного </w:t>
      </w:r>
      <w:r w:rsidR="005D712C" w:rsidRPr="00CE1959">
        <w:rPr>
          <w:rFonts w:ascii="Times New Roman" w:hAnsi="Times New Roman" w:cs="Times New Roman"/>
          <w:sz w:val="28"/>
          <w:szCs w:val="28"/>
          <w:lang w:val="uk-UA"/>
        </w:rPr>
        <w:t xml:space="preserve">АТ, контролем перебігу </w:t>
      </w:r>
      <w:r w:rsidR="005D712C" w:rsidRPr="00CE1959">
        <w:rPr>
          <w:rFonts w:ascii="Times New Roman" w:hAnsi="Times New Roman" w:cs="Times New Roman"/>
          <w:sz w:val="28"/>
          <w:szCs w:val="28"/>
          <w:lang w:val="uk-UA"/>
        </w:rPr>
        <w:lastRenderedPageBreak/>
        <w:t xml:space="preserve">ХОЗЛ. </w:t>
      </w:r>
      <w:r w:rsidR="00CE1959">
        <w:rPr>
          <w:rFonts w:ascii="Times New Roman" w:hAnsi="Times New Roman" w:cs="Times New Roman"/>
          <w:sz w:val="28"/>
          <w:szCs w:val="28"/>
          <w:lang w:val="uk-UA"/>
        </w:rPr>
        <w:t>Одним із п</w:t>
      </w:r>
      <w:r w:rsidRPr="00CE1959">
        <w:rPr>
          <w:rFonts w:ascii="Times New Roman" w:hAnsi="Times New Roman" w:cs="Times New Roman"/>
          <w:sz w:val="28"/>
          <w:szCs w:val="28"/>
          <w:lang w:val="uk-UA"/>
        </w:rPr>
        <w:t>ре</w:t>
      </w:r>
      <w:r w:rsidR="005D712C" w:rsidRPr="00CE1959">
        <w:rPr>
          <w:rFonts w:ascii="Times New Roman" w:hAnsi="Times New Roman" w:cs="Times New Roman"/>
          <w:sz w:val="28"/>
          <w:szCs w:val="28"/>
          <w:lang w:val="uk-UA"/>
        </w:rPr>
        <w:t>диктор</w:t>
      </w:r>
      <w:r w:rsidR="00CE1959">
        <w:rPr>
          <w:rFonts w:ascii="Times New Roman" w:hAnsi="Times New Roman" w:cs="Times New Roman"/>
          <w:sz w:val="28"/>
          <w:szCs w:val="28"/>
          <w:lang w:val="uk-UA"/>
        </w:rPr>
        <w:t>ів</w:t>
      </w:r>
      <w:r w:rsidR="005D712C" w:rsidRPr="00CE1959">
        <w:rPr>
          <w:rFonts w:ascii="Times New Roman" w:hAnsi="Times New Roman" w:cs="Times New Roman"/>
          <w:sz w:val="28"/>
          <w:szCs w:val="28"/>
          <w:lang w:val="uk-UA"/>
        </w:rPr>
        <w:t xml:space="preserve"> тяжкості перебігу ХОЗЛ</w:t>
      </w:r>
      <w:r w:rsidR="00CE1959">
        <w:rPr>
          <w:rFonts w:ascii="Times New Roman" w:hAnsi="Times New Roman" w:cs="Times New Roman"/>
          <w:sz w:val="28"/>
          <w:szCs w:val="28"/>
          <w:lang w:val="uk-UA"/>
        </w:rPr>
        <w:t xml:space="preserve"> визначена ВТС ЛШ, що асоційована із </w:t>
      </w:r>
      <w:r w:rsidR="00166CE3">
        <w:rPr>
          <w:rFonts w:ascii="Times New Roman" w:eastAsia="Times New Roman" w:hAnsi="Times New Roman" w:cs="Times New Roman"/>
          <w:bCs/>
          <w:color w:val="000000"/>
          <w:sz w:val="28"/>
          <w:szCs w:val="28"/>
          <w:lang w:val="uk-UA"/>
        </w:rPr>
        <w:t>ОФВ</w:t>
      </w:r>
      <w:r w:rsidR="00166CE3" w:rsidRPr="00443FFE">
        <w:rPr>
          <w:rFonts w:ascii="Times New Roman" w:eastAsia="Times New Roman" w:hAnsi="Times New Roman" w:cs="Times New Roman"/>
          <w:bCs/>
          <w:color w:val="000000"/>
          <w:sz w:val="28"/>
          <w:szCs w:val="28"/>
          <w:vertAlign w:val="subscript"/>
          <w:lang w:val="uk-UA"/>
        </w:rPr>
        <w:t>1</w:t>
      </w:r>
      <w:r w:rsidR="00166CE3" w:rsidRPr="00166CE3">
        <w:rPr>
          <w:rFonts w:ascii="Times New Roman" w:eastAsia="Times New Roman" w:hAnsi="Times New Roman" w:cs="Times New Roman"/>
          <w:bCs/>
          <w:color w:val="000000"/>
          <w:sz w:val="28"/>
          <w:szCs w:val="28"/>
          <w:lang w:val="uk-UA"/>
        </w:rPr>
        <w:t>/ФЖЄЛ</w:t>
      </w:r>
      <w:r w:rsidR="00166CE3">
        <w:rPr>
          <w:rFonts w:ascii="Times New Roman" w:eastAsia="Times New Roman" w:hAnsi="Times New Roman" w:cs="Times New Roman"/>
          <w:bCs/>
          <w:color w:val="000000"/>
          <w:sz w:val="28"/>
          <w:szCs w:val="28"/>
          <w:lang w:val="uk-UA"/>
        </w:rPr>
        <w:t xml:space="preserve"> </w:t>
      </w:r>
      <w:r w:rsidR="00CE1959">
        <w:rPr>
          <w:rFonts w:ascii="Times New Roman" w:hAnsi="Times New Roman" w:cs="Times New Roman"/>
          <w:sz w:val="28"/>
          <w:szCs w:val="28"/>
          <w:lang w:val="uk-UA"/>
        </w:rPr>
        <w:t>та частотою госпіталізацій пацієнтів</w:t>
      </w:r>
      <w:r w:rsidR="00E7507F" w:rsidRPr="00E7507F">
        <w:rPr>
          <w:rFonts w:ascii="Times New Roman" w:hAnsi="Times New Roman" w:cs="Times New Roman"/>
          <w:sz w:val="28"/>
          <w:szCs w:val="28"/>
          <w:lang w:val="uk-UA"/>
        </w:rPr>
        <w:t xml:space="preserve"> </w:t>
      </w:r>
      <w:r w:rsidR="005D712C" w:rsidRPr="00CE1959">
        <w:rPr>
          <w:rFonts w:ascii="Times New Roman" w:hAnsi="Times New Roman" w:cs="Times New Roman"/>
          <w:sz w:val="28"/>
          <w:szCs w:val="28"/>
          <w:lang w:val="uk-UA"/>
        </w:rPr>
        <w:t>[</w:t>
      </w:r>
      <w:r w:rsidR="004612E9">
        <w:rPr>
          <w:rFonts w:ascii="Times New Roman" w:hAnsi="Times New Roman" w:cs="Times New Roman"/>
          <w:sz w:val="28"/>
          <w:szCs w:val="28"/>
          <w:lang w:val="uk-UA"/>
        </w:rPr>
        <w:t>178</w:t>
      </w:r>
      <w:r w:rsidR="005D712C" w:rsidRPr="00CE1959">
        <w:rPr>
          <w:rFonts w:ascii="Times New Roman" w:hAnsi="Times New Roman" w:cs="Times New Roman"/>
          <w:sz w:val="28"/>
          <w:szCs w:val="28"/>
          <w:lang w:val="uk-UA"/>
        </w:rPr>
        <w:t>].</w:t>
      </w:r>
    </w:p>
    <w:p w:rsidR="004A75AA" w:rsidRDefault="004A75AA"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наявність системного запалення, хронічної гіпоксії та міжшлуночкової взаємодії, можливо припустити, що у випадку поєднання ІХС та ХОЗЛ ознаки структурно-геометричної перебудови </w:t>
      </w:r>
      <w:r w:rsidR="00A74751">
        <w:rPr>
          <w:rFonts w:ascii="Times New Roman" w:hAnsi="Times New Roman" w:cs="Times New Roman"/>
          <w:sz w:val="28"/>
          <w:szCs w:val="28"/>
          <w:lang w:val="uk-UA"/>
        </w:rPr>
        <w:t xml:space="preserve">серця більш виражені порівняно </w:t>
      </w:r>
      <w:r>
        <w:rPr>
          <w:rFonts w:ascii="Times New Roman" w:hAnsi="Times New Roman" w:cs="Times New Roman"/>
          <w:sz w:val="28"/>
          <w:szCs w:val="28"/>
          <w:lang w:val="uk-UA"/>
        </w:rPr>
        <w:t>з ізольованим перебігом патологій. Це підтверджується рядом досліджень [</w:t>
      </w:r>
      <w:r w:rsidR="008430E0" w:rsidRPr="00862F66">
        <w:rPr>
          <w:rFonts w:ascii="Times New Roman" w:hAnsi="Times New Roman" w:cs="Times New Roman"/>
          <w:sz w:val="28"/>
          <w:szCs w:val="28"/>
          <w:lang w:val="uk-UA"/>
        </w:rPr>
        <w:t>1</w:t>
      </w:r>
      <w:r w:rsidR="004612E9">
        <w:rPr>
          <w:rFonts w:ascii="Times New Roman" w:hAnsi="Times New Roman" w:cs="Times New Roman"/>
          <w:sz w:val="28"/>
          <w:szCs w:val="28"/>
          <w:lang w:val="uk-UA"/>
        </w:rPr>
        <w:t>1</w:t>
      </w:r>
      <w:r w:rsidR="008430E0" w:rsidRPr="00862F66">
        <w:rPr>
          <w:rFonts w:ascii="Times New Roman" w:hAnsi="Times New Roman" w:cs="Times New Roman"/>
          <w:sz w:val="28"/>
          <w:szCs w:val="28"/>
          <w:lang w:val="uk-UA"/>
        </w:rPr>
        <w:t>, 3</w:t>
      </w:r>
      <w:r w:rsidR="004612E9">
        <w:rPr>
          <w:rFonts w:ascii="Times New Roman" w:hAnsi="Times New Roman" w:cs="Times New Roman"/>
          <w:sz w:val="28"/>
          <w:szCs w:val="28"/>
          <w:lang w:val="uk-UA"/>
        </w:rPr>
        <w:t>0</w:t>
      </w:r>
      <w:r w:rsidR="008430E0" w:rsidRPr="00862F66">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41</w:t>
      </w:r>
      <w:r w:rsidR="008430E0" w:rsidRPr="00862F66">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59</w:t>
      </w:r>
      <w:r>
        <w:rPr>
          <w:rFonts w:ascii="Times New Roman" w:hAnsi="Times New Roman" w:cs="Times New Roman"/>
          <w:sz w:val="28"/>
          <w:szCs w:val="28"/>
          <w:lang w:val="uk-UA"/>
        </w:rPr>
        <w:t>]</w:t>
      </w:r>
      <w:r w:rsidR="008430E0">
        <w:rPr>
          <w:rFonts w:ascii="Times New Roman" w:hAnsi="Times New Roman" w:cs="Times New Roman"/>
          <w:sz w:val="28"/>
          <w:szCs w:val="28"/>
          <w:lang w:val="uk-UA"/>
        </w:rPr>
        <w:t xml:space="preserve">. </w:t>
      </w:r>
    </w:p>
    <w:p w:rsidR="0023411D" w:rsidRDefault="006D4E87"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літературними даними, для осіб із поєднаним перебігом ІХС та ХОЗЛ характерно збільшення КДР, КДО, </w:t>
      </w:r>
      <w:r w:rsidR="009200EA">
        <w:rPr>
          <w:rFonts w:ascii="Times New Roman" w:hAnsi="Times New Roman" w:cs="Times New Roman"/>
          <w:sz w:val="28"/>
          <w:szCs w:val="28"/>
          <w:lang w:val="uk-UA"/>
        </w:rPr>
        <w:t xml:space="preserve">КСР, КСО, </w:t>
      </w:r>
      <w:r>
        <w:rPr>
          <w:rFonts w:ascii="Times New Roman" w:hAnsi="Times New Roman" w:cs="Times New Roman"/>
          <w:sz w:val="28"/>
          <w:szCs w:val="28"/>
          <w:lang w:val="uk-UA"/>
        </w:rPr>
        <w:t>іММЛШ</w:t>
      </w:r>
      <w:r w:rsidR="009200EA">
        <w:rPr>
          <w:rFonts w:ascii="Times New Roman" w:hAnsi="Times New Roman" w:cs="Times New Roman"/>
          <w:sz w:val="28"/>
          <w:szCs w:val="28"/>
          <w:lang w:val="uk-UA"/>
        </w:rPr>
        <w:t xml:space="preserve"> порівняно із пацієнтами </w:t>
      </w:r>
      <w:r w:rsidR="00166CE3">
        <w:rPr>
          <w:rFonts w:ascii="Times New Roman" w:hAnsi="Times New Roman" w:cs="Times New Roman"/>
          <w:sz w:val="28"/>
          <w:szCs w:val="28"/>
          <w:lang w:val="uk-UA"/>
        </w:rPr>
        <w:t>з</w:t>
      </w:r>
      <w:r w:rsidR="009200EA">
        <w:rPr>
          <w:rFonts w:ascii="Times New Roman" w:hAnsi="Times New Roman" w:cs="Times New Roman"/>
          <w:sz w:val="28"/>
          <w:szCs w:val="28"/>
          <w:lang w:val="uk-UA"/>
        </w:rPr>
        <w:t xml:space="preserve"> ХОЗЛ [1</w:t>
      </w:r>
      <w:r w:rsidR="004612E9">
        <w:rPr>
          <w:rFonts w:ascii="Times New Roman" w:hAnsi="Times New Roman" w:cs="Times New Roman"/>
          <w:sz w:val="28"/>
          <w:szCs w:val="28"/>
          <w:lang w:val="uk-UA"/>
        </w:rPr>
        <w:t>1</w:t>
      </w:r>
      <w:r w:rsidR="009200EA">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59</w:t>
      </w:r>
      <w:r w:rsidR="009200EA">
        <w:rPr>
          <w:rFonts w:ascii="Times New Roman" w:hAnsi="Times New Roman" w:cs="Times New Roman"/>
          <w:sz w:val="28"/>
          <w:szCs w:val="28"/>
          <w:lang w:val="uk-UA"/>
        </w:rPr>
        <w:t>]. Автори відмічали різні зміни ФВ ЛШ осіб із поєднанням ІХС та ХОЗЛ</w:t>
      </w:r>
      <w:r w:rsidR="0023411D">
        <w:rPr>
          <w:rFonts w:ascii="Times New Roman" w:hAnsi="Times New Roman" w:cs="Times New Roman"/>
          <w:sz w:val="28"/>
          <w:szCs w:val="28"/>
          <w:lang w:val="uk-UA"/>
        </w:rPr>
        <w:t xml:space="preserve"> – як збережену ФВ, так і зростання числа осіб із зниженою ФВ ЛШ (в середньому у 38 % пацієнтів)</w:t>
      </w:r>
      <w:r w:rsidR="009200EA">
        <w:rPr>
          <w:rFonts w:ascii="Times New Roman" w:hAnsi="Times New Roman" w:cs="Times New Roman"/>
          <w:sz w:val="28"/>
          <w:szCs w:val="28"/>
          <w:lang w:val="uk-UA"/>
        </w:rPr>
        <w:t>, імовірно це залежало від обраного контингенту обстежених</w:t>
      </w:r>
      <w:r w:rsidR="0023411D">
        <w:rPr>
          <w:rFonts w:ascii="Times New Roman" w:hAnsi="Times New Roman" w:cs="Times New Roman"/>
          <w:sz w:val="28"/>
          <w:szCs w:val="28"/>
          <w:lang w:val="uk-UA"/>
        </w:rPr>
        <w:t xml:space="preserve"> [1</w:t>
      </w:r>
      <w:r w:rsidR="004612E9">
        <w:rPr>
          <w:rFonts w:ascii="Times New Roman" w:hAnsi="Times New Roman" w:cs="Times New Roman"/>
          <w:sz w:val="28"/>
          <w:szCs w:val="28"/>
          <w:lang w:val="uk-UA"/>
        </w:rPr>
        <w:t>1</w:t>
      </w:r>
      <w:r w:rsidR="0023411D">
        <w:rPr>
          <w:rFonts w:ascii="Times New Roman" w:hAnsi="Times New Roman" w:cs="Times New Roman"/>
          <w:sz w:val="28"/>
          <w:szCs w:val="28"/>
          <w:lang w:val="uk-UA"/>
        </w:rPr>
        <w:t>,</w:t>
      </w:r>
      <w:r w:rsidR="004612E9">
        <w:rPr>
          <w:rFonts w:ascii="Times New Roman" w:hAnsi="Times New Roman" w:cs="Times New Roman"/>
          <w:sz w:val="28"/>
          <w:szCs w:val="28"/>
          <w:lang w:val="uk-UA"/>
        </w:rPr>
        <w:t xml:space="preserve"> 41, 59</w:t>
      </w:r>
      <w:r w:rsidR="0023411D">
        <w:rPr>
          <w:rFonts w:ascii="Times New Roman" w:hAnsi="Times New Roman" w:cs="Times New Roman"/>
          <w:sz w:val="28"/>
          <w:szCs w:val="28"/>
          <w:lang w:val="uk-UA"/>
        </w:rPr>
        <w:t>]</w:t>
      </w:r>
      <w:r w:rsidR="009200EA">
        <w:rPr>
          <w:rFonts w:ascii="Times New Roman" w:hAnsi="Times New Roman" w:cs="Times New Roman"/>
          <w:sz w:val="28"/>
          <w:szCs w:val="28"/>
          <w:lang w:val="uk-UA"/>
        </w:rPr>
        <w:t xml:space="preserve">. </w:t>
      </w:r>
    </w:p>
    <w:p w:rsidR="00166CE3" w:rsidRDefault="006D4E87" w:rsidP="00166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нами</w:t>
      </w:r>
      <w:r w:rsidR="003745A3">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B4397C">
        <w:rPr>
          <w:rFonts w:ascii="Times New Roman" w:hAnsi="Times New Roman" w:cs="Times New Roman"/>
          <w:sz w:val="28"/>
          <w:szCs w:val="28"/>
          <w:lang w:val="uk-UA"/>
        </w:rPr>
        <w:t xml:space="preserve">наліз показників внутрішньосерцевої гемодинаміки </w:t>
      </w:r>
      <w:r w:rsidR="0023411D">
        <w:rPr>
          <w:rFonts w:ascii="Times New Roman" w:hAnsi="Times New Roman" w:cs="Times New Roman"/>
          <w:sz w:val="28"/>
          <w:szCs w:val="28"/>
          <w:lang w:val="uk-UA"/>
        </w:rPr>
        <w:t xml:space="preserve">підтвердив та доповнив відомі </w:t>
      </w:r>
      <w:r w:rsidR="00A74751">
        <w:rPr>
          <w:rFonts w:ascii="Times New Roman" w:hAnsi="Times New Roman" w:cs="Times New Roman"/>
          <w:sz w:val="28"/>
          <w:szCs w:val="28"/>
          <w:lang w:val="uk-UA"/>
        </w:rPr>
        <w:t>дані щодо</w:t>
      </w:r>
      <w:r w:rsidR="0023411D">
        <w:rPr>
          <w:rFonts w:ascii="Times New Roman" w:hAnsi="Times New Roman" w:cs="Times New Roman"/>
          <w:sz w:val="28"/>
          <w:szCs w:val="28"/>
          <w:lang w:val="uk-UA"/>
        </w:rPr>
        <w:t xml:space="preserve"> структурно-геометрич</w:t>
      </w:r>
      <w:r w:rsidR="00FD01A3">
        <w:rPr>
          <w:rFonts w:ascii="Times New Roman" w:hAnsi="Times New Roman" w:cs="Times New Roman"/>
          <w:sz w:val="28"/>
          <w:szCs w:val="28"/>
          <w:lang w:val="uk-UA"/>
        </w:rPr>
        <w:t>ного</w:t>
      </w:r>
      <w:r w:rsidR="003745A3">
        <w:rPr>
          <w:rFonts w:ascii="Times New Roman" w:hAnsi="Times New Roman" w:cs="Times New Roman"/>
          <w:sz w:val="28"/>
          <w:szCs w:val="28"/>
          <w:lang w:val="uk-UA"/>
        </w:rPr>
        <w:t xml:space="preserve"> </w:t>
      </w:r>
      <w:r w:rsidR="00FD01A3">
        <w:rPr>
          <w:rFonts w:ascii="Times New Roman" w:hAnsi="Times New Roman" w:cs="Times New Roman"/>
          <w:sz w:val="28"/>
          <w:szCs w:val="28"/>
          <w:lang w:val="uk-UA"/>
        </w:rPr>
        <w:t xml:space="preserve">ремоделювання </w:t>
      </w:r>
      <w:r w:rsidR="0023411D">
        <w:rPr>
          <w:rFonts w:ascii="Times New Roman" w:hAnsi="Times New Roman" w:cs="Times New Roman"/>
          <w:sz w:val="28"/>
          <w:szCs w:val="28"/>
          <w:lang w:val="uk-UA"/>
        </w:rPr>
        <w:t>камер серця у осіб із поєднанням ІХС та ХОЗЛ.</w:t>
      </w:r>
      <w:r w:rsidR="003745A3">
        <w:rPr>
          <w:rFonts w:ascii="Times New Roman" w:hAnsi="Times New Roman" w:cs="Times New Roman"/>
          <w:sz w:val="28"/>
          <w:szCs w:val="28"/>
          <w:lang w:val="uk-UA"/>
        </w:rPr>
        <w:t xml:space="preserve"> </w:t>
      </w:r>
      <w:r w:rsidR="00B4397C">
        <w:rPr>
          <w:rFonts w:ascii="Times New Roman" w:eastAsia="Times New Roman" w:hAnsi="Times New Roman" w:cs="Times New Roman"/>
          <w:sz w:val="28"/>
          <w:szCs w:val="28"/>
          <w:lang w:val="uk-UA"/>
        </w:rPr>
        <w:t xml:space="preserve">Встановлено достовірно вищі значення ТЗСЛШд (р=0,008), ТМШПд (р=0,002), ММЛШ (р&lt;0,001) та іММЛШ (р&lt;0,001) у осіб групи поєднаної патології в порівнянні з пацієнтами </w:t>
      </w:r>
      <w:r w:rsidR="00166CE3">
        <w:rPr>
          <w:rFonts w:ascii="Times New Roman" w:eastAsia="Times New Roman" w:hAnsi="Times New Roman" w:cs="Times New Roman"/>
          <w:sz w:val="28"/>
          <w:szCs w:val="28"/>
          <w:lang w:val="uk-UA"/>
        </w:rPr>
        <w:t>з</w:t>
      </w:r>
      <w:r w:rsidR="00B4397C">
        <w:rPr>
          <w:rFonts w:ascii="Times New Roman" w:eastAsia="Times New Roman" w:hAnsi="Times New Roman" w:cs="Times New Roman"/>
          <w:sz w:val="28"/>
          <w:szCs w:val="28"/>
          <w:lang w:val="uk-UA"/>
        </w:rPr>
        <w:t xml:space="preserve"> ІХС. Крім того, </w:t>
      </w:r>
      <w:r w:rsidR="00B4397C">
        <w:rPr>
          <w:rFonts w:ascii="Times New Roman" w:eastAsia="Times New Roman" w:hAnsi="Times New Roman" w:cs="Times New Roman"/>
          <w:spacing w:val="-8"/>
          <w:sz w:val="28"/>
          <w:szCs w:val="28"/>
          <w:lang w:val="uk-UA"/>
        </w:rPr>
        <w:t>серед пацієнтів із поєднанням ІХС та ХОЗЛ спостерігалось достовірне переважання осіб із більш вираженими ознаками ремоделювання ЛШ. Концентрична гіпертрофія ЛШ діагностована вірогідно частіше серед паціє</w:t>
      </w:r>
      <w:r w:rsidR="00690DF9">
        <w:rPr>
          <w:rFonts w:ascii="Times New Roman" w:eastAsia="Times New Roman" w:hAnsi="Times New Roman" w:cs="Times New Roman"/>
          <w:spacing w:val="-8"/>
          <w:sz w:val="28"/>
          <w:szCs w:val="28"/>
          <w:lang w:val="uk-UA"/>
        </w:rPr>
        <w:t xml:space="preserve">нтів із поєднаною патологією – </w:t>
      </w:r>
      <w:r w:rsidR="00B4397C">
        <w:rPr>
          <w:rFonts w:ascii="Times New Roman" w:eastAsia="Times New Roman" w:hAnsi="Times New Roman" w:cs="Times New Roman"/>
          <w:spacing w:val="-8"/>
          <w:sz w:val="28"/>
          <w:szCs w:val="28"/>
          <w:lang w:val="uk-UA"/>
        </w:rPr>
        <w:t>у 21 (21,4 %) осіб та із подібною частотою в групах ізольованого перебігу ІХС та ХОЗЛ – у 7 (7,3 %) та 8 (10,3 %) пацієнтів відповідно (р</w:t>
      </w:r>
      <w:r w:rsidR="00B4397C" w:rsidRPr="0065159F">
        <w:rPr>
          <w:rFonts w:ascii="Times New Roman" w:hAnsi="Times New Roman" w:cs="Times New Roman"/>
          <w:sz w:val="28"/>
          <w:szCs w:val="28"/>
          <w:vertAlign w:val="subscript"/>
          <w:lang w:val="uk-UA"/>
        </w:rPr>
        <w:t>1-</w:t>
      </w:r>
      <w:r w:rsidR="00B4397C">
        <w:rPr>
          <w:rFonts w:ascii="Times New Roman" w:hAnsi="Times New Roman" w:cs="Times New Roman"/>
          <w:sz w:val="28"/>
          <w:szCs w:val="28"/>
          <w:vertAlign w:val="subscript"/>
          <w:lang w:val="uk-UA"/>
        </w:rPr>
        <w:t>2</w:t>
      </w:r>
      <w:r w:rsidR="00B4397C" w:rsidRPr="00715453">
        <w:rPr>
          <w:rFonts w:ascii="Times New Roman" w:hAnsi="Times New Roman" w:cs="Times New Roman"/>
          <w:sz w:val="28"/>
          <w:szCs w:val="28"/>
          <w:lang w:val="uk-UA"/>
        </w:rPr>
        <w:t>=0,0</w:t>
      </w:r>
      <w:r w:rsidR="00B4397C">
        <w:rPr>
          <w:rFonts w:ascii="Times New Roman" w:hAnsi="Times New Roman" w:cs="Times New Roman"/>
          <w:sz w:val="28"/>
          <w:szCs w:val="28"/>
          <w:lang w:val="uk-UA"/>
        </w:rPr>
        <w:t xml:space="preserve">24, </w:t>
      </w:r>
      <w:r w:rsidR="00B4397C">
        <w:rPr>
          <w:rFonts w:ascii="Times New Roman" w:eastAsia="Times New Roman" w:hAnsi="Times New Roman" w:cs="Times New Roman"/>
          <w:spacing w:val="-8"/>
          <w:sz w:val="28"/>
          <w:szCs w:val="28"/>
          <w:lang w:val="uk-UA"/>
        </w:rPr>
        <w:t>р</w:t>
      </w:r>
      <w:r w:rsidR="00B4397C" w:rsidRPr="0065159F">
        <w:rPr>
          <w:rFonts w:ascii="Times New Roman" w:hAnsi="Times New Roman" w:cs="Times New Roman"/>
          <w:sz w:val="28"/>
          <w:szCs w:val="28"/>
          <w:vertAlign w:val="subscript"/>
          <w:lang w:val="uk-UA"/>
        </w:rPr>
        <w:t>1-</w:t>
      </w:r>
      <w:r w:rsidR="00B4397C">
        <w:rPr>
          <w:rFonts w:ascii="Times New Roman" w:hAnsi="Times New Roman" w:cs="Times New Roman"/>
          <w:sz w:val="28"/>
          <w:szCs w:val="28"/>
          <w:vertAlign w:val="subscript"/>
          <w:lang w:val="uk-UA"/>
        </w:rPr>
        <w:t>3</w:t>
      </w:r>
      <w:r w:rsidR="00B4397C" w:rsidRPr="00715453">
        <w:rPr>
          <w:rFonts w:ascii="Times New Roman" w:hAnsi="Times New Roman" w:cs="Times New Roman"/>
          <w:sz w:val="28"/>
          <w:szCs w:val="28"/>
          <w:lang w:val="uk-UA"/>
        </w:rPr>
        <w:t>=0,0</w:t>
      </w:r>
      <w:r w:rsidR="00B4397C">
        <w:rPr>
          <w:rFonts w:ascii="Times New Roman" w:hAnsi="Times New Roman" w:cs="Times New Roman"/>
          <w:sz w:val="28"/>
          <w:szCs w:val="28"/>
          <w:lang w:val="uk-UA"/>
        </w:rPr>
        <w:t xml:space="preserve">5, </w:t>
      </w:r>
      <w:r w:rsidR="00B4397C">
        <w:rPr>
          <w:rFonts w:ascii="Times New Roman" w:eastAsia="Times New Roman" w:hAnsi="Times New Roman" w:cs="Times New Roman"/>
          <w:spacing w:val="-8"/>
          <w:sz w:val="28"/>
          <w:szCs w:val="28"/>
          <w:lang w:val="uk-UA"/>
        </w:rPr>
        <w:t>р</w:t>
      </w:r>
      <w:r w:rsidR="00B4397C">
        <w:rPr>
          <w:rFonts w:ascii="Times New Roman" w:hAnsi="Times New Roman" w:cs="Times New Roman"/>
          <w:sz w:val="28"/>
          <w:szCs w:val="28"/>
          <w:vertAlign w:val="subscript"/>
          <w:lang w:val="uk-UA"/>
        </w:rPr>
        <w:t>2</w:t>
      </w:r>
      <w:r w:rsidR="00B4397C" w:rsidRPr="0065159F">
        <w:rPr>
          <w:rFonts w:ascii="Times New Roman" w:hAnsi="Times New Roman" w:cs="Times New Roman"/>
          <w:sz w:val="28"/>
          <w:szCs w:val="28"/>
          <w:vertAlign w:val="subscript"/>
          <w:lang w:val="uk-UA"/>
        </w:rPr>
        <w:t>-</w:t>
      </w:r>
      <w:r w:rsidR="00B4397C">
        <w:rPr>
          <w:rFonts w:ascii="Times New Roman" w:hAnsi="Times New Roman" w:cs="Times New Roman"/>
          <w:sz w:val="28"/>
          <w:szCs w:val="28"/>
          <w:vertAlign w:val="subscript"/>
          <w:lang w:val="uk-UA"/>
        </w:rPr>
        <w:t>3</w:t>
      </w:r>
      <w:r w:rsidR="00B4397C" w:rsidRPr="00715453">
        <w:rPr>
          <w:rFonts w:ascii="Times New Roman" w:hAnsi="Times New Roman" w:cs="Times New Roman"/>
          <w:sz w:val="28"/>
          <w:szCs w:val="28"/>
          <w:lang w:val="uk-UA"/>
        </w:rPr>
        <w:t>=0,</w:t>
      </w:r>
      <w:r w:rsidR="00166CE3">
        <w:rPr>
          <w:rFonts w:ascii="Times New Roman" w:hAnsi="Times New Roman" w:cs="Times New Roman"/>
          <w:sz w:val="28"/>
          <w:szCs w:val="28"/>
          <w:lang w:val="uk-UA"/>
        </w:rPr>
        <w:t>52).</w:t>
      </w:r>
    </w:p>
    <w:p w:rsidR="00CE1959" w:rsidRPr="00166CE3" w:rsidRDefault="00B4397C" w:rsidP="00166CE3">
      <w:pPr>
        <w:spacing w:after="0" w:line="360" w:lineRule="auto"/>
        <w:ind w:firstLine="709"/>
        <w:jc w:val="both"/>
        <w:rPr>
          <w:rFonts w:ascii="Times New Roman" w:eastAsia="Times New Roman" w:hAnsi="Times New Roman" w:cs="Times New Roman"/>
          <w:spacing w:val="-8"/>
          <w:sz w:val="28"/>
          <w:szCs w:val="28"/>
          <w:lang w:val="uk-UA"/>
        </w:rPr>
      </w:pPr>
      <w:r>
        <w:rPr>
          <w:rFonts w:ascii="Times New Roman" w:hAnsi="Times New Roman" w:cs="Times New Roman"/>
          <w:sz w:val="28"/>
          <w:szCs w:val="28"/>
          <w:lang w:val="uk-UA"/>
        </w:rPr>
        <w:t xml:space="preserve">Ексцентричну гіпертрофію також виявляли частіше серед пацієнтів із поєднанням ІХС та ХОЗЛ, ніж в </w:t>
      </w:r>
      <w:r w:rsidR="00166CE3">
        <w:rPr>
          <w:rFonts w:ascii="Times New Roman" w:hAnsi="Times New Roman" w:cs="Times New Roman"/>
          <w:sz w:val="28"/>
          <w:szCs w:val="28"/>
          <w:lang w:val="uk-UA"/>
        </w:rPr>
        <w:t>інщих групах</w:t>
      </w:r>
      <w:r>
        <w:rPr>
          <w:rFonts w:ascii="Times New Roman" w:hAnsi="Times New Roman" w:cs="Times New Roman"/>
          <w:sz w:val="28"/>
          <w:szCs w:val="28"/>
          <w:lang w:val="uk-UA"/>
        </w:rPr>
        <w:t xml:space="preserve">, а саме у 23 (23,5 %) обстежених, тоді як серед осіб із ІХС </w:t>
      </w:r>
      <w:r>
        <w:rPr>
          <w:rFonts w:ascii="Times New Roman" w:eastAsia="Times New Roman" w:hAnsi="Times New Roman" w:cs="Times New Roman"/>
          <w:spacing w:val="-8"/>
          <w:sz w:val="28"/>
          <w:szCs w:val="28"/>
          <w:lang w:val="uk-UA"/>
        </w:rPr>
        <w:t>–</w:t>
      </w:r>
      <w:r w:rsidR="001B0C7E">
        <w:rPr>
          <w:rFonts w:ascii="Times New Roman" w:hAnsi="Times New Roman" w:cs="Times New Roman"/>
          <w:sz w:val="28"/>
          <w:szCs w:val="28"/>
          <w:lang w:val="uk-UA"/>
        </w:rPr>
        <w:t xml:space="preserve"> </w:t>
      </w:r>
      <w:r>
        <w:rPr>
          <w:rFonts w:ascii="Times New Roman" w:hAnsi="Times New Roman" w:cs="Times New Roman"/>
          <w:sz w:val="28"/>
          <w:szCs w:val="28"/>
          <w:lang w:val="uk-UA"/>
        </w:rPr>
        <w:t>у 12 (12,5 %), в групі ХО</w:t>
      </w:r>
      <w:r w:rsidR="00862F66">
        <w:rPr>
          <w:rFonts w:ascii="Times New Roman" w:hAnsi="Times New Roman" w:cs="Times New Roman"/>
          <w:sz w:val="28"/>
          <w:szCs w:val="28"/>
          <w:lang w:val="uk-UA"/>
        </w:rPr>
        <w:t xml:space="preserve">ЗЛ </w:t>
      </w:r>
      <w:r w:rsidR="00166CE3">
        <w:rPr>
          <w:rFonts w:ascii="Times New Roman" w:eastAsia="Times New Roman" w:hAnsi="Times New Roman" w:cs="Times New Roman"/>
          <w:spacing w:val="-8"/>
          <w:sz w:val="28"/>
          <w:szCs w:val="28"/>
          <w:lang w:val="uk-UA"/>
        </w:rPr>
        <w:t xml:space="preserve">– </w:t>
      </w:r>
      <w:r w:rsidR="00E7507F">
        <w:rPr>
          <w:rFonts w:ascii="Times New Roman" w:hAnsi="Times New Roman" w:cs="Times New Roman"/>
          <w:sz w:val="28"/>
          <w:szCs w:val="28"/>
          <w:lang w:val="uk-UA"/>
        </w:rPr>
        <w:t xml:space="preserve">лише </w:t>
      </w:r>
      <w:r>
        <w:rPr>
          <w:rFonts w:ascii="Times New Roman" w:hAnsi="Times New Roman" w:cs="Times New Roman"/>
          <w:sz w:val="28"/>
          <w:szCs w:val="28"/>
          <w:lang w:val="uk-UA"/>
        </w:rPr>
        <w:t>у 1 (1,3 %) пацієнта (</w:t>
      </w:r>
      <w:r>
        <w:rPr>
          <w:rFonts w:ascii="Times New Roman" w:eastAsia="Times New Roman" w:hAnsi="Times New Roman" w:cs="Times New Roman"/>
          <w:spacing w:val="-8"/>
          <w:sz w:val="28"/>
          <w:szCs w:val="28"/>
          <w:lang w:val="uk-UA"/>
        </w:rPr>
        <w:t>р</w:t>
      </w:r>
      <w:r w:rsidRPr="0065159F">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2</w:t>
      </w:r>
      <w:r w:rsidRPr="00715453">
        <w:rPr>
          <w:rFonts w:ascii="Times New Roman" w:hAnsi="Times New Roman" w:cs="Times New Roman"/>
          <w:sz w:val="28"/>
          <w:szCs w:val="28"/>
          <w:lang w:val="uk-UA"/>
        </w:rPr>
        <w:t xml:space="preserve">=0,047, </w:t>
      </w:r>
      <w:r w:rsidRPr="00715453">
        <w:rPr>
          <w:rFonts w:ascii="Times New Roman" w:eastAsia="Times New Roman" w:hAnsi="Times New Roman" w:cs="Times New Roman"/>
          <w:spacing w:val="-8"/>
          <w:sz w:val="28"/>
          <w:szCs w:val="28"/>
          <w:lang w:val="uk-UA"/>
        </w:rPr>
        <w:t>р</w:t>
      </w:r>
      <w:r w:rsidRPr="00715453">
        <w:rPr>
          <w:rFonts w:ascii="Times New Roman" w:hAnsi="Times New Roman" w:cs="Times New Roman"/>
          <w:sz w:val="28"/>
          <w:szCs w:val="28"/>
          <w:vertAlign w:val="subscript"/>
          <w:lang w:val="uk-UA"/>
        </w:rPr>
        <w:t>1-3</w:t>
      </w:r>
      <w:r w:rsidRPr="00715453">
        <w:rPr>
          <w:rFonts w:ascii="Times New Roman" w:hAnsi="Times New Roman" w:cs="Times New Roman"/>
          <w:sz w:val="28"/>
          <w:szCs w:val="28"/>
          <w:lang w:val="uk-UA"/>
        </w:rPr>
        <w:t xml:space="preserve">&lt;0,001, </w:t>
      </w:r>
      <w:r w:rsidRPr="00715453">
        <w:rPr>
          <w:rFonts w:ascii="Times New Roman" w:eastAsia="Times New Roman" w:hAnsi="Times New Roman" w:cs="Times New Roman"/>
          <w:spacing w:val="-8"/>
          <w:sz w:val="28"/>
          <w:szCs w:val="28"/>
          <w:lang w:val="uk-UA"/>
        </w:rPr>
        <w:t>р</w:t>
      </w:r>
      <w:r w:rsidRPr="00715453">
        <w:rPr>
          <w:rFonts w:ascii="Times New Roman" w:hAnsi="Times New Roman" w:cs="Times New Roman"/>
          <w:sz w:val="28"/>
          <w:szCs w:val="28"/>
          <w:vertAlign w:val="subscript"/>
          <w:lang w:val="uk-UA"/>
        </w:rPr>
        <w:t>2-3</w:t>
      </w:r>
      <w:r w:rsidRPr="00715453">
        <w:rPr>
          <w:rFonts w:ascii="Times New Roman" w:hAnsi="Times New Roman" w:cs="Times New Roman"/>
          <w:sz w:val="28"/>
          <w:szCs w:val="28"/>
          <w:lang w:val="uk-UA"/>
        </w:rPr>
        <w:t>=0,027)</w:t>
      </w:r>
      <w:r>
        <w:rPr>
          <w:rFonts w:ascii="Times New Roman" w:hAnsi="Times New Roman" w:cs="Times New Roman"/>
          <w:sz w:val="28"/>
          <w:szCs w:val="28"/>
          <w:lang w:val="uk-UA"/>
        </w:rPr>
        <w:t xml:space="preserve">. </w:t>
      </w:r>
    </w:p>
    <w:p w:rsidR="00DB586C" w:rsidRPr="00CE1959" w:rsidRDefault="0023411D" w:rsidP="00CE19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попередніх дослідженнях було в</w:t>
      </w:r>
      <w:r w:rsidR="00CE1959" w:rsidRPr="00CE1959">
        <w:rPr>
          <w:rFonts w:ascii="Times New Roman" w:hAnsi="Times New Roman" w:cs="Times New Roman"/>
          <w:sz w:val="28"/>
          <w:szCs w:val="28"/>
          <w:lang w:val="uk-UA"/>
        </w:rPr>
        <w:t xml:space="preserve">становлено, що пацієнти </w:t>
      </w:r>
      <w:r w:rsidR="00DA30C2">
        <w:rPr>
          <w:rFonts w:ascii="Times New Roman" w:hAnsi="Times New Roman" w:cs="Times New Roman"/>
          <w:sz w:val="28"/>
          <w:szCs w:val="28"/>
          <w:lang w:val="uk-UA"/>
        </w:rPr>
        <w:t>з</w:t>
      </w:r>
      <w:r w:rsidR="00CE1959" w:rsidRPr="00CE1959">
        <w:rPr>
          <w:rFonts w:ascii="Times New Roman" w:hAnsi="Times New Roman" w:cs="Times New Roman"/>
          <w:sz w:val="28"/>
          <w:szCs w:val="28"/>
          <w:lang w:val="uk-UA"/>
        </w:rPr>
        <w:t xml:space="preserve"> ХОЗЛ без супутньої ІХС в більшості випадків</w:t>
      </w:r>
      <w:r w:rsidR="00862F66">
        <w:rPr>
          <w:rFonts w:ascii="Times New Roman" w:hAnsi="Times New Roman" w:cs="Times New Roman"/>
          <w:sz w:val="28"/>
          <w:szCs w:val="28"/>
          <w:lang w:val="uk-UA"/>
        </w:rPr>
        <w:t xml:space="preserve"> мають ДД ЛШ [1</w:t>
      </w:r>
      <w:r w:rsidR="004612E9">
        <w:rPr>
          <w:rFonts w:ascii="Times New Roman" w:hAnsi="Times New Roman" w:cs="Times New Roman"/>
          <w:sz w:val="28"/>
          <w:szCs w:val="28"/>
          <w:lang w:val="uk-UA"/>
        </w:rPr>
        <w:t>27</w:t>
      </w:r>
      <w:r w:rsidR="00862F66">
        <w:rPr>
          <w:rFonts w:ascii="Times New Roman" w:hAnsi="Times New Roman" w:cs="Times New Roman"/>
          <w:sz w:val="28"/>
          <w:szCs w:val="28"/>
          <w:lang w:val="uk-UA"/>
        </w:rPr>
        <w:t>, 1</w:t>
      </w:r>
      <w:r w:rsidR="004612E9">
        <w:rPr>
          <w:rFonts w:ascii="Times New Roman" w:hAnsi="Times New Roman" w:cs="Times New Roman"/>
          <w:sz w:val="28"/>
          <w:szCs w:val="28"/>
          <w:lang w:val="uk-UA"/>
        </w:rPr>
        <w:t>28</w:t>
      </w:r>
      <w:r w:rsidR="00862F66">
        <w:rPr>
          <w:rFonts w:ascii="Times New Roman" w:hAnsi="Times New Roman" w:cs="Times New Roman"/>
          <w:sz w:val="28"/>
          <w:szCs w:val="28"/>
          <w:lang w:val="uk-UA"/>
        </w:rPr>
        <w:t>, 1</w:t>
      </w:r>
      <w:r w:rsidR="004612E9">
        <w:rPr>
          <w:rFonts w:ascii="Times New Roman" w:hAnsi="Times New Roman" w:cs="Times New Roman"/>
          <w:sz w:val="28"/>
          <w:szCs w:val="28"/>
          <w:lang w:val="uk-UA"/>
        </w:rPr>
        <w:t>53</w:t>
      </w:r>
      <w:r w:rsidR="00862F66">
        <w:rPr>
          <w:rFonts w:ascii="Times New Roman" w:hAnsi="Times New Roman" w:cs="Times New Roman"/>
          <w:sz w:val="28"/>
          <w:szCs w:val="28"/>
          <w:lang w:val="uk-UA"/>
        </w:rPr>
        <w:t>]. Лише у</w:t>
      </w:r>
      <w:r w:rsidR="00CE1959"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lastRenderedPageBreak/>
        <w:t>34,2 % діагностують нормальну діастолічну функцію, у</w:t>
      </w:r>
      <w:r w:rsidR="00DB586C" w:rsidRPr="00CE1959">
        <w:rPr>
          <w:rFonts w:ascii="Times New Roman" w:hAnsi="Times New Roman" w:cs="Times New Roman"/>
          <w:sz w:val="28"/>
          <w:szCs w:val="28"/>
          <w:lang w:val="uk-UA"/>
        </w:rPr>
        <w:t xml:space="preserve"> 40,8</w:t>
      </w:r>
      <w:r w:rsidR="00E7507F" w:rsidRPr="00E7507F">
        <w:rPr>
          <w:rFonts w:ascii="Times New Roman" w:hAnsi="Times New Roman" w:cs="Times New Roman"/>
          <w:sz w:val="28"/>
          <w:szCs w:val="28"/>
        </w:rPr>
        <w:t xml:space="preserve"> </w:t>
      </w:r>
      <w:r w:rsidR="00DB586C"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w:t>
      </w:r>
      <w:r w:rsidR="00DB586C" w:rsidRPr="00CE1959">
        <w:rPr>
          <w:rFonts w:ascii="Times New Roman" w:hAnsi="Times New Roman" w:cs="Times New Roman"/>
          <w:sz w:val="28"/>
          <w:szCs w:val="28"/>
          <w:lang w:val="uk-UA"/>
        </w:rPr>
        <w:t xml:space="preserve"> сповільнен</w:t>
      </w:r>
      <w:r w:rsidR="00CE1959" w:rsidRPr="00CE1959">
        <w:rPr>
          <w:rFonts w:ascii="Times New Roman" w:hAnsi="Times New Roman" w:cs="Times New Roman"/>
          <w:sz w:val="28"/>
          <w:szCs w:val="28"/>
          <w:lang w:val="uk-UA"/>
        </w:rPr>
        <w:t>у</w:t>
      </w:r>
      <w:r w:rsidR="00DB586C" w:rsidRPr="00CE1959">
        <w:rPr>
          <w:rFonts w:ascii="Times New Roman" w:hAnsi="Times New Roman" w:cs="Times New Roman"/>
          <w:sz w:val="28"/>
          <w:szCs w:val="28"/>
          <w:lang w:val="uk-UA"/>
        </w:rPr>
        <w:t xml:space="preserve"> релаксаці</w:t>
      </w:r>
      <w:r w:rsidR="00CE1959" w:rsidRPr="00CE1959">
        <w:rPr>
          <w:rFonts w:ascii="Times New Roman" w:hAnsi="Times New Roman" w:cs="Times New Roman"/>
          <w:sz w:val="28"/>
          <w:szCs w:val="28"/>
          <w:lang w:val="uk-UA"/>
        </w:rPr>
        <w:t>ю</w:t>
      </w:r>
      <w:r w:rsidR="00DB586C"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 xml:space="preserve">у </w:t>
      </w:r>
      <w:r w:rsidR="00DB586C" w:rsidRPr="00CE1959">
        <w:rPr>
          <w:rFonts w:ascii="Times New Roman" w:hAnsi="Times New Roman" w:cs="Times New Roman"/>
          <w:sz w:val="28"/>
          <w:szCs w:val="28"/>
          <w:lang w:val="uk-UA"/>
        </w:rPr>
        <w:t>20</w:t>
      </w:r>
      <w:r w:rsidR="00E7507F" w:rsidRPr="00E7507F">
        <w:rPr>
          <w:rFonts w:ascii="Times New Roman" w:hAnsi="Times New Roman" w:cs="Times New Roman"/>
          <w:sz w:val="28"/>
          <w:szCs w:val="28"/>
        </w:rPr>
        <w:t xml:space="preserve"> </w:t>
      </w:r>
      <w:r w:rsidR="00DB586C"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 псевдо</w:t>
      </w:r>
      <w:r w:rsidR="00DB586C" w:rsidRPr="00CE1959">
        <w:rPr>
          <w:rFonts w:ascii="Times New Roman" w:hAnsi="Times New Roman" w:cs="Times New Roman"/>
          <w:sz w:val="28"/>
          <w:szCs w:val="28"/>
          <w:lang w:val="uk-UA"/>
        </w:rPr>
        <w:t>нормалізаці</w:t>
      </w:r>
      <w:r w:rsidR="00CE1959" w:rsidRPr="00CE1959">
        <w:rPr>
          <w:rFonts w:ascii="Times New Roman" w:hAnsi="Times New Roman" w:cs="Times New Roman"/>
          <w:sz w:val="28"/>
          <w:szCs w:val="28"/>
          <w:lang w:val="uk-UA"/>
        </w:rPr>
        <w:t>ю</w:t>
      </w:r>
      <w:r w:rsidR="00DB586C"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 xml:space="preserve">у </w:t>
      </w:r>
      <w:r w:rsidR="00DB586C" w:rsidRPr="00CE1959">
        <w:rPr>
          <w:rFonts w:ascii="Times New Roman" w:hAnsi="Times New Roman" w:cs="Times New Roman"/>
          <w:sz w:val="28"/>
          <w:szCs w:val="28"/>
          <w:lang w:val="uk-UA"/>
        </w:rPr>
        <w:t>1,3</w:t>
      </w:r>
      <w:r w:rsidR="00E7507F" w:rsidRPr="00E7507F">
        <w:rPr>
          <w:rFonts w:ascii="Times New Roman" w:hAnsi="Times New Roman" w:cs="Times New Roman"/>
          <w:sz w:val="28"/>
          <w:szCs w:val="28"/>
        </w:rPr>
        <w:t xml:space="preserve"> </w:t>
      </w:r>
      <w:r w:rsidR="00DB586C" w:rsidRPr="00CE1959">
        <w:rPr>
          <w:rFonts w:ascii="Times New Roman" w:hAnsi="Times New Roman" w:cs="Times New Roman"/>
          <w:sz w:val="28"/>
          <w:szCs w:val="28"/>
          <w:lang w:val="uk-UA"/>
        </w:rPr>
        <w:t xml:space="preserve">% </w:t>
      </w:r>
      <w:r w:rsidR="00CE1959" w:rsidRPr="00CE1959">
        <w:rPr>
          <w:rFonts w:ascii="Times New Roman" w:hAnsi="Times New Roman" w:cs="Times New Roman"/>
          <w:sz w:val="28"/>
          <w:szCs w:val="28"/>
          <w:lang w:val="uk-UA"/>
        </w:rPr>
        <w:t>–</w:t>
      </w:r>
      <w:r w:rsidR="00DB586C" w:rsidRPr="00CE1959">
        <w:rPr>
          <w:rFonts w:ascii="Times New Roman" w:hAnsi="Times New Roman" w:cs="Times New Roman"/>
          <w:sz w:val="28"/>
          <w:szCs w:val="28"/>
          <w:lang w:val="uk-UA"/>
        </w:rPr>
        <w:t xml:space="preserve"> рестриктивний тип</w:t>
      </w:r>
      <w:r w:rsidR="00CE1959" w:rsidRPr="00CE1959">
        <w:rPr>
          <w:rFonts w:ascii="Times New Roman" w:hAnsi="Times New Roman" w:cs="Times New Roman"/>
          <w:sz w:val="28"/>
          <w:szCs w:val="28"/>
          <w:lang w:val="uk-UA"/>
        </w:rPr>
        <w:t xml:space="preserve"> ДД ЛШ [1</w:t>
      </w:r>
      <w:r w:rsidR="004612E9">
        <w:rPr>
          <w:rFonts w:ascii="Times New Roman" w:hAnsi="Times New Roman" w:cs="Times New Roman"/>
          <w:sz w:val="28"/>
          <w:szCs w:val="28"/>
          <w:lang w:val="uk-UA"/>
        </w:rPr>
        <w:t>27</w:t>
      </w:r>
      <w:r w:rsidR="00CE1959" w:rsidRPr="00CE1959">
        <w:rPr>
          <w:rFonts w:ascii="Times New Roman" w:hAnsi="Times New Roman" w:cs="Times New Roman"/>
          <w:sz w:val="28"/>
          <w:szCs w:val="28"/>
          <w:lang w:val="uk-UA"/>
        </w:rPr>
        <w:t>]</w:t>
      </w:r>
      <w:r w:rsidR="00DB586C" w:rsidRPr="00CE1959">
        <w:rPr>
          <w:rFonts w:ascii="Times New Roman" w:hAnsi="Times New Roman" w:cs="Times New Roman"/>
          <w:sz w:val="28"/>
          <w:szCs w:val="28"/>
          <w:lang w:val="uk-UA"/>
        </w:rPr>
        <w:t>.</w:t>
      </w:r>
      <w:r w:rsidR="00DA30C2">
        <w:rPr>
          <w:rFonts w:ascii="Times New Roman" w:hAnsi="Times New Roman" w:cs="Times New Roman"/>
          <w:sz w:val="28"/>
          <w:szCs w:val="28"/>
          <w:lang w:val="uk-UA"/>
        </w:rPr>
        <w:t xml:space="preserve"> У разі поєднання </w:t>
      </w:r>
      <w:r w:rsidR="006D4E87">
        <w:rPr>
          <w:rFonts w:ascii="Times New Roman" w:hAnsi="Times New Roman" w:cs="Times New Roman"/>
          <w:sz w:val="28"/>
          <w:szCs w:val="28"/>
          <w:lang w:val="uk-UA"/>
        </w:rPr>
        <w:t>з ІХС, частота виявлення ДД ЛШ прогресивно зростає: за результатами попередніх робіт, ДД ЛШ І типу зустрічалась у 45 % осіб, ДД ЛШ ІІ</w:t>
      </w:r>
      <w:r w:rsidR="00862F66">
        <w:rPr>
          <w:rFonts w:ascii="Times New Roman" w:hAnsi="Times New Roman" w:cs="Times New Roman"/>
          <w:sz w:val="28"/>
          <w:szCs w:val="28"/>
          <w:lang w:val="uk-UA"/>
        </w:rPr>
        <w:t xml:space="preserve"> типу – до 30 % </w:t>
      </w:r>
      <w:r w:rsidR="006D4E87">
        <w:rPr>
          <w:rFonts w:ascii="Times New Roman" w:hAnsi="Times New Roman" w:cs="Times New Roman"/>
          <w:sz w:val="28"/>
          <w:szCs w:val="28"/>
          <w:lang w:val="uk-UA"/>
        </w:rPr>
        <w:t>[</w:t>
      </w:r>
      <w:r w:rsidR="004612E9">
        <w:rPr>
          <w:rFonts w:ascii="Times New Roman" w:hAnsi="Times New Roman" w:cs="Times New Roman"/>
          <w:sz w:val="28"/>
          <w:szCs w:val="28"/>
          <w:lang w:val="uk-UA"/>
        </w:rPr>
        <w:t>59</w:t>
      </w:r>
      <w:r w:rsidR="006D4E87">
        <w:rPr>
          <w:rFonts w:ascii="Times New Roman" w:hAnsi="Times New Roman" w:cs="Times New Roman"/>
          <w:sz w:val="28"/>
          <w:szCs w:val="28"/>
          <w:lang w:val="uk-UA"/>
        </w:rPr>
        <w:t>].</w:t>
      </w:r>
    </w:p>
    <w:p w:rsidR="00B4397C" w:rsidRDefault="00B4397C" w:rsidP="004B6D32">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pacing w:val="-8"/>
          <w:sz w:val="28"/>
          <w:szCs w:val="28"/>
          <w:lang w:val="uk-UA"/>
        </w:rPr>
        <w:t xml:space="preserve">За нашими </w:t>
      </w:r>
      <w:r w:rsidR="006D4E87">
        <w:rPr>
          <w:rFonts w:ascii="Times New Roman" w:eastAsia="Times New Roman" w:hAnsi="Times New Roman" w:cs="Times New Roman"/>
          <w:spacing w:val="-8"/>
          <w:sz w:val="28"/>
          <w:szCs w:val="28"/>
          <w:lang w:val="uk-UA"/>
        </w:rPr>
        <w:t>даними</w:t>
      </w:r>
      <w:r>
        <w:rPr>
          <w:rFonts w:ascii="Times New Roman" w:hAnsi="Times New Roman" w:cs="Times New Roman"/>
          <w:sz w:val="28"/>
          <w:szCs w:val="28"/>
          <w:lang w:val="uk-UA"/>
        </w:rPr>
        <w:t xml:space="preserve">в групі осіб із поєднаною патологією </w:t>
      </w:r>
      <w:r w:rsidR="006D4E87">
        <w:rPr>
          <w:rFonts w:ascii="Times New Roman" w:hAnsi="Times New Roman" w:cs="Times New Roman"/>
          <w:sz w:val="28"/>
          <w:szCs w:val="28"/>
          <w:lang w:val="uk-UA"/>
        </w:rPr>
        <w:t>підтверджується</w:t>
      </w:r>
      <w:r w:rsidR="003745A3">
        <w:rPr>
          <w:rFonts w:ascii="Times New Roman" w:hAnsi="Times New Roman" w:cs="Times New Roman"/>
          <w:sz w:val="28"/>
          <w:szCs w:val="28"/>
          <w:lang w:val="uk-UA"/>
        </w:rPr>
        <w:t xml:space="preserve"> </w:t>
      </w:r>
      <w:r w:rsidR="006D4E87">
        <w:rPr>
          <w:rFonts w:ascii="Times New Roman" w:hAnsi="Times New Roman" w:cs="Times New Roman"/>
          <w:sz w:val="28"/>
          <w:szCs w:val="28"/>
          <w:lang w:val="uk-UA"/>
        </w:rPr>
        <w:t>достовірно більша</w:t>
      </w:r>
      <w:r>
        <w:rPr>
          <w:rFonts w:ascii="Times New Roman" w:hAnsi="Times New Roman" w:cs="Times New Roman"/>
          <w:sz w:val="28"/>
          <w:szCs w:val="28"/>
          <w:lang w:val="uk-UA"/>
        </w:rPr>
        <w:t xml:space="preserve"> кількість пацієнтів </w:t>
      </w:r>
      <w:r w:rsidR="006D4E87">
        <w:rPr>
          <w:rFonts w:ascii="Times New Roman" w:hAnsi="Times New Roman" w:cs="Times New Roman"/>
          <w:sz w:val="28"/>
          <w:szCs w:val="28"/>
          <w:lang w:val="uk-UA"/>
        </w:rPr>
        <w:t xml:space="preserve">із </w:t>
      </w:r>
      <w:r w:rsidR="00B71849">
        <w:rPr>
          <w:rFonts w:ascii="Times New Roman" w:hAnsi="Times New Roman" w:cs="Times New Roman"/>
          <w:sz w:val="28"/>
          <w:szCs w:val="28"/>
          <w:lang w:val="uk-UA"/>
        </w:rPr>
        <w:t>ДД</w:t>
      </w:r>
      <w:r w:rsidR="003745A3">
        <w:rPr>
          <w:rFonts w:ascii="Times New Roman" w:hAnsi="Times New Roman" w:cs="Times New Roman"/>
          <w:sz w:val="28"/>
          <w:szCs w:val="28"/>
          <w:lang w:val="uk-UA"/>
        </w:rPr>
        <w:t xml:space="preserve"> </w:t>
      </w:r>
      <w:r w:rsidR="00B71849">
        <w:rPr>
          <w:rFonts w:ascii="Times New Roman" w:hAnsi="Times New Roman" w:cs="Times New Roman"/>
          <w:sz w:val="28"/>
          <w:szCs w:val="28"/>
          <w:lang w:val="uk-UA"/>
        </w:rPr>
        <w:t xml:space="preserve">ЛШ. Зокрема </w:t>
      </w:r>
      <w:r>
        <w:rPr>
          <w:rFonts w:ascii="Times New Roman" w:hAnsi="Times New Roman" w:cs="Times New Roman"/>
          <w:sz w:val="28"/>
          <w:szCs w:val="28"/>
          <w:lang w:val="uk-UA"/>
        </w:rPr>
        <w:t>із ІІ типом ДД</w:t>
      </w:r>
      <w:r w:rsidR="003745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ЛШ </w:t>
      </w:r>
      <w:r w:rsidR="00B71849">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10 (10,2 %)</w:t>
      </w:r>
      <w:r w:rsidR="00B71849">
        <w:rPr>
          <w:rFonts w:ascii="Times New Roman" w:hAnsi="Times New Roman" w:cs="Times New Roman"/>
          <w:sz w:val="28"/>
          <w:szCs w:val="28"/>
          <w:lang w:val="uk-UA"/>
        </w:rPr>
        <w:t xml:space="preserve"> особи</w:t>
      </w:r>
      <w:r>
        <w:rPr>
          <w:rFonts w:ascii="Times New Roman" w:hAnsi="Times New Roman" w:cs="Times New Roman"/>
          <w:sz w:val="28"/>
          <w:szCs w:val="28"/>
          <w:lang w:val="uk-UA"/>
        </w:rPr>
        <w:t xml:space="preserve">, тоді як серед пацієнтів </w:t>
      </w:r>
      <w:r w:rsidR="00166CE3">
        <w:rPr>
          <w:rFonts w:ascii="Times New Roman" w:hAnsi="Times New Roman" w:cs="Times New Roman"/>
          <w:sz w:val="28"/>
          <w:szCs w:val="28"/>
          <w:lang w:val="uk-UA"/>
        </w:rPr>
        <w:t>з</w:t>
      </w:r>
      <w:r>
        <w:rPr>
          <w:rFonts w:ascii="Times New Roman" w:hAnsi="Times New Roman" w:cs="Times New Roman"/>
          <w:sz w:val="28"/>
          <w:szCs w:val="28"/>
          <w:lang w:val="uk-UA"/>
        </w:rPr>
        <w:t xml:space="preserve"> ізольован</w:t>
      </w:r>
      <w:r w:rsidR="00166CE3">
        <w:rPr>
          <w:rFonts w:ascii="Times New Roman" w:hAnsi="Times New Roman" w:cs="Times New Roman"/>
          <w:sz w:val="28"/>
          <w:szCs w:val="28"/>
          <w:lang w:val="uk-UA"/>
        </w:rPr>
        <w:t>ою</w:t>
      </w:r>
      <w:r>
        <w:rPr>
          <w:rFonts w:ascii="Times New Roman" w:hAnsi="Times New Roman" w:cs="Times New Roman"/>
          <w:sz w:val="28"/>
          <w:szCs w:val="28"/>
          <w:lang w:val="uk-UA"/>
        </w:rPr>
        <w:t xml:space="preserve"> ІХС даний тип визначали у 2 (2,1 %) пацієнтів та серед осіб із ХОЗЛ – у 3 (3,8 %) (р</w:t>
      </w:r>
      <w:r w:rsidRPr="001B07D4">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=0,02, р</w:t>
      </w:r>
      <w:r w:rsidRPr="001B07D4">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=0,1, р</w:t>
      </w:r>
      <w:r w:rsidRPr="001B07D4">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=0,48). Значна кількість обстежених нами пацієнтів мали І тип ДД</w:t>
      </w:r>
      <w:r w:rsidR="003745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ЛШ, а саме серед </w:t>
      </w:r>
      <w:r>
        <w:rPr>
          <w:rFonts w:ascii="Times New Roman" w:eastAsia="Times New Roman" w:hAnsi="Times New Roman" w:cs="Times New Roman"/>
          <w:spacing w:val="-8"/>
          <w:sz w:val="28"/>
          <w:szCs w:val="28"/>
          <w:lang w:val="uk-UA"/>
        </w:rPr>
        <w:t xml:space="preserve">осіб із поєднанням ІХС та ХОЗЛ </w:t>
      </w:r>
      <w:r>
        <w:rPr>
          <w:rFonts w:ascii="Times New Roman" w:hAnsi="Times New Roman" w:cs="Times New Roman"/>
          <w:sz w:val="28"/>
          <w:szCs w:val="28"/>
          <w:lang w:val="uk-UA"/>
        </w:rPr>
        <w:t xml:space="preserve">– 85 (86,7 %), серед пацієнтів з ІХС – 93 (96,9 %), </w:t>
      </w:r>
      <w:r w:rsidR="004B6D32">
        <w:rPr>
          <w:rFonts w:ascii="Times New Roman" w:hAnsi="Times New Roman" w:cs="Times New Roman"/>
          <w:sz w:val="28"/>
          <w:szCs w:val="28"/>
          <w:lang w:val="uk-UA"/>
        </w:rPr>
        <w:t>в групі</w:t>
      </w:r>
      <w:r>
        <w:rPr>
          <w:rFonts w:ascii="Times New Roman" w:hAnsi="Times New Roman" w:cs="Times New Roman"/>
          <w:sz w:val="28"/>
          <w:szCs w:val="28"/>
          <w:lang w:val="uk-UA"/>
        </w:rPr>
        <w:t xml:space="preserve"> ХОЗЛ – 65 (83,3 %), (р</w:t>
      </w:r>
      <w:r w:rsidRPr="001B07D4">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=0,01, р</w:t>
      </w:r>
      <w:r w:rsidRPr="001B07D4">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=0,52, р</w:t>
      </w:r>
      <w:r w:rsidRPr="001B07D4">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 xml:space="preserve">=0,002). </w:t>
      </w:r>
      <w:r w:rsidR="00835DF4">
        <w:rPr>
          <w:rFonts w:ascii="Times New Roman" w:hAnsi="Times New Roman" w:cs="Times New Roman"/>
          <w:sz w:val="28"/>
          <w:szCs w:val="28"/>
          <w:lang w:val="uk-UA"/>
        </w:rPr>
        <w:t>На думку деяких авторів, саме наявність ДД ЛШ ІІ типу асоційована із підвищенням загрози дестабілізації стану пацієнта із поєднанням ІХС та ХОЗЛ [1</w:t>
      </w:r>
      <w:r w:rsidR="004612E9">
        <w:rPr>
          <w:rFonts w:ascii="Times New Roman" w:hAnsi="Times New Roman" w:cs="Times New Roman"/>
          <w:sz w:val="28"/>
          <w:szCs w:val="28"/>
          <w:lang w:val="uk-UA"/>
        </w:rPr>
        <w:t>1</w:t>
      </w:r>
      <w:r w:rsidR="00835DF4">
        <w:rPr>
          <w:rFonts w:ascii="Times New Roman" w:hAnsi="Times New Roman" w:cs="Times New Roman"/>
          <w:sz w:val="28"/>
          <w:szCs w:val="28"/>
          <w:lang w:val="uk-UA"/>
        </w:rPr>
        <w:t>].</w:t>
      </w:r>
    </w:p>
    <w:p w:rsidR="00835DF4" w:rsidRDefault="00835DF4"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Перебудова правих камер серця добре відома у пацієнтів </w:t>
      </w:r>
      <w:r w:rsidR="00C906F5">
        <w:rPr>
          <w:rFonts w:ascii="Times New Roman" w:hAnsi="Times New Roman" w:cs="Times New Roman"/>
          <w:sz w:val="28"/>
          <w:szCs w:val="28"/>
          <w:lang w:val="uk-UA"/>
        </w:rPr>
        <w:t>із</w:t>
      </w:r>
      <w:r>
        <w:rPr>
          <w:rFonts w:ascii="Times New Roman" w:hAnsi="Times New Roman" w:cs="Times New Roman"/>
          <w:sz w:val="28"/>
          <w:szCs w:val="28"/>
          <w:lang w:val="uk-UA"/>
        </w:rPr>
        <w:t xml:space="preserve"> ХОЗЛ в контексті формування хронічного легеневого серця. </w:t>
      </w:r>
      <w:r w:rsidRPr="00856057">
        <w:rPr>
          <w:rFonts w:ascii="Times New Roman" w:hAnsi="Times New Roman" w:cs="Times New Roman"/>
          <w:bCs/>
          <w:iCs/>
          <w:sz w:val="28"/>
          <w:szCs w:val="28"/>
          <w:lang w:val="uk-UA"/>
        </w:rPr>
        <w:t xml:space="preserve">Доведено, що навіть за відсутності легеневої гіпертензії у пацієнтів </w:t>
      </w:r>
      <w:r w:rsidR="00C906F5">
        <w:rPr>
          <w:rFonts w:ascii="Times New Roman" w:hAnsi="Times New Roman" w:cs="Times New Roman"/>
          <w:bCs/>
          <w:iCs/>
          <w:sz w:val="28"/>
          <w:szCs w:val="28"/>
          <w:lang w:val="uk-UA"/>
        </w:rPr>
        <w:t>із</w:t>
      </w:r>
      <w:r w:rsidRPr="00856057">
        <w:rPr>
          <w:rFonts w:ascii="Times New Roman" w:hAnsi="Times New Roman" w:cs="Times New Roman"/>
          <w:bCs/>
          <w:iCs/>
          <w:sz w:val="28"/>
          <w:szCs w:val="28"/>
          <w:lang w:val="uk-UA"/>
        </w:rPr>
        <w:t xml:space="preserve"> ХОЗЛ розвивається систолічна дисфункція, гіпертрофія та дилатація ПШ [2</w:t>
      </w:r>
      <w:r w:rsidR="004612E9">
        <w:rPr>
          <w:rFonts w:ascii="Times New Roman" w:hAnsi="Times New Roman" w:cs="Times New Roman"/>
          <w:bCs/>
          <w:iCs/>
          <w:sz w:val="28"/>
          <w:szCs w:val="28"/>
          <w:lang w:val="uk-UA"/>
        </w:rPr>
        <w:t>19</w:t>
      </w:r>
      <w:r w:rsidRPr="00856057">
        <w:rPr>
          <w:rFonts w:ascii="Times New Roman" w:hAnsi="Times New Roman" w:cs="Times New Roman"/>
          <w:sz w:val="28"/>
          <w:szCs w:val="28"/>
          <w:lang w:val="uk-UA"/>
        </w:rPr>
        <w:t>].</w:t>
      </w:r>
      <w:r w:rsidR="00983D67">
        <w:rPr>
          <w:rFonts w:ascii="Times New Roman" w:hAnsi="Times New Roman" w:cs="Times New Roman"/>
          <w:sz w:val="28"/>
          <w:szCs w:val="28"/>
          <w:lang w:val="uk-UA"/>
        </w:rPr>
        <w:t xml:space="preserve"> В той же час, у пацієнтів із поєднанням ІХС та ХОЗЛ частіше виявляють ознаки легеневої гіпертензій, збіль</w:t>
      </w:r>
      <w:r w:rsidR="003745A3">
        <w:rPr>
          <w:rFonts w:ascii="Times New Roman" w:hAnsi="Times New Roman" w:cs="Times New Roman"/>
          <w:sz w:val="28"/>
          <w:szCs w:val="28"/>
          <w:lang w:val="uk-UA"/>
        </w:rPr>
        <w:t>шення розміру ПП, потовщення ПС</w:t>
      </w:r>
      <w:r w:rsidR="00983D67">
        <w:rPr>
          <w:rFonts w:ascii="Times New Roman" w:hAnsi="Times New Roman" w:cs="Times New Roman"/>
          <w:sz w:val="28"/>
          <w:szCs w:val="28"/>
          <w:lang w:val="uk-UA"/>
        </w:rPr>
        <w:t>ПШ [1</w:t>
      </w:r>
      <w:r w:rsidR="004612E9">
        <w:rPr>
          <w:rFonts w:ascii="Times New Roman" w:hAnsi="Times New Roman" w:cs="Times New Roman"/>
          <w:sz w:val="28"/>
          <w:szCs w:val="28"/>
          <w:lang w:val="uk-UA"/>
        </w:rPr>
        <w:t>1</w:t>
      </w:r>
      <w:r w:rsidR="00983D67">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52</w:t>
      </w:r>
      <w:r w:rsidR="00983D67">
        <w:rPr>
          <w:rFonts w:ascii="Times New Roman" w:hAnsi="Times New Roman" w:cs="Times New Roman"/>
          <w:sz w:val="28"/>
          <w:szCs w:val="28"/>
          <w:lang w:val="uk-UA"/>
        </w:rPr>
        <w:t xml:space="preserve">] </w:t>
      </w:r>
    </w:p>
    <w:p w:rsidR="00B4397C" w:rsidRDefault="00835DF4"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4397C">
        <w:rPr>
          <w:rFonts w:ascii="Times New Roman" w:hAnsi="Times New Roman" w:cs="Times New Roman"/>
          <w:sz w:val="28"/>
          <w:szCs w:val="28"/>
          <w:lang w:val="uk-UA"/>
        </w:rPr>
        <w:t xml:space="preserve">ами </w:t>
      </w:r>
      <w:r w:rsidR="00983D67">
        <w:rPr>
          <w:rFonts w:ascii="Times New Roman" w:hAnsi="Times New Roman" w:cs="Times New Roman"/>
          <w:sz w:val="28"/>
          <w:szCs w:val="28"/>
          <w:lang w:val="uk-UA"/>
        </w:rPr>
        <w:t xml:space="preserve">також </w:t>
      </w:r>
      <w:r w:rsidR="00B4397C">
        <w:rPr>
          <w:rFonts w:ascii="Times New Roman" w:hAnsi="Times New Roman" w:cs="Times New Roman"/>
          <w:sz w:val="28"/>
          <w:szCs w:val="28"/>
          <w:lang w:val="uk-UA"/>
        </w:rPr>
        <w:t>встановлено, що п</w:t>
      </w:r>
      <w:r w:rsidR="00B4397C" w:rsidRPr="00715453">
        <w:rPr>
          <w:rFonts w:ascii="Times New Roman" w:hAnsi="Times New Roman" w:cs="Times New Roman"/>
          <w:sz w:val="28"/>
          <w:szCs w:val="28"/>
          <w:lang w:val="uk-UA"/>
        </w:rPr>
        <w:t xml:space="preserve">ацієнти із поєднанням ІХС та ХОЗЛ мають зміни правих відділів серця, що відрізняють </w:t>
      </w:r>
      <w:r w:rsidR="00B4397C">
        <w:rPr>
          <w:rFonts w:ascii="Times New Roman" w:hAnsi="Times New Roman" w:cs="Times New Roman"/>
          <w:sz w:val="28"/>
          <w:szCs w:val="28"/>
          <w:lang w:val="uk-UA"/>
        </w:rPr>
        <w:t>їх від</w:t>
      </w:r>
      <w:r w:rsidR="00B4397C" w:rsidRPr="00715453">
        <w:rPr>
          <w:rFonts w:ascii="Times New Roman" w:hAnsi="Times New Roman" w:cs="Times New Roman"/>
          <w:sz w:val="28"/>
          <w:szCs w:val="28"/>
          <w:lang w:val="uk-UA"/>
        </w:rPr>
        <w:t xml:space="preserve"> пацієнтів з </w:t>
      </w:r>
      <w:r w:rsidR="00B4397C">
        <w:rPr>
          <w:rFonts w:ascii="Times New Roman" w:hAnsi="Times New Roman" w:cs="Times New Roman"/>
          <w:sz w:val="28"/>
          <w:szCs w:val="28"/>
          <w:lang w:val="uk-UA"/>
        </w:rPr>
        <w:t xml:space="preserve">ізольованим перебігом </w:t>
      </w:r>
      <w:r w:rsidR="00B4397C" w:rsidRPr="00715453">
        <w:rPr>
          <w:rFonts w:ascii="Times New Roman" w:hAnsi="Times New Roman" w:cs="Times New Roman"/>
          <w:sz w:val="28"/>
          <w:szCs w:val="28"/>
          <w:lang w:val="uk-UA"/>
        </w:rPr>
        <w:t xml:space="preserve">ХОЗЛ, а саме достовірно більший розмір ПП </w:t>
      </w:r>
      <w:r w:rsidR="00E7507F">
        <w:rPr>
          <w:rFonts w:ascii="Times New Roman" w:hAnsi="Times New Roman" w:cs="Times New Roman"/>
          <w:sz w:val="28"/>
          <w:szCs w:val="28"/>
          <w:lang w:val="uk-UA"/>
        </w:rPr>
        <w:t>(</w:t>
      </w:r>
      <w:r w:rsidR="00E7507F" w:rsidRPr="00E7507F">
        <w:rPr>
          <w:rFonts w:ascii="Times New Roman" w:hAnsi="Times New Roman" w:cs="Times New Roman"/>
          <w:sz w:val="28"/>
          <w:szCs w:val="28"/>
          <w:lang w:val="uk-UA"/>
        </w:rPr>
        <w:t>(</w:t>
      </w:r>
      <w:r w:rsidR="00E7507F">
        <w:rPr>
          <w:rFonts w:ascii="Times New Roman" w:hAnsi="Times New Roman" w:cs="Times New Roman"/>
          <w:sz w:val="28"/>
          <w:szCs w:val="28"/>
          <w:lang w:val="uk-UA"/>
        </w:rPr>
        <w:t>37,8±0,54</w:t>
      </w:r>
      <w:r w:rsidR="00E7507F" w:rsidRPr="00E7507F">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 xml:space="preserve">та </w:t>
      </w:r>
      <w:r w:rsidR="00E7507F" w:rsidRPr="00E7507F">
        <w:rPr>
          <w:rFonts w:ascii="Times New Roman" w:hAnsi="Times New Roman" w:cs="Times New Roman"/>
          <w:sz w:val="28"/>
          <w:szCs w:val="28"/>
          <w:lang w:val="uk-UA"/>
        </w:rPr>
        <w:t>(</w:t>
      </w:r>
      <w:r w:rsidR="00B4397C">
        <w:rPr>
          <w:rFonts w:ascii="Times New Roman" w:hAnsi="Times New Roman" w:cs="Times New Roman"/>
          <w:sz w:val="28"/>
          <w:szCs w:val="28"/>
          <w:lang w:val="uk-UA"/>
        </w:rPr>
        <w:t>35,9±0,74</w:t>
      </w:r>
      <w:r w:rsidR="00E7507F" w:rsidRPr="00E7507F">
        <w:rPr>
          <w:rFonts w:ascii="Times New Roman" w:hAnsi="Times New Roman" w:cs="Times New Roman"/>
          <w:sz w:val="28"/>
          <w:szCs w:val="28"/>
          <w:lang w:val="uk-UA"/>
        </w:rPr>
        <w:t>)</w:t>
      </w:r>
      <w:r w:rsidR="00B4397C">
        <w:rPr>
          <w:rFonts w:ascii="Times New Roman" w:hAnsi="Times New Roman" w:cs="Times New Roman"/>
          <w:sz w:val="28"/>
          <w:szCs w:val="28"/>
          <w:lang w:val="uk-UA"/>
        </w:rPr>
        <w:t xml:space="preserve"> мм відповідно, р=0,01) </w:t>
      </w:r>
      <w:r w:rsidR="00B4397C" w:rsidRPr="00715453">
        <w:rPr>
          <w:rFonts w:ascii="Times New Roman" w:hAnsi="Times New Roman" w:cs="Times New Roman"/>
          <w:sz w:val="28"/>
          <w:szCs w:val="28"/>
          <w:lang w:val="uk-UA"/>
        </w:rPr>
        <w:t xml:space="preserve">та збільшення </w:t>
      </w:r>
      <w:r w:rsidR="00B4397C">
        <w:rPr>
          <w:rFonts w:ascii="Times New Roman" w:hAnsi="Times New Roman" w:cs="Times New Roman"/>
          <w:sz w:val="28"/>
          <w:szCs w:val="28"/>
          <w:lang w:val="uk-UA"/>
        </w:rPr>
        <w:t xml:space="preserve">кількості </w:t>
      </w:r>
      <w:r w:rsidR="00B4397C" w:rsidRPr="00715453">
        <w:rPr>
          <w:rFonts w:ascii="Times New Roman" w:hAnsi="Times New Roman" w:cs="Times New Roman"/>
          <w:sz w:val="28"/>
          <w:szCs w:val="28"/>
          <w:lang w:val="uk-UA"/>
        </w:rPr>
        <w:t xml:space="preserve">пацієнтів із </w:t>
      </w:r>
      <w:r w:rsidR="00B4397C">
        <w:rPr>
          <w:rFonts w:ascii="Times New Roman" w:hAnsi="Times New Roman" w:cs="Times New Roman"/>
          <w:sz w:val="28"/>
          <w:szCs w:val="28"/>
          <w:lang w:val="uk-UA"/>
        </w:rPr>
        <w:t>ознаками</w:t>
      </w:r>
      <w:r w:rsidR="00B4397C" w:rsidRPr="00715453">
        <w:rPr>
          <w:rFonts w:ascii="Times New Roman" w:hAnsi="Times New Roman" w:cs="Times New Roman"/>
          <w:sz w:val="28"/>
          <w:szCs w:val="28"/>
          <w:lang w:val="uk-UA"/>
        </w:rPr>
        <w:t xml:space="preserve"> перевантаження</w:t>
      </w:r>
      <w:r w:rsidR="00B4397C">
        <w:rPr>
          <w:rFonts w:ascii="Times New Roman" w:hAnsi="Times New Roman" w:cs="Times New Roman"/>
          <w:sz w:val="28"/>
          <w:szCs w:val="28"/>
          <w:lang w:val="uk-UA"/>
        </w:rPr>
        <w:t xml:space="preserve"> ПШ</w:t>
      </w:r>
      <w:r w:rsidR="00B4397C" w:rsidRPr="00715453">
        <w:rPr>
          <w:rFonts w:ascii="Times New Roman" w:hAnsi="Times New Roman" w:cs="Times New Roman"/>
          <w:sz w:val="28"/>
          <w:szCs w:val="28"/>
          <w:lang w:val="uk-UA"/>
        </w:rPr>
        <w:t xml:space="preserve"> тиском та об'ємом </w:t>
      </w:r>
      <w:r w:rsidR="00B4397C">
        <w:rPr>
          <w:rFonts w:ascii="Times New Roman" w:hAnsi="Times New Roman" w:cs="Times New Roman"/>
          <w:sz w:val="28"/>
          <w:szCs w:val="28"/>
          <w:lang w:val="uk-UA"/>
        </w:rPr>
        <w:t>(</w:t>
      </w:r>
      <w:r w:rsidR="00B4397C" w:rsidRPr="00715453">
        <w:rPr>
          <w:rFonts w:ascii="Times New Roman" w:hAnsi="Times New Roman" w:cs="Times New Roman"/>
          <w:sz w:val="28"/>
          <w:szCs w:val="28"/>
          <w:lang w:val="uk-UA"/>
        </w:rPr>
        <w:t>79,6</w:t>
      </w:r>
      <w:r w:rsidR="004612E9">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проти 61,6</w:t>
      </w:r>
      <w:r w:rsidR="00DA30C2">
        <w:rPr>
          <w:rFonts w:ascii="Times New Roman" w:hAnsi="Times New Roman" w:cs="Times New Roman"/>
          <w:sz w:val="28"/>
          <w:szCs w:val="28"/>
          <w:lang w:val="uk-UA"/>
        </w:rPr>
        <w:t> </w:t>
      </w:r>
      <w:r w:rsidR="00B4397C">
        <w:rPr>
          <w:rFonts w:ascii="Times New Roman" w:hAnsi="Times New Roman" w:cs="Times New Roman"/>
          <w:sz w:val="28"/>
          <w:szCs w:val="28"/>
          <w:lang w:val="uk-UA"/>
        </w:rPr>
        <w:t xml:space="preserve">%, р=0,01). Крім того, ми виявили ознаки ремоделювання </w:t>
      </w:r>
      <w:r w:rsidR="003745A3">
        <w:rPr>
          <w:rFonts w:ascii="Times New Roman" w:hAnsi="Times New Roman" w:cs="Times New Roman"/>
          <w:sz w:val="28"/>
          <w:szCs w:val="28"/>
          <w:lang w:val="uk-UA"/>
        </w:rPr>
        <w:t>ПШ</w:t>
      </w:r>
      <w:r w:rsidR="00B4397C">
        <w:rPr>
          <w:rFonts w:ascii="Times New Roman" w:hAnsi="Times New Roman" w:cs="Times New Roman"/>
          <w:sz w:val="28"/>
          <w:szCs w:val="28"/>
          <w:lang w:val="uk-UA"/>
        </w:rPr>
        <w:t xml:space="preserve"> в усіх пацієнтів із поєднанням ІХС та ХОЗЛ, тоді як серед осіб із ХОЗЛ було 11,5 % осіб із нормальною геометрією ПШ (р&lt;0,001). Отримані нами результати підтверджуються даними українських авторів, </w:t>
      </w:r>
      <w:r w:rsidR="00C906F5">
        <w:rPr>
          <w:rFonts w:ascii="Times New Roman" w:hAnsi="Times New Roman" w:cs="Times New Roman"/>
          <w:sz w:val="28"/>
          <w:szCs w:val="28"/>
          <w:lang w:val="uk-UA"/>
        </w:rPr>
        <w:t>які</w:t>
      </w:r>
      <w:r w:rsidR="00B4397C">
        <w:rPr>
          <w:rFonts w:ascii="Times New Roman" w:hAnsi="Times New Roman" w:cs="Times New Roman"/>
          <w:sz w:val="28"/>
          <w:szCs w:val="28"/>
          <w:lang w:val="uk-UA"/>
        </w:rPr>
        <w:t xml:space="preserve"> визначили нормальну </w:t>
      </w:r>
      <w:r w:rsidR="00B4397C">
        <w:rPr>
          <w:rFonts w:ascii="Times New Roman" w:hAnsi="Times New Roman" w:cs="Times New Roman"/>
          <w:sz w:val="28"/>
          <w:szCs w:val="28"/>
          <w:lang w:val="uk-UA"/>
        </w:rPr>
        <w:lastRenderedPageBreak/>
        <w:t xml:space="preserve">геометрію ПШ у </w:t>
      </w:r>
      <w:r w:rsidR="00D34FA5">
        <w:rPr>
          <w:rFonts w:ascii="Times New Roman" w:hAnsi="Times New Roman" w:cs="Times New Roman"/>
          <w:sz w:val="28"/>
          <w:szCs w:val="28"/>
          <w:lang w:val="uk-UA"/>
        </w:rPr>
        <w:t>незначної кількості пацієнтів (</w:t>
      </w:r>
      <w:r w:rsidR="00B4397C">
        <w:rPr>
          <w:rFonts w:ascii="Times New Roman" w:hAnsi="Times New Roman" w:cs="Times New Roman"/>
          <w:sz w:val="28"/>
          <w:szCs w:val="28"/>
          <w:lang w:val="uk-UA"/>
        </w:rPr>
        <w:t>7,8 %</w:t>
      </w:r>
      <w:r w:rsidR="00D34FA5">
        <w:rPr>
          <w:rFonts w:ascii="Times New Roman" w:hAnsi="Times New Roman" w:cs="Times New Roman"/>
          <w:sz w:val="28"/>
          <w:szCs w:val="28"/>
          <w:lang w:val="uk-UA"/>
        </w:rPr>
        <w:t>)</w:t>
      </w:r>
      <w:r w:rsidR="00B4397C">
        <w:rPr>
          <w:rFonts w:ascii="Times New Roman" w:hAnsi="Times New Roman" w:cs="Times New Roman"/>
          <w:sz w:val="28"/>
          <w:szCs w:val="28"/>
          <w:lang w:val="uk-UA"/>
        </w:rPr>
        <w:t xml:space="preserve"> із поєднанням ІХС та ХОЗЛ [</w:t>
      </w:r>
      <w:r w:rsidR="004612E9">
        <w:rPr>
          <w:rFonts w:ascii="Times New Roman" w:hAnsi="Times New Roman" w:cs="Times New Roman"/>
          <w:sz w:val="28"/>
          <w:szCs w:val="28"/>
          <w:lang w:val="uk-UA"/>
        </w:rPr>
        <w:t>41</w:t>
      </w:r>
      <w:r w:rsidR="00B4397C">
        <w:rPr>
          <w:rFonts w:ascii="Times New Roman" w:hAnsi="Times New Roman" w:cs="Times New Roman"/>
          <w:sz w:val="28"/>
          <w:szCs w:val="28"/>
          <w:lang w:val="uk-UA"/>
        </w:rPr>
        <w:t>].</w:t>
      </w:r>
    </w:p>
    <w:p w:rsidR="00A74751" w:rsidRDefault="00835DF4" w:rsidP="00A747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нами було підтверджено дані щодо вираженої структурно-геометричної перебудови як лівих, так і правих камер серця у пацієнтів із поєднанням ІХС та ХОЗЛ, що свідчить про взаємовплив патологій та формування кардіореспіраторного континууму.</w:t>
      </w:r>
    </w:p>
    <w:p w:rsidR="00A74751" w:rsidRPr="00A74751" w:rsidRDefault="006F12D0" w:rsidP="00A74751">
      <w:pPr>
        <w:spacing w:after="0" w:line="360" w:lineRule="auto"/>
        <w:ind w:firstLine="709"/>
        <w:jc w:val="both"/>
        <w:rPr>
          <w:rFonts w:ascii="Times New Roman" w:hAnsi="Times New Roman" w:cs="Times New Roman"/>
          <w:sz w:val="28"/>
          <w:szCs w:val="28"/>
          <w:lang w:val="uk-UA"/>
        </w:rPr>
      </w:pPr>
      <w:r w:rsidRPr="00A74751">
        <w:rPr>
          <w:rFonts w:ascii="Times New Roman" w:hAnsi="Times New Roman" w:cs="Times New Roman"/>
          <w:sz w:val="28"/>
          <w:szCs w:val="28"/>
          <w:lang w:val="uk-UA"/>
        </w:rPr>
        <w:t>Відомими прогностично несприятливими змінами як для перебігу ІХС, так і ХОЗЛ визнані порушення серцевого ритму [</w:t>
      </w:r>
      <w:r w:rsidR="004612E9">
        <w:rPr>
          <w:rFonts w:ascii="Times New Roman" w:hAnsi="Times New Roman" w:cs="Times New Roman"/>
          <w:sz w:val="28"/>
          <w:szCs w:val="28"/>
          <w:lang w:val="uk-UA"/>
        </w:rPr>
        <w:t>78</w:t>
      </w:r>
      <w:r w:rsidRPr="00A74751">
        <w:rPr>
          <w:rFonts w:ascii="Times New Roman" w:hAnsi="Times New Roman" w:cs="Times New Roman"/>
          <w:sz w:val="28"/>
          <w:szCs w:val="28"/>
          <w:lang w:val="uk-UA"/>
        </w:rPr>
        <w:t>, 1</w:t>
      </w:r>
      <w:r w:rsidR="004612E9">
        <w:rPr>
          <w:rFonts w:ascii="Times New Roman" w:hAnsi="Times New Roman" w:cs="Times New Roman"/>
          <w:sz w:val="28"/>
          <w:szCs w:val="28"/>
          <w:lang w:val="uk-UA"/>
        </w:rPr>
        <w:t>01</w:t>
      </w:r>
      <w:r w:rsidRPr="00A74751">
        <w:rPr>
          <w:rFonts w:ascii="Times New Roman" w:hAnsi="Times New Roman" w:cs="Times New Roman"/>
          <w:sz w:val="28"/>
          <w:szCs w:val="28"/>
          <w:lang w:val="uk-UA"/>
        </w:rPr>
        <w:t xml:space="preserve">, </w:t>
      </w:r>
      <w:r w:rsidR="00862F66">
        <w:rPr>
          <w:rFonts w:ascii="Times New Roman" w:hAnsi="Times New Roman" w:cs="Times New Roman"/>
          <w:sz w:val="28"/>
          <w:szCs w:val="28"/>
          <w:lang w:val="uk-UA"/>
        </w:rPr>
        <w:t>1</w:t>
      </w:r>
      <w:r w:rsidR="004612E9">
        <w:rPr>
          <w:rFonts w:ascii="Times New Roman" w:hAnsi="Times New Roman" w:cs="Times New Roman"/>
          <w:sz w:val="28"/>
          <w:szCs w:val="28"/>
          <w:lang w:val="uk-UA"/>
        </w:rPr>
        <w:t>02</w:t>
      </w:r>
      <w:r w:rsidR="00862F66">
        <w:rPr>
          <w:rFonts w:ascii="Times New Roman" w:hAnsi="Times New Roman" w:cs="Times New Roman"/>
          <w:sz w:val="28"/>
          <w:szCs w:val="28"/>
          <w:lang w:val="uk-UA"/>
        </w:rPr>
        <w:t xml:space="preserve">, </w:t>
      </w:r>
      <w:r w:rsidRPr="00A74751">
        <w:rPr>
          <w:rFonts w:ascii="Times New Roman" w:hAnsi="Times New Roman" w:cs="Times New Roman"/>
          <w:sz w:val="28"/>
          <w:szCs w:val="28"/>
          <w:lang w:val="uk-UA"/>
        </w:rPr>
        <w:t>2</w:t>
      </w:r>
      <w:r w:rsidR="004612E9">
        <w:rPr>
          <w:rFonts w:ascii="Times New Roman" w:hAnsi="Times New Roman" w:cs="Times New Roman"/>
          <w:sz w:val="28"/>
          <w:szCs w:val="28"/>
          <w:lang w:val="uk-UA"/>
        </w:rPr>
        <w:t>00</w:t>
      </w:r>
      <w:r w:rsidRPr="00A74751">
        <w:rPr>
          <w:rFonts w:ascii="Times New Roman" w:hAnsi="Times New Roman" w:cs="Times New Roman"/>
          <w:sz w:val="28"/>
          <w:szCs w:val="28"/>
          <w:lang w:val="uk-UA"/>
        </w:rPr>
        <w:t>, 2</w:t>
      </w:r>
      <w:r w:rsidR="004612E9">
        <w:rPr>
          <w:rFonts w:ascii="Times New Roman" w:hAnsi="Times New Roman" w:cs="Times New Roman"/>
          <w:sz w:val="28"/>
          <w:szCs w:val="28"/>
          <w:lang w:val="uk-UA"/>
        </w:rPr>
        <w:t>15</w:t>
      </w:r>
      <w:r w:rsidR="00862F66">
        <w:rPr>
          <w:rFonts w:ascii="Times New Roman" w:hAnsi="Times New Roman" w:cs="Times New Roman"/>
          <w:sz w:val="28"/>
          <w:szCs w:val="28"/>
          <w:lang w:val="uk-UA"/>
        </w:rPr>
        <w:t>, 2</w:t>
      </w:r>
      <w:r w:rsidR="004612E9">
        <w:rPr>
          <w:rFonts w:ascii="Times New Roman" w:hAnsi="Times New Roman" w:cs="Times New Roman"/>
          <w:sz w:val="28"/>
          <w:szCs w:val="28"/>
          <w:lang w:val="uk-UA"/>
        </w:rPr>
        <w:t>16</w:t>
      </w:r>
      <w:r w:rsidRPr="00A74751">
        <w:rPr>
          <w:rFonts w:ascii="Times New Roman" w:hAnsi="Times New Roman" w:cs="Times New Roman"/>
          <w:sz w:val="28"/>
          <w:szCs w:val="28"/>
          <w:lang w:val="uk-UA"/>
        </w:rPr>
        <w:t>].</w:t>
      </w:r>
    </w:p>
    <w:p w:rsidR="00A74751" w:rsidRDefault="006F12D0" w:rsidP="00A74751">
      <w:pPr>
        <w:spacing w:after="0" w:line="360" w:lineRule="auto"/>
        <w:ind w:firstLine="709"/>
        <w:jc w:val="both"/>
        <w:rPr>
          <w:rFonts w:ascii="Times New Roman" w:hAnsi="Times New Roman" w:cs="Times New Roman"/>
          <w:sz w:val="28"/>
          <w:szCs w:val="28"/>
          <w:shd w:val="clear" w:color="auto" w:fill="FFFFFF"/>
          <w:lang w:val="uk-UA"/>
        </w:rPr>
      </w:pPr>
      <w:r w:rsidRPr="00A74751">
        <w:rPr>
          <w:rFonts w:ascii="Times New Roman" w:hAnsi="Times New Roman" w:cs="Times New Roman"/>
          <w:sz w:val="28"/>
          <w:szCs w:val="28"/>
          <w:lang w:val="uk-UA"/>
        </w:rPr>
        <w:t xml:space="preserve">Цікаві висновки щодо впливу ХОЗЛ на порушення серцевого ритму були запропоновані </w:t>
      </w:r>
      <w:hyperlink r:id="rId47" w:history="1">
        <w:r w:rsidRPr="00A74751">
          <w:rPr>
            <w:rFonts w:ascii="Times New Roman" w:hAnsi="Times New Roman" w:cs="Times New Roman"/>
            <w:sz w:val="28"/>
            <w:szCs w:val="28"/>
            <w:lang w:val="en-US"/>
          </w:rPr>
          <w:t>Kusunoki</w:t>
        </w:r>
      </w:hyperlink>
      <w:r w:rsidR="004612E9">
        <w:rPr>
          <w:lang w:val="uk-UA"/>
        </w:rPr>
        <w:t xml:space="preserve"> </w:t>
      </w:r>
      <w:r w:rsidRPr="00A74751">
        <w:rPr>
          <w:rFonts w:ascii="Times New Roman" w:hAnsi="Times New Roman" w:cs="Times New Roman"/>
          <w:kern w:val="36"/>
          <w:sz w:val="28"/>
          <w:szCs w:val="28"/>
          <w:lang w:val="en-US"/>
        </w:rPr>
        <w:t>Y</w:t>
      </w:r>
      <w:r w:rsidRPr="00A74751">
        <w:rPr>
          <w:rFonts w:ascii="Times New Roman" w:hAnsi="Times New Roman" w:cs="Times New Roman"/>
          <w:kern w:val="36"/>
          <w:sz w:val="28"/>
          <w:szCs w:val="28"/>
          <w:lang w:val="uk-UA"/>
        </w:rPr>
        <w:t>.</w:t>
      </w:r>
      <w:r w:rsidR="004612E9">
        <w:rPr>
          <w:rFonts w:ascii="Times New Roman" w:hAnsi="Times New Roman" w:cs="Times New Roman"/>
          <w:kern w:val="36"/>
          <w:sz w:val="28"/>
          <w:szCs w:val="28"/>
          <w:lang w:val="uk-UA"/>
        </w:rPr>
        <w:t xml:space="preserve"> </w:t>
      </w:r>
      <w:r w:rsidR="004612E9">
        <w:rPr>
          <w:rFonts w:ascii="Times New Roman" w:hAnsi="Times New Roman" w:cs="Times New Roman"/>
          <w:sz w:val="28"/>
          <w:szCs w:val="28"/>
          <w:lang w:val="uk-UA"/>
        </w:rPr>
        <w:t>е</w:t>
      </w:r>
      <w:r w:rsidRPr="00A74751">
        <w:rPr>
          <w:rFonts w:ascii="Times New Roman" w:hAnsi="Times New Roman" w:cs="Times New Roman"/>
          <w:sz w:val="28"/>
          <w:szCs w:val="28"/>
          <w:lang w:val="en-US"/>
        </w:rPr>
        <w:t>t</w:t>
      </w:r>
      <w:r w:rsidR="004612E9">
        <w:rPr>
          <w:rFonts w:ascii="Times New Roman" w:hAnsi="Times New Roman" w:cs="Times New Roman"/>
          <w:sz w:val="28"/>
          <w:szCs w:val="28"/>
          <w:lang w:val="uk-UA"/>
        </w:rPr>
        <w:t xml:space="preserve"> </w:t>
      </w:r>
      <w:r w:rsidRPr="00A74751">
        <w:rPr>
          <w:rFonts w:ascii="Times New Roman" w:hAnsi="Times New Roman" w:cs="Times New Roman"/>
          <w:sz w:val="28"/>
          <w:szCs w:val="28"/>
          <w:lang w:val="en-US"/>
        </w:rPr>
        <w:t>al</w:t>
      </w:r>
      <w:r w:rsidRPr="00A74751">
        <w:rPr>
          <w:rFonts w:ascii="Times New Roman" w:hAnsi="Times New Roman" w:cs="Times New Roman"/>
          <w:sz w:val="28"/>
          <w:szCs w:val="28"/>
          <w:lang w:val="uk-UA"/>
        </w:rPr>
        <w:t>. Автори встановили, що за даними добового моніторування ЕКГ СВЕ реєструються у 43,7</w:t>
      </w:r>
      <w:r w:rsidR="004612E9">
        <w:rPr>
          <w:rFonts w:ascii="Times New Roman" w:hAnsi="Times New Roman" w:cs="Times New Roman"/>
          <w:sz w:val="28"/>
          <w:szCs w:val="28"/>
          <w:lang w:val="uk-UA"/>
        </w:rPr>
        <w:t xml:space="preserve"> </w:t>
      </w:r>
      <w:r w:rsidRPr="00A74751">
        <w:rPr>
          <w:rFonts w:ascii="Times New Roman" w:hAnsi="Times New Roman" w:cs="Times New Roman"/>
          <w:sz w:val="28"/>
          <w:szCs w:val="28"/>
          <w:lang w:val="uk-UA"/>
        </w:rPr>
        <w:t>% пацієнтів із стабільним перебігом ХОЗЛ, ШЕ визначали не так часто – у 35</w:t>
      </w:r>
      <w:r w:rsidR="004612E9">
        <w:rPr>
          <w:rFonts w:ascii="Times New Roman" w:hAnsi="Times New Roman" w:cs="Times New Roman"/>
          <w:sz w:val="28"/>
          <w:szCs w:val="28"/>
          <w:lang w:val="uk-UA"/>
        </w:rPr>
        <w:t xml:space="preserve"> </w:t>
      </w:r>
      <w:r w:rsidRPr="00A74751">
        <w:rPr>
          <w:rFonts w:ascii="Times New Roman" w:hAnsi="Times New Roman" w:cs="Times New Roman"/>
          <w:sz w:val="28"/>
          <w:szCs w:val="28"/>
          <w:lang w:val="uk-UA"/>
        </w:rPr>
        <w:t xml:space="preserve">% осіб. </w:t>
      </w:r>
      <w:r w:rsidR="00FD01A3" w:rsidRPr="00A74751">
        <w:rPr>
          <w:rFonts w:ascii="Times New Roman" w:hAnsi="Times New Roman" w:cs="Times New Roman"/>
          <w:sz w:val="28"/>
          <w:szCs w:val="28"/>
          <w:lang w:val="uk-UA"/>
        </w:rPr>
        <w:t>У</w:t>
      </w:r>
      <w:r w:rsidRPr="00A74751">
        <w:rPr>
          <w:rFonts w:ascii="Times New Roman" w:hAnsi="Times New Roman" w:cs="Times New Roman"/>
          <w:sz w:val="28"/>
          <w:szCs w:val="28"/>
          <w:lang w:val="uk-UA"/>
        </w:rPr>
        <w:t xml:space="preserve"> випадку ХОЗЛ частота ШЕ залеж</w:t>
      </w:r>
      <w:r w:rsidR="00882FA4" w:rsidRPr="00A74751">
        <w:rPr>
          <w:rFonts w:ascii="Times New Roman" w:hAnsi="Times New Roman" w:cs="Times New Roman"/>
          <w:sz w:val="28"/>
          <w:szCs w:val="28"/>
          <w:lang w:val="uk-UA"/>
        </w:rPr>
        <w:t>ала</w:t>
      </w:r>
      <w:r w:rsidRPr="00A74751">
        <w:rPr>
          <w:rFonts w:ascii="Times New Roman" w:hAnsi="Times New Roman" w:cs="Times New Roman"/>
          <w:sz w:val="28"/>
          <w:szCs w:val="28"/>
          <w:lang w:val="uk-UA"/>
        </w:rPr>
        <w:t xml:space="preserve"> від тяжкості ХОЗЛ та </w:t>
      </w:r>
      <w:r w:rsidR="00882FA4" w:rsidRPr="00A74751">
        <w:rPr>
          <w:rFonts w:ascii="Times New Roman" w:hAnsi="Times New Roman" w:cs="Times New Roman"/>
          <w:sz w:val="28"/>
          <w:szCs w:val="28"/>
          <w:lang w:val="uk-UA"/>
        </w:rPr>
        <w:t>асоційована</w:t>
      </w:r>
      <w:r w:rsidRPr="00A74751">
        <w:rPr>
          <w:rFonts w:ascii="Times New Roman" w:hAnsi="Times New Roman" w:cs="Times New Roman"/>
          <w:sz w:val="28"/>
          <w:szCs w:val="28"/>
          <w:lang w:val="uk-UA"/>
        </w:rPr>
        <w:t xml:space="preserve"> із зниженням толерантності </w:t>
      </w:r>
      <w:r w:rsidR="00882FA4" w:rsidRPr="00A74751">
        <w:rPr>
          <w:rFonts w:ascii="Times New Roman" w:hAnsi="Times New Roman" w:cs="Times New Roman"/>
          <w:sz w:val="28"/>
          <w:szCs w:val="28"/>
          <w:lang w:val="uk-UA"/>
        </w:rPr>
        <w:t xml:space="preserve">до навантажень </w:t>
      </w:r>
      <w:r w:rsidRPr="00A74751">
        <w:rPr>
          <w:rFonts w:ascii="Times New Roman" w:hAnsi="Times New Roman" w:cs="Times New Roman"/>
          <w:sz w:val="28"/>
          <w:szCs w:val="28"/>
          <w:lang w:val="uk-UA"/>
        </w:rPr>
        <w:t>та гіпоксією при виконанні проби із 6-хвилинною ходою, тобто автори наголошують на впливі патогенезу ХОЗЛ на розвиток ШЕ [</w:t>
      </w:r>
      <w:r w:rsidR="004612E9">
        <w:rPr>
          <w:rFonts w:ascii="Times New Roman" w:hAnsi="Times New Roman" w:cs="Times New Roman"/>
          <w:sz w:val="28"/>
          <w:szCs w:val="28"/>
          <w:lang w:val="uk-UA"/>
        </w:rPr>
        <w:t>84</w:t>
      </w:r>
      <w:r w:rsidRPr="00A74751">
        <w:rPr>
          <w:rFonts w:ascii="Times New Roman" w:hAnsi="Times New Roman" w:cs="Times New Roman"/>
          <w:sz w:val="28"/>
          <w:szCs w:val="28"/>
          <w:shd w:val="clear" w:color="auto" w:fill="FFFFFF"/>
          <w:lang w:val="uk-UA"/>
        </w:rPr>
        <w:t>]. В той же час, наявність СВЕ залежала від використання бронходил</w:t>
      </w:r>
      <w:r w:rsidR="003745A3">
        <w:rPr>
          <w:rFonts w:ascii="Times New Roman" w:hAnsi="Times New Roman" w:cs="Times New Roman"/>
          <w:sz w:val="28"/>
          <w:szCs w:val="28"/>
          <w:shd w:val="clear" w:color="auto" w:fill="FFFFFF"/>
          <w:lang w:val="uk-UA"/>
        </w:rPr>
        <w:t>а</w:t>
      </w:r>
      <w:r w:rsidRPr="00A74751">
        <w:rPr>
          <w:rFonts w:ascii="Times New Roman" w:hAnsi="Times New Roman" w:cs="Times New Roman"/>
          <w:sz w:val="28"/>
          <w:szCs w:val="28"/>
          <w:shd w:val="clear" w:color="auto" w:fill="FFFFFF"/>
          <w:lang w:val="uk-UA"/>
        </w:rPr>
        <w:t>таторів [</w:t>
      </w:r>
      <w:r w:rsidR="004612E9">
        <w:rPr>
          <w:rFonts w:ascii="Times New Roman" w:hAnsi="Times New Roman" w:cs="Times New Roman"/>
          <w:sz w:val="28"/>
          <w:szCs w:val="28"/>
          <w:shd w:val="clear" w:color="auto" w:fill="FFFFFF"/>
          <w:lang w:val="uk-UA"/>
        </w:rPr>
        <w:t>84</w:t>
      </w:r>
      <w:r w:rsidRPr="00A74751">
        <w:rPr>
          <w:rFonts w:ascii="Times New Roman" w:hAnsi="Times New Roman" w:cs="Times New Roman"/>
          <w:sz w:val="28"/>
          <w:szCs w:val="28"/>
          <w:shd w:val="clear" w:color="auto" w:fill="FFFFFF"/>
          <w:lang w:val="uk-UA"/>
        </w:rPr>
        <w:t>].</w:t>
      </w:r>
    </w:p>
    <w:p w:rsidR="00A74751" w:rsidRDefault="006F12D0" w:rsidP="00A74751">
      <w:pPr>
        <w:spacing w:after="0" w:line="360" w:lineRule="auto"/>
        <w:ind w:firstLine="709"/>
        <w:jc w:val="both"/>
        <w:rPr>
          <w:rFonts w:ascii="Times New Roman" w:hAnsi="Times New Roman" w:cs="Times New Roman"/>
          <w:sz w:val="28"/>
          <w:szCs w:val="28"/>
          <w:lang w:val="uk-UA"/>
        </w:rPr>
      </w:pPr>
      <w:r w:rsidRPr="00A74751">
        <w:rPr>
          <w:rFonts w:ascii="Times New Roman" w:hAnsi="Times New Roman" w:cs="Times New Roman"/>
          <w:sz w:val="28"/>
          <w:szCs w:val="28"/>
          <w:lang w:val="uk-UA"/>
        </w:rPr>
        <w:t xml:space="preserve">Значна кількість досліджень </w:t>
      </w:r>
      <w:r w:rsidR="00A03448" w:rsidRPr="00A74751">
        <w:rPr>
          <w:rFonts w:ascii="Times New Roman" w:hAnsi="Times New Roman" w:cs="Times New Roman"/>
          <w:sz w:val="28"/>
          <w:szCs w:val="28"/>
          <w:lang w:val="uk-UA"/>
        </w:rPr>
        <w:t>вказують на</w:t>
      </w:r>
      <w:r w:rsidR="00891B8F">
        <w:rPr>
          <w:rFonts w:ascii="Times New Roman" w:hAnsi="Times New Roman" w:cs="Times New Roman"/>
          <w:sz w:val="28"/>
          <w:szCs w:val="28"/>
          <w:lang w:val="uk-UA"/>
        </w:rPr>
        <w:t xml:space="preserve"> </w:t>
      </w:r>
      <w:r w:rsidR="00A03448" w:rsidRPr="00A74751">
        <w:rPr>
          <w:rFonts w:ascii="Times New Roman" w:hAnsi="Times New Roman" w:cs="Times New Roman"/>
          <w:sz w:val="28"/>
          <w:szCs w:val="28"/>
          <w:lang w:val="uk-UA"/>
        </w:rPr>
        <w:t>асоціацію</w:t>
      </w:r>
      <w:r w:rsidRPr="00A74751">
        <w:rPr>
          <w:rFonts w:ascii="Times New Roman" w:hAnsi="Times New Roman" w:cs="Times New Roman"/>
          <w:sz w:val="28"/>
          <w:szCs w:val="28"/>
          <w:lang w:val="uk-UA"/>
        </w:rPr>
        <w:t xml:space="preserve"> ХОЗЛ та ФП</w:t>
      </w:r>
      <w:r w:rsidR="00291BCD" w:rsidRPr="00A74751">
        <w:rPr>
          <w:rFonts w:ascii="Times New Roman" w:hAnsi="Times New Roman" w:cs="Times New Roman"/>
          <w:sz w:val="28"/>
          <w:szCs w:val="28"/>
          <w:lang w:val="uk-UA"/>
        </w:rPr>
        <w:t xml:space="preserve"> і СВТ</w:t>
      </w:r>
      <w:r w:rsidR="004612E9">
        <w:rPr>
          <w:rFonts w:ascii="Times New Roman" w:hAnsi="Times New Roman" w:cs="Times New Roman"/>
          <w:sz w:val="28"/>
          <w:szCs w:val="28"/>
          <w:lang w:val="uk-UA"/>
        </w:rPr>
        <w:t xml:space="preserve"> </w:t>
      </w:r>
      <w:r w:rsidR="00882FA4" w:rsidRPr="00A74751">
        <w:rPr>
          <w:rFonts w:ascii="Times New Roman" w:hAnsi="Times New Roman" w:cs="Times New Roman"/>
          <w:sz w:val="28"/>
          <w:szCs w:val="28"/>
          <w:lang w:val="uk-UA"/>
        </w:rPr>
        <w:t xml:space="preserve">навіть </w:t>
      </w:r>
      <w:r w:rsidRPr="00A74751">
        <w:rPr>
          <w:rFonts w:ascii="Times New Roman" w:hAnsi="Times New Roman" w:cs="Times New Roman"/>
          <w:sz w:val="28"/>
          <w:szCs w:val="28"/>
          <w:lang w:val="uk-UA"/>
        </w:rPr>
        <w:t>за умови відсутності ураження лівих камер серця</w:t>
      </w:r>
      <w:r w:rsidR="00A03448" w:rsidRPr="00A74751">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78</w:t>
      </w:r>
      <w:r w:rsidR="00862F66">
        <w:rPr>
          <w:rFonts w:ascii="Times New Roman" w:hAnsi="Times New Roman" w:cs="Times New Roman"/>
          <w:sz w:val="28"/>
          <w:szCs w:val="28"/>
          <w:lang w:val="uk-UA"/>
        </w:rPr>
        <w:t>, 1</w:t>
      </w:r>
      <w:r w:rsidR="004612E9">
        <w:rPr>
          <w:rFonts w:ascii="Times New Roman" w:hAnsi="Times New Roman" w:cs="Times New Roman"/>
          <w:sz w:val="28"/>
          <w:szCs w:val="28"/>
          <w:lang w:val="uk-UA"/>
        </w:rPr>
        <w:t>60</w:t>
      </w:r>
      <w:r w:rsidR="00862F66">
        <w:rPr>
          <w:rFonts w:ascii="Times New Roman" w:hAnsi="Times New Roman" w:cs="Times New Roman"/>
          <w:sz w:val="28"/>
          <w:szCs w:val="28"/>
          <w:lang w:val="uk-UA"/>
        </w:rPr>
        <w:t xml:space="preserve">, </w:t>
      </w:r>
      <w:r w:rsidR="004612E9">
        <w:rPr>
          <w:rFonts w:ascii="Times New Roman" w:hAnsi="Times New Roman" w:cs="Times New Roman"/>
          <w:sz w:val="28"/>
          <w:szCs w:val="28"/>
          <w:lang w:val="uk-UA"/>
        </w:rPr>
        <w:t>179</w:t>
      </w:r>
      <w:r w:rsidR="00862F66">
        <w:rPr>
          <w:rFonts w:ascii="Times New Roman" w:hAnsi="Times New Roman" w:cs="Times New Roman"/>
          <w:sz w:val="28"/>
          <w:szCs w:val="28"/>
          <w:lang w:val="uk-UA"/>
        </w:rPr>
        <w:t>, 2</w:t>
      </w:r>
      <w:r w:rsidR="004612E9">
        <w:rPr>
          <w:rFonts w:ascii="Times New Roman" w:hAnsi="Times New Roman" w:cs="Times New Roman"/>
          <w:sz w:val="28"/>
          <w:szCs w:val="28"/>
          <w:lang w:val="uk-UA"/>
        </w:rPr>
        <w:t>04</w:t>
      </w:r>
      <w:r w:rsidR="00862F66">
        <w:rPr>
          <w:rFonts w:ascii="Times New Roman" w:hAnsi="Times New Roman" w:cs="Times New Roman"/>
          <w:sz w:val="28"/>
          <w:szCs w:val="28"/>
          <w:lang w:val="uk-UA"/>
        </w:rPr>
        <w:t>, 2</w:t>
      </w:r>
      <w:r w:rsidR="004612E9">
        <w:rPr>
          <w:rFonts w:ascii="Times New Roman" w:hAnsi="Times New Roman" w:cs="Times New Roman"/>
          <w:sz w:val="28"/>
          <w:szCs w:val="28"/>
          <w:lang w:val="uk-UA"/>
        </w:rPr>
        <w:t>07</w:t>
      </w:r>
      <w:r w:rsidR="00A03448" w:rsidRPr="00A74751">
        <w:rPr>
          <w:rFonts w:ascii="Times New Roman" w:hAnsi="Times New Roman" w:cs="Times New Roman"/>
          <w:sz w:val="28"/>
          <w:szCs w:val="28"/>
          <w:lang w:val="uk-UA"/>
        </w:rPr>
        <w:t>], а також збільшення ризику смерті таких пацієнтів [187]</w:t>
      </w:r>
      <w:r w:rsidRPr="00A74751">
        <w:rPr>
          <w:rFonts w:ascii="Times New Roman" w:hAnsi="Times New Roman" w:cs="Times New Roman"/>
          <w:sz w:val="28"/>
          <w:szCs w:val="28"/>
          <w:lang w:val="uk-UA"/>
        </w:rPr>
        <w:t>.</w:t>
      </w:r>
      <w:r w:rsidR="00291BCD" w:rsidRPr="00A74751">
        <w:rPr>
          <w:rFonts w:ascii="Times New Roman" w:hAnsi="Times New Roman" w:cs="Times New Roman"/>
          <w:sz w:val="28"/>
          <w:szCs w:val="28"/>
          <w:lang w:val="uk-UA"/>
        </w:rPr>
        <w:t xml:space="preserve"> Відомо, що близько 23,3 % осіб із ХОЗЛ мають ФП за даними добового моніторування ЕКГ, 13 % – СВТ, 0,9 % – ПШТ [2</w:t>
      </w:r>
      <w:r w:rsidR="004612E9">
        <w:rPr>
          <w:rFonts w:ascii="Times New Roman" w:hAnsi="Times New Roman" w:cs="Times New Roman"/>
          <w:sz w:val="28"/>
          <w:szCs w:val="28"/>
          <w:lang w:val="uk-UA"/>
        </w:rPr>
        <w:t>07</w:t>
      </w:r>
      <w:r w:rsidR="00291BCD" w:rsidRPr="00A74751">
        <w:rPr>
          <w:rFonts w:ascii="Times New Roman" w:hAnsi="Times New Roman" w:cs="Times New Roman"/>
          <w:sz w:val="28"/>
          <w:szCs w:val="28"/>
          <w:lang w:val="uk-UA"/>
        </w:rPr>
        <w:t xml:space="preserve">]. </w:t>
      </w:r>
      <w:r w:rsidR="00A03448" w:rsidRPr="00A74751">
        <w:rPr>
          <w:rFonts w:ascii="Times New Roman" w:hAnsi="Times New Roman" w:cs="Times New Roman"/>
          <w:sz w:val="28"/>
          <w:szCs w:val="28"/>
          <w:lang w:val="uk-UA"/>
        </w:rPr>
        <w:t xml:space="preserve">Дослідження </w:t>
      </w:r>
      <w:hyperlink r:id="rId48" w:history="1">
        <w:r w:rsidR="00A03448" w:rsidRPr="00A74751">
          <w:rPr>
            <w:rStyle w:val="ac"/>
            <w:rFonts w:ascii="Times New Roman" w:hAnsi="Times New Roman" w:cs="Times New Roman"/>
            <w:color w:val="auto"/>
            <w:sz w:val="28"/>
            <w:szCs w:val="28"/>
            <w:u w:val="none"/>
            <w:shd w:val="clear" w:color="auto" w:fill="FFFFFF"/>
            <w:lang w:val="en-US"/>
          </w:rPr>
          <w:t>Johnson</w:t>
        </w:r>
        <w:r w:rsidR="00E7507F" w:rsidRPr="00E7507F">
          <w:rPr>
            <w:rStyle w:val="ac"/>
            <w:rFonts w:ascii="Times New Roman" w:hAnsi="Times New Roman" w:cs="Times New Roman"/>
            <w:color w:val="auto"/>
            <w:sz w:val="28"/>
            <w:szCs w:val="28"/>
            <w:u w:val="none"/>
            <w:shd w:val="clear" w:color="auto" w:fill="FFFFFF"/>
            <w:lang w:val="uk-UA"/>
          </w:rPr>
          <w:t xml:space="preserve"> </w:t>
        </w:r>
        <w:r w:rsidR="00A03448" w:rsidRPr="00A74751">
          <w:rPr>
            <w:rStyle w:val="ac"/>
            <w:rFonts w:ascii="Times New Roman" w:hAnsi="Times New Roman" w:cs="Times New Roman"/>
            <w:color w:val="auto"/>
            <w:sz w:val="28"/>
            <w:szCs w:val="28"/>
            <w:u w:val="none"/>
            <w:shd w:val="clear" w:color="auto" w:fill="FFFFFF"/>
            <w:lang w:val="en-US"/>
          </w:rPr>
          <w:t>L</w:t>
        </w:r>
        <w:r w:rsidR="00A03448" w:rsidRPr="00A74751">
          <w:rPr>
            <w:rStyle w:val="ac"/>
            <w:rFonts w:ascii="Times New Roman" w:hAnsi="Times New Roman" w:cs="Times New Roman"/>
            <w:color w:val="auto"/>
            <w:sz w:val="28"/>
            <w:szCs w:val="28"/>
            <w:u w:val="none"/>
            <w:shd w:val="clear" w:color="auto" w:fill="FFFFFF"/>
            <w:lang w:val="uk-UA"/>
          </w:rPr>
          <w:t>.</w:t>
        </w:r>
        <w:r w:rsidR="00A03448" w:rsidRPr="00A74751">
          <w:rPr>
            <w:rStyle w:val="ac"/>
            <w:rFonts w:ascii="Times New Roman" w:hAnsi="Times New Roman" w:cs="Times New Roman"/>
            <w:color w:val="auto"/>
            <w:sz w:val="28"/>
            <w:szCs w:val="28"/>
            <w:u w:val="none"/>
            <w:shd w:val="clear" w:color="auto" w:fill="FFFFFF"/>
            <w:lang w:val="en-US"/>
          </w:rPr>
          <w:t>S</w:t>
        </w:r>
      </w:hyperlink>
      <w:r w:rsidR="00A03448" w:rsidRPr="00A74751">
        <w:rPr>
          <w:rFonts w:ascii="Times New Roman" w:hAnsi="Times New Roman" w:cs="Times New Roman"/>
          <w:sz w:val="28"/>
          <w:szCs w:val="28"/>
          <w:lang w:val="uk-UA"/>
        </w:rPr>
        <w:t xml:space="preserve">. </w:t>
      </w:r>
      <w:r w:rsidR="00A03448" w:rsidRPr="00A74751">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A03448" w:rsidRPr="00A74751">
        <w:rPr>
          <w:rFonts w:ascii="Times New Roman" w:hAnsi="Times New Roman" w:cs="Times New Roman"/>
          <w:sz w:val="28"/>
          <w:szCs w:val="28"/>
          <w:lang w:val="en-US"/>
        </w:rPr>
        <w:t>al</w:t>
      </w:r>
      <w:r w:rsidR="00A03448" w:rsidRPr="00A74751">
        <w:rPr>
          <w:rFonts w:ascii="Times New Roman" w:hAnsi="Times New Roman" w:cs="Times New Roman"/>
          <w:sz w:val="28"/>
          <w:szCs w:val="28"/>
          <w:lang w:val="uk-UA"/>
        </w:rPr>
        <w:t xml:space="preserve">., </w:t>
      </w:r>
      <w:hyperlink r:id="rId49" w:history="1">
        <w:r w:rsidR="00A03448" w:rsidRPr="00A74751">
          <w:rPr>
            <w:rStyle w:val="ac"/>
            <w:rFonts w:ascii="Times New Roman" w:hAnsi="Times New Roman" w:cs="Times New Roman"/>
            <w:color w:val="auto"/>
            <w:sz w:val="28"/>
            <w:szCs w:val="28"/>
            <w:u w:val="none"/>
            <w:shd w:val="clear" w:color="auto" w:fill="FFFFFF"/>
            <w:lang w:val="en-US"/>
          </w:rPr>
          <w:t>Jingjing</w:t>
        </w:r>
        <w:r w:rsidR="00E7507F" w:rsidRPr="00E7507F">
          <w:rPr>
            <w:rStyle w:val="ac"/>
            <w:rFonts w:ascii="Times New Roman" w:hAnsi="Times New Roman" w:cs="Times New Roman"/>
            <w:color w:val="auto"/>
            <w:sz w:val="28"/>
            <w:szCs w:val="28"/>
            <w:u w:val="none"/>
            <w:shd w:val="clear" w:color="auto" w:fill="FFFFFF"/>
            <w:lang w:val="uk-UA"/>
          </w:rPr>
          <w:t xml:space="preserve"> </w:t>
        </w:r>
        <w:r w:rsidR="00A03448" w:rsidRPr="00A74751">
          <w:rPr>
            <w:rStyle w:val="ac"/>
            <w:rFonts w:ascii="Times New Roman" w:hAnsi="Times New Roman" w:cs="Times New Roman"/>
            <w:color w:val="auto"/>
            <w:sz w:val="28"/>
            <w:szCs w:val="28"/>
            <w:u w:val="none"/>
            <w:shd w:val="clear" w:color="auto" w:fill="FFFFFF"/>
            <w:lang w:val="en-US"/>
          </w:rPr>
          <w:t>L</w:t>
        </w:r>
        <w:r w:rsidR="00A03448" w:rsidRPr="00A74751">
          <w:rPr>
            <w:rStyle w:val="ac"/>
            <w:rFonts w:ascii="Times New Roman" w:hAnsi="Times New Roman" w:cs="Times New Roman"/>
            <w:color w:val="auto"/>
            <w:sz w:val="28"/>
            <w:szCs w:val="28"/>
            <w:u w:val="none"/>
            <w:shd w:val="clear" w:color="auto" w:fill="FFFFFF"/>
            <w:lang w:val="uk-UA"/>
          </w:rPr>
          <w:t>.</w:t>
        </w:r>
      </w:hyperlink>
      <w:r w:rsidR="00396BC8">
        <w:rPr>
          <w:lang w:val="uk-UA"/>
        </w:rPr>
        <w:t xml:space="preserve"> </w:t>
      </w:r>
      <w:r w:rsidR="00A03448" w:rsidRPr="00A74751">
        <w:rPr>
          <w:rFonts w:ascii="Times New Roman" w:hAnsi="Times New Roman" w:cs="Times New Roman"/>
          <w:sz w:val="28"/>
          <w:szCs w:val="28"/>
          <w:lang w:val="en-US"/>
        </w:rPr>
        <w:t>et</w:t>
      </w:r>
      <w:r w:rsidR="00E7507F" w:rsidRPr="00E7507F">
        <w:rPr>
          <w:rFonts w:ascii="Times New Roman" w:hAnsi="Times New Roman" w:cs="Times New Roman"/>
          <w:sz w:val="28"/>
          <w:szCs w:val="28"/>
          <w:lang w:val="uk-UA"/>
        </w:rPr>
        <w:t xml:space="preserve"> </w:t>
      </w:r>
      <w:r w:rsidR="00A03448" w:rsidRPr="00A74751">
        <w:rPr>
          <w:rFonts w:ascii="Times New Roman" w:hAnsi="Times New Roman" w:cs="Times New Roman"/>
          <w:sz w:val="28"/>
          <w:szCs w:val="28"/>
          <w:lang w:val="en-US"/>
        </w:rPr>
        <w:t>al</w:t>
      </w:r>
      <w:r w:rsidR="00A03448" w:rsidRPr="00A74751">
        <w:rPr>
          <w:rFonts w:ascii="Times New Roman" w:hAnsi="Times New Roman" w:cs="Times New Roman"/>
          <w:sz w:val="28"/>
          <w:szCs w:val="28"/>
          <w:lang w:val="uk-UA"/>
        </w:rPr>
        <w:t>. доводять взаємозв'язок</w:t>
      </w:r>
      <w:r w:rsidRPr="00A74751">
        <w:rPr>
          <w:rFonts w:ascii="Times New Roman" w:hAnsi="Times New Roman" w:cs="Times New Roman"/>
          <w:sz w:val="28"/>
          <w:szCs w:val="28"/>
          <w:lang w:val="uk-UA"/>
        </w:rPr>
        <w:t xml:space="preserve"> ризик</w:t>
      </w:r>
      <w:r w:rsidR="00A03448" w:rsidRPr="00A74751">
        <w:rPr>
          <w:rFonts w:ascii="Times New Roman" w:hAnsi="Times New Roman" w:cs="Times New Roman"/>
          <w:sz w:val="28"/>
          <w:szCs w:val="28"/>
          <w:lang w:val="uk-UA"/>
        </w:rPr>
        <w:t>у</w:t>
      </w:r>
      <w:r w:rsidRPr="00A74751">
        <w:rPr>
          <w:rFonts w:ascii="Times New Roman" w:hAnsi="Times New Roman" w:cs="Times New Roman"/>
          <w:sz w:val="28"/>
          <w:szCs w:val="28"/>
          <w:lang w:val="uk-UA"/>
        </w:rPr>
        <w:t xml:space="preserve"> виникнення ФП </w:t>
      </w:r>
      <w:r w:rsidR="00A03448" w:rsidRPr="00A74751">
        <w:rPr>
          <w:rFonts w:ascii="Times New Roman" w:hAnsi="Times New Roman" w:cs="Times New Roman"/>
          <w:sz w:val="28"/>
          <w:szCs w:val="28"/>
          <w:lang w:val="uk-UA"/>
        </w:rPr>
        <w:t>та тяжкості бронхіальної обструкції [</w:t>
      </w:r>
      <w:r w:rsidR="00396BC8">
        <w:rPr>
          <w:rFonts w:ascii="Times New Roman" w:hAnsi="Times New Roman" w:cs="Times New Roman"/>
          <w:sz w:val="28"/>
          <w:szCs w:val="28"/>
          <w:lang w:val="uk-UA"/>
        </w:rPr>
        <w:t>78</w:t>
      </w:r>
      <w:r w:rsidR="00A03448" w:rsidRPr="00A74751">
        <w:rPr>
          <w:rFonts w:ascii="Times New Roman" w:hAnsi="Times New Roman" w:cs="Times New Roman"/>
          <w:sz w:val="28"/>
          <w:szCs w:val="28"/>
          <w:lang w:val="uk-UA"/>
        </w:rPr>
        <w:t>, 2</w:t>
      </w:r>
      <w:r w:rsidR="00396BC8">
        <w:rPr>
          <w:rFonts w:ascii="Times New Roman" w:hAnsi="Times New Roman" w:cs="Times New Roman"/>
          <w:sz w:val="28"/>
          <w:szCs w:val="28"/>
          <w:lang w:val="uk-UA"/>
        </w:rPr>
        <w:t>12</w:t>
      </w:r>
      <w:r w:rsidR="00A03448" w:rsidRPr="00A74751">
        <w:rPr>
          <w:rFonts w:ascii="Times New Roman" w:hAnsi="Times New Roman" w:cs="Times New Roman"/>
          <w:sz w:val="28"/>
          <w:szCs w:val="28"/>
          <w:lang w:val="uk-UA"/>
        </w:rPr>
        <w:t xml:space="preserve">]. </w:t>
      </w:r>
    </w:p>
    <w:p w:rsidR="0068648E" w:rsidRPr="00A74751" w:rsidRDefault="006F12D0" w:rsidP="00A74751">
      <w:pPr>
        <w:spacing w:after="0" w:line="360" w:lineRule="auto"/>
        <w:ind w:firstLine="709"/>
        <w:jc w:val="both"/>
        <w:rPr>
          <w:rFonts w:ascii="Times New Roman" w:hAnsi="Times New Roman" w:cs="Times New Roman"/>
          <w:sz w:val="28"/>
          <w:szCs w:val="28"/>
          <w:lang w:val="uk-UA"/>
        </w:rPr>
      </w:pPr>
      <w:r w:rsidRPr="00A74751">
        <w:rPr>
          <w:rFonts w:ascii="Times New Roman" w:hAnsi="Times New Roman" w:cs="Times New Roman"/>
          <w:sz w:val="28"/>
          <w:szCs w:val="28"/>
          <w:lang w:val="uk-UA"/>
        </w:rPr>
        <w:t xml:space="preserve">У </w:t>
      </w:r>
      <w:r w:rsidR="00A03448" w:rsidRPr="00A74751">
        <w:rPr>
          <w:rFonts w:ascii="Times New Roman" w:hAnsi="Times New Roman" w:cs="Times New Roman"/>
          <w:sz w:val="28"/>
          <w:szCs w:val="28"/>
          <w:lang w:val="uk-UA"/>
        </w:rPr>
        <w:t xml:space="preserve">осіб із поєднаною кардіореспіраторною патологією </w:t>
      </w:r>
      <w:r w:rsidRPr="00A74751">
        <w:rPr>
          <w:rFonts w:ascii="Times New Roman" w:hAnsi="Times New Roman" w:cs="Times New Roman"/>
          <w:sz w:val="28"/>
          <w:szCs w:val="28"/>
          <w:lang w:val="uk-UA"/>
        </w:rPr>
        <w:t>основна увага приділяється виявленню надшлуночкових порушень ритму [1</w:t>
      </w:r>
      <w:r w:rsidR="00396BC8">
        <w:rPr>
          <w:rFonts w:ascii="Times New Roman" w:hAnsi="Times New Roman" w:cs="Times New Roman"/>
          <w:sz w:val="28"/>
          <w:szCs w:val="28"/>
          <w:lang w:val="uk-UA"/>
        </w:rPr>
        <w:t>1</w:t>
      </w:r>
      <w:r w:rsidRPr="00A74751">
        <w:rPr>
          <w:rFonts w:ascii="Times New Roman" w:hAnsi="Times New Roman" w:cs="Times New Roman"/>
          <w:sz w:val="28"/>
          <w:szCs w:val="28"/>
          <w:lang w:val="uk-UA"/>
        </w:rPr>
        <w:t xml:space="preserve">, </w:t>
      </w:r>
      <w:r w:rsidR="00396BC8">
        <w:rPr>
          <w:rFonts w:ascii="Times New Roman" w:hAnsi="Times New Roman" w:cs="Times New Roman"/>
          <w:sz w:val="28"/>
          <w:szCs w:val="28"/>
          <w:lang w:val="uk-UA"/>
        </w:rPr>
        <w:t>41, 59</w:t>
      </w:r>
      <w:r w:rsidRPr="00A74751">
        <w:rPr>
          <w:rFonts w:ascii="Times New Roman" w:hAnsi="Times New Roman" w:cs="Times New Roman"/>
          <w:sz w:val="28"/>
          <w:szCs w:val="28"/>
          <w:lang w:val="uk-UA"/>
        </w:rPr>
        <w:t>, 1</w:t>
      </w:r>
      <w:r w:rsidR="00396BC8">
        <w:rPr>
          <w:rFonts w:ascii="Times New Roman" w:hAnsi="Times New Roman" w:cs="Times New Roman"/>
          <w:sz w:val="28"/>
          <w:szCs w:val="28"/>
          <w:lang w:val="uk-UA"/>
        </w:rPr>
        <w:t>16</w:t>
      </w:r>
      <w:r w:rsidRPr="00A74751">
        <w:rPr>
          <w:rFonts w:ascii="Times New Roman" w:hAnsi="Times New Roman" w:cs="Times New Roman"/>
          <w:sz w:val="28"/>
          <w:szCs w:val="28"/>
          <w:lang w:val="uk-UA"/>
        </w:rPr>
        <w:t xml:space="preserve">]. </w:t>
      </w:r>
      <w:r w:rsidR="00B4397C" w:rsidRPr="00A74751">
        <w:rPr>
          <w:rFonts w:ascii="Times New Roman" w:hAnsi="Times New Roman" w:cs="Times New Roman"/>
          <w:sz w:val="28"/>
          <w:szCs w:val="28"/>
          <w:lang w:val="uk-UA"/>
        </w:rPr>
        <w:t xml:space="preserve">Слід відмітити, що результати </w:t>
      </w:r>
      <w:r w:rsidR="00A03448" w:rsidRPr="00A74751">
        <w:rPr>
          <w:rFonts w:ascii="Times New Roman" w:hAnsi="Times New Roman" w:cs="Times New Roman"/>
          <w:sz w:val="28"/>
          <w:szCs w:val="28"/>
          <w:lang w:val="uk-UA"/>
        </w:rPr>
        <w:t xml:space="preserve">даних досліджень </w:t>
      </w:r>
      <w:r w:rsidRPr="00A74751">
        <w:rPr>
          <w:rFonts w:ascii="Times New Roman" w:hAnsi="Times New Roman" w:cs="Times New Roman"/>
          <w:sz w:val="28"/>
          <w:szCs w:val="28"/>
          <w:lang w:val="uk-UA"/>
        </w:rPr>
        <w:t xml:space="preserve">демонструють </w:t>
      </w:r>
      <w:r w:rsidR="00B4397C" w:rsidRPr="00A74751">
        <w:rPr>
          <w:rFonts w:ascii="Times New Roman" w:hAnsi="Times New Roman" w:cs="Times New Roman"/>
          <w:sz w:val="28"/>
          <w:szCs w:val="28"/>
          <w:lang w:val="uk-UA"/>
        </w:rPr>
        <w:t xml:space="preserve">значні відмінності. </w:t>
      </w:r>
    </w:p>
    <w:p w:rsidR="00B4397C" w:rsidRDefault="00B4397C" w:rsidP="006F12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F12D0">
        <w:rPr>
          <w:rFonts w:ascii="Times New Roman" w:hAnsi="Times New Roman" w:cs="Times New Roman"/>
          <w:sz w:val="28"/>
          <w:szCs w:val="28"/>
          <w:lang w:val="uk-UA"/>
        </w:rPr>
        <w:t xml:space="preserve">окрема, </w:t>
      </w:r>
      <w:r w:rsidR="00A74751">
        <w:rPr>
          <w:rFonts w:ascii="Times New Roman" w:hAnsi="Times New Roman" w:cs="Times New Roman"/>
          <w:sz w:val="28"/>
          <w:szCs w:val="28"/>
          <w:lang w:val="uk-UA"/>
        </w:rPr>
        <w:t>з</w:t>
      </w:r>
      <w:r>
        <w:rPr>
          <w:rFonts w:ascii="Times New Roman" w:hAnsi="Times New Roman" w:cs="Times New Roman"/>
          <w:sz w:val="28"/>
          <w:szCs w:val="28"/>
          <w:lang w:val="uk-UA"/>
        </w:rPr>
        <w:t>а даними Герича П.Р. [1</w:t>
      </w:r>
      <w:r w:rsidR="00396BC8">
        <w:rPr>
          <w:rFonts w:ascii="Times New Roman" w:hAnsi="Times New Roman" w:cs="Times New Roman"/>
          <w:sz w:val="28"/>
          <w:szCs w:val="28"/>
          <w:lang w:val="uk-UA"/>
        </w:rPr>
        <w:t>1</w:t>
      </w:r>
      <w:r>
        <w:rPr>
          <w:rFonts w:ascii="Times New Roman" w:hAnsi="Times New Roman" w:cs="Times New Roman"/>
          <w:sz w:val="28"/>
          <w:szCs w:val="28"/>
          <w:lang w:val="uk-UA"/>
        </w:rPr>
        <w:t xml:space="preserve">] у пацієнтів із ізольованим перебігом ХОЗЛ надшлуночкові екстрасистоли реєструються при добовому </w:t>
      </w:r>
      <w:r>
        <w:rPr>
          <w:rFonts w:ascii="Times New Roman" w:hAnsi="Times New Roman" w:cs="Times New Roman"/>
          <w:sz w:val="28"/>
          <w:szCs w:val="28"/>
          <w:lang w:val="uk-UA"/>
        </w:rPr>
        <w:lastRenderedPageBreak/>
        <w:t>моніторуванні ЕКГ навіть частіше, ніж у осіб із поєднанням ІХС та ХОЗЛ (26,3 % та 9,6 % відповідно), а також особи із поєднаною патологією у 26,3 % випадків мають ФП. В і</w:t>
      </w:r>
      <w:r w:rsidR="00D34FA5">
        <w:rPr>
          <w:rFonts w:ascii="Times New Roman" w:hAnsi="Times New Roman" w:cs="Times New Roman"/>
          <w:sz w:val="28"/>
          <w:szCs w:val="28"/>
          <w:lang w:val="uk-UA"/>
        </w:rPr>
        <w:t>ншому українському дослідженні [</w:t>
      </w:r>
      <w:r w:rsidR="00396BC8">
        <w:rPr>
          <w:rFonts w:ascii="Times New Roman" w:hAnsi="Times New Roman" w:cs="Times New Roman"/>
          <w:sz w:val="28"/>
          <w:szCs w:val="28"/>
          <w:lang w:val="uk-UA"/>
        </w:rPr>
        <w:t>59</w:t>
      </w:r>
      <w:r w:rsidR="00D34FA5">
        <w:rPr>
          <w:rFonts w:ascii="Times New Roman" w:hAnsi="Times New Roman" w:cs="Times New Roman"/>
          <w:sz w:val="28"/>
          <w:szCs w:val="28"/>
          <w:lang w:val="uk-UA"/>
        </w:rPr>
        <w:t>]</w:t>
      </w:r>
      <w:r>
        <w:rPr>
          <w:rFonts w:ascii="Times New Roman" w:hAnsi="Times New Roman" w:cs="Times New Roman"/>
          <w:sz w:val="28"/>
          <w:szCs w:val="28"/>
          <w:lang w:val="uk-UA"/>
        </w:rPr>
        <w:t xml:space="preserve"> у пацієнтів з поєднаним перебігом ІХС та ХОЗЛ визначено пароксизмальну форму ФП у 9,09 %, збільшення кількості </w:t>
      </w:r>
      <w:r w:rsidR="00891B8F">
        <w:rPr>
          <w:rFonts w:ascii="Times New Roman" w:hAnsi="Times New Roman" w:cs="Times New Roman"/>
          <w:sz w:val="28"/>
          <w:szCs w:val="28"/>
          <w:lang w:val="uk-UA"/>
        </w:rPr>
        <w:t>СВЕ та ШЕ</w:t>
      </w:r>
      <w:r>
        <w:rPr>
          <w:rFonts w:ascii="Times New Roman" w:hAnsi="Times New Roman" w:cs="Times New Roman"/>
          <w:sz w:val="28"/>
          <w:szCs w:val="28"/>
          <w:lang w:val="uk-UA"/>
        </w:rPr>
        <w:t xml:space="preserve"> порівняно із пацієнтами </w:t>
      </w:r>
      <w:r w:rsidR="00C906F5">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Імовірно, дані відрізняються через відмінності обстежених контингентів – в першому із наведених досліджень </w:t>
      </w:r>
      <w:r w:rsidR="00A03448">
        <w:rPr>
          <w:rFonts w:ascii="Times New Roman" w:hAnsi="Times New Roman" w:cs="Times New Roman"/>
          <w:sz w:val="28"/>
          <w:szCs w:val="28"/>
          <w:lang w:val="uk-UA"/>
        </w:rPr>
        <w:t xml:space="preserve">пацієнти мали </w:t>
      </w:r>
      <w:r>
        <w:rPr>
          <w:rFonts w:ascii="Times New Roman" w:hAnsi="Times New Roman" w:cs="Times New Roman"/>
          <w:sz w:val="28"/>
          <w:szCs w:val="28"/>
          <w:lang w:val="uk-UA"/>
        </w:rPr>
        <w:t xml:space="preserve">більш важкий перебіг ХОЗЛ, в іншому – вищий клас стенокардії напруження. </w:t>
      </w:r>
    </w:p>
    <w:p w:rsidR="00933ECD" w:rsidRDefault="00B4397C" w:rsidP="00933E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нами результати свідчать про достовірне зростання як кількості порушень ритму, так і відсотку пацієнтів із порушеннями ритму в групі поєднаної патології. Аналіз надшлуночкових порушень ритму виявив достовірно більшу загальну кількість СВЕ за добу (</w:t>
      </w:r>
      <w:r w:rsidRPr="00C82F41">
        <w:rPr>
          <w:rFonts w:ascii="Times New Roman" w:hAnsi="Times New Roman"/>
          <w:color w:val="000000"/>
          <w:sz w:val="28"/>
          <w:szCs w:val="28"/>
          <w:lang w:val="uk-UA"/>
        </w:rPr>
        <w:t>1061,7±</w:t>
      </w:r>
      <w:r w:rsidRPr="00212AA2">
        <w:rPr>
          <w:rFonts w:ascii="Times New Roman" w:hAnsi="Times New Roman"/>
          <w:color w:val="000000"/>
          <w:sz w:val="28"/>
          <w:szCs w:val="28"/>
          <w:lang w:val="uk-UA"/>
        </w:rPr>
        <w:t>333</w:t>
      </w:r>
      <w:r>
        <w:rPr>
          <w:rFonts w:ascii="Times New Roman" w:hAnsi="Times New Roman"/>
          <w:color w:val="000000"/>
          <w:sz w:val="28"/>
          <w:szCs w:val="28"/>
          <w:lang w:val="uk-UA"/>
        </w:rPr>
        <w:t>)</w:t>
      </w:r>
      <w:r>
        <w:rPr>
          <w:rFonts w:ascii="Times New Roman" w:hAnsi="Times New Roman" w:cs="Times New Roman"/>
          <w:sz w:val="28"/>
          <w:szCs w:val="28"/>
          <w:lang w:val="uk-UA"/>
        </w:rPr>
        <w:t xml:space="preserve"> у пацієнтів із поєднаною патологією, ніж у осіб із ІХС (</w:t>
      </w:r>
      <w:r w:rsidRPr="00C82F41">
        <w:rPr>
          <w:rFonts w:ascii="Times New Roman" w:hAnsi="Times New Roman"/>
          <w:color w:val="000000"/>
          <w:sz w:val="28"/>
          <w:szCs w:val="28"/>
          <w:lang w:val="uk-UA"/>
        </w:rPr>
        <w:t>213,</w:t>
      </w:r>
      <w:r w:rsidRPr="00212AA2">
        <w:rPr>
          <w:rFonts w:ascii="Times New Roman" w:hAnsi="Times New Roman"/>
          <w:color w:val="000000"/>
          <w:sz w:val="28"/>
          <w:szCs w:val="28"/>
          <w:lang w:val="uk-UA"/>
        </w:rPr>
        <w:t>4±26,4</w:t>
      </w:r>
      <w:r>
        <w:rPr>
          <w:rFonts w:ascii="Times New Roman" w:hAnsi="Times New Roman"/>
          <w:color w:val="000000"/>
          <w:sz w:val="28"/>
          <w:szCs w:val="28"/>
          <w:lang w:val="uk-UA"/>
        </w:rPr>
        <w:t xml:space="preserve">, </w:t>
      </w:r>
      <w:r>
        <w:rPr>
          <w:rFonts w:ascii="Times New Roman" w:hAnsi="Times New Roman" w:cs="Times New Roman"/>
          <w:sz w:val="28"/>
          <w:szCs w:val="28"/>
          <w:lang w:val="uk-UA"/>
        </w:rPr>
        <w:t>р=0,007) та у пацієнтів із ХОЗЛ (</w:t>
      </w:r>
      <w:r w:rsidRPr="00C82F41">
        <w:rPr>
          <w:rFonts w:ascii="Times New Roman" w:hAnsi="Times New Roman"/>
          <w:color w:val="000000"/>
          <w:sz w:val="28"/>
          <w:szCs w:val="28"/>
          <w:lang w:val="uk-UA"/>
        </w:rPr>
        <w:t>759,9±</w:t>
      </w:r>
      <w:r w:rsidRPr="00212AA2">
        <w:rPr>
          <w:rFonts w:ascii="Times New Roman" w:hAnsi="Times New Roman"/>
          <w:color w:val="000000"/>
          <w:sz w:val="28"/>
          <w:szCs w:val="28"/>
          <w:lang w:val="uk-UA"/>
        </w:rPr>
        <w:t>374</w:t>
      </w:r>
      <w:r>
        <w:rPr>
          <w:rFonts w:ascii="Times New Roman" w:hAnsi="Times New Roman"/>
          <w:color w:val="000000"/>
          <w:sz w:val="28"/>
          <w:szCs w:val="28"/>
          <w:lang w:val="uk-UA"/>
        </w:rPr>
        <w:t xml:space="preserve">, </w:t>
      </w:r>
      <w:r>
        <w:rPr>
          <w:rFonts w:ascii="Times New Roman" w:hAnsi="Times New Roman" w:cs="Times New Roman"/>
          <w:sz w:val="28"/>
          <w:szCs w:val="28"/>
          <w:lang w:val="uk-UA"/>
        </w:rPr>
        <w:t>р=0,009). В групі поєднаної патології визначена і більша кількість парних СВЕ – (</w:t>
      </w:r>
      <w:r w:rsidRPr="00212AA2">
        <w:rPr>
          <w:rFonts w:ascii="Times New Roman" w:hAnsi="Times New Roman"/>
          <w:color w:val="000000"/>
          <w:sz w:val="28"/>
          <w:szCs w:val="28"/>
        </w:rPr>
        <w:t>26,3±</w:t>
      </w:r>
      <w:r w:rsidRPr="00212AA2">
        <w:rPr>
          <w:rFonts w:ascii="Times New Roman" w:hAnsi="Times New Roman"/>
          <w:color w:val="000000"/>
          <w:sz w:val="28"/>
          <w:szCs w:val="28"/>
          <w:lang w:val="uk-UA"/>
        </w:rPr>
        <w:t>16,3</w:t>
      </w:r>
      <w:r>
        <w:rPr>
          <w:rFonts w:ascii="Times New Roman" w:hAnsi="Times New Roman"/>
          <w:color w:val="000000"/>
          <w:sz w:val="28"/>
          <w:szCs w:val="28"/>
          <w:lang w:val="uk-UA"/>
        </w:rPr>
        <w:t>)</w:t>
      </w:r>
      <w:r>
        <w:rPr>
          <w:rFonts w:ascii="Times New Roman" w:hAnsi="Times New Roman" w:cs="Times New Roman"/>
          <w:sz w:val="28"/>
          <w:szCs w:val="28"/>
          <w:lang w:val="uk-UA"/>
        </w:rPr>
        <w:t xml:space="preserve"> (р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=0,012, р</w:t>
      </w:r>
      <w:r w:rsidRPr="003B2588">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=0,027). Серед пацієнтів із ІХС та ХОЗЛ</w:t>
      </w:r>
      <w:r w:rsidR="007B62C0">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достовірно більше пацієнтів із діагностованою парною СВЕ – 57,1 % (р</w:t>
      </w:r>
      <w:r w:rsidRPr="003B2588">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=0,032, р</w:t>
      </w:r>
      <w:r w:rsidRPr="003B2588">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 xml:space="preserve">=0,019) та серіями </w:t>
      </w:r>
      <w:r w:rsidR="00891B8F">
        <w:rPr>
          <w:rFonts w:ascii="Times New Roman" w:hAnsi="Times New Roman" w:cs="Times New Roman"/>
          <w:sz w:val="28"/>
          <w:szCs w:val="28"/>
          <w:lang w:val="uk-UA"/>
        </w:rPr>
        <w:t>СВЕ</w:t>
      </w:r>
      <w:r>
        <w:rPr>
          <w:rFonts w:ascii="Times New Roman" w:hAnsi="Times New Roman" w:cs="Times New Roman"/>
          <w:sz w:val="28"/>
          <w:szCs w:val="28"/>
          <w:lang w:val="uk-UA"/>
        </w:rPr>
        <w:t xml:space="preserve"> – 36,7% (р</w:t>
      </w:r>
      <w:r w:rsidRPr="00AE7A46">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=0,011).</w:t>
      </w:r>
    </w:p>
    <w:p w:rsidR="00933ECD" w:rsidRDefault="00933ECD" w:rsidP="00933EC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той же час, в попередніх дослідженнях доведено взаємозв</w:t>
      </w:r>
      <w:r>
        <w:rPr>
          <w:rFonts w:ascii="Times New Roman" w:hAnsi="Times New Roman" w:cs="Times New Roman"/>
          <w:sz w:val="28"/>
          <w:szCs w:val="28"/>
          <w:lang w:val="uk-UA"/>
        </w:rPr>
        <w:t>'</w:t>
      </w:r>
      <w:r>
        <w:rPr>
          <w:rFonts w:ascii="Times New Roman" w:hAnsi="Times New Roman"/>
          <w:sz w:val="28"/>
          <w:szCs w:val="28"/>
          <w:lang w:val="uk-UA"/>
        </w:rPr>
        <w:t xml:space="preserve">язок між шлуночковими порушеннями ритму та СН і раптовою серцевою смертю незалежно від історії кардіоваскулярних захворювань </w:t>
      </w:r>
      <w:r w:rsidR="00262B1F">
        <w:rPr>
          <w:rFonts w:ascii="Times New Roman" w:hAnsi="Times New Roman" w:cs="Times New Roman"/>
          <w:sz w:val="28"/>
          <w:szCs w:val="28"/>
          <w:lang w:val="uk-UA"/>
        </w:rPr>
        <w:t>[2</w:t>
      </w:r>
      <w:r w:rsidR="00396BC8">
        <w:rPr>
          <w:rFonts w:ascii="Times New Roman" w:hAnsi="Times New Roman" w:cs="Times New Roman"/>
          <w:sz w:val="28"/>
          <w:szCs w:val="28"/>
          <w:lang w:val="uk-UA"/>
        </w:rPr>
        <w:t>12</w:t>
      </w:r>
      <w:r>
        <w:rPr>
          <w:rFonts w:ascii="Times New Roman" w:hAnsi="Times New Roman" w:cs="Times New Roman"/>
          <w:sz w:val="28"/>
          <w:szCs w:val="28"/>
          <w:lang w:val="uk-UA"/>
        </w:rPr>
        <w:t>, 2</w:t>
      </w:r>
      <w:r w:rsidR="00396BC8">
        <w:rPr>
          <w:rFonts w:ascii="Times New Roman" w:hAnsi="Times New Roman" w:cs="Times New Roman"/>
          <w:sz w:val="28"/>
          <w:szCs w:val="28"/>
          <w:lang w:val="uk-UA"/>
        </w:rPr>
        <w:t>13</w:t>
      </w:r>
      <w:r>
        <w:rPr>
          <w:rFonts w:ascii="Times New Roman" w:hAnsi="Times New Roman" w:cs="Times New Roman"/>
          <w:sz w:val="28"/>
          <w:szCs w:val="28"/>
          <w:lang w:val="uk-UA"/>
        </w:rPr>
        <w:t>]</w:t>
      </w:r>
      <w:r>
        <w:rPr>
          <w:rFonts w:ascii="Times New Roman" w:hAnsi="Times New Roman"/>
          <w:sz w:val="28"/>
          <w:szCs w:val="28"/>
          <w:lang w:val="uk-UA"/>
        </w:rPr>
        <w:t>.</w:t>
      </w:r>
    </w:p>
    <w:p w:rsidR="00933ECD" w:rsidRPr="00933ECD" w:rsidRDefault="00933ECD" w:rsidP="00933ECD">
      <w:pPr>
        <w:spacing w:after="0" w:line="360" w:lineRule="auto"/>
        <w:ind w:firstLine="709"/>
        <w:jc w:val="both"/>
        <w:rPr>
          <w:rFonts w:ascii="Times New Roman" w:hAnsi="Times New Roman" w:cs="Times New Roman"/>
          <w:sz w:val="28"/>
          <w:szCs w:val="28"/>
          <w:lang w:val="uk-UA"/>
        </w:rPr>
      </w:pPr>
      <w:r w:rsidRPr="00933ECD">
        <w:rPr>
          <w:rFonts w:ascii="Times New Roman" w:hAnsi="Times New Roman" w:cs="Times New Roman"/>
          <w:sz w:val="28"/>
          <w:szCs w:val="28"/>
          <w:lang w:val="uk-UA"/>
        </w:rPr>
        <w:t xml:space="preserve">Особливо загрозливим порушенням ритму у осіб із ХОЗЛ визначено ШПТ, що за даними </w:t>
      </w:r>
      <w:hyperlink r:id="rId50" w:history="1">
        <w:r w:rsidRPr="00933ECD">
          <w:rPr>
            <w:rStyle w:val="ac"/>
            <w:rFonts w:ascii="Times New Roman" w:hAnsi="Times New Roman" w:cs="Times New Roman"/>
            <w:color w:val="auto"/>
            <w:sz w:val="28"/>
            <w:szCs w:val="28"/>
            <w:u w:val="none"/>
            <w:shd w:val="clear" w:color="auto" w:fill="FFFFFF"/>
          </w:rPr>
          <w:t>Konecny</w:t>
        </w:r>
        <w:r w:rsidR="00E7507F" w:rsidRPr="00E7507F">
          <w:rPr>
            <w:rStyle w:val="ac"/>
            <w:rFonts w:ascii="Times New Roman" w:hAnsi="Times New Roman" w:cs="Times New Roman"/>
            <w:color w:val="auto"/>
            <w:sz w:val="28"/>
            <w:szCs w:val="28"/>
            <w:u w:val="none"/>
            <w:shd w:val="clear" w:color="auto" w:fill="FFFFFF"/>
          </w:rPr>
          <w:t xml:space="preserve"> </w:t>
        </w:r>
        <w:r w:rsidRPr="00933ECD">
          <w:rPr>
            <w:rStyle w:val="ac"/>
            <w:rFonts w:ascii="Times New Roman" w:hAnsi="Times New Roman" w:cs="Times New Roman"/>
            <w:color w:val="auto"/>
            <w:sz w:val="28"/>
            <w:szCs w:val="28"/>
            <w:u w:val="none"/>
            <w:shd w:val="clear" w:color="auto" w:fill="FFFFFF"/>
          </w:rPr>
          <w:t>T</w:t>
        </w:r>
      </w:hyperlink>
      <w:r w:rsidRPr="00933ECD">
        <w:rPr>
          <w:rFonts w:ascii="Times New Roman" w:hAnsi="Times New Roman" w:cs="Times New Roman"/>
          <w:sz w:val="28"/>
          <w:szCs w:val="28"/>
          <w:lang w:val="uk-UA"/>
        </w:rPr>
        <w:t xml:space="preserve">. </w:t>
      </w:r>
      <w:r w:rsidR="00172926">
        <w:rPr>
          <w:rFonts w:ascii="Times New Roman" w:hAnsi="Times New Roman" w:cs="Times New Roman"/>
          <w:sz w:val="28"/>
          <w:szCs w:val="28"/>
          <w:lang w:val="en-US"/>
        </w:rPr>
        <w:t>e</w:t>
      </w:r>
      <w:r w:rsidRPr="00933ECD">
        <w:rPr>
          <w:rFonts w:ascii="Times New Roman" w:hAnsi="Times New Roman" w:cs="Times New Roman"/>
          <w:sz w:val="28"/>
          <w:szCs w:val="28"/>
          <w:lang w:val="en-US"/>
        </w:rPr>
        <w:t>t</w:t>
      </w:r>
      <w:r w:rsidR="00E7507F" w:rsidRPr="00E7507F">
        <w:rPr>
          <w:rFonts w:ascii="Times New Roman" w:hAnsi="Times New Roman" w:cs="Times New Roman"/>
          <w:sz w:val="28"/>
          <w:szCs w:val="28"/>
        </w:rPr>
        <w:t xml:space="preserve"> </w:t>
      </w:r>
      <w:r w:rsidRPr="00933ECD">
        <w:rPr>
          <w:rFonts w:ascii="Times New Roman" w:hAnsi="Times New Roman" w:cs="Times New Roman"/>
          <w:sz w:val="28"/>
          <w:szCs w:val="28"/>
          <w:lang w:val="en-US"/>
        </w:rPr>
        <w:t>al</w:t>
      </w:r>
      <w:r w:rsidRPr="00933ECD">
        <w:rPr>
          <w:rFonts w:ascii="Times New Roman" w:hAnsi="Times New Roman" w:cs="Times New Roman"/>
          <w:sz w:val="28"/>
          <w:szCs w:val="28"/>
          <w:lang w:val="uk-UA"/>
        </w:rPr>
        <w:t>. зустрічається у 23</w:t>
      </w:r>
      <w:r w:rsidR="00E7507F" w:rsidRPr="00E7507F">
        <w:rPr>
          <w:rFonts w:ascii="Times New Roman" w:hAnsi="Times New Roman" w:cs="Times New Roman"/>
          <w:sz w:val="28"/>
          <w:szCs w:val="28"/>
        </w:rPr>
        <w:t xml:space="preserve"> </w:t>
      </w:r>
      <w:r w:rsidRPr="00933ECD">
        <w:rPr>
          <w:rFonts w:ascii="Times New Roman" w:hAnsi="Times New Roman" w:cs="Times New Roman"/>
          <w:sz w:val="28"/>
          <w:szCs w:val="28"/>
          <w:lang w:val="uk-UA"/>
        </w:rPr>
        <w:t>% за даними добового моніторування. Встановлено також, що наявність ШПТ корелює із тяжкістю ХОЗЛ незалежно від функції ЛШ [</w:t>
      </w:r>
      <w:r w:rsidRPr="00933ECD">
        <w:rPr>
          <w:rFonts w:ascii="Times New Roman" w:hAnsi="Times New Roman" w:cs="Times New Roman"/>
          <w:bCs/>
          <w:sz w:val="28"/>
          <w:szCs w:val="28"/>
          <w:lang w:val="uk-UA"/>
        </w:rPr>
        <w:t>1</w:t>
      </w:r>
      <w:r w:rsidR="00396BC8">
        <w:rPr>
          <w:rFonts w:ascii="Times New Roman" w:hAnsi="Times New Roman" w:cs="Times New Roman"/>
          <w:bCs/>
          <w:sz w:val="28"/>
          <w:szCs w:val="28"/>
          <w:lang w:val="uk-UA"/>
        </w:rPr>
        <w:t>02</w:t>
      </w:r>
      <w:r w:rsidRPr="00933ECD">
        <w:rPr>
          <w:rFonts w:ascii="Times New Roman" w:hAnsi="Times New Roman" w:cs="Times New Roman"/>
          <w:sz w:val="28"/>
          <w:szCs w:val="28"/>
          <w:lang w:val="uk-UA"/>
        </w:rPr>
        <w:t>].</w:t>
      </w:r>
    </w:p>
    <w:p w:rsidR="00933ECD" w:rsidRPr="00933ECD" w:rsidRDefault="00933ECD" w:rsidP="00933ECD">
      <w:pPr>
        <w:spacing w:after="0" w:line="360" w:lineRule="auto"/>
        <w:ind w:firstLine="709"/>
        <w:jc w:val="both"/>
        <w:rPr>
          <w:rFonts w:ascii="Times New Roman" w:hAnsi="Times New Roman" w:cs="Times New Roman"/>
          <w:sz w:val="28"/>
          <w:szCs w:val="28"/>
          <w:lang w:val="uk-UA"/>
        </w:rPr>
      </w:pPr>
      <w:r w:rsidRPr="00933ECD">
        <w:rPr>
          <w:rFonts w:ascii="Times New Roman" w:hAnsi="Times New Roman" w:cs="Times New Roman"/>
          <w:sz w:val="28"/>
          <w:szCs w:val="28"/>
          <w:lang w:val="uk-UA"/>
        </w:rPr>
        <w:t>В той же час визначено, що у пацієнтів із ІХС наявність епізодів ШПТ асоційована із рівн</w:t>
      </w:r>
      <w:r w:rsidR="00882FA4">
        <w:rPr>
          <w:rFonts w:ascii="Times New Roman" w:hAnsi="Times New Roman" w:cs="Times New Roman"/>
          <w:sz w:val="28"/>
          <w:szCs w:val="28"/>
          <w:lang w:val="uk-UA"/>
        </w:rPr>
        <w:t xml:space="preserve">ем запальних маркерів – СРБ, ІЛ </w:t>
      </w:r>
      <w:r w:rsidRPr="00933ECD">
        <w:rPr>
          <w:rFonts w:ascii="Times New Roman" w:hAnsi="Times New Roman" w:cs="Times New Roman"/>
          <w:sz w:val="28"/>
          <w:szCs w:val="28"/>
          <w:lang w:val="uk-UA"/>
        </w:rPr>
        <w:t>6, автори досліджень доводять вплив запального процесу на пошкодження міокарду із вини</w:t>
      </w:r>
      <w:r w:rsidR="00F50CD2">
        <w:rPr>
          <w:rFonts w:ascii="Times New Roman" w:hAnsi="Times New Roman" w:cs="Times New Roman"/>
          <w:sz w:val="28"/>
          <w:szCs w:val="28"/>
          <w:lang w:val="uk-UA"/>
        </w:rPr>
        <w:t>кненням тригерних точок життєво</w:t>
      </w:r>
      <w:r w:rsidRPr="00933ECD">
        <w:rPr>
          <w:rFonts w:ascii="Times New Roman" w:hAnsi="Times New Roman" w:cs="Times New Roman"/>
          <w:sz w:val="28"/>
          <w:szCs w:val="28"/>
          <w:lang w:val="uk-UA"/>
        </w:rPr>
        <w:t>небезпечних аритмій [1</w:t>
      </w:r>
      <w:r w:rsidR="00396BC8">
        <w:rPr>
          <w:rFonts w:ascii="Times New Roman" w:hAnsi="Times New Roman" w:cs="Times New Roman"/>
          <w:sz w:val="28"/>
          <w:szCs w:val="28"/>
          <w:lang w:val="uk-UA"/>
        </w:rPr>
        <w:t>66</w:t>
      </w:r>
      <w:r w:rsidRPr="00933ECD">
        <w:rPr>
          <w:rFonts w:ascii="Times New Roman" w:hAnsi="Times New Roman" w:cs="Times New Roman"/>
          <w:sz w:val="28"/>
          <w:szCs w:val="28"/>
          <w:lang w:val="uk-UA"/>
        </w:rPr>
        <w:t xml:space="preserve">]. Такі дані мають велике прогностичне значення для пацієнтів із поєднанням ІХС та </w:t>
      </w:r>
      <w:r w:rsidRPr="00933ECD">
        <w:rPr>
          <w:rFonts w:ascii="Times New Roman" w:hAnsi="Times New Roman" w:cs="Times New Roman"/>
          <w:sz w:val="28"/>
          <w:szCs w:val="28"/>
          <w:lang w:val="uk-UA"/>
        </w:rPr>
        <w:lastRenderedPageBreak/>
        <w:t>ХОЗЛ, о</w:t>
      </w:r>
      <w:r w:rsidR="00262B1F">
        <w:rPr>
          <w:rFonts w:ascii="Times New Roman" w:hAnsi="Times New Roman" w:cs="Times New Roman"/>
          <w:sz w:val="28"/>
          <w:szCs w:val="28"/>
          <w:lang w:val="uk-UA"/>
        </w:rPr>
        <w:t>скільки системні запальні зміни</w:t>
      </w:r>
      <w:r w:rsidRPr="00933ECD">
        <w:rPr>
          <w:rFonts w:ascii="Times New Roman" w:hAnsi="Times New Roman" w:cs="Times New Roman"/>
          <w:sz w:val="28"/>
          <w:szCs w:val="28"/>
          <w:lang w:val="uk-UA"/>
        </w:rPr>
        <w:t xml:space="preserve"> у них ще більш виражені, ніж у осіб із ізольованою ІХС.</w:t>
      </w:r>
    </w:p>
    <w:p w:rsidR="00B4397C" w:rsidRPr="00933ECD" w:rsidRDefault="00882FA4" w:rsidP="00933E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нашими результатами серед обстежених</w:t>
      </w:r>
      <w:r w:rsidR="00B4397C" w:rsidRPr="00933ECD">
        <w:rPr>
          <w:rFonts w:ascii="Times New Roman" w:hAnsi="Times New Roman" w:cs="Times New Roman"/>
          <w:sz w:val="28"/>
          <w:szCs w:val="28"/>
          <w:lang w:val="uk-UA"/>
        </w:rPr>
        <w:t xml:space="preserve"> із поєднанням стабільної</w:t>
      </w:r>
      <w:r w:rsidR="00B4397C">
        <w:rPr>
          <w:rFonts w:ascii="Times New Roman" w:hAnsi="Times New Roman" w:cs="Times New Roman"/>
          <w:sz w:val="28"/>
          <w:szCs w:val="28"/>
          <w:lang w:val="uk-UA"/>
        </w:rPr>
        <w:t xml:space="preserve"> ІХС та ХОЗЛ</w:t>
      </w:r>
      <w:r w:rsidR="00396BC8">
        <w:rPr>
          <w:rFonts w:ascii="Times New Roman" w:hAnsi="Times New Roman" w:cs="Times New Roman"/>
          <w:sz w:val="28"/>
          <w:szCs w:val="28"/>
          <w:lang w:val="uk-UA"/>
        </w:rPr>
        <w:t xml:space="preserve"> </w:t>
      </w:r>
      <w:r w:rsidR="00B4397C" w:rsidRPr="002C2595">
        <w:rPr>
          <w:rFonts w:ascii="Times New Roman" w:hAnsi="Times New Roman"/>
          <w:sz w:val="28"/>
          <w:szCs w:val="28"/>
          <w:lang w:val="uk-UA"/>
        </w:rPr>
        <w:t>достовірно зростала кількість пацієнтів із</w:t>
      </w:r>
      <w:r w:rsidR="00891B8F">
        <w:rPr>
          <w:rFonts w:ascii="Times New Roman" w:hAnsi="Times New Roman"/>
          <w:sz w:val="28"/>
          <w:szCs w:val="28"/>
          <w:lang w:val="uk-UA"/>
        </w:rPr>
        <w:t xml:space="preserve"> </w:t>
      </w:r>
      <w:r w:rsidR="00B4397C" w:rsidRPr="00BE1DBB">
        <w:rPr>
          <w:rFonts w:ascii="Times New Roman" w:hAnsi="Times New Roman"/>
          <w:sz w:val="28"/>
          <w:szCs w:val="28"/>
          <w:lang w:val="uk-UA"/>
        </w:rPr>
        <w:t xml:space="preserve">шлуночковими </w:t>
      </w:r>
      <w:r w:rsidR="00B4397C">
        <w:rPr>
          <w:rFonts w:ascii="Times New Roman" w:hAnsi="Times New Roman"/>
          <w:sz w:val="28"/>
          <w:szCs w:val="28"/>
          <w:lang w:val="uk-UA"/>
        </w:rPr>
        <w:t>порушеннями ритму</w:t>
      </w:r>
      <w:r w:rsidR="00B4397C" w:rsidRPr="00BE1DBB">
        <w:rPr>
          <w:rFonts w:ascii="Times New Roman" w:hAnsi="Times New Roman"/>
          <w:sz w:val="28"/>
          <w:szCs w:val="28"/>
          <w:lang w:val="uk-UA"/>
        </w:rPr>
        <w:t xml:space="preserve">, в тому числі високих градацій: </w:t>
      </w:r>
      <w:r w:rsidR="00B4397C">
        <w:rPr>
          <w:rFonts w:ascii="Times New Roman" w:hAnsi="Times New Roman"/>
          <w:sz w:val="28"/>
          <w:szCs w:val="28"/>
          <w:lang w:val="uk-UA"/>
        </w:rPr>
        <w:t>ранні</w:t>
      </w:r>
      <w:r w:rsidR="00B4397C" w:rsidRPr="00BE1DBB">
        <w:rPr>
          <w:rFonts w:ascii="Times New Roman" w:hAnsi="Times New Roman"/>
          <w:sz w:val="28"/>
          <w:szCs w:val="28"/>
          <w:lang w:val="uk-UA"/>
        </w:rPr>
        <w:t xml:space="preserve"> ШЕ були зареєстровані протягом доби </w:t>
      </w:r>
      <w:r w:rsidR="00B4397C">
        <w:rPr>
          <w:rFonts w:ascii="Times New Roman" w:hAnsi="Times New Roman"/>
          <w:sz w:val="28"/>
          <w:szCs w:val="28"/>
          <w:lang w:val="uk-UA"/>
        </w:rPr>
        <w:t xml:space="preserve">у </w:t>
      </w:r>
      <w:r w:rsidR="00B4397C" w:rsidRPr="00BE1DBB">
        <w:rPr>
          <w:rFonts w:ascii="Times New Roman" w:hAnsi="Times New Roman"/>
          <w:sz w:val="28"/>
          <w:szCs w:val="28"/>
          <w:lang w:val="uk-UA"/>
        </w:rPr>
        <w:t>68 (69,4</w:t>
      </w:r>
      <w:r w:rsidR="00E7507F" w:rsidRPr="00E7507F">
        <w:rPr>
          <w:rFonts w:ascii="Times New Roman" w:hAnsi="Times New Roman"/>
          <w:sz w:val="28"/>
          <w:szCs w:val="28"/>
          <w:lang w:val="uk-UA"/>
        </w:rPr>
        <w:t xml:space="preserve"> </w:t>
      </w:r>
      <w:r w:rsidR="00B4397C" w:rsidRPr="00BE1DBB">
        <w:rPr>
          <w:rFonts w:ascii="Times New Roman" w:hAnsi="Times New Roman"/>
          <w:sz w:val="28"/>
          <w:szCs w:val="28"/>
          <w:lang w:val="uk-UA"/>
        </w:rPr>
        <w:t>%)</w:t>
      </w:r>
      <w:r w:rsidR="00B4397C">
        <w:rPr>
          <w:rFonts w:ascii="Times New Roman" w:hAnsi="Times New Roman"/>
          <w:sz w:val="28"/>
          <w:szCs w:val="28"/>
          <w:lang w:val="uk-UA"/>
        </w:rPr>
        <w:t xml:space="preserve"> осіб, тоді як серед пацієнтів </w:t>
      </w:r>
      <w:r w:rsidR="00C906F5">
        <w:rPr>
          <w:rFonts w:ascii="Times New Roman" w:hAnsi="Times New Roman"/>
          <w:sz w:val="28"/>
          <w:szCs w:val="28"/>
          <w:lang w:val="uk-UA"/>
        </w:rPr>
        <w:t>з ІХС</w:t>
      </w:r>
      <w:r w:rsidR="00C906F5">
        <w:rPr>
          <w:rFonts w:ascii="Times New Roman" w:hAnsi="Times New Roman"/>
          <w:sz w:val="28"/>
          <w:szCs w:val="28"/>
          <w:lang w:val="en-US"/>
        </w:rPr>
        <w:t> </w:t>
      </w:r>
      <w:r w:rsidR="00B4397C">
        <w:rPr>
          <w:rFonts w:ascii="Times New Roman" w:hAnsi="Times New Roman"/>
          <w:sz w:val="28"/>
          <w:szCs w:val="28"/>
          <w:lang w:val="uk-UA"/>
        </w:rPr>
        <w:t>– у 47 (48,9 %), (р=0,008), серед пацієнтів із ХОЗЛ – у 27 (34,6 %), (</w:t>
      </w:r>
      <w:r w:rsidR="00B4397C" w:rsidRPr="00424BA7">
        <w:rPr>
          <w:rFonts w:ascii="Times New Roman" w:hAnsi="Times New Roman" w:cs="Times New Roman"/>
          <w:sz w:val="28"/>
          <w:szCs w:val="28"/>
          <w:lang w:val="uk-UA"/>
        </w:rPr>
        <w:t>р&lt;0,001),</w:t>
      </w:r>
      <w:r w:rsidR="00B4397C" w:rsidRPr="00BE1DBB">
        <w:rPr>
          <w:rFonts w:ascii="Times New Roman" w:hAnsi="Times New Roman"/>
          <w:sz w:val="28"/>
          <w:szCs w:val="28"/>
          <w:lang w:val="uk-UA"/>
        </w:rPr>
        <w:t xml:space="preserve"> парні ШЕ – у 52 (53,1%)</w:t>
      </w:r>
      <w:r w:rsidR="00B4397C">
        <w:rPr>
          <w:rFonts w:ascii="Times New Roman" w:hAnsi="Times New Roman"/>
          <w:sz w:val="28"/>
          <w:szCs w:val="28"/>
          <w:lang w:val="uk-UA"/>
        </w:rPr>
        <w:t>, (</w:t>
      </w:r>
      <w:r w:rsidR="00B4397C" w:rsidRPr="00E53E78">
        <w:rPr>
          <w:rFonts w:ascii="Times New Roman" w:hAnsi="Times New Roman" w:cs="Times New Roman"/>
          <w:sz w:val="28"/>
          <w:szCs w:val="28"/>
          <w:lang w:val="uk-UA"/>
        </w:rPr>
        <w:t>р</w:t>
      </w:r>
      <w:r w:rsidR="00B4397C" w:rsidRPr="00E53E78">
        <w:rPr>
          <w:rFonts w:ascii="Times New Roman" w:hAnsi="Times New Roman" w:cs="Times New Roman"/>
          <w:sz w:val="28"/>
          <w:szCs w:val="28"/>
          <w:vertAlign w:val="subscript"/>
          <w:lang w:val="uk-UA"/>
        </w:rPr>
        <w:t>1-2</w:t>
      </w:r>
      <w:r w:rsidR="00B4397C" w:rsidRPr="00E53E78">
        <w:rPr>
          <w:rFonts w:ascii="Times New Roman" w:hAnsi="Times New Roman" w:cs="Times New Roman"/>
          <w:sz w:val="28"/>
          <w:szCs w:val="28"/>
          <w:lang w:val="uk-UA"/>
        </w:rPr>
        <w:t>=0,042, р</w:t>
      </w:r>
      <w:r w:rsidR="00B4397C" w:rsidRPr="00E53E78">
        <w:rPr>
          <w:rFonts w:ascii="Times New Roman" w:hAnsi="Times New Roman" w:cs="Times New Roman"/>
          <w:sz w:val="28"/>
          <w:szCs w:val="28"/>
          <w:vertAlign w:val="subscript"/>
          <w:lang w:val="uk-UA"/>
        </w:rPr>
        <w:t>1-3</w:t>
      </w:r>
      <w:r w:rsidR="00B4397C" w:rsidRPr="00E53E78">
        <w:rPr>
          <w:rFonts w:ascii="Times New Roman" w:hAnsi="Times New Roman" w:cs="Times New Roman"/>
          <w:sz w:val="28"/>
          <w:szCs w:val="28"/>
          <w:lang w:val="uk-UA"/>
        </w:rPr>
        <w:t>&lt;0,001</w:t>
      </w:r>
      <w:r w:rsidR="00B4397C">
        <w:rPr>
          <w:rFonts w:ascii="Times New Roman" w:hAnsi="Times New Roman" w:cs="Times New Roman"/>
          <w:sz w:val="28"/>
          <w:szCs w:val="28"/>
          <w:lang w:val="uk-UA"/>
        </w:rPr>
        <w:t>)</w:t>
      </w:r>
      <w:r w:rsidR="00B4397C">
        <w:rPr>
          <w:rFonts w:ascii="Times New Roman" w:hAnsi="Times New Roman"/>
          <w:sz w:val="28"/>
          <w:szCs w:val="28"/>
          <w:lang w:val="uk-UA"/>
        </w:rPr>
        <w:t>, серії ШЕ – у 16 (16,3%), (</w:t>
      </w:r>
      <w:r w:rsidR="00B4397C" w:rsidRPr="00E53E78">
        <w:rPr>
          <w:rFonts w:ascii="Times New Roman" w:hAnsi="Times New Roman" w:cs="Times New Roman"/>
          <w:sz w:val="28"/>
          <w:szCs w:val="28"/>
          <w:lang w:val="uk-UA"/>
        </w:rPr>
        <w:t>р</w:t>
      </w:r>
      <w:r w:rsidR="00B4397C" w:rsidRPr="00E53E78">
        <w:rPr>
          <w:rFonts w:ascii="Times New Roman" w:hAnsi="Times New Roman" w:cs="Times New Roman"/>
          <w:sz w:val="28"/>
          <w:szCs w:val="28"/>
          <w:vertAlign w:val="subscript"/>
          <w:lang w:val="uk-UA"/>
        </w:rPr>
        <w:t>1-2</w:t>
      </w:r>
      <w:r w:rsidR="00B4397C" w:rsidRPr="00E53E78">
        <w:rPr>
          <w:rFonts w:ascii="Times New Roman" w:hAnsi="Times New Roman" w:cs="Times New Roman"/>
          <w:sz w:val="28"/>
          <w:szCs w:val="28"/>
          <w:lang w:val="uk-UA"/>
        </w:rPr>
        <w:t>=0,01, р</w:t>
      </w:r>
      <w:r w:rsidR="00B4397C" w:rsidRPr="00E53E78">
        <w:rPr>
          <w:rFonts w:ascii="Times New Roman" w:hAnsi="Times New Roman" w:cs="Times New Roman"/>
          <w:sz w:val="28"/>
          <w:szCs w:val="28"/>
          <w:vertAlign w:val="subscript"/>
          <w:lang w:val="uk-UA"/>
        </w:rPr>
        <w:t>1-3</w:t>
      </w:r>
      <w:r w:rsidR="00B4397C" w:rsidRPr="00E53E78">
        <w:rPr>
          <w:rFonts w:ascii="Times New Roman" w:hAnsi="Times New Roman" w:cs="Times New Roman"/>
          <w:sz w:val="28"/>
          <w:szCs w:val="28"/>
          <w:lang w:val="uk-UA"/>
        </w:rPr>
        <w:t>=0,043)</w:t>
      </w:r>
      <w:r w:rsidR="00B4397C">
        <w:rPr>
          <w:rFonts w:ascii="Times New Roman" w:hAnsi="Times New Roman"/>
          <w:sz w:val="28"/>
          <w:szCs w:val="28"/>
          <w:lang w:val="uk-UA"/>
        </w:rPr>
        <w:t>.</w:t>
      </w:r>
    </w:p>
    <w:p w:rsidR="00B4397C" w:rsidRDefault="00B4397C" w:rsidP="00B4397C">
      <w:pPr>
        <w:spacing w:after="0" w:line="360" w:lineRule="auto"/>
        <w:ind w:firstLine="709"/>
        <w:jc w:val="both"/>
        <w:rPr>
          <w:rFonts w:ascii="Times New Roman" w:hAnsi="Times New Roman"/>
          <w:color w:val="000000"/>
          <w:sz w:val="28"/>
          <w:szCs w:val="28"/>
          <w:lang w:val="uk-UA"/>
        </w:rPr>
      </w:pPr>
      <w:r w:rsidRPr="00BE1DBB">
        <w:rPr>
          <w:rFonts w:ascii="Times New Roman" w:hAnsi="Times New Roman"/>
          <w:sz w:val="28"/>
          <w:szCs w:val="28"/>
          <w:lang w:val="uk-UA"/>
        </w:rPr>
        <w:t xml:space="preserve">Пароксизмальні порушення ритму (ФП та ШПТ) </w:t>
      </w:r>
      <w:r>
        <w:rPr>
          <w:rFonts w:ascii="Times New Roman" w:hAnsi="Times New Roman"/>
          <w:sz w:val="28"/>
          <w:szCs w:val="28"/>
          <w:lang w:val="uk-UA"/>
        </w:rPr>
        <w:t>ми також діагностували частіше</w:t>
      </w:r>
      <w:r w:rsidRPr="00BE1DBB">
        <w:rPr>
          <w:rFonts w:ascii="Times New Roman" w:hAnsi="Times New Roman"/>
          <w:sz w:val="28"/>
          <w:szCs w:val="28"/>
          <w:lang w:val="uk-UA"/>
        </w:rPr>
        <w:t xml:space="preserve"> у осіб із поєднанням ІХС та ХОЗЛ</w:t>
      </w:r>
      <w:r>
        <w:rPr>
          <w:rFonts w:ascii="Times New Roman" w:hAnsi="Times New Roman"/>
          <w:sz w:val="28"/>
          <w:szCs w:val="28"/>
          <w:lang w:val="uk-UA"/>
        </w:rPr>
        <w:t xml:space="preserve"> – </w:t>
      </w:r>
      <w:r w:rsidR="00772AF2">
        <w:rPr>
          <w:rFonts w:ascii="Times New Roman" w:hAnsi="Times New Roman"/>
          <w:sz w:val="28"/>
          <w:szCs w:val="28"/>
          <w:lang w:val="uk-UA"/>
        </w:rPr>
        <w:t xml:space="preserve">у </w:t>
      </w:r>
      <w:r w:rsidRPr="00BE1DBB">
        <w:rPr>
          <w:rFonts w:ascii="Times New Roman" w:hAnsi="Times New Roman"/>
          <w:sz w:val="28"/>
          <w:szCs w:val="28"/>
          <w:lang w:val="uk-UA"/>
        </w:rPr>
        <w:t>29 (29,6</w:t>
      </w:r>
      <w:r w:rsidR="00E7507F" w:rsidRPr="00E7507F">
        <w:rPr>
          <w:rFonts w:ascii="Times New Roman" w:hAnsi="Times New Roman"/>
          <w:sz w:val="28"/>
          <w:szCs w:val="28"/>
          <w:lang w:val="uk-UA"/>
        </w:rPr>
        <w:t xml:space="preserve"> </w:t>
      </w:r>
      <w:r w:rsidRPr="00BE1DBB">
        <w:rPr>
          <w:rFonts w:ascii="Times New Roman" w:hAnsi="Times New Roman"/>
          <w:sz w:val="28"/>
          <w:szCs w:val="28"/>
          <w:lang w:val="uk-UA"/>
        </w:rPr>
        <w:t>%)</w:t>
      </w:r>
      <w:r w:rsidR="00772AF2">
        <w:rPr>
          <w:rFonts w:ascii="Times New Roman" w:hAnsi="Times New Roman"/>
          <w:sz w:val="28"/>
          <w:szCs w:val="28"/>
          <w:lang w:val="uk-UA"/>
        </w:rPr>
        <w:t xml:space="preserve"> пацієнтів</w:t>
      </w:r>
      <w:r w:rsidRPr="00BE1DBB">
        <w:rPr>
          <w:rFonts w:ascii="Times New Roman" w:hAnsi="Times New Roman"/>
          <w:sz w:val="28"/>
          <w:szCs w:val="28"/>
          <w:lang w:val="uk-UA"/>
        </w:rPr>
        <w:t>, в той час як серед пацієнтів із ІХС – у 19 (19,8</w:t>
      </w:r>
      <w:r w:rsidR="00E7507F" w:rsidRPr="00E7507F">
        <w:rPr>
          <w:rFonts w:ascii="Times New Roman" w:hAnsi="Times New Roman"/>
          <w:sz w:val="28"/>
          <w:szCs w:val="28"/>
          <w:lang w:val="uk-UA"/>
        </w:rPr>
        <w:t xml:space="preserve"> </w:t>
      </w:r>
      <w:r w:rsidRPr="00BE1DBB">
        <w:rPr>
          <w:rFonts w:ascii="Times New Roman" w:hAnsi="Times New Roman"/>
          <w:sz w:val="28"/>
          <w:szCs w:val="28"/>
          <w:lang w:val="uk-UA"/>
        </w:rPr>
        <w:t>%), серед осіб із ХОЗЛ – у 9 (11,5</w:t>
      </w:r>
      <w:r w:rsidR="00E7507F" w:rsidRPr="00E7507F">
        <w:rPr>
          <w:rFonts w:ascii="Times New Roman" w:hAnsi="Times New Roman"/>
          <w:sz w:val="28"/>
          <w:szCs w:val="28"/>
          <w:lang w:val="uk-UA"/>
        </w:rPr>
        <w:t xml:space="preserve"> </w:t>
      </w:r>
      <w:r w:rsidRPr="00BE1DBB">
        <w:rPr>
          <w:rFonts w:ascii="Times New Roman" w:hAnsi="Times New Roman"/>
          <w:sz w:val="28"/>
          <w:szCs w:val="28"/>
          <w:lang w:val="uk-UA"/>
        </w:rPr>
        <w:t>%)</w:t>
      </w:r>
      <w:r w:rsidR="007B62C0">
        <w:rPr>
          <w:rFonts w:ascii="Times New Roman" w:hAnsi="Times New Roman"/>
          <w:sz w:val="28"/>
          <w:szCs w:val="28"/>
          <w:lang w:val="uk-UA"/>
        </w:rPr>
        <w:t>,</w:t>
      </w:r>
      <w:r w:rsidRPr="00BE1DBB">
        <w:rPr>
          <w:rFonts w:ascii="Times New Roman" w:hAnsi="Times New Roman"/>
          <w:sz w:val="28"/>
          <w:szCs w:val="28"/>
          <w:lang w:val="uk-UA"/>
        </w:rPr>
        <w:t xml:space="preserve"> (р</w:t>
      </w:r>
      <w:r w:rsidRPr="00BE1DBB">
        <w:rPr>
          <w:rFonts w:ascii="Times New Roman" w:hAnsi="Times New Roman"/>
          <w:sz w:val="28"/>
          <w:szCs w:val="28"/>
          <w:vertAlign w:val="subscript"/>
          <w:lang w:val="uk-UA"/>
        </w:rPr>
        <w:t>1-3</w:t>
      </w:r>
      <w:r w:rsidRPr="00BE1DBB">
        <w:rPr>
          <w:rFonts w:ascii="Times New Roman" w:hAnsi="Times New Roman"/>
          <w:sz w:val="28"/>
          <w:szCs w:val="28"/>
          <w:lang w:val="uk-UA"/>
        </w:rPr>
        <w:t>=0,018). Звертає увагу більша тривалість пароксизмів ФП за даними добового моніторування ЕКГ в групі поєднаної патології: у 33,3</w:t>
      </w:r>
      <w:r w:rsidR="00E7507F" w:rsidRPr="00E7507F">
        <w:rPr>
          <w:rFonts w:ascii="Times New Roman" w:hAnsi="Times New Roman"/>
          <w:sz w:val="28"/>
          <w:szCs w:val="28"/>
          <w:lang w:val="uk-UA"/>
        </w:rPr>
        <w:t xml:space="preserve"> </w:t>
      </w:r>
      <w:r w:rsidRPr="00BE1DBB">
        <w:rPr>
          <w:rFonts w:ascii="Times New Roman" w:hAnsi="Times New Roman"/>
          <w:sz w:val="28"/>
          <w:szCs w:val="28"/>
          <w:lang w:val="uk-UA"/>
        </w:rPr>
        <w:t>% пацієнтів серед тих, у котрих виявлена ФП, пароксизми тривали понад 1 годину (р</w:t>
      </w:r>
      <w:r w:rsidRPr="00BE1DBB">
        <w:rPr>
          <w:rFonts w:ascii="Times New Roman" w:hAnsi="Times New Roman"/>
          <w:sz w:val="28"/>
          <w:szCs w:val="28"/>
          <w:vertAlign w:val="subscript"/>
          <w:lang w:val="uk-UA"/>
        </w:rPr>
        <w:t>1-2</w:t>
      </w:r>
      <w:r w:rsidRPr="00BE1DBB">
        <w:rPr>
          <w:rFonts w:ascii="Times New Roman" w:hAnsi="Times New Roman"/>
          <w:sz w:val="28"/>
          <w:szCs w:val="28"/>
          <w:lang w:val="uk-UA"/>
        </w:rPr>
        <w:t>=0,049)</w:t>
      </w:r>
      <w:r>
        <w:rPr>
          <w:rFonts w:ascii="Times New Roman" w:hAnsi="Times New Roman"/>
          <w:sz w:val="28"/>
          <w:szCs w:val="28"/>
          <w:lang w:val="uk-UA"/>
        </w:rPr>
        <w:t>.</w:t>
      </w:r>
    </w:p>
    <w:p w:rsidR="00B4397C" w:rsidRDefault="00B4397C" w:rsidP="00B439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Варто зауважити на значно </w:t>
      </w:r>
      <w:r w:rsidR="00DE55A1">
        <w:rPr>
          <w:rFonts w:ascii="Times New Roman" w:hAnsi="Times New Roman"/>
          <w:sz w:val="28"/>
          <w:szCs w:val="28"/>
          <w:lang w:val="uk-UA"/>
        </w:rPr>
        <w:t>меншій</w:t>
      </w:r>
      <w:r>
        <w:rPr>
          <w:rFonts w:ascii="Times New Roman" w:hAnsi="Times New Roman"/>
          <w:sz w:val="28"/>
          <w:szCs w:val="28"/>
          <w:lang w:val="uk-UA"/>
        </w:rPr>
        <w:t xml:space="preserve"> частоті виявлення порушень серцевого ритму у пацієнтів всіх обстежених груп за стандартною ЕКГ. Зокрема, у пацієнтів із поєднаним перебігом ІХС та ХОЗЛ надшлуночкові порушення ритму за допомогою ЕКГ реєстрували лише у 9,2 % випадків, тоді як за добовим мон</w:t>
      </w:r>
      <w:r w:rsidR="00396BC8">
        <w:rPr>
          <w:rFonts w:ascii="Times New Roman" w:hAnsi="Times New Roman"/>
          <w:sz w:val="28"/>
          <w:szCs w:val="28"/>
          <w:lang w:val="uk-UA"/>
        </w:rPr>
        <w:t xml:space="preserve">іторуванням часту СВЕ виявляли </w:t>
      </w:r>
      <w:r>
        <w:rPr>
          <w:rFonts w:ascii="Times New Roman" w:hAnsi="Times New Roman"/>
          <w:sz w:val="28"/>
          <w:szCs w:val="28"/>
          <w:lang w:val="uk-UA"/>
        </w:rPr>
        <w:t>у 57,1 %, шлуночкову екстрасистолію за стандартною ЕКГ виявляли у 8,1 % осіб, а за даними моніторування часту ШЕ встановили у 40,8</w:t>
      </w:r>
      <w:r w:rsidR="00E7507F" w:rsidRPr="00E7507F">
        <w:rPr>
          <w:rFonts w:ascii="Times New Roman" w:hAnsi="Times New Roman"/>
          <w:sz w:val="28"/>
          <w:szCs w:val="28"/>
        </w:rPr>
        <w:t xml:space="preserve"> </w:t>
      </w:r>
      <w:r>
        <w:rPr>
          <w:rFonts w:ascii="Times New Roman" w:hAnsi="Times New Roman"/>
          <w:sz w:val="28"/>
          <w:szCs w:val="28"/>
          <w:lang w:val="uk-UA"/>
        </w:rPr>
        <w:t>% пацієнтів із поєднаною патологією.</w:t>
      </w:r>
    </w:p>
    <w:p w:rsidR="004B374C" w:rsidRDefault="00B4397C" w:rsidP="00B439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визначення ступеня </w:t>
      </w:r>
      <w:r w:rsidR="00882FA4">
        <w:rPr>
          <w:rFonts w:ascii="Times New Roman" w:hAnsi="Times New Roman"/>
          <w:sz w:val="28"/>
          <w:szCs w:val="28"/>
          <w:lang w:val="uk-UA"/>
        </w:rPr>
        <w:t>взаємовпливу</w:t>
      </w:r>
      <w:r>
        <w:rPr>
          <w:rFonts w:ascii="Times New Roman" w:hAnsi="Times New Roman"/>
          <w:sz w:val="28"/>
          <w:szCs w:val="28"/>
          <w:lang w:val="uk-UA"/>
        </w:rPr>
        <w:t xml:space="preserve"> параметр</w:t>
      </w:r>
      <w:r w:rsidR="00C906F5">
        <w:rPr>
          <w:rFonts w:ascii="Times New Roman" w:hAnsi="Times New Roman"/>
          <w:sz w:val="28"/>
          <w:szCs w:val="28"/>
          <w:lang w:val="uk-UA"/>
        </w:rPr>
        <w:t>ів</w:t>
      </w:r>
      <w:r>
        <w:rPr>
          <w:rFonts w:ascii="Times New Roman" w:hAnsi="Times New Roman"/>
          <w:sz w:val="28"/>
          <w:szCs w:val="28"/>
          <w:lang w:val="uk-UA"/>
        </w:rPr>
        <w:t xml:space="preserve"> серцево-судинної та дихальної систем у пацієнтів із поєднаним перебігом ІХС та ХОЗЛ нами було проведено кореляційний аналіз. </w:t>
      </w:r>
    </w:p>
    <w:p w:rsidR="00C23206" w:rsidRPr="00882FA4" w:rsidRDefault="00C23206" w:rsidP="00882FA4">
      <w:pPr>
        <w:spacing w:after="0" w:line="360" w:lineRule="auto"/>
        <w:ind w:firstLine="709"/>
        <w:jc w:val="both"/>
        <w:rPr>
          <w:rFonts w:ascii="Times New Roman" w:hAnsi="Times New Roman" w:cs="Times New Roman"/>
          <w:sz w:val="28"/>
          <w:szCs w:val="28"/>
          <w:lang w:val="uk-UA" w:eastAsia="en-US"/>
        </w:rPr>
      </w:pPr>
      <w:r w:rsidRPr="00C23206">
        <w:rPr>
          <w:rFonts w:ascii="Times New Roman" w:hAnsi="Times New Roman"/>
          <w:sz w:val="28"/>
          <w:szCs w:val="28"/>
          <w:lang w:val="uk-UA"/>
        </w:rPr>
        <w:t>В попередніх дослідженнях визначен</w:t>
      </w:r>
      <w:r>
        <w:rPr>
          <w:rFonts w:ascii="Times New Roman" w:hAnsi="Times New Roman"/>
          <w:sz w:val="28"/>
          <w:szCs w:val="28"/>
          <w:lang w:val="uk-UA"/>
        </w:rPr>
        <w:t>і</w:t>
      </w:r>
      <w:r w:rsidR="00495612">
        <w:rPr>
          <w:rFonts w:ascii="Times New Roman" w:hAnsi="Times New Roman"/>
          <w:sz w:val="28"/>
          <w:szCs w:val="28"/>
          <w:lang w:val="uk-UA"/>
        </w:rPr>
        <w:t xml:space="preserve"> </w:t>
      </w:r>
      <w:r>
        <w:rPr>
          <w:rFonts w:ascii="Times New Roman" w:hAnsi="Times New Roman"/>
          <w:sz w:val="28"/>
          <w:szCs w:val="28"/>
          <w:lang w:val="uk-UA"/>
        </w:rPr>
        <w:t>певні</w:t>
      </w:r>
      <w:r w:rsidR="00495612">
        <w:rPr>
          <w:rFonts w:ascii="Times New Roman" w:hAnsi="Times New Roman"/>
          <w:sz w:val="28"/>
          <w:szCs w:val="28"/>
          <w:lang w:val="uk-UA"/>
        </w:rPr>
        <w:t xml:space="preserve"> </w:t>
      </w:r>
      <w:r>
        <w:rPr>
          <w:rFonts w:ascii="Times New Roman" w:hAnsi="Times New Roman"/>
          <w:sz w:val="28"/>
          <w:szCs w:val="28"/>
          <w:lang w:val="uk-UA"/>
        </w:rPr>
        <w:t>взаємо</w:t>
      </w:r>
      <w:r w:rsidRPr="00C23206">
        <w:rPr>
          <w:rFonts w:ascii="Times New Roman" w:hAnsi="Times New Roman"/>
          <w:sz w:val="28"/>
          <w:szCs w:val="28"/>
          <w:lang w:val="uk-UA"/>
        </w:rPr>
        <w:t>зв</w:t>
      </w:r>
      <w:r w:rsidRPr="00C23206">
        <w:rPr>
          <w:rFonts w:ascii="Times New Roman" w:hAnsi="Times New Roman" w:cs="Times New Roman"/>
          <w:sz w:val="28"/>
          <w:szCs w:val="28"/>
          <w:lang w:val="uk-UA"/>
        </w:rPr>
        <w:t>'</w:t>
      </w:r>
      <w:r w:rsidRPr="00C23206">
        <w:rPr>
          <w:rFonts w:ascii="Times New Roman" w:hAnsi="Times New Roman"/>
          <w:sz w:val="28"/>
          <w:szCs w:val="28"/>
          <w:lang w:val="uk-UA"/>
        </w:rPr>
        <w:t>яз</w:t>
      </w:r>
      <w:r w:rsidR="00262B1F">
        <w:rPr>
          <w:rFonts w:ascii="Times New Roman" w:hAnsi="Times New Roman"/>
          <w:sz w:val="28"/>
          <w:szCs w:val="28"/>
          <w:lang w:val="uk-UA"/>
        </w:rPr>
        <w:t>ки між показником</w:t>
      </w:r>
      <w:r w:rsidRPr="00C23206">
        <w:rPr>
          <w:rFonts w:ascii="Times New Roman" w:hAnsi="Times New Roman"/>
          <w:sz w:val="28"/>
          <w:szCs w:val="28"/>
          <w:lang w:val="uk-UA"/>
        </w:rPr>
        <w:t xml:space="preserve"> ОФВ</w:t>
      </w:r>
      <w:r w:rsidRPr="00C23206">
        <w:rPr>
          <w:rFonts w:ascii="Times New Roman" w:hAnsi="Times New Roman"/>
          <w:sz w:val="28"/>
          <w:szCs w:val="28"/>
          <w:vertAlign w:val="subscript"/>
          <w:lang w:val="uk-UA"/>
        </w:rPr>
        <w:t>1</w:t>
      </w:r>
      <w:r w:rsidRPr="00C23206">
        <w:rPr>
          <w:rFonts w:ascii="Times New Roman" w:hAnsi="Times New Roman"/>
          <w:sz w:val="28"/>
          <w:szCs w:val="28"/>
          <w:lang w:val="uk-UA"/>
        </w:rPr>
        <w:t xml:space="preserve"> та функціональними </w:t>
      </w:r>
      <w:r>
        <w:rPr>
          <w:rFonts w:ascii="Times New Roman" w:hAnsi="Times New Roman"/>
          <w:sz w:val="28"/>
          <w:szCs w:val="28"/>
          <w:lang w:val="uk-UA"/>
        </w:rPr>
        <w:t>змінами</w:t>
      </w:r>
      <w:r w:rsidRPr="00C23206">
        <w:rPr>
          <w:rFonts w:ascii="Times New Roman" w:hAnsi="Times New Roman"/>
          <w:sz w:val="28"/>
          <w:szCs w:val="28"/>
          <w:lang w:val="uk-UA"/>
        </w:rPr>
        <w:t xml:space="preserve"> пацієнтів із ІХС та ХОЗЛ</w:t>
      </w:r>
      <w:r>
        <w:rPr>
          <w:rFonts w:ascii="Times New Roman" w:hAnsi="Times New Roman"/>
          <w:sz w:val="28"/>
          <w:szCs w:val="28"/>
          <w:lang w:val="uk-UA"/>
        </w:rPr>
        <w:t xml:space="preserve">. </w:t>
      </w:r>
      <w:r w:rsidR="00882FA4">
        <w:rPr>
          <w:rFonts w:ascii="Times New Roman" w:hAnsi="Times New Roman"/>
          <w:sz w:val="28"/>
          <w:szCs w:val="28"/>
          <w:lang w:val="uk-UA"/>
        </w:rPr>
        <w:lastRenderedPageBreak/>
        <w:t xml:space="preserve">Встановлено кореляцію між </w:t>
      </w:r>
      <w:r>
        <w:rPr>
          <w:rFonts w:ascii="Times New Roman" w:hAnsi="Times New Roman" w:cs="Times New Roman"/>
          <w:sz w:val="28"/>
          <w:szCs w:val="28"/>
          <w:lang w:val="uk-UA"/>
        </w:rPr>
        <w:t>ОФВ</w:t>
      </w:r>
      <w:r w:rsidRPr="00C23206">
        <w:rPr>
          <w:rFonts w:ascii="Times New Roman" w:hAnsi="Times New Roman" w:cs="Times New Roman"/>
          <w:sz w:val="28"/>
          <w:szCs w:val="28"/>
          <w:vertAlign w:val="subscript"/>
          <w:lang w:val="uk-UA"/>
        </w:rPr>
        <w:t>1</w:t>
      </w:r>
      <w:r w:rsidR="00E7507F" w:rsidRPr="00E7507F">
        <w:rPr>
          <w:rFonts w:ascii="Times New Roman" w:hAnsi="Times New Roman" w:cs="Times New Roman"/>
          <w:sz w:val="28"/>
          <w:szCs w:val="28"/>
          <w:vertAlign w:val="subscript"/>
          <w:lang w:val="uk-UA"/>
        </w:rPr>
        <w:t xml:space="preserve"> </w:t>
      </w:r>
      <w:r w:rsidRPr="00C23206">
        <w:rPr>
          <w:rFonts w:ascii="Times New Roman" w:hAnsi="Times New Roman" w:cs="Times New Roman"/>
          <w:sz w:val="28"/>
          <w:szCs w:val="28"/>
          <w:lang w:val="uk-UA"/>
        </w:rPr>
        <w:t>та</w:t>
      </w:r>
      <w:r w:rsidR="00E7507F" w:rsidRPr="00E7507F">
        <w:rPr>
          <w:rFonts w:ascii="Times New Roman" w:hAnsi="Times New Roman" w:cs="Times New Roman"/>
          <w:sz w:val="28"/>
          <w:szCs w:val="28"/>
          <w:lang w:val="uk-UA"/>
        </w:rPr>
        <w:t xml:space="preserve"> </w:t>
      </w:r>
      <w:r w:rsidRPr="00C23206">
        <w:rPr>
          <w:rFonts w:ascii="Times New Roman" w:hAnsi="Times New Roman"/>
          <w:sz w:val="28"/>
          <w:szCs w:val="28"/>
          <w:lang w:val="uk-UA"/>
        </w:rPr>
        <w:t>розміром порожнини ПШ (</w:t>
      </w:r>
      <w:r w:rsidRPr="00C23206">
        <w:rPr>
          <w:rFonts w:ascii="Times New Roman" w:hAnsi="Times New Roman"/>
          <w:sz w:val="28"/>
          <w:szCs w:val="28"/>
          <w:lang w:val="en-US"/>
        </w:rPr>
        <w:t>r</w:t>
      </w:r>
      <w:r w:rsidRPr="00C23206">
        <w:rPr>
          <w:rFonts w:ascii="Times New Roman" w:hAnsi="Times New Roman"/>
          <w:sz w:val="28"/>
          <w:szCs w:val="28"/>
          <w:lang w:val="uk-UA"/>
        </w:rPr>
        <w:t>=-0,39, р</w:t>
      </w:r>
      <w:r w:rsidRPr="00C23206">
        <w:rPr>
          <w:rFonts w:ascii="Times New Roman" w:hAnsi="Times New Roman" w:cs="Times New Roman"/>
          <w:sz w:val="28"/>
          <w:szCs w:val="28"/>
          <w:lang w:val="uk-UA"/>
        </w:rPr>
        <w:t>&lt;</w:t>
      </w:r>
      <w:r w:rsidRPr="00C23206">
        <w:rPr>
          <w:rFonts w:ascii="Times New Roman" w:hAnsi="Times New Roman"/>
          <w:sz w:val="28"/>
          <w:szCs w:val="28"/>
          <w:lang w:val="uk-UA"/>
        </w:rPr>
        <w:t xml:space="preserve">0,05), </w:t>
      </w:r>
      <w:r w:rsidRPr="00C23206">
        <w:rPr>
          <w:rFonts w:ascii="Times New Roman" w:hAnsi="Times New Roman" w:cs="Times New Roman"/>
          <w:sz w:val="28"/>
          <w:szCs w:val="28"/>
          <w:lang w:val="uk-UA"/>
        </w:rPr>
        <w:t>кільк</w:t>
      </w:r>
      <w:r>
        <w:rPr>
          <w:rFonts w:ascii="Times New Roman" w:hAnsi="Times New Roman" w:cs="Times New Roman"/>
          <w:sz w:val="28"/>
          <w:szCs w:val="28"/>
          <w:lang w:val="uk-UA"/>
        </w:rPr>
        <w:t>істю</w:t>
      </w:r>
      <w:r w:rsidRPr="00C23206">
        <w:rPr>
          <w:rFonts w:ascii="Times New Roman" w:hAnsi="Times New Roman" w:cs="Times New Roman"/>
          <w:sz w:val="28"/>
          <w:szCs w:val="28"/>
          <w:lang w:val="uk-UA"/>
        </w:rPr>
        <w:t xml:space="preserve"> епізодів ішемії міокарда (</w:t>
      </w:r>
      <w:r>
        <w:rPr>
          <w:rFonts w:ascii="Times New Roman" w:eastAsia="Times New Roman" w:hAnsi="Times New Roman" w:cs="Times New Roman"/>
          <w:sz w:val="28"/>
          <w:szCs w:val="28"/>
          <w:lang w:val="uk-UA" w:eastAsia="en-US"/>
        </w:rPr>
        <w:t xml:space="preserve">r=-0,42; p&lt;0,05) </w:t>
      </w:r>
      <w:r w:rsidR="00882FA4" w:rsidRPr="00C23206">
        <w:rPr>
          <w:rFonts w:ascii="Times New Roman" w:hAnsi="Times New Roman" w:cs="Times New Roman"/>
          <w:sz w:val="28"/>
          <w:szCs w:val="28"/>
          <w:lang w:val="uk-UA"/>
        </w:rPr>
        <w:t>[</w:t>
      </w:r>
      <w:r w:rsidR="00396BC8">
        <w:rPr>
          <w:rFonts w:ascii="Times New Roman" w:hAnsi="Times New Roman" w:cs="Times New Roman"/>
          <w:sz w:val="28"/>
          <w:szCs w:val="28"/>
          <w:lang w:val="uk-UA"/>
        </w:rPr>
        <w:t>2</w:t>
      </w:r>
      <w:r w:rsidR="00882FA4" w:rsidRPr="00C23206">
        <w:rPr>
          <w:rFonts w:ascii="Times New Roman" w:hAnsi="Times New Roman" w:cs="Times New Roman"/>
          <w:sz w:val="28"/>
          <w:szCs w:val="28"/>
          <w:lang w:val="uk-UA"/>
        </w:rPr>
        <w:t>,</w:t>
      </w:r>
      <w:r w:rsidR="00431817">
        <w:rPr>
          <w:rFonts w:ascii="Times New Roman" w:hAnsi="Times New Roman" w:cs="Times New Roman"/>
          <w:sz w:val="28"/>
          <w:szCs w:val="28"/>
          <w:lang w:val="uk-UA"/>
        </w:rPr>
        <w:t xml:space="preserve"> </w:t>
      </w:r>
      <w:r w:rsidR="00396BC8">
        <w:rPr>
          <w:rFonts w:ascii="Times New Roman" w:hAnsi="Times New Roman" w:cs="Times New Roman"/>
          <w:sz w:val="28"/>
          <w:szCs w:val="28"/>
          <w:lang w:val="uk-UA"/>
        </w:rPr>
        <w:t>59</w:t>
      </w:r>
      <w:r w:rsidR="00882FA4" w:rsidRPr="00C23206">
        <w:rPr>
          <w:rFonts w:ascii="Times New Roman" w:hAnsi="Times New Roman" w:cs="Times New Roman"/>
          <w:sz w:val="28"/>
          <w:szCs w:val="28"/>
          <w:lang w:val="uk-UA"/>
        </w:rPr>
        <w:t>]</w:t>
      </w:r>
      <w:r w:rsidRPr="00C23206">
        <w:rPr>
          <w:rFonts w:ascii="Times New Roman" w:hAnsi="Times New Roman" w:cs="Times New Roman"/>
          <w:sz w:val="28"/>
          <w:szCs w:val="28"/>
          <w:lang w:val="uk-UA" w:eastAsia="en-US"/>
        </w:rPr>
        <w:t xml:space="preserve">. </w:t>
      </w:r>
    </w:p>
    <w:p w:rsidR="00EA1BCC" w:rsidRDefault="00C23206" w:rsidP="00B4397C">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За результатами проведеного нами аналізу з</w:t>
      </w:r>
      <w:r>
        <w:rPr>
          <w:rFonts w:ascii="Times New Roman" w:hAnsi="Times New Roman" w:cs="Times New Roman"/>
          <w:sz w:val="28"/>
          <w:szCs w:val="28"/>
          <w:lang w:val="uk-UA"/>
        </w:rPr>
        <w:t>'</w:t>
      </w:r>
      <w:r>
        <w:rPr>
          <w:rFonts w:ascii="Times New Roman" w:hAnsi="Times New Roman"/>
          <w:sz w:val="28"/>
          <w:szCs w:val="28"/>
          <w:lang w:val="uk-UA"/>
        </w:rPr>
        <w:t>ясовано,</w:t>
      </w:r>
      <w:r w:rsidR="00B4397C">
        <w:rPr>
          <w:rFonts w:ascii="Times New Roman" w:hAnsi="Times New Roman"/>
          <w:sz w:val="28"/>
          <w:szCs w:val="28"/>
          <w:lang w:val="uk-UA"/>
        </w:rPr>
        <w:t xml:space="preserve"> що показник середнього тиску в ЛА </w:t>
      </w:r>
      <w:r w:rsidR="00B4397C">
        <w:rPr>
          <w:rFonts w:ascii="Times New Roman" w:hAnsi="Times New Roman"/>
          <w:sz w:val="28"/>
          <w:lang w:val="uk-UA"/>
        </w:rPr>
        <w:t>має негативний зв</w:t>
      </w:r>
      <w:r w:rsidR="00B4397C">
        <w:rPr>
          <w:rFonts w:ascii="Calibri" w:hAnsi="Calibri" w:cs="Calibri"/>
          <w:sz w:val="28"/>
          <w:lang w:val="uk-UA"/>
        </w:rPr>
        <w:t>'</w:t>
      </w:r>
      <w:r w:rsidR="00B4397C">
        <w:rPr>
          <w:rFonts w:ascii="Times New Roman" w:hAnsi="Times New Roman"/>
          <w:sz w:val="28"/>
          <w:lang w:val="uk-UA"/>
        </w:rPr>
        <w:t xml:space="preserve">язок із </w:t>
      </w:r>
      <w:r w:rsidR="00B4397C">
        <w:rPr>
          <w:rFonts w:ascii="Times New Roman" w:hAnsi="Times New Roman" w:cs="Times New Roman"/>
          <w:sz w:val="28"/>
          <w:szCs w:val="28"/>
          <w:lang w:val="uk-UA"/>
        </w:rPr>
        <w:t>трансмітральним потоком Е (</w:t>
      </w:r>
      <w:r w:rsidR="00B4397C" w:rsidRPr="00C54D74">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00B4397C" w:rsidRPr="00C54D74">
        <w:rPr>
          <w:rFonts w:ascii="Times New Roman" w:hAnsi="Times New Roman" w:cs="Times New Roman"/>
          <w:sz w:val="28"/>
          <w:szCs w:val="28"/>
          <w:lang w:val="en-US"/>
        </w:rPr>
        <w:t>tau</w:t>
      </w:r>
      <w:r w:rsidR="00B4397C">
        <w:rPr>
          <w:rFonts w:ascii="Times New Roman" w:hAnsi="Times New Roman" w:cs="Times New Roman"/>
          <w:sz w:val="28"/>
          <w:szCs w:val="28"/>
          <w:lang w:val="uk-UA"/>
        </w:rPr>
        <w:t>=-</w:t>
      </w:r>
      <w:r w:rsidR="00B4397C" w:rsidRPr="00C54D74">
        <w:rPr>
          <w:rFonts w:ascii="Times New Roman" w:hAnsi="Times New Roman" w:cs="Times New Roman"/>
          <w:sz w:val="28"/>
          <w:szCs w:val="28"/>
          <w:lang w:val="uk-UA"/>
        </w:rPr>
        <w:t>0,</w:t>
      </w:r>
      <w:r w:rsidR="00B4397C">
        <w:rPr>
          <w:rFonts w:ascii="Times New Roman" w:hAnsi="Times New Roman" w:cs="Times New Roman"/>
          <w:sz w:val="28"/>
          <w:szCs w:val="28"/>
          <w:lang w:val="uk-UA"/>
        </w:rPr>
        <w:t>32</w:t>
      </w:r>
      <w:r w:rsidR="00B4397C" w:rsidRPr="00C54D74">
        <w:rPr>
          <w:rFonts w:ascii="Times New Roman" w:hAnsi="Times New Roman" w:cs="Times New Roman"/>
          <w:sz w:val="28"/>
          <w:szCs w:val="28"/>
          <w:lang w:val="uk-UA"/>
        </w:rPr>
        <w:t>, р</w:t>
      </w:r>
      <w:r w:rsidR="00B4397C">
        <w:rPr>
          <w:rFonts w:ascii="Times New Roman" w:hAnsi="Times New Roman" w:cs="Times New Roman"/>
          <w:sz w:val="28"/>
          <w:szCs w:val="28"/>
          <w:lang w:val="uk-UA"/>
        </w:rPr>
        <w:t>=</w:t>
      </w:r>
      <w:r w:rsidR="00B4397C" w:rsidRPr="00C54D74">
        <w:rPr>
          <w:rFonts w:ascii="Times New Roman" w:hAnsi="Times New Roman" w:cs="Times New Roman"/>
          <w:sz w:val="28"/>
          <w:szCs w:val="28"/>
          <w:lang w:val="uk-UA"/>
        </w:rPr>
        <w:t>0,0</w:t>
      </w:r>
      <w:r w:rsidR="00B4397C">
        <w:rPr>
          <w:rFonts w:ascii="Times New Roman" w:hAnsi="Times New Roman" w:cs="Times New Roman"/>
          <w:sz w:val="28"/>
          <w:szCs w:val="28"/>
          <w:lang w:val="uk-UA"/>
        </w:rPr>
        <w:t>2)</w:t>
      </w:r>
      <w:r w:rsidR="00172926">
        <w:rPr>
          <w:rFonts w:ascii="Times New Roman" w:hAnsi="Times New Roman" w:cs="Times New Roman"/>
          <w:sz w:val="28"/>
          <w:szCs w:val="28"/>
          <w:lang w:val="uk-UA"/>
        </w:rPr>
        <w:t xml:space="preserve">. </w:t>
      </w:r>
      <w:r w:rsidR="00B4397C">
        <w:rPr>
          <w:rFonts w:ascii="Times New Roman" w:hAnsi="Times New Roman" w:cs="Times New Roman"/>
          <w:sz w:val="28"/>
          <w:szCs w:val="28"/>
          <w:lang w:val="uk-UA"/>
        </w:rPr>
        <w:t>Прямий зв</w:t>
      </w:r>
      <w:r w:rsidR="00B4397C">
        <w:rPr>
          <w:rFonts w:ascii="Calibri" w:hAnsi="Calibri" w:cs="Calibri"/>
          <w:sz w:val="28"/>
          <w:szCs w:val="28"/>
          <w:lang w:val="uk-UA"/>
        </w:rPr>
        <w:t>'</w:t>
      </w:r>
      <w:r w:rsidR="00B4397C">
        <w:rPr>
          <w:rFonts w:ascii="Times New Roman" w:hAnsi="Times New Roman" w:cs="Times New Roman"/>
          <w:sz w:val="28"/>
          <w:szCs w:val="28"/>
          <w:lang w:val="uk-UA"/>
        </w:rPr>
        <w:t>язок середньої сили визначено з ЧД (</w:t>
      </w:r>
      <w:r w:rsidR="00B4397C" w:rsidRPr="00C54D74">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00B4397C" w:rsidRPr="00C54D74">
        <w:rPr>
          <w:rFonts w:ascii="Times New Roman" w:hAnsi="Times New Roman" w:cs="Times New Roman"/>
          <w:sz w:val="28"/>
          <w:szCs w:val="28"/>
          <w:lang w:val="en-US"/>
        </w:rPr>
        <w:t>tau</w:t>
      </w:r>
      <w:r w:rsidR="00B4397C">
        <w:rPr>
          <w:rFonts w:ascii="Times New Roman" w:hAnsi="Times New Roman" w:cs="Times New Roman"/>
          <w:sz w:val="28"/>
          <w:szCs w:val="28"/>
          <w:lang w:val="uk-UA"/>
        </w:rPr>
        <w:t>=</w:t>
      </w:r>
      <w:r w:rsidR="00B4397C" w:rsidRPr="00C54D74">
        <w:rPr>
          <w:rFonts w:ascii="Times New Roman" w:hAnsi="Times New Roman" w:cs="Times New Roman"/>
          <w:sz w:val="28"/>
          <w:szCs w:val="28"/>
          <w:lang w:val="uk-UA"/>
        </w:rPr>
        <w:t>0,</w:t>
      </w:r>
      <w:r w:rsidR="00B4397C">
        <w:rPr>
          <w:rFonts w:ascii="Times New Roman" w:hAnsi="Times New Roman" w:cs="Times New Roman"/>
          <w:sz w:val="28"/>
          <w:szCs w:val="28"/>
          <w:lang w:val="uk-UA"/>
        </w:rPr>
        <w:t>28</w:t>
      </w:r>
      <w:r w:rsidR="00B4397C" w:rsidRPr="00C54D74">
        <w:rPr>
          <w:rFonts w:ascii="Times New Roman" w:hAnsi="Times New Roman" w:cs="Times New Roman"/>
          <w:sz w:val="28"/>
          <w:szCs w:val="28"/>
          <w:lang w:val="uk-UA"/>
        </w:rPr>
        <w:t>, р</w:t>
      </w:r>
      <w:r w:rsidR="00B4397C">
        <w:rPr>
          <w:rFonts w:ascii="Times New Roman" w:hAnsi="Times New Roman" w:cs="Times New Roman"/>
          <w:sz w:val="28"/>
          <w:szCs w:val="28"/>
          <w:lang w:val="uk-UA"/>
        </w:rPr>
        <w:t>=</w:t>
      </w:r>
      <w:r w:rsidR="00B4397C" w:rsidRPr="00C54D74">
        <w:rPr>
          <w:rFonts w:ascii="Times New Roman" w:hAnsi="Times New Roman" w:cs="Times New Roman"/>
          <w:sz w:val="28"/>
          <w:szCs w:val="28"/>
          <w:lang w:val="uk-UA"/>
        </w:rPr>
        <w:t>0,0</w:t>
      </w:r>
      <w:r w:rsidR="00B4397C">
        <w:rPr>
          <w:rFonts w:ascii="Times New Roman" w:hAnsi="Times New Roman" w:cs="Times New Roman"/>
          <w:sz w:val="28"/>
          <w:szCs w:val="28"/>
          <w:lang w:val="uk-UA"/>
        </w:rPr>
        <w:t>04) та наявністю пароксизмів ФП при добовому моніторуванні ЕКГ (</w:t>
      </w:r>
      <w:r w:rsidR="00B4397C" w:rsidRPr="00C54D74">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00B4397C" w:rsidRPr="00C54D74">
        <w:rPr>
          <w:rFonts w:ascii="Times New Roman" w:hAnsi="Times New Roman" w:cs="Times New Roman"/>
          <w:sz w:val="28"/>
          <w:szCs w:val="28"/>
          <w:lang w:val="en-US"/>
        </w:rPr>
        <w:t>tau</w:t>
      </w:r>
      <w:r w:rsidR="00B4397C">
        <w:rPr>
          <w:rFonts w:ascii="Times New Roman" w:hAnsi="Times New Roman" w:cs="Times New Roman"/>
          <w:sz w:val="28"/>
          <w:szCs w:val="28"/>
          <w:lang w:val="uk-UA"/>
        </w:rPr>
        <w:t>=</w:t>
      </w:r>
      <w:r w:rsidR="00B4397C" w:rsidRPr="00C54D74">
        <w:rPr>
          <w:rFonts w:ascii="Times New Roman" w:hAnsi="Times New Roman" w:cs="Times New Roman"/>
          <w:sz w:val="28"/>
          <w:szCs w:val="28"/>
          <w:lang w:val="uk-UA"/>
        </w:rPr>
        <w:t>0,</w:t>
      </w:r>
      <w:r w:rsidR="00B4397C">
        <w:rPr>
          <w:rFonts w:ascii="Times New Roman" w:hAnsi="Times New Roman" w:cs="Times New Roman"/>
          <w:sz w:val="28"/>
          <w:szCs w:val="28"/>
          <w:lang w:val="uk-UA"/>
        </w:rPr>
        <w:t>28</w:t>
      </w:r>
      <w:r w:rsidR="00B4397C" w:rsidRPr="00C54D74">
        <w:rPr>
          <w:rFonts w:ascii="Times New Roman" w:hAnsi="Times New Roman" w:cs="Times New Roman"/>
          <w:sz w:val="28"/>
          <w:szCs w:val="28"/>
          <w:lang w:val="uk-UA"/>
        </w:rPr>
        <w:t>, р</w:t>
      </w:r>
      <w:r w:rsidR="00B4397C">
        <w:rPr>
          <w:rFonts w:ascii="Times New Roman" w:hAnsi="Times New Roman" w:cs="Times New Roman"/>
          <w:sz w:val="28"/>
          <w:szCs w:val="28"/>
          <w:lang w:val="uk-UA"/>
        </w:rPr>
        <w:t>=</w:t>
      </w:r>
      <w:r w:rsidR="00B4397C" w:rsidRPr="00C54D74">
        <w:rPr>
          <w:rFonts w:ascii="Times New Roman" w:hAnsi="Times New Roman" w:cs="Times New Roman"/>
          <w:sz w:val="28"/>
          <w:szCs w:val="28"/>
          <w:lang w:val="uk-UA"/>
        </w:rPr>
        <w:t>0,0</w:t>
      </w:r>
      <w:r w:rsidR="00B4397C">
        <w:rPr>
          <w:rFonts w:ascii="Times New Roman" w:hAnsi="Times New Roman" w:cs="Times New Roman"/>
          <w:sz w:val="28"/>
          <w:szCs w:val="28"/>
          <w:lang w:val="uk-UA"/>
        </w:rPr>
        <w:t xml:space="preserve">1). Показник ФВ ЛШ у пацієнтів із поєднанням ІХС та ХОЗЛ найбільше був пов'язаний із рядом </w:t>
      </w:r>
      <w:r w:rsidR="006D3636">
        <w:rPr>
          <w:rFonts w:ascii="Times New Roman" w:hAnsi="Times New Roman" w:cs="Times New Roman"/>
          <w:sz w:val="28"/>
          <w:szCs w:val="28"/>
          <w:lang w:val="uk-UA"/>
        </w:rPr>
        <w:t>параметрів</w:t>
      </w:r>
      <w:r w:rsidR="00B4397C">
        <w:rPr>
          <w:rFonts w:ascii="Times New Roman" w:hAnsi="Times New Roman" w:cs="Times New Roman"/>
          <w:sz w:val="28"/>
          <w:szCs w:val="28"/>
          <w:lang w:val="uk-UA"/>
        </w:rPr>
        <w:t xml:space="preserve"> внутрішньосерцевої гемодинаміки та ремоделювання лівих відділів серця: збільшення КДР, КСР, КДО, КСО, ММЛШ, іММЛШ, </w:t>
      </w:r>
      <w:r w:rsidR="00772AF2">
        <w:rPr>
          <w:rFonts w:ascii="Times New Roman" w:hAnsi="Times New Roman" w:cs="Times New Roman"/>
          <w:sz w:val="28"/>
          <w:szCs w:val="28"/>
          <w:lang w:val="uk-UA"/>
        </w:rPr>
        <w:t>ЛП. Т</w:t>
      </w:r>
      <w:r w:rsidR="00B4397C">
        <w:rPr>
          <w:rFonts w:ascii="Times New Roman" w:hAnsi="Times New Roman" w:cs="Times New Roman"/>
          <w:sz w:val="28"/>
          <w:szCs w:val="28"/>
          <w:lang w:val="uk-UA"/>
        </w:rPr>
        <w:t xml:space="preserve">акож наявність ексцентричної гіпертрофії </w:t>
      </w:r>
      <w:r w:rsidR="00A74751">
        <w:rPr>
          <w:rFonts w:ascii="Times New Roman" w:hAnsi="Times New Roman" w:cs="Times New Roman"/>
          <w:sz w:val="28"/>
          <w:szCs w:val="28"/>
          <w:lang w:val="uk-UA"/>
        </w:rPr>
        <w:t>ЛШ</w:t>
      </w:r>
      <w:r w:rsidR="00B4397C">
        <w:rPr>
          <w:rFonts w:ascii="Times New Roman" w:hAnsi="Times New Roman" w:cs="Times New Roman"/>
          <w:sz w:val="28"/>
          <w:szCs w:val="28"/>
          <w:lang w:val="uk-UA"/>
        </w:rPr>
        <w:t xml:space="preserve"> та </w:t>
      </w:r>
      <w:r w:rsidR="00891B8F">
        <w:rPr>
          <w:rFonts w:ascii="Times New Roman" w:hAnsi="Times New Roman" w:cs="Times New Roman"/>
          <w:sz w:val="28"/>
          <w:szCs w:val="28"/>
          <w:lang w:val="uk-UA"/>
        </w:rPr>
        <w:t>ДД ЛШ п</w:t>
      </w:r>
      <w:r w:rsidR="00B4397C">
        <w:rPr>
          <w:rFonts w:ascii="Times New Roman" w:hAnsi="Times New Roman" w:cs="Times New Roman"/>
          <w:sz w:val="28"/>
          <w:szCs w:val="28"/>
          <w:lang w:val="uk-UA"/>
        </w:rPr>
        <w:t>о типу псевдонормалізації асоційован</w:t>
      </w:r>
      <w:r w:rsidR="00772AF2">
        <w:rPr>
          <w:rFonts w:ascii="Times New Roman" w:hAnsi="Times New Roman" w:cs="Times New Roman"/>
          <w:sz w:val="28"/>
          <w:szCs w:val="28"/>
          <w:lang w:val="uk-UA"/>
        </w:rPr>
        <w:t>а</w:t>
      </w:r>
      <w:r w:rsidR="00B4397C">
        <w:rPr>
          <w:rFonts w:ascii="Times New Roman" w:hAnsi="Times New Roman" w:cs="Times New Roman"/>
          <w:sz w:val="28"/>
          <w:szCs w:val="28"/>
          <w:lang w:val="uk-UA"/>
        </w:rPr>
        <w:t xml:space="preserve"> із зниженням ФВ ЛШ. </w:t>
      </w:r>
    </w:p>
    <w:p w:rsidR="00B4397C" w:rsidRPr="00022F5E" w:rsidRDefault="00B4397C" w:rsidP="00B4397C">
      <w:pPr>
        <w:spacing w:after="0" w:line="360" w:lineRule="auto"/>
        <w:ind w:firstLine="709"/>
        <w:jc w:val="both"/>
        <w:rPr>
          <w:rFonts w:ascii="Times New Roman" w:hAnsi="Times New Roman" w:cs="Times New Roman"/>
          <w:sz w:val="28"/>
          <w:szCs w:val="28"/>
          <w:lang w:val="uk-UA"/>
        </w:rPr>
      </w:pPr>
      <w:r w:rsidRPr="0026303A">
        <w:rPr>
          <w:rFonts w:ascii="Times New Roman" w:hAnsi="Times New Roman" w:cs="Times New Roman"/>
          <w:sz w:val="28"/>
          <w:szCs w:val="28"/>
          <w:lang w:val="uk-UA"/>
        </w:rPr>
        <w:t xml:space="preserve">Звертає на себе увагу наявність зворотнього зв'язку середньої сили </w:t>
      </w:r>
      <w:r w:rsidR="00772AF2">
        <w:rPr>
          <w:rFonts w:ascii="Times New Roman" w:hAnsi="Times New Roman" w:cs="Times New Roman"/>
          <w:sz w:val="28"/>
          <w:szCs w:val="28"/>
          <w:lang w:val="uk-UA"/>
        </w:rPr>
        <w:t xml:space="preserve">між </w:t>
      </w:r>
      <w:r w:rsidRPr="0026303A">
        <w:rPr>
          <w:rFonts w:ascii="Times New Roman" w:hAnsi="Times New Roman" w:cs="Times New Roman"/>
          <w:sz w:val="28"/>
          <w:szCs w:val="28"/>
          <w:lang w:val="uk-UA"/>
        </w:rPr>
        <w:t>ФВ</w:t>
      </w:r>
      <w:r w:rsidR="00495612">
        <w:rPr>
          <w:rFonts w:ascii="Times New Roman" w:hAnsi="Times New Roman" w:cs="Times New Roman"/>
          <w:sz w:val="28"/>
          <w:szCs w:val="28"/>
          <w:lang w:val="uk-UA"/>
        </w:rPr>
        <w:t xml:space="preserve"> </w:t>
      </w:r>
      <w:r w:rsidRPr="0026303A">
        <w:rPr>
          <w:rFonts w:ascii="Times New Roman" w:hAnsi="Times New Roman" w:cs="Times New Roman"/>
          <w:sz w:val="28"/>
          <w:szCs w:val="28"/>
          <w:lang w:val="uk-UA"/>
        </w:rPr>
        <w:t xml:space="preserve">ЛШ </w:t>
      </w:r>
      <w:r w:rsidR="00772AF2">
        <w:rPr>
          <w:rFonts w:ascii="Times New Roman" w:hAnsi="Times New Roman" w:cs="Times New Roman"/>
          <w:sz w:val="28"/>
          <w:szCs w:val="28"/>
          <w:lang w:val="uk-UA"/>
        </w:rPr>
        <w:t>та</w:t>
      </w:r>
      <w:r w:rsidRPr="0026303A">
        <w:rPr>
          <w:rFonts w:ascii="Times New Roman" w:hAnsi="Times New Roman" w:cs="Times New Roman"/>
          <w:sz w:val="28"/>
          <w:szCs w:val="28"/>
          <w:lang w:val="uk-UA"/>
        </w:rPr>
        <w:t xml:space="preserve"> показниками ЧСС при добовому моніторуванн</w:t>
      </w:r>
      <w:r w:rsidR="006D3636">
        <w:rPr>
          <w:rFonts w:ascii="Times New Roman" w:hAnsi="Times New Roman" w:cs="Times New Roman"/>
          <w:sz w:val="28"/>
          <w:szCs w:val="28"/>
          <w:lang w:val="uk-UA"/>
        </w:rPr>
        <w:t>і</w:t>
      </w:r>
      <w:r w:rsidRPr="0026303A">
        <w:rPr>
          <w:rFonts w:ascii="Times New Roman" w:hAnsi="Times New Roman" w:cs="Times New Roman"/>
          <w:sz w:val="28"/>
          <w:szCs w:val="28"/>
          <w:lang w:val="uk-UA"/>
        </w:rPr>
        <w:t xml:space="preserve"> ЕКГ – з середньою ЧСС за добу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-0,26, р=0,007), середньоденною ЧСС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-0,25, р=0,001), середньонічною ЧСС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-0,28, р=0,004), максимальною ЧСС за добу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-0,31, р=0,001), вдень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-0,28, р=0,004) та вночі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Pr>
          <w:rFonts w:ascii="Times New Roman" w:hAnsi="Times New Roman" w:cs="Times New Roman"/>
          <w:sz w:val="28"/>
          <w:szCs w:val="28"/>
          <w:lang w:val="uk-UA"/>
        </w:rPr>
        <w:t>=</w:t>
      </w:r>
      <w:r w:rsidRPr="0026303A">
        <w:rPr>
          <w:rFonts w:ascii="Times New Roman" w:hAnsi="Times New Roman" w:cs="Times New Roman"/>
          <w:sz w:val="28"/>
          <w:szCs w:val="28"/>
          <w:lang w:val="uk-UA"/>
        </w:rPr>
        <w:t>-0,39, р&lt;0,001).</w:t>
      </w:r>
      <w:r>
        <w:rPr>
          <w:rFonts w:ascii="Times New Roman" w:hAnsi="Times New Roman" w:cs="Times New Roman"/>
          <w:sz w:val="28"/>
          <w:szCs w:val="28"/>
          <w:lang w:val="uk-UA"/>
        </w:rPr>
        <w:t xml:space="preserve"> В той же час доведено взаємовплив скоротливої здатності ЛШ </w:t>
      </w:r>
      <w:r w:rsidR="006D3636">
        <w:rPr>
          <w:rFonts w:ascii="Times New Roman" w:hAnsi="Times New Roman" w:cs="Times New Roman"/>
          <w:sz w:val="28"/>
          <w:szCs w:val="28"/>
          <w:lang w:val="uk-UA"/>
        </w:rPr>
        <w:t>та</w:t>
      </w:r>
      <w:r w:rsidRPr="0026303A">
        <w:rPr>
          <w:rFonts w:ascii="Times New Roman" w:hAnsi="Times New Roman" w:cs="Times New Roman"/>
          <w:sz w:val="28"/>
          <w:szCs w:val="28"/>
          <w:lang w:val="uk-UA"/>
        </w:rPr>
        <w:t xml:space="preserve"> показник</w:t>
      </w:r>
      <w:r w:rsidR="006D3636">
        <w:rPr>
          <w:rFonts w:ascii="Times New Roman" w:hAnsi="Times New Roman" w:cs="Times New Roman"/>
          <w:sz w:val="28"/>
          <w:szCs w:val="28"/>
          <w:lang w:val="uk-UA"/>
        </w:rPr>
        <w:t>ів</w:t>
      </w:r>
      <w:r w:rsidRPr="0026303A">
        <w:rPr>
          <w:rFonts w:ascii="Times New Roman" w:hAnsi="Times New Roman" w:cs="Times New Roman"/>
          <w:sz w:val="28"/>
          <w:szCs w:val="28"/>
          <w:lang w:val="uk-UA"/>
        </w:rPr>
        <w:t xml:space="preserve"> респіраторної функції – ОФВ</w:t>
      </w:r>
      <w:r w:rsidRPr="0026303A">
        <w:rPr>
          <w:rFonts w:ascii="Times New Roman" w:hAnsi="Times New Roman" w:cs="Times New Roman"/>
          <w:sz w:val="28"/>
          <w:szCs w:val="28"/>
          <w:vertAlign w:val="subscript"/>
          <w:lang w:val="uk-UA"/>
        </w:rPr>
        <w:t xml:space="preserve">1 </w:t>
      </w:r>
      <w:r w:rsidRPr="0026303A">
        <w:rPr>
          <w:rFonts w:ascii="Times New Roman" w:hAnsi="Times New Roman" w:cs="Times New Roman"/>
          <w:sz w:val="28"/>
          <w:szCs w:val="28"/>
          <w:lang w:val="uk-UA"/>
        </w:rPr>
        <w:t>(</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sidRPr="0026303A">
        <w:rPr>
          <w:rFonts w:ascii="Times New Roman" w:hAnsi="Times New Roman" w:cs="Times New Roman"/>
          <w:sz w:val="28"/>
          <w:szCs w:val="28"/>
          <w:lang w:val="uk-UA"/>
        </w:rPr>
        <w:t xml:space="preserve"> 0,17, р=0,042) та ФЖЄЛ (</w:t>
      </w:r>
      <w:r w:rsidRPr="0026303A">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26303A">
        <w:rPr>
          <w:rFonts w:ascii="Times New Roman" w:hAnsi="Times New Roman" w:cs="Times New Roman"/>
          <w:sz w:val="28"/>
          <w:szCs w:val="28"/>
          <w:lang w:val="en-US"/>
        </w:rPr>
        <w:t>tau</w:t>
      </w:r>
      <w:r w:rsidRPr="0026303A">
        <w:rPr>
          <w:rFonts w:ascii="Times New Roman" w:hAnsi="Times New Roman" w:cs="Times New Roman"/>
          <w:sz w:val="28"/>
          <w:szCs w:val="28"/>
          <w:lang w:val="uk-UA"/>
        </w:rPr>
        <w:t xml:space="preserve"> 0,</w:t>
      </w:r>
      <w:r>
        <w:rPr>
          <w:rFonts w:ascii="Times New Roman" w:hAnsi="Times New Roman" w:cs="Times New Roman"/>
          <w:sz w:val="28"/>
          <w:szCs w:val="28"/>
          <w:lang w:val="uk-UA"/>
        </w:rPr>
        <w:t>18</w:t>
      </w:r>
      <w:r w:rsidRPr="0026303A">
        <w:rPr>
          <w:rFonts w:ascii="Times New Roman" w:hAnsi="Times New Roman" w:cs="Times New Roman"/>
          <w:sz w:val="28"/>
          <w:szCs w:val="28"/>
          <w:lang w:val="uk-UA"/>
        </w:rPr>
        <w:t>, р</w:t>
      </w:r>
      <w:r>
        <w:rPr>
          <w:rFonts w:ascii="Times New Roman" w:hAnsi="Times New Roman" w:cs="Times New Roman"/>
          <w:sz w:val="28"/>
          <w:szCs w:val="28"/>
          <w:lang w:val="uk-UA"/>
        </w:rPr>
        <w:t>=0,028</w:t>
      </w:r>
      <w:r w:rsidRPr="0026303A">
        <w:rPr>
          <w:rFonts w:ascii="Times New Roman" w:hAnsi="Times New Roman" w:cs="Times New Roman"/>
          <w:sz w:val="28"/>
          <w:szCs w:val="28"/>
          <w:lang w:val="uk-UA"/>
        </w:rPr>
        <w:t>)</w:t>
      </w:r>
      <w:r>
        <w:rPr>
          <w:rFonts w:ascii="Times New Roman" w:hAnsi="Times New Roman" w:cs="Times New Roman"/>
          <w:sz w:val="28"/>
          <w:szCs w:val="28"/>
          <w:lang w:val="uk-UA"/>
        </w:rPr>
        <w:t>, що відображає взаємодію патології дихальної та серцево-судинної систем при їх поєднаному перебігу.</w:t>
      </w:r>
    </w:p>
    <w:p w:rsidR="00316186" w:rsidRPr="00856057" w:rsidRDefault="00316186" w:rsidP="0031618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напрямком нашої роботи було визначення можливих електрокардіографічних змін у пацієнтів </w:t>
      </w:r>
      <w:r w:rsidR="00EA1BCC">
        <w:rPr>
          <w:rFonts w:ascii="Times New Roman" w:hAnsi="Times New Roman" w:cs="Times New Roman"/>
          <w:sz w:val="28"/>
          <w:szCs w:val="28"/>
          <w:lang w:val="uk-UA"/>
        </w:rPr>
        <w:t>із</w:t>
      </w:r>
      <w:r>
        <w:rPr>
          <w:rFonts w:ascii="Times New Roman" w:hAnsi="Times New Roman" w:cs="Times New Roman"/>
          <w:sz w:val="28"/>
          <w:szCs w:val="28"/>
          <w:lang w:val="uk-UA"/>
        </w:rPr>
        <w:t xml:space="preserve"> стабільн</w:t>
      </w:r>
      <w:r w:rsidR="00EA1BCC">
        <w:rPr>
          <w:rFonts w:ascii="Times New Roman" w:hAnsi="Times New Roman" w:cs="Times New Roman"/>
          <w:sz w:val="28"/>
          <w:szCs w:val="28"/>
          <w:lang w:val="uk-UA"/>
        </w:rPr>
        <w:t>ою</w:t>
      </w:r>
      <w:r>
        <w:rPr>
          <w:rFonts w:ascii="Times New Roman" w:hAnsi="Times New Roman" w:cs="Times New Roman"/>
          <w:sz w:val="28"/>
          <w:szCs w:val="28"/>
          <w:lang w:val="uk-UA"/>
        </w:rPr>
        <w:t xml:space="preserve"> ІХС, ХОЗЛ та при їх поєднаному перебігу під час дослідження ФЗД, що не має аналогів у вітчизняних та закордонних публікаціях. Згідно рекомендацій із стандартизації виконання спірографії, протипоказано виконувати дослідження пацієнтам </w:t>
      </w:r>
      <w:r w:rsidR="00EA1BCC">
        <w:rPr>
          <w:rFonts w:ascii="Times New Roman" w:hAnsi="Times New Roman" w:cs="Times New Roman"/>
          <w:sz w:val="28"/>
          <w:szCs w:val="28"/>
          <w:lang w:val="uk-UA"/>
        </w:rPr>
        <w:t>із</w:t>
      </w:r>
      <w:r>
        <w:rPr>
          <w:rFonts w:ascii="Times New Roman" w:hAnsi="Times New Roman" w:cs="Times New Roman"/>
          <w:sz w:val="28"/>
          <w:szCs w:val="28"/>
          <w:lang w:val="uk-UA"/>
        </w:rPr>
        <w:t xml:space="preserve"> ГІМ та нестабільн</w:t>
      </w:r>
      <w:r w:rsidR="00EA1BCC">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Pr="007675EE">
        <w:rPr>
          <w:rFonts w:ascii="Times New Roman" w:hAnsi="Times New Roman" w:cs="Times New Roman"/>
          <w:sz w:val="28"/>
          <w:szCs w:val="28"/>
          <w:lang w:val="uk-UA"/>
        </w:rPr>
        <w:t>стенокарді</w:t>
      </w:r>
      <w:r w:rsidR="00EA1BCC">
        <w:rPr>
          <w:rFonts w:ascii="Times New Roman" w:hAnsi="Times New Roman" w:cs="Times New Roman"/>
          <w:sz w:val="28"/>
          <w:szCs w:val="28"/>
          <w:lang w:val="uk-UA"/>
        </w:rPr>
        <w:t>єю</w:t>
      </w:r>
      <w:r>
        <w:rPr>
          <w:rFonts w:ascii="Times New Roman" w:hAnsi="Times New Roman" w:cs="Times New Roman"/>
          <w:sz w:val="28"/>
          <w:szCs w:val="28"/>
          <w:lang w:val="uk-UA"/>
        </w:rPr>
        <w:t>, також</w:t>
      </w:r>
      <w:r w:rsidR="006D36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йдеться про протипокази у випадку нестабільного кардіоваскулярного статусу, але чітких його критеріїв не вказано </w:t>
      </w:r>
      <w:r w:rsidRPr="007675EE">
        <w:rPr>
          <w:rFonts w:ascii="Times New Roman" w:hAnsi="Times New Roman" w:cs="Times New Roman"/>
          <w:sz w:val="28"/>
          <w:szCs w:val="28"/>
          <w:lang w:val="uk-UA"/>
        </w:rPr>
        <w:t>[</w:t>
      </w:r>
      <w:r w:rsidR="00396BC8">
        <w:rPr>
          <w:rFonts w:ascii="Times New Roman" w:hAnsi="Times New Roman" w:cs="Times New Roman"/>
          <w:sz w:val="28"/>
          <w:szCs w:val="28"/>
          <w:lang w:val="uk-UA"/>
        </w:rPr>
        <w:t>58</w:t>
      </w:r>
      <w:r w:rsidRPr="007675EE">
        <w:rPr>
          <w:rFonts w:ascii="Times New Roman" w:hAnsi="Times New Roman" w:cs="Times New Roman"/>
          <w:sz w:val="28"/>
          <w:szCs w:val="28"/>
          <w:lang w:val="uk-UA"/>
        </w:rPr>
        <w:t>, 1</w:t>
      </w:r>
      <w:r w:rsidR="00396BC8">
        <w:rPr>
          <w:rFonts w:ascii="Times New Roman" w:hAnsi="Times New Roman" w:cs="Times New Roman"/>
          <w:sz w:val="28"/>
          <w:szCs w:val="28"/>
          <w:lang w:val="uk-UA"/>
        </w:rPr>
        <w:t>13</w:t>
      </w:r>
      <w:r>
        <w:rPr>
          <w:rFonts w:ascii="Times New Roman" w:hAnsi="Times New Roman" w:cs="Times New Roman"/>
          <w:sz w:val="28"/>
          <w:szCs w:val="28"/>
          <w:lang w:val="uk-UA"/>
        </w:rPr>
        <w:t>, 1</w:t>
      </w:r>
      <w:r w:rsidR="00396BC8">
        <w:rPr>
          <w:rFonts w:ascii="Times New Roman" w:hAnsi="Times New Roman" w:cs="Times New Roman"/>
          <w:sz w:val="28"/>
          <w:szCs w:val="28"/>
          <w:lang w:val="uk-UA"/>
        </w:rPr>
        <w:t>45</w:t>
      </w:r>
      <w:r w:rsidRPr="007675EE">
        <w:rPr>
          <w:rFonts w:ascii="Times New Roman" w:hAnsi="Times New Roman" w:cs="Times New Roman"/>
          <w:sz w:val="28"/>
          <w:szCs w:val="28"/>
          <w:lang w:val="uk-UA"/>
        </w:rPr>
        <w:t>].</w:t>
      </w:r>
      <w:r w:rsidR="00E7507F" w:rsidRPr="00EA1BCC">
        <w:rPr>
          <w:rFonts w:ascii="Times New Roman" w:hAnsi="Times New Roman" w:cs="Times New Roman"/>
          <w:sz w:val="28"/>
          <w:szCs w:val="28"/>
          <w:lang w:val="uk-UA"/>
        </w:rPr>
        <w:t xml:space="preserve"> </w:t>
      </w:r>
      <w:r w:rsidRPr="00856057">
        <w:rPr>
          <w:rFonts w:ascii="Times New Roman" w:hAnsi="Times New Roman" w:cs="Times New Roman"/>
          <w:sz w:val="28"/>
          <w:szCs w:val="28"/>
        </w:rPr>
        <w:t>American</w:t>
      </w:r>
      <w:r w:rsidR="00E7507F" w:rsidRPr="00EA1BCC">
        <w:rPr>
          <w:rFonts w:ascii="Times New Roman" w:hAnsi="Times New Roman" w:cs="Times New Roman"/>
          <w:sz w:val="28"/>
          <w:szCs w:val="28"/>
          <w:lang w:val="uk-UA"/>
        </w:rPr>
        <w:t xml:space="preserve"> </w:t>
      </w:r>
      <w:r w:rsidRPr="00856057">
        <w:rPr>
          <w:rFonts w:ascii="Times New Roman" w:hAnsi="Times New Roman" w:cs="Times New Roman"/>
          <w:sz w:val="28"/>
          <w:szCs w:val="28"/>
        </w:rPr>
        <w:t>Association</w:t>
      </w:r>
      <w:r w:rsidR="00E7507F" w:rsidRPr="00EA1BCC">
        <w:rPr>
          <w:rFonts w:ascii="Times New Roman" w:hAnsi="Times New Roman" w:cs="Times New Roman"/>
          <w:sz w:val="28"/>
          <w:szCs w:val="28"/>
          <w:lang w:val="uk-UA"/>
        </w:rPr>
        <w:t xml:space="preserve"> </w:t>
      </w:r>
      <w:r w:rsidRPr="00856057">
        <w:rPr>
          <w:rFonts w:ascii="Times New Roman" w:hAnsi="Times New Roman" w:cs="Times New Roman"/>
          <w:sz w:val="28"/>
          <w:szCs w:val="28"/>
        </w:rPr>
        <w:t>for</w:t>
      </w:r>
      <w:r w:rsidR="00E7507F" w:rsidRPr="00EA1BCC">
        <w:rPr>
          <w:rFonts w:ascii="Times New Roman" w:hAnsi="Times New Roman" w:cs="Times New Roman"/>
          <w:sz w:val="28"/>
          <w:szCs w:val="28"/>
          <w:lang w:val="uk-UA"/>
        </w:rPr>
        <w:t xml:space="preserve"> </w:t>
      </w:r>
      <w:r w:rsidRPr="00856057">
        <w:rPr>
          <w:rFonts w:ascii="Times New Roman" w:hAnsi="Times New Roman" w:cs="Times New Roman"/>
          <w:sz w:val="28"/>
          <w:szCs w:val="28"/>
        </w:rPr>
        <w:lastRenderedPageBreak/>
        <w:t>Respiratory</w:t>
      </w:r>
      <w:r w:rsidR="00E7507F" w:rsidRPr="00EA1BCC">
        <w:rPr>
          <w:rFonts w:ascii="Times New Roman" w:hAnsi="Times New Roman" w:cs="Times New Roman"/>
          <w:sz w:val="28"/>
          <w:szCs w:val="28"/>
          <w:lang w:val="uk-UA"/>
        </w:rPr>
        <w:t xml:space="preserve"> </w:t>
      </w:r>
      <w:r w:rsidRPr="00856057">
        <w:rPr>
          <w:rFonts w:ascii="Times New Roman" w:hAnsi="Times New Roman" w:cs="Times New Roman"/>
          <w:sz w:val="28"/>
          <w:szCs w:val="28"/>
        </w:rPr>
        <w:t>Care</w:t>
      </w:r>
      <w:r w:rsidRPr="00856057">
        <w:rPr>
          <w:rFonts w:ascii="Times New Roman" w:hAnsi="Times New Roman" w:cs="Times New Roman"/>
          <w:sz w:val="28"/>
          <w:szCs w:val="28"/>
          <w:lang w:val="uk-UA"/>
        </w:rPr>
        <w:t xml:space="preserve"> (</w:t>
      </w:r>
      <w:r w:rsidRPr="00856057">
        <w:rPr>
          <w:rFonts w:ascii="Times New Roman" w:hAnsi="Times New Roman" w:cs="Times New Roman"/>
          <w:sz w:val="28"/>
          <w:szCs w:val="28"/>
        </w:rPr>
        <w:t>AARC</w:t>
      </w:r>
      <w:r w:rsidRPr="00856057">
        <w:rPr>
          <w:rFonts w:ascii="Times New Roman" w:hAnsi="Times New Roman" w:cs="Times New Roman"/>
          <w:sz w:val="28"/>
          <w:szCs w:val="28"/>
          <w:lang w:val="uk-UA"/>
        </w:rPr>
        <w:t>) 1996 ро</w:t>
      </w:r>
      <w:r>
        <w:rPr>
          <w:rFonts w:ascii="Times New Roman" w:hAnsi="Times New Roman" w:cs="Times New Roman"/>
          <w:sz w:val="28"/>
          <w:szCs w:val="28"/>
          <w:lang w:val="uk-UA"/>
        </w:rPr>
        <w:t>ку встановила наступні проти</w:t>
      </w:r>
      <w:r w:rsidRPr="00856057">
        <w:rPr>
          <w:rFonts w:ascii="Times New Roman" w:hAnsi="Times New Roman" w:cs="Times New Roman"/>
          <w:sz w:val="28"/>
          <w:szCs w:val="28"/>
          <w:lang w:val="uk-UA"/>
        </w:rPr>
        <w:t xml:space="preserve">покази до виконання дослідження </w:t>
      </w:r>
      <w:r w:rsidR="00EA1BCC">
        <w:rPr>
          <w:rFonts w:ascii="Times New Roman" w:hAnsi="Times New Roman" w:cs="Times New Roman"/>
          <w:sz w:val="28"/>
          <w:szCs w:val="28"/>
          <w:lang w:val="uk-UA"/>
        </w:rPr>
        <w:t>ФЗД</w:t>
      </w:r>
      <w:r w:rsidRPr="00856057">
        <w:rPr>
          <w:rFonts w:ascii="Times New Roman" w:hAnsi="Times New Roman" w:cs="Times New Roman"/>
          <w:sz w:val="28"/>
          <w:szCs w:val="28"/>
          <w:lang w:val="uk-UA"/>
        </w:rPr>
        <w:t>: кровохаркання невідомого походження, пневмоторакс, нестабільний кардіоваскулярний статус або нещодавно перенесений ІМ, торакальні, абдомінальні або церебральні аневризми, нещодавно перенесена офтальмохірургія, торакальні або абдомінальні операції, наявність симптомів, що можуть впливати на результати тесту (нудота, блювання) [1</w:t>
      </w:r>
      <w:r w:rsidR="00396BC8">
        <w:rPr>
          <w:rFonts w:ascii="Times New Roman" w:hAnsi="Times New Roman" w:cs="Times New Roman"/>
          <w:sz w:val="28"/>
          <w:szCs w:val="28"/>
          <w:lang w:val="uk-UA"/>
        </w:rPr>
        <w:t>13</w:t>
      </w:r>
      <w:r w:rsidRPr="00856057">
        <w:rPr>
          <w:rFonts w:ascii="Times New Roman" w:hAnsi="Times New Roman" w:cs="Times New Roman"/>
          <w:sz w:val="28"/>
          <w:szCs w:val="28"/>
          <w:lang w:val="uk-UA"/>
        </w:rPr>
        <w:t xml:space="preserve">]. Згідно спільних рекомендацій американського торакального товариства та європейського респіраторного товариства 2004 року, спірометрія не рекомендована пацієнтам протягом 1 місяця після перенесеного </w:t>
      </w:r>
      <w:r w:rsidR="006D3636">
        <w:rPr>
          <w:rFonts w:ascii="Times New Roman" w:hAnsi="Times New Roman" w:cs="Times New Roman"/>
          <w:sz w:val="28"/>
          <w:szCs w:val="28"/>
          <w:lang w:val="uk-UA"/>
        </w:rPr>
        <w:t>ГІМ</w:t>
      </w:r>
      <w:r w:rsidRPr="00856057">
        <w:rPr>
          <w:rFonts w:ascii="Times New Roman" w:hAnsi="Times New Roman" w:cs="Times New Roman"/>
          <w:sz w:val="28"/>
          <w:szCs w:val="28"/>
          <w:lang w:val="uk-UA"/>
        </w:rPr>
        <w:t>, а також субоптимальні результати дослідження вважаються достатніми для пацієнтів із абдомінальним болем різної етіології, болем в ділянці обличчя, що провокується мундштуком спірометра, деменцією або стресовим станом [</w:t>
      </w:r>
      <w:r>
        <w:rPr>
          <w:rFonts w:ascii="Times New Roman" w:hAnsi="Times New Roman" w:cs="Times New Roman"/>
          <w:sz w:val="28"/>
          <w:szCs w:val="28"/>
          <w:lang w:val="uk-UA"/>
        </w:rPr>
        <w:t>1</w:t>
      </w:r>
      <w:r w:rsidR="00396BC8">
        <w:rPr>
          <w:rFonts w:ascii="Times New Roman" w:hAnsi="Times New Roman" w:cs="Times New Roman"/>
          <w:sz w:val="28"/>
          <w:szCs w:val="28"/>
          <w:lang w:val="uk-UA"/>
        </w:rPr>
        <w:t>45</w:t>
      </w:r>
      <w:r w:rsidRPr="00856057">
        <w:rPr>
          <w:rFonts w:ascii="Times New Roman" w:hAnsi="Times New Roman" w:cs="Times New Roman"/>
          <w:sz w:val="28"/>
          <w:szCs w:val="28"/>
          <w:lang w:val="uk-UA"/>
        </w:rPr>
        <w:t xml:space="preserve">]. </w:t>
      </w:r>
    </w:p>
    <w:p w:rsidR="00316186" w:rsidRPr="00856057" w:rsidRDefault="00316186" w:rsidP="00316186">
      <w:pPr>
        <w:autoSpaceDE w:val="0"/>
        <w:autoSpaceDN w:val="0"/>
        <w:adjustRightInd w:val="0"/>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В рекомендаціях іспанського товариства пульмонологів та торакальних хірургів (SEPAR) із спірометрії 2013 року </w:t>
      </w:r>
      <w:r>
        <w:rPr>
          <w:rFonts w:ascii="Times New Roman" w:hAnsi="Times New Roman" w:cs="Times New Roman"/>
          <w:sz w:val="28"/>
          <w:szCs w:val="28"/>
          <w:lang w:val="uk-UA"/>
        </w:rPr>
        <w:t>а</w:t>
      </w:r>
      <w:r w:rsidRPr="00856057">
        <w:rPr>
          <w:rFonts w:ascii="Times New Roman" w:hAnsi="Times New Roman" w:cs="Times New Roman"/>
          <w:sz w:val="28"/>
          <w:szCs w:val="28"/>
          <w:lang w:val="uk-UA"/>
        </w:rPr>
        <w:t xml:space="preserve">бсолютними протипоказами до виконання </w:t>
      </w:r>
      <w:r w:rsidR="00EA1BCC">
        <w:rPr>
          <w:rFonts w:ascii="Times New Roman" w:hAnsi="Times New Roman" w:cs="Times New Roman"/>
          <w:sz w:val="28"/>
          <w:szCs w:val="28"/>
          <w:lang w:val="uk-UA"/>
        </w:rPr>
        <w:t>дослідження</w:t>
      </w:r>
      <w:r w:rsidRPr="00856057">
        <w:rPr>
          <w:rFonts w:ascii="Times New Roman" w:hAnsi="Times New Roman" w:cs="Times New Roman"/>
          <w:sz w:val="28"/>
          <w:szCs w:val="28"/>
          <w:lang w:val="uk-UA"/>
        </w:rPr>
        <w:t xml:space="preserve"> є гемодинамічна нестабільність, </w:t>
      </w:r>
      <w:r w:rsidR="00EA1BCC">
        <w:rPr>
          <w:rFonts w:ascii="Times New Roman" w:hAnsi="Times New Roman" w:cs="Times New Roman"/>
          <w:sz w:val="28"/>
          <w:szCs w:val="28"/>
          <w:lang w:val="uk-UA"/>
        </w:rPr>
        <w:t>ТЕЛА</w:t>
      </w:r>
      <w:r w:rsidRPr="00856057">
        <w:rPr>
          <w:rFonts w:ascii="Times New Roman" w:hAnsi="Times New Roman" w:cs="Times New Roman"/>
          <w:sz w:val="28"/>
          <w:szCs w:val="28"/>
          <w:lang w:val="uk-UA"/>
        </w:rPr>
        <w:t>, перенесений пневмоторакс протягом 2-х тижнів, кровохаркання, активні респіраторні інфекції (туберкульоз, грип), перенесений ІМ протягом 7 діб, нестабільна стенокардія, аневризма грудної артерії розміром понад 6 см, внутрішньочерепна гіпертензія</w:t>
      </w:r>
      <w:r>
        <w:rPr>
          <w:rFonts w:ascii="Times New Roman" w:hAnsi="Times New Roman" w:cs="Times New Roman"/>
          <w:sz w:val="28"/>
          <w:szCs w:val="28"/>
          <w:lang w:val="uk-UA"/>
        </w:rPr>
        <w:t>, гостре відшарування сітківки [2</w:t>
      </w:r>
      <w:r w:rsidR="00396BC8">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p>
    <w:p w:rsidR="00316186" w:rsidRPr="00856057" w:rsidRDefault="00316186" w:rsidP="00316186">
      <w:pPr>
        <w:spacing w:after="0" w:line="360" w:lineRule="auto"/>
        <w:ind w:firstLine="709"/>
        <w:jc w:val="both"/>
        <w:rPr>
          <w:rFonts w:ascii="Times New Roman" w:hAnsi="Times New Roman" w:cs="Times New Roman"/>
          <w:sz w:val="28"/>
          <w:szCs w:val="28"/>
          <w:lang w:val="uk-UA"/>
        </w:rPr>
      </w:pPr>
      <w:r w:rsidRPr="00856057">
        <w:rPr>
          <w:rFonts w:ascii="Times New Roman" w:hAnsi="Times New Roman" w:cs="Times New Roman"/>
          <w:sz w:val="28"/>
          <w:szCs w:val="28"/>
          <w:lang w:val="uk-UA"/>
        </w:rPr>
        <w:t xml:space="preserve">Звертає на себе увагу те, що рекомендації у більшості випадків засновані </w:t>
      </w:r>
      <w:r>
        <w:rPr>
          <w:rFonts w:ascii="Times New Roman" w:hAnsi="Times New Roman" w:cs="Times New Roman"/>
          <w:sz w:val="28"/>
          <w:szCs w:val="28"/>
          <w:lang w:val="uk-UA"/>
        </w:rPr>
        <w:t>на невеликій кількості доказів</w:t>
      </w:r>
      <w:r w:rsidRPr="00856057">
        <w:rPr>
          <w:rFonts w:ascii="Times New Roman" w:hAnsi="Times New Roman" w:cs="Times New Roman"/>
          <w:sz w:val="28"/>
          <w:szCs w:val="28"/>
          <w:lang w:val="uk-UA"/>
        </w:rPr>
        <w:t xml:space="preserve">, а рандомізовані клінічні дослідження з даної проблеми досі відсутні. </w:t>
      </w:r>
    </w:p>
    <w:p w:rsidR="00316186" w:rsidRDefault="00316186" w:rsidP="003161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літературних даних про механізм форсованого видиху, який необхідний для отримання якісних результатів спірографії, а також дії бронхолітиків</w:t>
      </w:r>
      <w:r w:rsidR="00E7507F" w:rsidRPr="00E7507F">
        <w:rPr>
          <w:rFonts w:ascii="Times New Roman" w:hAnsi="Times New Roman" w:cs="Times New Roman"/>
          <w:sz w:val="28"/>
          <w:szCs w:val="28"/>
          <w:lang w:val="uk-UA"/>
        </w:rPr>
        <w:t xml:space="preserve"> </w:t>
      </w:r>
      <w:r w:rsidRPr="00A27F9B">
        <w:rPr>
          <w:rFonts w:ascii="Times New Roman" w:hAnsi="Times New Roman" w:cs="Times New Roman"/>
          <w:sz w:val="28"/>
          <w:szCs w:val="28"/>
          <w:lang w:val="uk-UA"/>
        </w:rPr>
        <w:t>[</w:t>
      </w:r>
      <w:r w:rsidR="00396BC8">
        <w:rPr>
          <w:rFonts w:ascii="Times New Roman" w:hAnsi="Times New Roman" w:cs="Times New Roman"/>
          <w:sz w:val="28"/>
          <w:szCs w:val="28"/>
          <w:lang w:val="uk-UA"/>
        </w:rPr>
        <w:t>14</w:t>
      </w:r>
      <w:r w:rsidRPr="00A27F9B">
        <w:rPr>
          <w:rFonts w:ascii="Times New Roman" w:hAnsi="Times New Roman" w:cs="Times New Roman"/>
          <w:sz w:val="28"/>
          <w:szCs w:val="28"/>
          <w:lang w:val="uk-UA"/>
        </w:rPr>
        <w:t xml:space="preserve">, </w:t>
      </w:r>
      <w:r w:rsidR="00396BC8">
        <w:rPr>
          <w:rFonts w:ascii="Times New Roman" w:hAnsi="Times New Roman" w:cs="Times New Roman"/>
          <w:sz w:val="28"/>
          <w:szCs w:val="28"/>
          <w:lang w:val="uk-UA"/>
        </w:rPr>
        <w:t>64</w:t>
      </w:r>
      <w:r w:rsidRPr="00A27F9B">
        <w:rPr>
          <w:rFonts w:ascii="Times New Roman" w:hAnsi="Times New Roman" w:cs="Times New Roman"/>
          <w:sz w:val="28"/>
          <w:szCs w:val="28"/>
          <w:lang w:val="uk-UA"/>
        </w:rPr>
        <w:t>, 1</w:t>
      </w:r>
      <w:r w:rsidR="00396BC8">
        <w:rPr>
          <w:rFonts w:ascii="Times New Roman" w:hAnsi="Times New Roman" w:cs="Times New Roman"/>
          <w:sz w:val="28"/>
          <w:szCs w:val="28"/>
          <w:lang w:val="uk-UA"/>
        </w:rPr>
        <w:t>29</w:t>
      </w:r>
      <w:r w:rsidRPr="00A27F9B">
        <w:rPr>
          <w:rFonts w:ascii="Times New Roman" w:hAnsi="Times New Roman" w:cs="Times New Roman"/>
          <w:sz w:val="28"/>
          <w:szCs w:val="28"/>
          <w:lang w:val="uk-UA"/>
        </w:rPr>
        <w:t>, 2</w:t>
      </w:r>
      <w:r w:rsidR="00396BC8">
        <w:rPr>
          <w:rFonts w:ascii="Times New Roman" w:hAnsi="Times New Roman" w:cs="Times New Roman"/>
          <w:sz w:val="28"/>
          <w:szCs w:val="28"/>
          <w:lang w:val="uk-UA"/>
        </w:rPr>
        <w:t>32</w:t>
      </w:r>
      <w:r w:rsidRPr="00A27F9B">
        <w:rPr>
          <w:rFonts w:ascii="Times New Roman" w:hAnsi="Times New Roman" w:cs="Times New Roman"/>
          <w:sz w:val="28"/>
          <w:szCs w:val="28"/>
          <w:lang w:val="uk-UA"/>
        </w:rPr>
        <w:t>]</w:t>
      </w:r>
      <w:r>
        <w:rPr>
          <w:rFonts w:ascii="Times New Roman" w:hAnsi="Times New Roman" w:cs="Times New Roman"/>
          <w:sz w:val="28"/>
          <w:szCs w:val="28"/>
          <w:lang w:val="uk-UA"/>
        </w:rPr>
        <w:t xml:space="preserve"> нами сформульована гіпотеза щодо можливого виникнення змін серцевого ритму під час спірографічного обстеження. </w:t>
      </w:r>
    </w:p>
    <w:p w:rsidR="00316186" w:rsidRDefault="00316186" w:rsidP="003161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даному етапі роботи пацієнтам із стабільною ІХС, ХОЗЛ та при їх поєднаному перебігу виконано добове моніторування ЕКГ та оцінено </w:t>
      </w:r>
      <w:r>
        <w:rPr>
          <w:rFonts w:ascii="Times New Roman" w:hAnsi="Times New Roman" w:cs="Times New Roman"/>
          <w:sz w:val="28"/>
          <w:szCs w:val="28"/>
          <w:lang w:val="uk-UA"/>
        </w:rPr>
        <w:lastRenderedPageBreak/>
        <w:t>наявність порушень ритму та ознак ішемії міокарда за 1 годину до виконання спірографії з бронходил</w:t>
      </w:r>
      <w:r w:rsidR="00891B8F">
        <w:rPr>
          <w:rFonts w:ascii="Times New Roman" w:hAnsi="Times New Roman" w:cs="Times New Roman"/>
          <w:sz w:val="28"/>
          <w:szCs w:val="28"/>
          <w:lang w:val="uk-UA"/>
        </w:rPr>
        <w:t>а</w:t>
      </w:r>
      <w:r>
        <w:rPr>
          <w:rFonts w:ascii="Times New Roman" w:hAnsi="Times New Roman" w:cs="Times New Roman"/>
          <w:sz w:val="28"/>
          <w:szCs w:val="28"/>
          <w:lang w:val="uk-UA"/>
        </w:rPr>
        <w:t>таційним тестом та протягом 1 години після її виконання включно із часом проведення проб із форсованим видихом.</w:t>
      </w:r>
    </w:p>
    <w:p w:rsidR="00316186" w:rsidRDefault="00316186" w:rsidP="003161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Вперше встановлено, що під час виконання спірографії з бронходил</w:t>
      </w:r>
      <w:r w:rsidR="00891B8F">
        <w:rPr>
          <w:rFonts w:ascii="Times New Roman" w:hAnsi="Times New Roman" w:cs="Times New Roman"/>
          <w:sz w:val="28"/>
          <w:szCs w:val="28"/>
          <w:lang w:val="uk-UA"/>
        </w:rPr>
        <w:t>а</w:t>
      </w:r>
      <w:r>
        <w:rPr>
          <w:rFonts w:ascii="Times New Roman" w:hAnsi="Times New Roman" w:cs="Times New Roman"/>
          <w:sz w:val="28"/>
          <w:szCs w:val="28"/>
          <w:lang w:val="uk-UA"/>
        </w:rPr>
        <w:t xml:space="preserve">таційним тестом достовірно зростає ЧСС в усіх групах </w:t>
      </w:r>
      <w:r w:rsidRPr="00C220FA">
        <w:rPr>
          <w:rFonts w:ascii="Times New Roman" w:hAnsi="Times New Roman" w:cs="Times New Roman"/>
          <w:sz w:val="28"/>
          <w:szCs w:val="28"/>
          <w:lang w:val="uk-UA"/>
        </w:rPr>
        <w:t xml:space="preserve">обстежених, а саме у пацієнтів із ІХС та ХОЗЛ – на (13,5±1,6) уд/хв. (р&lt;0,0001), у осіб із ІХС – на (11,3±1,3) уд/хв. (р&lt;0,0001) та у осіб із ХОЗЛ </w:t>
      </w:r>
      <w:r w:rsidR="00EA1BCC" w:rsidRPr="00C220FA">
        <w:rPr>
          <w:rFonts w:ascii="Times New Roman" w:hAnsi="Times New Roman" w:cs="Times New Roman"/>
          <w:sz w:val="28"/>
          <w:szCs w:val="28"/>
          <w:lang w:val="uk-UA"/>
        </w:rPr>
        <w:t>–</w:t>
      </w:r>
      <w:r w:rsidRPr="00C220FA">
        <w:rPr>
          <w:rFonts w:ascii="Times New Roman" w:hAnsi="Times New Roman" w:cs="Times New Roman"/>
          <w:sz w:val="28"/>
          <w:szCs w:val="28"/>
          <w:lang w:val="uk-UA"/>
        </w:rPr>
        <w:t>на (14,6±1,8) уд/хв. (р&lt;0,0001). Кількість СВЕ зростала в кожній групі незначно, достовірної відмінності СВЕ до</w:t>
      </w:r>
      <w:r>
        <w:rPr>
          <w:rFonts w:ascii="Times New Roman" w:hAnsi="Times New Roman" w:cs="Times New Roman"/>
          <w:sz w:val="28"/>
          <w:szCs w:val="28"/>
          <w:lang w:val="uk-UA"/>
        </w:rPr>
        <w:t xml:space="preserve"> та після виконання спірографії нами не встановлено, визначена лише тенденція. У обстежених всіх груп виявили достовірний приріст кількості ШЕ протягом години після спірографії. У пацієнтів </w:t>
      </w:r>
      <w:r w:rsidR="006D3636">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та ХОЗЛ кількість ШЕ за 1 годину зросла на (27,8±12,6), (р=0,006), у пацієнтів </w:t>
      </w:r>
      <w:r w:rsidR="006D3636">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 на (3,4±2,2), (р=0,019), у осіб із ізольованим ХОЗЛ – на (15,7±12,5), (р=0,0076). Для пацієнтів </w:t>
      </w:r>
      <w:r w:rsidR="006D3636">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та ХОЗЛ характерним був приріст кількості парних ШЕ за 1 годину на (1,85±1) (р=0,028), що не визначався в інших групах.</w:t>
      </w:r>
    </w:p>
    <w:p w:rsidR="00316186" w:rsidRDefault="00316186" w:rsidP="003161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визначення приросту кількості порушень ритму, нами був проведений аналіз кількості пацієнтів, у яких реєструвались різні порушення ритму протягом 1 години до та після виконання спірографії. Таким чином було визначено, що серед пацієнтів </w:t>
      </w:r>
      <w:r w:rsidR="00EA1BCC">
        <w:rPr>
          <w:rFonts w:ascii="Times New Roman" w:hAnsi="Times New Roman" w:cs="Times New Roman"/>
          <w:sz w:val="28"/>
          <w:szCs w:val="28"/>
          <w:lang w:val="uk-UA"/>
        </w:rPr>
        <w:t>із</w:t>
      </w:r>
      <w:r>
        <w:rPr>
          <w:rFonts w:ascii="Times New Roman" w:hAnsi="Times New Roman" w:cs="Times New Roman"/>
          <w:sz w:val="28"/>
          <w:szCs w:val="28"/>
          <w:lang w:val="uk-UA"/>
        </w:rPr>
        <w:t xml:space="preserve"> ІХС, ХОЗЛ та поєднан</w:t>
      </w:r>
      <w:r w:rsidR="00EA1BCC">
        <w:rPr>
          <w:rFonts w:ascii="Times New Roman" w:hAnsi="Times New Roman" w:cs="Times New Roman"/>
          <w:sz w:val="28"/>
          <w:szCs w:val="28"/>
          <w:lang w:val="uk-UA"/>
        </w:rPr>
        <w:t>ою</w:t>
      </w:r>
      <w:r>
        <w:rPr>
          <w:rFonts w:ascii="Times New Roman" w:hAnsi="Times New Roman" w:cs="Times New Roman"/>
          <w:sz w:val="28"/>
          <w:szCs w:val="28"/>
          <w:lang w:val="uk-UA"/>
        </w:rPr>
        <w:t xml:space="preserve"> патологі</w:t>
      </w:r>
      <w:r w:rsidR="00EA1BCC">
        <w:rPr>
          <w:rFonts w:ascii="Times New Roman" w:hAnsi="Times New Roman" w:cs="Times New Roman"/>
          <w:sz w:val="28"/>
          <w:szCs w:val="28"/>
          <w:lang w:val="uk-UA"/>
        </w:rPr>
        <w:t>єю</w:t>
      </w:r>
      <w:r>
        <w:rPr>
          <w:rFonts w:ascii="Times New Roman" w:hAnsi="Times New Roman" w:cs="Times New Roman"/>
          <w:sz w:val="28"/>
          <w:szCs w:val="28"/>
          <w:lang w:val="uk-UA"/>
        </w:rPr>
        <w:t xml:space="preserve"> збільшується кількість осіб із синусовою тахікардією (на 28,3 %, 38,1 % та 37,8 % відповідно, р</w:t>
      </w:r>
      <w:r>
        <w:rPr>
          <w:rFonts w:ascii="Calibri" w:hAnsi="Calibri" w:cs="Calibri"/>
          <w:sz w:val="28"/>
          <w:szCs w:val="28"/>
          <w:lang w:val="uk-UA"/>
        </w:rPr>
        <w:t>&lt;</w:t>
      </w:r>
      <w:r>
        <w:rPr>
          <w:rFonts w:ascii="Times New Roman" w:hAnsi="Times New Roman" w:cs="Times New Roman"/>
          <w:sz w:val="28"/>
          <w:szCs w:val="28"/>
          <w:lang w:val="uk-UA"/>
        </w:rPr>
        <w:t>0,001), найменший приріст спостерігався в групі ізольованого перебігу ІХС. Кількість пацієнтів із СВЕ дещо збільшилась серед обстежених із ІХС та ХОЗЛ (на 11,4</w:t>
      </w:r>
      <w:r w:rsidR="00396B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р=0,23) та пацієнтів </w:t>
      </w:r>
      <w:r w:rsidR="00EA1BCC">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(на 5,6</w:t>
      </w:r>
      <w:r w:rsidR="00396BC8">
        <w:rPr>
          <w:rFonts w:ascii="Times New Roman" w:hAnsi="Times New Roman" w:cs="Times New Roman"/>
          <w:sz w:val="28"/>
          <w:szCs w:val="28"/>
          <w:lang w:val="uk-UA"/>
        </w:rPr>
        <w:t xml:space="preserve"> </w:t>
      </w:r>
      <w:r>
        <w:rPr>
          <w:rFonts w:ascii="Times New Roman" w:hAnsi="Times New Roman" w:cs="Times New Roman"/>
          <w:sz w:val="28"/>
          <w:szCs w:val="28"/>
          <w:lang w:val="uk-UA"/>
        </w:rPr>
        <w:t>%, р=0,53), а в групі пацієнтів із ХОЗЛ не змінилась. В усіх групах після виконання спірографії зросла частина пацієнтів, у яких протягом години реєструвались ШЕ, найбільший приріст</w:t>
      </w:r>
      <w:r w:rsidR="00891B8F">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визначений серед осіб із поєднаною патологією – 3 (5,6 %, р=0,56) пацієнта, серед осіб із ІХС приріст б</w:t>
      </w:r>
      <w:r w:rsidR="006D3636">
        <w:rPr>
          <w:rFonts w:ascii="Times New Roman" w:hAnsi="Times New Roman" w:cs="Times New Roman"/>
          <w:sz w:val="28"/>
          <w:szCs w:val="28"/>
          <w:lang w:val="uk-UA"/>
        </w:rPr>
        <w:t>ув у 2 (3,8 </w:t>
      </w:r>
      <w:r>
        <w:rPr>
          <w:rFonts w:ascii="Times New Roman" w:hAnsi="Times New Roman" w:cs="Times New Roman"/>
          <w:sz w:val="28"/>
          <w:szCs w:val="28"/>
          <w:lang w:val="uk-UA"/>
        </w:rPr>
        <w:t xml:space="preserve">%, р=0,65) пацієнтів, серед осіб із ХОЗЛ – у 1 (2,4 %, р=0,82), але достовірної відмінності в групах не встановлено. </w:t>
      </w:r>
      <w:r w:rsidR="006D3636">
        <w:rPr>
          <w:rFonts w:ascii="Times New Roman" w:hAnsi="Times New Roman" w:cs="Times New Roman"/>
          <w:sz w:val="28"/>
          <w:szCs w:val="28"/>
          <w:lang w:val="uk-UA"/>
        </w:rPr>
        <w:t>З</w:t>
      </w:r>
      <w:r>
        <w:rPr>
          <w:rFonts w:ascii="Times New Roman" w:hAnsi="Times New Roman" w:cs="Times New Roman"/>
          <w:sz w:val="28"/>
          <w:szCs w:val="28"/>
          <w:lang w:val="uk-UA"/>
        </w:rPr>
        <w:t xml:space="preserve"> усіх обстежених саме </w:t>
      </w:r>
      <w:r>
        <w:rPr>
          <w:rFonts w:ascii="Times New Roman" w:hAnsi="Times New Roman" w:cs="Times New Roman"/>
          <w:sz w:val="28"/>
          <w:szCs w:val="28"/>
          <w:lang w:val="uk-UA"/>
        </w:rPr>
        <w:lastRenderedPageBreak/>
        <w:t>серед пацієнтів поєднаного перебігу ІХС та ХОЗЛ спостерігалось достовірне збільшення кількості осіб із парними ШЕ – з 1 до 6 осіб (+9,5 %) (р=0,05), тоді як серед пацієнтів з ІХС приріст становив 2 (3,8 %, р=0,31) особи, серед пацієнтів з ХОЗЛ – 3 (7,1 %, р=0,078). Крім того, у 4 (7,6</w:t>
      </w:r>
      <w:r w:rsidR="00396B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осіб із поєднаною патологію при спірографії було зареєстровано короткотривалі пароксизми ФП та ШПТ, </w:t>
      </w:r>
      <w:r w:rsidR="00EA1BCC">
        <w:rPr>
          <w:rFonts w:ascii="Times New Roman" w:hAnsi="Times New Roman" w:cs="Times New Roman"/>
          <w:sz w:val="28"/>
          <w:szCs w:val="28"/>
          <w:lang w:val="uk-UA"/>
        </w:rPr>
        <w:t>яких</w:t>
      </w:r>
      <w:r>
        <w:rPr>
          <w:rFonts w:ascii="Times New Roman" w:hAnsi="Times New Roman" w:cs="Times New Roman"/>
          <w:sz w:val="28"/>
          <w:szCs w:val="28"/>
          <w:lang w:val="uk-UA"/>
        </w:rPr>
        <w:t xml:space="preserve"> не було протягом години до проби (р=0,023). </w:t>
      </w:r>
    </w:p>
    <w:p w:rsidR="00316186" w:rsidRDefault="00316186" w:rsidP="003161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виділення груп ризику пацієнтів нами були відібрані та ретельно проаналізовані всі випадки появи ШЕ високих градацій протягом 1 години після спірографії, яких не було протягом 1 години до проб із форсованим видихом. </w:t>
      </w:r>
      <w:r w:rsidR="00EA1BCC">
        <w:rPr>
          <w:rFonts w:ascii="Times New Roman" w:hAnsi="Times New Roman" w:cs="Times New Roman"/>
          <w:sz w:val="28"/>
          <w:szCs w:val="28"/>
          <w:lang w:val="uk-UA"/>
        </w:rPr>
        <w:t>А</w:t>
      </w:r>
      <w:r>
        <w:rPr>
          <w:rFonts w:ascii="Times New Roman" w:hAnsi="Times New Roman" w:cs="Times New Roman"/>
          <w:sz w:val="28"/>
          <w:szCs w:val="28"/>
          <w:lang w:val="uk-UA"/>
        </w:rPr>
        <w:t>наліз встановив</w:t>
      </w:r>
      <w:r w:rsidRPr="00C57474">
        <w:rPr>
          <w:rFonts w:ascii="Times New Roman" w:hAnsi="Times New Roman" w:cs="Times New Roman"/>
          <w:sz w:val="28"/>
          <w:szCs w:val="28"/>
          <w:lang w:val="uk-UA"/>
        </w:rPr>
        <w:t xml:space="preserve">, що </w:t>
      </w:r>
      <w:r>
        <w:rPr>
          <w:rFonts w:ascii="Times New Roman" w:hAnsi="Times New Roman" w:cs="Times New Roman"/>
          <w:sz w:val="28"/>
          <w:szCs w:val="28"/>
          <w:lang w:val="uk-UA"/>
        </w:rPr>
        <w:t>серед пацієнтів із поєднаним перебігом ІХС та ХОЗЛ таких осіб було найбільше</w:t>
      </w:r>
      <w:r w:rsidRPr="00C57474">
        <w:rPr>
          <w:rFonts w:ascii="Times New Roman" w:hAnsi="Times New Roman" w:cs="Times New Roman"/>
          <w:sz w:val="28"/>
          <w:szCs w:val="28"/>
          <w:lang w:val="uk-UA"/>
        </w:rPr>
        <w:t xml:space="preserve"> – 11 (20,7</w:t>
      </w:r>
      <w:r w:rsidR="00396BC8">
        <w:rPr>
          <w:rFonts w:ascii="Times New Roman" w:hAnsi="Times New Roman" w:cs="Times New Roman"/>
          <w:sz w:val="28"/>
          <w:szCs w:val="28"/>
          <w:lang w:val="uk-UA"/>
        </w:rPr>
        <w:t xml:space="preserve"> </w:t>
      </w:r>
      <w:r w:rsidRPr="00C574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 пацієнтів </w:t>
      </w:r>
      <w:r w:rsidR="006D3636">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w:t>
      </w:r>
      <w:r w:rsidR="006D3636">
        <w:rPr>
          <w:rFonts w:ascii="Times New Roman" w:hAnsi="Times New Roman" w:cs="Times New Roman"/>
          <w:sz w:val="28"/>
          <w:szCs w:val="28"/>
          <w:lang w:val="uk-UA"/>
        </w:rPr>
        <w:t> </w:t>
      </w:r>
      <w:r w:rsidRPr="00C57474">
        <w:rPr>
          <w:rFonts w:ascii="Times New Roman" w:hAnsi="Times New Roman" w:cs="Times New Roman"/>
          <w:sz w:val="28"/>
          <w:szCs w:val="28"/>
          <w:lang w:val="uk-UA"/>
        </w:rPr>
        <w:t>– 5 (9,4</w:t>
      </w:r>
      <w:r w:rsidR="00396BC8">
        <w:rPr>
          <w:rFonts w:ascii="Times New Roman" w:hAnsi="Times New Roman" w:cs="Times New Roman"/>
          <w:sz w:val="28"/>
          <w:szCs w:val="28"/>
          <w:lang w:val="uk-UA"/>
        </w:rPr>
        <w:t xml:space="preserve"> </w:t>
      </w:r>
      <w:r w:rsidRPr="00C57474">
        <w:rPr>
          <w:rFonts w:ascii="Times New Roman" w:hAnsi="Times New Roman" w:cs="Times New Roman"/>
          <w:sz w:val="28"/>
          <w:szCs w:val="28"/>
          <w:lang w:val="uk-UA"/>
        </w:rPr>
        <w:t xml:space="preserve">%) та </w:t>
      </w:r>
      <w:r>
        <w:rPr>
          <w:rFonts w:ascii="Times New Roman" w:hAnsi="Times New Roman" w:cs="Times New Roman"/>
          <w:sz w:val="28"/>
          <w:szCs w:val="28"/>
          <w:lang w:val="uk-UA"/>
        </w:rPr>
        <w:t>серед осіб із ХОЗЛ</w:t>
      </w:r>
      <w:r w:rsidRPr="00C57474">
        <w:rPr>
          <w:rFonts w:ascii="Times New Roman" w:hAnsi="Times New Roman" w:cs="Times New Roman"/>
          <w:sz w:val="28"/>
          <w:szCs w:val="28"/>
          <w:lang w:val="uk-UA"/>
        </w:rPr>
        <w:t xml:space="preserve"> – 3 (7,1</w:t>
      </w:r>
      <w:r w:rsidR="00396BC8">
        <w:rPr>
          <w:rFonts w:ascii="Times New Roman" w:hAnsi="Times New Roman" w:cs="Times New Roman"/>
          <w:sz w:val="28"/>
          <w:szCs w:val="28"/>
          <w:lang w:val="uk-UA"/>
        </w:rPr>
        <w:t xml:space="preserve"> </w:t>
      </w:r>
      <w:r w:rsidRPr="00C57474">
        <w:rPr>
          <w:rFonts w:ascii="Times New Roman" w:hAnsi="Times New Roman" w:cs="Times New Roman"/>
          <w:sz w:val="28"/>
          <w:szCs w:val="28"/>
          <w:lang w:val="uk-UA"/>
        </w:rPr>
        <w:t>%)</w:t>
      </w:r>
      <w:r>
        <w:rPr>
          <w:rFonts w:ascii="Times New Roman" w:hAnsi="Times New Roman" w:cs="Times New Roman"/>
          <w:sz w:val="28"/>
          <w:szCs w:val="28"/>
          <w:lang w:val="uk-UA"/>
        </w:rPr>
        <w:t>, (р</w:t>
      </w:r>
      <w:r w:rsidRPr="00EA7831">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=0,1, р</w:t>
      </w:r>
      <w:r w:rsidRPr="00EA7831">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=0,063, р</w:t>
      </w:r>
      <w:r w:rsidRPr="00EA7831">
        <w:rPr>
          <w:rFonts w:ascii="Times New Roman" w:hAnsi="Times New Roman" w:cs="Times New Roman"/>
          <w:sz w:val="28"/>
          <w:szCs w:val="28"/>
          <w:vertAlign w:val="subscript"/>
          <w:lang w:val="uk-UA"/>
        </w:rPr>
        <w:t>2-3</w:t>
      </w:r>
      <w:r>
        <w:rPr>
          <w:rFonts w:ascii="Times New Roman" w:hAnsi="Times New Roman" w:cs="Times New Roman"/>
          <w:sz w:val="28"/>
          <w:szCs w:val="28"/>
          <w:lang w:val="uk-UA"/>
        </w:rPr>
        <w:t>=0,69)</w:t>
      </w:r>
      <w:r w:rsidRPr="00C57474">
        <w:rPr>
          <w:rFonts w:ascii="Times New Roman" w:hAnsi="Times New Roman" w:cs="Times New Roman"/>
          <w:sz w:val="28"/>
          <w:szCs w:val="28"/>
          <w:lang w:val="uk-UA"/>
        </w:rPr>
        <w:t>.</w:t>
      </w:r>
    </w:p>
    <w:p w:rsidR="00316186" w:rsidRDefault="00316186" w:rsidP="00316186">
      <w:pPr>
        <w:pStyle w:val="12"/>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Порівнюючи осіб із поєднаною патологією, котрі мали виникнення ШЕ високих градацій та пацієнтів тієї ж групи, </w:t>
      </w:r>
      <w:r w:rsidR="00EA1BCC">
        <w:rPr>
          <w:rFonts w:ascii="Times New Roman" w:hAnsi="Times New Roman"/>
          <w:sz w:val="28"/>
          <w:szCs w:val="28"/>
          <w:lang w:val="uk-UA"/>
        </w:rPr>
        <w:t>які</w:t>
      </w:r>
      <w:r>
        <w:rPr>
          <w:rFonts w:ascii="Times New Roman" w:hAnsi="Times New Roman"/>
          <w:sz w:val="28"/>
          <w:szCs w:val="28"/>
          <w:lang w:val="uk-UA"/>
        </w:rPr>
        <w:t xml:space="preserve"> не мали даних порушень</w:t>
      </w:r>
      <w:r w:rsidR="00EA1BCC">
        <w:rPr>
          <w:rFonts w:ascii="Times New Roman" w:hAnsi="Times New Roman"/>
          <w:sz w:val="28"/>
          <w:szCs w:val="28"/>
          <w:lang w:val="uk-UA"/>
        </w:rPr>
        <w:t>,</w:t>
      </w:r>
      <w:r>
        <w:rPr>
          <w:rFonts w:ascii="Times New Roman" w:hAnsi="Times New Roman"/>
          <w:sz w:val="28"/>
          <w:szCs w:val="28"/>
          <w:lang w:val="uk-UA"/>
        </w:rPr>
        <w:t xml:space="preserve"> нами не визначено достовірної відмінності за перебігом ІХС: в обох підгрупах переважали пацієнти, </w:t>
      </w:r>
      <w:r w:rsidR="00EA1BCC">
        <w:rPr>
          <w:rFonts w:ascii="Times New Roman" w:hAnsi="Times New Roman"/>
          <w:sz w:val="28"/>
          <w:szCs w:val="28"/>
          <w:lang w:val="uk-UA"/>
        </w:rPr>
        <w:t>котрі</w:t>
      </w:r>
      <w:r>
        <w:rPr>
          <w:rFonts w:ascii="Times New Roman" w:hAnsi="Times New Roman"/>
          <w:sz w:val="28"/>
          <w:szCs w:val="28"/>
          <w:lang w:val="uk-UA"/>
        </w:rPr>
        <w:t xml:space="preserve"> мали в анамнезі ІМ (</w:t>
      </w:r>
      <w:r w:rsidR="006D3636">
        <w:rPr>
          <w:rFonts w:ascii="Times New Roman" w:hAnsi="Times New Roman"/>
          <w:sz w:val="28"/>
          <w:szCs w:val="28"/>
          <w:lang w:val="uk-UA"/>
        </w:rPr>
        <w:t>відповідно 8 (72,7 %) та 29 (69</w:t>
      </w:r>
      <w:r w:rsidR="006D3636">
        <w:rPr>
          <w:rFonts w:ascii="Times New Roman" w:hAnsi="Times New Roman"/>
          <w:sz w:val="28"/>
          <w:szCs w:val="28"/>
          <w:lang w:val="en-US"/>
        </w:rPr>
        <w:t> </w:t>
      </w:r>
      <w:r>
        <w:rPr>
          <w:rFonts w:ascii="Times New Roman" w:hAnsi="Times New Roman"/>
          <w:sz w:val="28"/>
          <w:szCs w:val="28"/>
          <w:lang w:val="uk-UA"/>
        </w:rPr>
        <w:t xml:space="preserve">%) пацієнтів, р=0,81). </w:t>
      </w:r>
      <w:r w:rsidRPr="00E55EE8">
        <w:rPr>
          <w:rFonts w:ascii="Times New Roman" w:hAnsi="Times New Roman"/>
          <w:sz w:val="28"/>
          <w:szCs w:val="28"/>
          <w:lang w:val="uk-UA"/>
        </w:rPr>
        <w:t>В підгрупі без ускладнень під час спірографії було дещо більше пацієнтів після стентування – 12 (28,6 %), (р=0,48) та після АКШ – 6 (14,3 %), але б</w:t>
      </w:r>
      <w:r>
        <w:rPr>
          <w:rFonts w:ascii="Times New Roman" w:hAnsi="Times New Roman"/>
          <w:sz w:val="28"/>
          <w:szCs w:val="28"/>
          <w:lang w:val="uk-UA"/>
        </w:rPr>
        <w:t xml:space="preserve">ез достовірної різниці (р=0,65), </w:t>
      </w:r>
      <w:r w:rsidRPr="00AC66A5">
        <w:rPr>
          <w:rFonts w:ascii="Times New Roman" w:hAnsi="Times New Roman"/>
          <w:sz w:val="28"/>
          <w:szCs w:val="28"/>
          <w:lang w:val="uk-UA"/>
        </w:rPr>
        <w:t>що може свідчити про вплив порушень коронарного кровообігу на виникнення ШЕ під час спірографії. За тяжкістю перебігу Х</w:t>
      </w:r>
      <w:r>
        <w:rPr>
          <w:rFonts w:ascii="Times New Roman" w:hAnsi="Times New Roman"/>
          <w:sz w:val="28"/>
          <w:szCs w:val="28"/>
          <w:lang w:val="uk-UA"/>
        </w:rPr>
        <w:t>ОЗЛ підгрупи також достовірно не відрізнялись: ХОЗЛ клінічної групи А мали 2 (18,2 %) пацієнт</w:t>
      </w:r>
      <w:r w:rsidR="006D3636" w:rsidRPr="006D3636">
        <w:rPr>
          <w:rFonts w:ascii="Times New Roman" w:hAnsi="Times New Roman"/>
          <w:sz w:val="28"/>
          <w:szCs w:val="28"/>
          <w:lang w:val="uk-UA"/>
        </w:rPr>
        <w:t>а</w:t>
      </w:r>
      <w:r>
        <w:rPr>
          <w:rFonts w:ascii="Times New Roman" w:hAnsi="Times New Roman"/>
          <w:sz w:val="28"/>
          <w:szCs w:val="28"/>
          <w:lang w:val="uk-UA"/>
        </w:rPr>
        <w:t xml:space="preserve"> із приростом ШЕ високих градацій та 8 (19 %) осіб із тих, котрі не мали зростання порушень ритму (р=0,94). Клінічну групу В діагностовано у 8 (72,7 %) та 23 (54,8 %) осіб від</w:t>
      </w:r>
      <w:r w:rsidR="00E7507F">
        <w:rPr>
          <w:rFonts w:ascii="Times New Roman" w:hAnsi="Times New Roman"/>
          <w:sz w:val="28"/>
          <w:szCs w:val="28"/>
          <w:lang w:val="uk-UA"/>
        </w:rPr>
        <w:t xml:space="preserve">повідно (р=0,28), групу С – лише у </w:t>
      </w:r>
      <w:r>
        <w:rPr>
          <w:rFonts w:ascii="Times New Roman" w:hAnsi="Times New Roman"/>
          <w:sz w:val="28"/>
          <w:szCs w:val="28"/>
          <w:lang w:val="uk-UA"/>
        </w:rPr>
        <w:t>3 (7,2 %)</w:t>
      </w:r>
      <w:r w:rsidR="00E7507F">
        <w:rPr>
          <w:rFonts w:ascii="Times New Roman" w:hAnsi="Times New Roman"/>
          <w:sz w:val="28"/>
          <w:szCs w:val="28"/>
          <w:lang w:val="uk-UA"/>
        </w:rPr>
        <w:t xml:space="preserve"> осіб без приросту ШЕ</w:t>
      </w:r>
      <w:r>
        <w:rPr>
          <w:rFonts w:ascii="Times New Roman" w:hAnsi="Times New Roman"/>
          <w:sz w:val="28"/>
          <w:szCs w:val="28"/>
          <w:lang w:val="uk-UA"/>
        </w:rPr>
        <w:t xml:space="preserve">, групу D – у 1 (9,1 %) та 8 (19 %) пацієнтів (р=0,43). Таким чином, клінічні групи ХОЗЛ не мали суттєвого впливу на частоту виникнень порушень ритму під час спірографії у пацієнтів із поєднаною патологією. </w:t>
      </w:r>
    </w:p>
    <w:p w:rsidR="00316186" w:rsidRPr="00022F5E" w:rsidRDefault="00316186" w:rsidP="00316186">
      <w:pPr>
        <w:pStyle w:val="12"/>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Па</w:t>
      </w:r>
      <w:r w:rsidRPr="00744FEE">
        <w:rPr>
          <w:rFonts w:ascii="Times New Roman" w:hAnsi="Times New Roman"/>
          <w:sz w:val="28"/>
          <w:szCs w:val="28"/>
          <w:lang w:val="uk-UA"/>
        </w:rPr>
        <w:t>цієнтів із появою ШЕ високих градацій від осіб без виникнення таких порушень при спірографії</w:t>
      </w:r>
      <w:r>
        <w:rPr>
          <w:rFonts w:ascii="Times New Roman" w:hAnsi="Times New Roman"/>
          <w:sz w:val="28"/>
          <w:szCs w:val="28"/>
          <w:lang w:val="uk-UA"/>
        </w:rPr>
        <w:t xml:space="preserve"> відрізняли:</w:t>
      </w:r>
      <w:r w:rsidRPr="00744FEE">
        <w:rPr>
          <w:rFonts w:ascii="Times New Roman" w:hAnsi="Times New Roman"/>
          <w:sz w:val="28"/>
          <w:szCs w:val="28"/>
          <w:lang w:val="uk-UA"/>
        </w:rPr>
        <w:t xml:space="preserve"> достовірно нижч</w:t>
      </w:r>
      <w:r>
        <w:rPr>
          <w:rFonts w:ascii="Times New Roman" w:hAnsi="Times New Roman"/>
          <w:sz w:val="28"/>
          <w:szCs w:val="28"/>
          <w:lang w:val="uk-UA"/>
        </w:rPr>
        <w:t>а</w:t>
      </w:r>
      <w:r w:rsidRPr="00744FEE">
        <w:rPr>
          <w:rFonts w:ascii="Times New Roman" w:hAnsi="Times New Roman"/>
          <w:sz w:val="28"/>
          <w:szCs w:val="28"/>
          <w:lang w:val="uk-UA"/>
        </w:rPr>
        <w:t xml:space="preserve"> ФВ</w:t>
      </w:r>
      <w:r>
        <w:rPr>
          <w:rFonts w:ascii="Times New Roman" w:hAnsi="Times New Roman"/>
          <w:sz w:val="28"/>
          <w:szCs w:val="28"/>
          <w:lang w:val="uk-UA"/>
        </w:rPr>
        <w:t xml:space="preserve"> ЛШ – </w:t>
      </w:r>
      <w:r>
        <w:rPr>
          <w:rFonts w:ascii="Times New Roman" w:hAnsi="Times New Roman"/>
          <w:sz w:val="28"/>
          <w:szCs w:val="28"/>
          <w:lang w:val="uk-UA"/>
        </w:rPr>
        <w:lastRenderedPageBreak/>
        <w:t>(</w:t>
      </w:r>
      <w:r w:rsidRPr="00874323">
        <w:rPr>
          <w:rFonts w:ascii="Times New Roman" w:hAnsi="Times New Roman"/>
          <w:sz w:val="28"/>
          <w:szCs w:val="28"/>
          <w:lang w:val="uk-UA"/>
        </w:rPr>
        <w:t>46,4±2,2</w:t>
      </w:r>
      <w:r w:rsidR="00396BC8">
        <w:rPr>
          <w:rFonts w:ascii="Times New Roman" w:hAnsi="Times New Roman"/>
          <w:sz w:val="28"/>
          <w:szCs w:val="28"/>
          <w:lang w:val="uk-UA"/>
        </w:rPr>
        <w:t>)</w:t>
      </w:r>
      <w:r>
        <w:rPr>
          <w:rFonts w:ascii="Times New Roman" w:hAnsi="Times New Roman"/>
          <w:sz w:val="28"/>
          <w:szCs w:val="28"/>
          <w:lang w:val="uk-UA"/>
        </w:rPr>
        <w:t xml:space="preserve"> та (</w:t>
      </w:r>
      <w:r w:rsidRPr="00874323">
        <w:rPr>
          <w:rFonts w:ascii="Times New Roman" w:hAnsi="Times New Roman"/>
          <w:sz w:val="28"/>
          <w:szCs w:val="28"/>
          <w:lang w:val="uk-UA"/>
        </w:rPr>
        <w:t>53,4±1,7</w:t>
      </w:r>
      <w:r>
        <w:rPr>
          <w:rFonts w:ascii="Times New Roman" w:hAnsi="Times New Roman"/>
          <w:sz w:val="28"/>
          <w:szCs w:val="28"/>
          <w:lang w:val="uk-UA"/>
        </w:rPr>
        <w:t>) %</w:t>
      </w:r>
      <w:r w:rsidR="00396BC8">
        <w:rPr>
          <w:rFonts w:ascii="Times New Roman" w:hAnsi="Times New Roman"/>
          <w:sz w:val="28"/>
          <w:szCs w:val="28"/>
          <w:lang w:val="uk-UA"/>
        </w:rPr>
        <w:t xml:space="preserve"> </w:t>
      </w:r>
      <w:r>
        <w:rPr>
          <w:rFonts w:ascii="Times New Roman" w:hAnsi="Times New Roman"/>
          <w:sz w:val="28"/>
          <w:szCs w:val="28"/>
          <w:lang w:val="uk-UA"/>
        </w:rPr>
        <w:t xml:space="preserve">відповідно </w:t>
      </w:r>
      <w:r w:rsidRPr="00744FEE">
        <w:rPr>
          <w:rFonts w:ascii="Times New Roman" w:hAnsi="Times New Roman"/>
          <w:sz w:val="28"/>
          <w:szCs w:val="28"/>
          <w:lang w:val="uk-UA"/>
        </w:rPr>
        <w:t>(р=0,035), більший розмір ЛП</w:t>
      </w:r>
      <w:r>
        <w:rPr>
          <w:rFonts w:ascii="Times New Roman" w:hAnsi="Times New Roman"/>
          <w:sz w:val="28"/>
          <w:szCs w:val="28"/>
          <w:lang w:val="uk-UA"/>
        </w:rPr>
        <w:t xml:space="preserve"> – (</w:t>
      </w:r>
      <w:r w:rsidRPr="00874323">
        <w:rPr>
          <w:rFonts w:ascii="Times New Roman" w:hAnsi="Times New Roman"/>
          <w:sz w:val="28"/>
          <w:szCs w:val="28"/>
          <w:lang w:val="uk-UA"/>
        </w:rPr>
        <w:t>45,4±1,3</w:t>
      </w:r>
      <w:r>
        <w:rPr>
          <w:rFonts w:ascii="Times New Roman" w:hAnsi="Times New Roman"/>
          <w:sz w:val="28"/>
          <w:szCs w:val="28"/>
          <w:lang w:val="uk-UA"/>
        </w:rPr>
        <w:t>)</w:t>
      </w:r>
      <w:r w:rsidR="00396BC8">
        <w:rPr>
          <w:rFonts w:ascii="Times New Roman" w:hAnsi="Times New Roman"/>
          <w:sz w:val="28"/>
          <w:szCs w:val="28"/>
          <w:lang w:val="uk-UA"/>
        </w:rPr>
        <w:t xml:space="preserve"> </w:t>
      </w:r>
      <w:r>
        <w:rPr>
          <w:rFonts w:ascii="Times New Roman" w:hAnsi="Times New Roman"/>
          <w:sz w:val="28"/>
          <w:szCs w:val="28"/>
          <w:lang w:val="uk-UA"/>
        </w:rPr>
        <w:t>та (</w:t>
      </w:r>
      <w:r w:rsidRPr="00874323">
        <w:rPr>
          <w:rFonts w:ascii="Times New Roman" w:hAnsi="Times New Roman"/>
          <w:sz w:val="28"/>
          <w:szCs w:val="28"/>
          <w:lang w:val="uk-UA"/>
        </w:rPr>
        <w:t>38,3±1,9</w:t>
      </w:r>
      <w:r>
        <w:rPr>
          <w:rFonts w:ascii="Times New Roman" w:hAnsi="Times New Roman"/>
          <w:sz w:val="28"/>
          <w:szCs w:val="28"/>
          <w:lang w:val="uk-UA"/>
        </w:rPr>
        <w:t xml:space="preserve">) мм </w:t>
      </w:r>
      <w:r w:rsidRPr="00744FEE">
        <w:rPr>
          <w:rFonts w:ascii="Times New Roman" w:hAnsi="Times New Roman"/>
          <w:sz w:val="28"/>
          <w:szCs w:val="28"/>
          <w:lang w:val="uk-UA"/>
        </w:rPr>
        <w:t>(р=0,012), вищий середній тиск в ЛА</w:t>
      </w:r>
      <w:r>
        <w:rPr>
          <w:rFonts w:ascii="Times New Roman" w:hAnsi="Times New Roman"/>
          <w:sz w:val="28"/>
          <w:szCs w:val="28"/>
          <w:lang w:val="uk-UA"/>
        </w:rPr>
        <w:t xml:space="preserve"> – (</w:t>
      </w:r>
      <w:r w:rsidRPr="00874323">
        <w:rPr>
          <w:rFonts w:ascii="Times New Roman" w:hAnsi="Times New Roman"/>
          <w:sz w:val="28"/>
          <w:szCs w:val="28"/>
          <w:lang w:val="uk-UA"/>
        </w:rPr>
        <w:t>47,5±1,8</w:t>
      </w:r>
      <w:r>
        <w:rPr>
          <w:rFonts w:ascii="Times New Roman" w:hAnsi="Times New Roman"/>
          <w:sz w:val="28"/>
          <w:szCs w:val="28"/>
          <w:lang w:val="uk-UA"/>
        </w:rPr>
        <w:t>) та (</w:t>
      </w:r>
      <w:r w:rsidRPr="00874323">
        <w:rPr>
          <w:rFonts w:ascii="Times New Roman" w:hAnsi="Times New Roman"/>
          <w:sz w:val="28"/>
          <w:szCs w:val="28"/>
          <w:lang w:val="uk-UA"/>
        </w:rPr>
        <w:t>40,2±1,8</w:t>
      </w:r>
      <w:r>
        <w:rPr>
          <w:rFonts w:ascii="Times New Roman" w:hAnsi="Times New Roman"/>
          <w:sz w:val="28"/>
          <w:szCs w:val="28"/>
          <w:lang w:val="uk-UA"/>
        </w:rPr>
        <w:t xml:space="preserve">) мм.рт.ст. </w:t>
      </w:r>
      <w:r w:rsidRPr="00744FEE">
        <w:rPr>
          <w:rFonts w:ascii="Times New Roman" w:hAnsi="Times New Roman"/>
          <w:sz w:val="28"/>
          <w:szCs w:val="28"/>
          <w:lang w:val="uk-UA"/>
        </w:rPr>
        <w:t>(р=0,043) за даними ЕхоКГ</w:t>
      </w:r>
      <w:r>
        <w:rPr>
          <w:rFonts w:ascii="Times New Roman" w:hAnsi="Times New Roman"/>
          <w:sz w:val="28"/>
          <w:szCs w:val="28"/>
          <w:lang w:val="uk-UA"/>
        </w:rPr>
        <w:t xml:space="preserve">, </w:t>
      </w:r>
      <w:r w:rsidRPr="00744FEE">
        <w:rPr>
          <w:rFonts w:ascii="Times New Roman" w:hAnsi="Times New Roman"/>
          <w:sz w:val="28"/>
          <w:szCs w:val="28"/>
          <w:lang w:val="uk-UA"/>
        </w:rPr>
        <w:t>збільшення середньої ЧСС за добу (р=0,04) та за ніч (р=0,032), збільшення загальної кількості ШЕ, ранніх, парних ШЕ, бігемінії т</w:t>
      </w:r>
      <w:r>
        <w:rPr>
          <w:rFonts w:ascii="Times New Roman" w:hAnsi="Times New Roman"/>
          <w:sz w:val="28"/>
          <w:szCs w:val="28"/>
          <w:lang w:val="uk-UA"/>
        </w:rPr>
        <w:t>а тригемінії за добу, більша частота виявлення</w:t>
      </w:r>
      <w:r w:rsidRPr="00744FEE">
        <w:rPr>
          <w:rFonts w:ascii="Times New Roman" w:hAnsi="Times New Roman"/>
          <w:sz w:val="28"/>
          <w:szCs w:val="28"/>
          <w:lang w:val="uk-UA"/>
        </w:rPr>
        <w:t xml:space="preserve"> епізод</w:t>
      </w:r>
      <w:r>
        <w:rPr>
          <w:rFonts w:ascii="Times New Roman" w:hAnsi="Times New Roman"/>
          <w:sz w:val="28"/>
          <w:szCs w:val="28"/>
          <w:lang w:val="uk-UA"/>
        </w:rPr>
        <w:t>ів</w:t>
      </w:r>
      <w:r w:rsidRPr="00744FEE">
        <w:rPr>
          <w:rFonts w:ascii="Times New Roman" w:hAnsi="Times New Roman"/>
          <w:sz w:val="28"/>
          <w:szCs w:val="28"/>
          <w:lang w:val="uk-UA"/>
        </w:rPr>
        <w:t xml:space="preserve"> ФП</w:t>
      </w:r>
      <w:r>
        <w:rPr>
          <w:rFonts w:ascii="Times New Roman" w:hAnsi="Times New Roman"/>
          <w:sz w:val="28"/>
          <w:szCs w:val="28"/>
          <w:lang w:val="uk-UA"/>
        </w:rPr>
        <w:t xml:space="preserve"> –</w:t>
      </w:r>
      <w:r w:rsidR="007B62C0">
        <w:rPr>
          <w:rFonts w:ascii="Times New Roman" w:hAnsi="Times New Roman"/>
          <w:sz w:val="28"/>
          <w:szCs w:val="28"/>
          <w:lang w:val="uk-UA"/>
        </w:rPr>
        <w:t xml:space="preserve"> </w:t>
      </w:r>
      <w:r>
        <w:rPr>
          <w:rFonts w:ascii="Times New Roman" w:hAnsi="Times New Roman"/>
          <w:sz w:val="28"/>
          <w:szCs w:val="28"/>
          <w:lang w:val="uk-UA"/>
        </w:rPr>
        <w:t>у 5 (45,5 %) осіб.</w:t>
      </w:r>
    </w:p>
    <w:p w:rsidR="00933ECD" w:rsidRDefault="00B4397C" w:rsidP="00933E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структурних та функціональних змін серцево-судинної та дихальної систем у випадку поєднаного перебігу ІХС та ХОЗЛ важливе значення для пацієнта має побутова та соціальна активність, що може бути оцінена лікарем за допомогою параметрів ЯЖ, зазначених пацієнтом самостійно. Дані показники відображають не лише обмеження фізичної активності, але і ставлення особи до власного стану здоров'я, оцінку динаміки патологічного процесу. Тому дані про </w:t>
      </w:r>
      <w:r w:rsidR="00772AF2">
        <w:rPr>
          <w:rFonts w:ascii="Times New Roman" w:hAnsi="Times New Roman" w:cs="Times New Roman"/>
          <w:sz w:val="28"/>
          <w:szCs w:val="28"/>
          <w:lang w:val="uk-UA"/>
        </w:rPr>
        <w:t>ЯЖ</w:t>
      </w:r>
      <w:r>
        <w:rPr>
          <w:rFonts w:ascii="Times New Roman" w:hAnsi="Times New Roman" w:cs="Times New Roman"/>
          <w:sz w:val="28"/>
          <w:szCs w:val="28"/>
          <w:lang w:val="uk-UA"/>
        </w:rPr>
        <w:t xml:space="preserve"> пацієнтів із поєднанням декількох хронічних захворювань важливі для доповнення об'єктивної картини їх стану. </w:t>
      </w:r>
    </w:p>
    <w:p w:rsidR="004B3F4C" w:rsidRPr="00933ECD" w:rsidRDefault="004B3F4C" w:rsidP="00933ECD">
      <w:pPr>
        <w:spacing w:after="0" w:line="360" w:lineRule="auto"/>
        <w:ind w:firstLine="709"/>
        <w:jc w:val="both"/>
        <w:rPr>
          <w:rFonts w:ascii="Times New Roman" w:hAnsi="Times New Roman" w:cs="Times New Roman"/>
          <w:sz w:val="28"/>
          <w:szCs w:val="28"/>
          <w:lang w:val="uk-UA"/>
        </w:rPr>
      </w:pPr>
      <w:r w:rsidRPr="00933ECD">
        <w:rPr>
          <w:rFonts w:ascii="Times New Roman" w:hAnsi="Times New Roman" w:cs="Times New Roman"/>
          <w:sz w:val="28"/>
          <w:szCs w:val="28"/>
          <w:lang w:val="uk-UA"/>
        </w:rPr>
        <w:t xml:space="preserve">Серед пацієнтів із стабільною ІХС за літературними даними виявляють зниження параметрів ЯЖ, що </w:t>
      </w:r>
      <w:r w:rsidR="00933ECD" w:rsidRPr="00933ECD">
        <w:rPr>
          <w:rFonts w:ascii="Times New Roman" w:hAnsi="Times New Roman" w:cs="Times New Roman"/>
          <w:sz w:val="28"/>
          <w:szCs w:val="28"/>
          <w:lang w:val="uk-UA"/>
        </w:rPr>
        <w:t xml:space="preserve">значно </w:t>
      </w:r>
      <w:r w:rsidRPr="00933ECD">
        <w:rPr>
          <w:rFonts w:ascii="Times New Roman" w:hAnsi="Times New Roman" w:cs="Times New Roman"/>
          <w:sz w:val="28"/>
          <w:szCs w:val="28"/>
          <w:lang w:val="uk-UA"/>
        </w:rPr>
        <w:t xml:space="preserve">залежить від тактики лікування. Зокрема, серед осіб </w:t>
      </w:r>
      <w:r w:rsidR="00882FA4">
        <w:rPr>
          <w:rFonts w:ascii="Times New Roman" w:hAnsi="Times New Roman" w:cs="Times New Roman"/>
          <w:sz w:val="28"/>
          <w:szCs w:val="28"/>
          <w:lang w:val="uk-UA"/>
        </w:rPr>
        <w:t>із ІХС до проведення ЧКВ</w:t>
      </w:r>
      <w:r w:rsidRPr="00933ECD">
        <w:rPr>
          <w:rFonts w:ascii="Times New Roman" w:hAnsi="Times New Roman" w:cs="Times New Roman"/>
          <w:sz w:val="28"/>
          <w:szCs w:val="28"/>
          <w:lang w:val="uk-UA"/>
        </w:rPr>
        <w:t xml:space="preserve"> за </w:t>
      </w:r>
      <w:r w:rsidR="00882FA4">
        <w:rPr>
          <w:rFonts w:ascii="Times New Roman" w:hAnsi="Times New Roman" w:cs="Times New Roman"/>
          <w:sz w:val="28"/>
          <w:szCs w:val="28"/>
          <w:lang w:val="uk-UA"/>
        </w:rPr>
        <w:t xml:space="preserve">даними </w:t>
      </w:r>
      <w:r w:rsidRPr="00933ECD">
        <w:rPr>
          <w:rFonts w:ascii="Times New Roman" w:hAnsi="Times New Roman" w:cs="Times New Roman"/>
          <w:sz w:val="28"/>
          <w:szCs w:val="28"/>
          <w:lang w:val="uk-UA"/>
        </w:rPr>
        <w:t>анкет</w:t>
      </w:r>
      <w:r w:rsidR="00882FA4">
        <w:rPr>
          <w:rFonts w:ascii="Times New Roman" w:hAnsi="Times New Roman" w:cs="Times New Roman"/>
          <w:sz w:val="28"/>
          <w:szCs w:val="28"/>
          <w:lang w:val="uk-UA"/>
        </w:rPr>
        <w:t>уванням</w:t>
      </w:r>
      <w:r w:rsidR="00E7507F">
        <w:rPr>
          <w:rFonts w:ascii="Times New Roman" w:hAnsi="Times New Roman" w:cs="Times New Roman"/>
          <w:sz w:val="28"/>
          <w:szCs w:val="28"/>
          <w:lang w:val="uk-UA"/>
        </w:rPr>
        <w:t xml:space="preserve"> </w:t>
      </w:r>
      <w:r w:rsidRPr="00933ECD">
        <w:rPr>
          <w:rFonts w:ascii="Times New Roman" w:hAnsi="Times New Roman" w:cs="Times New Roman"/>
          <w:sz w:val="28"/>
          <w:szCs w:val="28"/>
          <w:lang w:val="en-US"/>
        </w:rPr>
        <w:t>MOS</w:t>
      </w:r>
      <w:r w:rsidR="00E7507F">
        <w:rPr>
          <w:rFonts w:ascii="Times New Roman" w:hAnsi="Times New Roman" w:cs="Times New Roman"/>
          <w:sz w:val="28"/>
          <w:szCs w:val="28"/>
          <w:lang w:val="uk-UA"/>
        </w:rPr>
        <w:t xml:space="preserve"> </w:t>
      </w:r>
      <w:r w:rsidRPr="00933ECD">
        <w:rPr>
          <w:rFonts w:ascii="Times New Roman" w:hAnsi="Times New Roman" w:cs="Times New Roman"/>
          <w:sz w:val="28"/>
          <w:szCs w:val="28"/>
          <w:lang w:val="en-US"/>
        </w:rPr>
        <w:t>SF</w:t>
      </w:r>
      <w:r w:rsidR="00933ECD" w:rsidRPr="00933ECD">
        <w:rPr>
          <w:rFonts w:ascii="Times New Roman" w:hAnsi="Times New Roman" w:cs="Times New Roman"/>
          <w:sz w:val="28"/>
          <w:szCs w:val="28"/>
          <w:lang w:val="uk-UA"/>
        </w:rPr>
        <w:t>-36 виявлені значні коливання</w:t>
      </w:r>
      <w:r w:rsidRPr="00933ECD">
        <w:rPr>
          <w:rFonts w:ascii="Times New Roman" w:hAnsi="Times New Roman" w:cs="Times New Roman"/>
          <w:sz w:val="28"/>
          <w:szCs w:val="28"/>
          <w:lang w:val="uk-UA"/>
        </w:rPr>
        <w:t>: фізична активність станови</w:t>
      </w:r>
      <w:r w:rsidR="00882FA4">
        <w:rPr>
          <w:rFonts w:ascii="Times New Roman" w:hAnsi="Times New Roman" w:cs="Times New Roman"/>
          <w:sz w:val="28"/>
          <w:szCs w:val="28"/>
          <w:lang w:val="uk-UA"/>
        </w:rPr>
        <w:t>ла</w:t>
      </w:r>
      <w:r w:rsidRPr="00933ECD">
        <w:rPr>
          <w:rFonts w:ascii="Times New Roman" w:hAnsi="Times New Roman" w:cs="Times New Roman"/>
          <w:sz w:val="28"/>
          <w:szCs w:val="28"/>
          <w:lang w:val="uk-UA"/>
        </w:rPr>
        <w:t xml:space="preserve"> від 26</w:t>
      </w:r>
      <w:r w:rsidR="00882FA4">
        <w:rPr>
          <w:rFonts w:ascii="Times New Roman" w:hAnsi="Times New Roman" w:cs="Times New Roman"/>
          <w:sz w:val="28"/>
          <w:szCs w:val="28"/>
          <w:lang w:val="uk-UA"/>
        </w:rPr>
        <w:t xml:space="preserve"> до </w:t>
      </w:r>
      <w:r w:rsidRPr="00933ECD">
        <w:rPr>
          <w:rFonts w:ascii="Times New Roman" w:hAnsi="Times New Roman" w:cs="Times New Roman"/>
          <w:sz w:val="28"/>
          <w:szCs w:val="28"/>
          <w:lang w:val="uk-UA"/>
        </w:rPr>
        <w:t>85 балів, психічна компонента –</w:t>
      </w:r>
      <w:r w:rsidR="00882FA4">
        <w:rPr>
          <w:rFonts w:ascii="Times New Roman" w:hAnsi="Times New Roman" w:cs="Times New Roman"/>
          <w:sz w:val="28"/>
          <w:szCs w:val="28"/>
          <w:lang w:val="uk-UA"/>
        </w:rPr>
        <w:t xml:space="preserve"> від 0 до </w:t>
      </w:r>
      <w:r w:rsidRPr="00933ECD">
        <w:rPr>
          <w:rFonts w:ascii="Times New Roman" w:hAnsi="Times New Roman" w:cs="Times New Roman"/>
          <w:sz w:val="28"/>
          <w:szCs w:val="28"/>
          <w:lang w:val="uk-UA"/>
        </w:rPr>
        <w:t>69 балів [</w:t>
      </w:r>
      <w:r w:rsidR="00933ECD" w:rsidRPr="00933ECD">
        <w:rPr>
          <w:rFonts w:ascii="Times New Roman" w:hAnsi="Times New Roman" w:cs="Times New Roman"/>
          <w:sz w:val="28"/>
          <w:szCs w:val="28"/>
          <w:lang w:val="uk-UA"/>
        </w:rPr>
        <w:t>2</w:t>
      </w:r>
      <w:r w:rsidR="00396BC8">
        <w:rPr>
          <w:rFonts w:ascii="Times New Roman" w:hAnsi="Times New Roman" w:cs="Times New Roman"/>
          <w:sz w:val="28"/>
          <w:szCs w:val="28"/>
          <w:lang w:val="uk-UA"/>
        </w:rPr>
        <w:t>05</w:t>
      </w:r>
      <w:r w:rsidRPr="00933ECD">
        <w:rPr>
          <w:rFonts w:ascii="Times New Roman" w:hAnsi="Times New Roman" w:cs="Times New Roman"/>
          <w:sz w:val="28"/>
          <w:szCs w:val="28"/>
          <w:lang w:val="uk-UA"/>
        </w:rPr>
        <w:t xml:space="preserve">]. Дослідження демонструють, що після перенесеного ЧКВ або АКШ через 1 рік результати показників ЯЖ </w:t>
      </w:r>
      <w:r w:rsidR="00933ECD">
        <w:rPr>
          <w:rFonts w:ascii="Times New Roman" w:hAnsi="Times New Roman" w:cs="Times New Roman"/>
          <w:sz w:val="28"/>
          <w:szCs w:val="28"/>
          <w:lang w:val="uk-UA"/>
        </w:rPr>
        <w:t>знаходяться практично на однаковому рівні</w:t>
      </w:r>
      <w:r w:rsidRPr="00933ECD">
        <w:rPr>
          <w:rFonts w:ascii="Times New Roman" w:hAnsi="Times New Roman" w:cs="Times New Roman"/>
          <w:sz w:val="28"/>
          <w:szCs w:val="28"/>
          <w:lang w:val="uk-UA"/>
        </w:rPr>
        <w:t xml:space="preserve"> [</w:t>
      </w:r>
      <w:r w:rsidR="00933ECD" w:rsidRPr="00262B1F">
        <w:rPr>
          <w:rFonts w:ascii="Times New Roman" w:hAnsi="Times New Roman" w:cs="Times New Roman"/>
          <w:sz w:val="28"/>
          <w:szCs w:val="28"/>
          <w:lang w:val="uk-UA"/>
        </w:rPr>
        <w:t>1</w:t>
      </w:r>
      <w:r w:rsidR="00396BC8">
        <w:rPr>
          <w:rFonts w:ascii="Times New Roman" w:hAnsi="Times New Roman" w:cs="Times New Roman"/>
          <w:sz w:val="28"/>
          <w:szCs w:val="28"/>
          <w:lang w:val="uk-UA"/>
        </w:rPr>
        <w:t>10</w:t>
      </w:r>
      <w:r w:rsidR="00874175" w:rsidRPr="00262B1F">
        <w:rPr>
          <w:rFonts w:ascii="Times New Roman" w:hAnsi="Times New Roman" w:cs="Times New Roman"/>
          <w:sz w:val="28"/>
          <w:szCs w:val="28"/>
          <w:shd w:val="clear" w:color="auto" w:fill="FFFFFF"/>
          <w:lang w:val="uk-UA"/>
        </w:rPr>
        <w:t xml:space="preserve">, </w:t>
      </w:r>
      <w:r w:rsidR="00933ECD" w:rsidRPr="00262B1F">
        <w:rPr>
          <w:rFonts w:ascii="Times New Roman" w:hAnsi="Times New Roman" w:cs="Times New Roman"/>
          <w:sz w:val="28"/>
          <w:szCs w:val="28"/>
          <w:shd w:val="clear" w:color="auto" w:fill="FFFFFF"/>
          <w:lang w:val="uk-UA"/>
        </w:rPr>
        <w:t>2</w:t>
      </w:r>
      <w:r w:rsidR="00396BC8">
        <w:rPr>
          <w:rFonts w:ascii="Times New Roman" w:hAnsi="Times New Roman" w:cs="Times New Roman"/>
          <w:sz w:val="28"/>
          <w:szCs w:val="28"/>
          <w:shd w:val="clear" w:color="auto" w:fill="FFFFFF"/>
          <w:lang w:val="uk-UA"/>
        </w:rPr>
        <w:t>06</w:t>
      </w:r>
      <w:r w:rsidRPr="00933ECD">
        <w:rPr>
          <w:rFonts w:ascii="Times New Roman" w:hAnsi="Times New Roman" w:cs="Times New Roman"/>
          <w:sz w:val="28"/>
          <w:szCs w:val="28"/>
          <w:lang w:val="uk-UA"/>
        </w:rPr>
        <w:t>]</w:t>
      </w:r>
    </w:p>
    <w:p w:rsidR="00C12301" w:rsidRDefault="00772AF2" w:rsidP="00933E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w:t>
      </w:r>
      <w:r w:rsidR="00B4397C">
        <w:rPr>
          <w:rFonts w:ascii="Times New Roman" w:hAnsi="Times New Roman" w:cs="Times New Roman"/>
          <w:sz w:val="28"/>
          <w:szCs w:val="28"/>
          <w:lang w:val="uk-UA"/>
        </w:rPr>
        <w:t>досліджень проблеми зниження ЯЖ пацієнтів із коморбідною патологією вказують на прогресивне зниження всіх параметрів ЯЖ у випадку поєднання ХОЗЛ та ІХС або ХОЗЛ та серцевої недостатності, обумовленої ІХС та АГ. Попередні роботи демонструють переважно погіршення фізичної компон</w:t>
      </w:r>
      <w:r w:rsidR="006D3636">
        <w:rPr>
          <w:rFonts w:ascii="Times New Roman" w:hAnsi="Times New Roman" w:cs="Times New Roman"/>
          <w:sz w:val="28"/>
          <w:szCs w:val="28"/>
          <w:lang w:val="uk-UA"/>
        </w:rPr>
        <w:t xml:space="preserve">енти здоров'я таких пацієнтів, </w:t>
      </w:r>
      <w:r w:rsidR="00B4397C">
        <w:rPr>
          <w:rFonts w:ascii="Times New Roman" w:hAnsi="Times New Roman" w:cs="Times New Roman"/>
          <w:sz w:val="28"/>
          <w:szCs w:val="28"/>
          <w:lang w:val="uk-UA"/>
        </w:rPr>
        <w:t>зокрема зниження фізичної активності до 29-37</w:t>
      </w:r>
      <w:r>
        <w:rPr>
          <w:rFonts w:ascii="Times New Roman" w:hAnsi="Times New Roman" w:cs="Times New Roman"/>
          <w:sz w:val="28"/>
          <w:szCs w:val="28"/>
          <w:lang w:val="uk-UA"/>
        </w:rPr>
        <w:t xml:space="preserve"> балів за опитувальником MOS SF-</w:t>
      </w:r>
      <w:r w:rsidR="00B4397C">
        <w:rPr>
          <w:rFonts w:ascii="Times New Roman" w:hAnsi="Times New Roman" w:cs="Times New Roman"/>
          <w:sz w:val="28"/>
          <w:szCs w:val="28"/>
          <w:lang w:val="uk-UA"/>
        </w:rPr>
        <w:t xml:space="preserve">36, в той час як соціальне функціонування </w:t>
      </w:r>
      <w:r w:rsidR="00084BA9">
        <w:rPr>
          <w:rFonts w:ascii="Times New Roman" w:hAnsi="Times New Roman" w:cs="Times New Roman"/>
          <w:sz w:val="28"/>
          <w:szCs w:val="28"/>
          <w:lang w:val="uk-UA"/>
        </w:rPr>
        <w:t xml:space="preserve">страждає дещо менше – показник </w:t>
      </w:r>
      <w:r w:rsidR="00B4397C">
        <w:rPr>
          <w:rFonts w:ascii="Times New Roman" w:hAnsi="Times New Roman" w:cs="Times New Roman"/>
          <w:sz w:val="28"/>
          <w:szCs w:val="28"/>
          <w:lang w:val="uk-UA"/>
        </w:rPr>
        <w:t>становить 49-56 балів [</w:t>
      </w:r>
      <w:r w:rsidR="00396BC8">
        <w:rPr>
          <w:rFonts w:ascii="Times New Roman" w:hAnsi="Times New Roman" w:cs="Times New Roman"/>
          <w:sz w:val="28"/>
          <w:szCs w:val="28"/>
          <w:lang w:val="uk-UA"/>
        </w:rPr>
        <w:t>23</w:t>
      </w:r>
      <w:r w:rsidR="00B4397C">
        <w:rPr>
          <w:rFonts w:ascii="Times New Roman" w:hAnsi="Times New Roman" w:cs="Times New Roman"/>
          <w:sz w:val="28"/>
          <w:szCs w:val="28"/>
          <w:lang w:val="uk-UA"/>
        </w:rPr>
        <w:t xml:space="preserve">, </w:t>
      </w:r>
      <w:r w:rsidR="00396BC8">
        <w:rPr>
          <w:rFonts w:ascii="Times New Roman" w:hAnsi="Times New Roman" w:cs="Times New Roman"/>
          <w:sz w:val="28"/>
          <w:szCs w:val="28"/>
          <w:lang w:val="uk-UA"/>
        </w:rPr>
        <w:t>66</w:t>
      </w:r>
      <w:r w:rsidR="00B4397C">
        <w:rPr>
          <w:rFonts w:ascii="Times New Roman" w:hAnsi="Times New Roman" w:cs="Times New Roman"/>
          <w:sz w:val="28"/>
          <w:szCs w:val="28"/>
          <w:lang w:val="uk-UA"/>
        </w:rPr>
        <w:t>, 2</w:t>
      </w:r>
      <w:r w:rsidR="00084BA9">
        <w:rPr>
          <w:rFonts w:ascii="Times New Roman" w:hAnsi="Times New Roman" w:cs="Times New Roman"/>
          <w:sz w:val="28"/>
          <w:szCs w:val="28"/>
          <w:lang w:val="uk-UA"/>
        </w:rPr>
        <w:t>8</w:t>
      </w:r>
      <w:r w:rsidR="00396BC8">
        <w:rPr>
          <w:rFonts w:ascii="Times New Roman" w:hAnsi="Times New Roman" w:cs="Times New Roman"/>
          <w:sz w:val="28"/>
          <w:szCs w:val="28"/>
          <w:lang w:val="uk-UA"/>
        </w:rPr>
        <w:t>].</w:t>
      </w:r>
    </w:p>
    <w:p w:rsidR="00B4397C" w:rsidRDefault="00B4397C" w:rsidP="00EA1B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Наш аналіз параметрів ЯЖ визначив достовірне зниження всіх показників ЯЖ у осіб із поєднанням стабільної ІХС та ХОЗЛ порівняно із пацієнтами з ізольованим перебігом даних патологій: фізичної активності </w:t>
      </w:r>
      <w:r w:rsidRPr="002350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A1BCC">
        <w:rPr>
          <w:rFonts w:ascii="Times New Roman" w:hAnsi="Times New Roman" w:cs="Times New Roman"/>
          <w:sz w:val="28"/>
          <w:szCs w:val="28"/>
          <w:lang w:val="uk-UA"/>
        </w:rPr>
        <w:t>(43,7±2,6) балів (р</w:t>
      </w:r>
      <w:r w:rsidRPr="00EA1BCC">
        <w:rPr>
          <w:rFonts w:ascii="Times New Roman" w:hAnsi="Times New Roman" w:cs="Times New Roman"/>
          <w:sz w:val="28"/>
          <w:szCs w:val="28"/>
          <w:vertAlign w:val="subscript"/>
          <w:lang w:val="uk-UA"/>
        </w:rPr>
        <w:t>1-2</w:t>
      </w:r>
      <w:r w:rsidRPr="00EA1BCC">
        <w:rPr>
          <w:rFonts w:ascii="Times New Roman" w:hAnsi="Times New Roman" w:cs="Times New Roman"/>
          <w:sz w:val="28"/>
          <w:szCs w:val="28"/>
          <w:lang w:val="uk-UA"/>
        </w:rPr>
        <w:t>&lt;0,001, р</w:t>
      </w:r>
      <w:r w:rsidRPr="00EA1BCC">
        <w:rPr>
          <w:rFonts w:ascii="Times New Roman" w:hAnsi="Times New Roman" w:cs="Times New Roman"/>
          <w:sz w:val="28"/>
          <w:szCs w:val="28"/>
          <w:vertAlign w:val="subscript"/>
          <w:lang w:val="uk-UA"/>
        </w:rPr>
        <w:t>1-3</w:t>
      </w:r>
      <w:r w:rsidRPr="00EA1BCC">
        <w:rPr>
          <w:rFonts w:ascii="Times New Roman" w:hAnsi="Times New Roman" w:cs="Times New Roman"/>
          <w:sz w:val="28"/>
          <w:szCs w:val="28"/>
          <w:lang w:val="uk-UA"/>
        </w:rPr>
        <w:t>&lt;0,001), соціальної активності –</w:t>
      </w:r>
      <w:r w:rsidRPr="00EA1BCC">
        <w:rPr>
          <w:rFonts w:ascii="Times New Roman" w:eastAsia="Times New Roman" w:hAnsi="Times New Roman" w:cs="Times New Roman"/>
          <w:sz w:val="28"/>
          <w:szCs w:val="28"/>
          <w:lang w:val="uk-UA"/>
        </w:rPr>
        <w:t xml:space="preserve"> (63,2±2,5) бали (</w:t>
      </w:r>
      <w:r w:rsidRPr="00EA1BCC">
        <w:rPr>
          <w:rFonts w:ascii="Times New Roman" w:hAnsi="Times New Roman" w:cs="Times New Roman"/>
          <w:sz w:val="28"/>
          <w:szCs w:val="28"/>
          <w:lang w:val="uk-UA"/>
        </w:rPr>
        <w:t>р</w:t>
      </w:r>
      <w:r w:rsidRPr="00EA1BCC">
        <w:rPr>
          <w:rFonts w:ascii="Times New Roman" w:hAnsi="Times New Roman" w:cs="Times New Roman"/>
          <w:sz w:val="28"/>
          <w:szCs w:val="28"/>
          <w:vertAlign w:val="subscript"/>
          <w:lang w:val="uk-UA"/>
        </w:rPr>
        <w:t>1-2</w:t>
      </w:r>
      <w:r w:rsidRPr="00EA1BCC">
        <w:rPr>
          <w:rFonts w:ascii="Times New Roman" w:hAnsi="Times New Roman" w:cs="Times New Roman"/>
          <w:sz w:val="28"/>
          <w:szCs w:val="28"/>
          <w:lang w:val="uk-UA"/>
        </w:rPr>
        <w:t>&lt;0,001, р</w:t>
      </w:r>
      <w:r w:rsidRPr="00EA1BCC">
        <w:rPr>
          <w:rFonts w:ascii="Times New Roman" w:hAnsi="Times New Roman" w:cs="Times New Roman"/>
          <w:sz w:val="28"/>
          <w:szCs w:val="28"/>
          <w:vertAlign w:val="subscript"/>
          <w:lang w:val="uk-UA"/>
        </w:rPr>
        <w:t>2-3</w:t>
      </w:r>
      <w:r w:rsidRPr="00EA1BCC">
        <w:rPr>
          <w:rFonts w:ascii="Times New Roman" w:hAnsi="Times New Roman" w:cs="Times New Roman"/>
          <w:sz w:val="28"/>
          <w:szCs w:val="28"/>
          <w:lang w:val="uk-UA"/>
        </w:rPr>
        <w:t>&lt;0,001), загального р</w:t>
      </w:r>
      <w:r w:rsidR="00EA1BCC">
        <w:rPr>
          <w:rFonts w:ascii="Times New Roman" w:hAnsi="Times New Roman" w:cs="Times New Roman"/>
          <w:sz w:val="28"/>
          <w:szCs w:val="28"/>
          <w:lang w:val="uk-UA"/>
        </w:rPr>
        <w:t>озумового здоров'я – (51,8±2,3) балів</w:t>
      </w:r>
      <w:r w:rsidRPr="00EA1BCC">
        <w:rPr>
          <w:rFonts w:ascii="Times New Roman" w:hAnsi="Times New Roman" w:cs="Times New Roman"/>
          <w:sz w:val="28"/>
          <w:szCs w:val="28"/>
          <w:lang w:val="uk-UA"/>
        </w:rPr>
        <w:t xml:space="preserve"> (р</w:t>
      </w:r>
      <w:r w:rsidRPr="00EA1BCC">
        <w:rPr>
          <w:rFonts w:ascii="Times New Roman" w:hAnsi="Times New Roman" w:cs="Times New Roman"/>
          <w:sz w:val="28"/>
          <w:szCs w:val="28"/>
          <w:vertAlign w:val="subscript"/>
          <w:lang w:val="uk-UA"/>
        </w:rPr>
        <w:t>1-2</w:t>
      </w:r>
      <w:r w:rsidRPr="00EA1BCC">
        <w:rPr>
          <w:rFonts w:ascii="Times New Roman" w:hAnsi="Times New Roman" w:cs="Times New Roman"/>
          <w:sz w:val="28"/>
          <w:szCs w:val="28"/>
          <w:lang w:val="uk-UA"/>
        </w:rPr>
        <w:t>&lt;0,001, р</w:t>
      </w:r>
      <w:r w:rsidRPr="00EA1BCC">
        <w:rPr>
          <w:rFonts w:ascii="Times New Roman" w:hAnsi="Times New Roman" w:cs="Times New Roman"/>
          <w:sz w:val="28"/>
          <w:szCs w:val="28"/>
          <w:vertAlign w:val="subscript"/>
          <w:lang w:val="uk-UA"/>
        </w:rPr>
        <w:t>1-3</w:t>
      </w:r>
      <w:r w:rsidRPr="00EA1BCC">
        <w:rPr>
          <w:rFonts w:ascii="Times New Roman" w:hAnsi="Times New Roman" w:cs="Times New Roman"/>
          <w:sz w:val="28"/>
          <w:szCs w:val="28"/>
          <w:lang w:val="uk-UA"/>
        </w:rPr>
        <w:t>&lt;0,001). Особливістю отриманих нами результатів є з</w:t>
      </w:r>
      <w:r w:rsidR="00EA1BCC">
        <w:rPr>
          <w:rFonts w:ascii="Times New Roman" w:hAnsi="Times New Roman" w:cs="Times New Roman"/>
          <w:sz w:val="28"/>
          <w:szCs w:val="28"/>
          <w:lang w:val="uk-UA"/>
        </w:rPr>
        <w:t>ниження показника</w:t>
      </w:r>
      <w:r w:rsidRPr="00EA1BCC">
        <w:rPr>
          <w:rFonts w:ascii="Times New Roman" w:hAnsi="Times New Roman" w:cs="Times New Roman"/>
          <w:sz w:val="28"/>
          <w:szCs w:val="28"/>
          <w:lang w:val="uk-UA"/>
        </w:rPr>
        <w:t xml:space="preserve"> психічного статусу за </w:t>
      </w:r>
      <w:r>
        <w:rPr>
          <w:rFonts w:ascii="Times New Roman" w:hAnsi="Times New Roman" w:cs="Times New Roman"/>
          <w:sz w:val="28"/>
          <w:szCs w:val="28"/>
          <w:lang w:val="uk-UA"/>
        </w:rPr>
        <w:t xml:space="preserve">сумарною шкалою </w:t>
      </w:r>
      <w:r w:rsidRPr="00235063">
        <w:rPr>
          <w:rFonts w:ascii="Times New Roman" w:hAnsi="Times New Roman" w:cs="Times New Roman"/>
          <w:sz w:val="28"/>
          <w:szCs w:val="28"/>
          <w:lang w:val="uk-UA"/>
        </w:rPr>
        <w:t>навіть більше за фізичний</w:t>
      </w:r>
      <w:r>
        <w:rPr>
          <w:rFonts w:ascii="Times New Roman" w:hAnsi="Times New Roman" w:cs="Times New Roman"/>
          <w:sz w:val="28"/>
          <w:szCs w:val="28"/>
          <w:lang w:val="uk-UA"/>
        </w:rPr>
        <w:t>:</w:t>
      </w:r>
      <w:r w:rsidR="00891B8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891B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пацієнтів із поєднаною патологією </w:t>
      </w:r>
      <w:r w:rsidRPr="00235063">
        <w:rPr>
          <w:rFonts w:ascii="Times New Roman" w:hAnsi="Times New Roman" w:cs="Times New Roman"/>
          <w:sz w:val="28"/>
          <w:szCs w:val="28"/>
          <w:lang w:val="uk-UA"/>
        </w:rPr>
        <w:t xml:space="preserve">– (30,4±1,7) балів, </w:t>
      </w:r>
      <w:r>
        <w:rPr>
          <w:rFonts w:ascii="Times New Roman" w:hAnsi="Times New Roman" w:cs="Times New Roman"/>
          <w:sz w:val="28"/>
          <w:szCs w:val="28"/>
          <w:lang w:val="uk-UA"/>
        </w:rPr>
        <w:t xml:space="preserve">у пацієнтів </w:t>
      </w:r>
      <w:r w:rsidR="00EA1BCC">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w:t>
      </w:r>
      <w:r w:rsidRPr="00235063">
        <w:rPr>
          <w:rFonts w:ascii="Times New Roman" w:hAnsi="Times New Roman" w:cs="Times New Roman"/>
          <w:sz w:val="28"/>
          <w:szCs w:val="28"/>
          <w:lang w:val="uk-UA"/>
        </w:rPr>
        <w:t xml:space="preserve"> – (44,1±1,7) </w:t>
      </w:r>
      <w:r>
        <w:rPr>
          <w:rFonts w:ascii="Times New Roman" w:hAnsi="Times New Roman" w:cs="Times New Roman"/>
          <w:sz w:val="28"/>
          <w:szCs w:val="28"/>
          <w:lang w:val="uk-UA"/>
        </w:rPr>
        <w:t xml:space="preserve">балів та у осіб із ХОЗЛ </w:t>
      </w:r>
      <w:r w:rsidR="00EA1BCC">
        <w:rPr>
          <w:rFonts w:ascii="Times New Roman" w:hAnsi="Times New Roman" w:cs="Times New Roman"/>
          <w:sz w:val="28"/>
          <w:szCs w:val="28"/>
          <w:lang w:val="uk-UA"/>
        </w:rPr>
        <w:t xml:space="preserve">– (42,1±2,1), </w:t>
      </w:r>
      <w:r w:rsidRPr="00235063">
        <w:rPr>
          <w:rFonts w:ascii="Times New Roman" w:hAnsi="Times New Roman" w:cs="Times New Roman"/>
          <w:sz w:val="28"/>
          <w:szCs w:val="28"/>
          <w:lang w:val="uk-UA"/>
        </w:rPr>
        <w:t>(р</w:t>
      </w:r>
      <w:r w:rsidRPr="00235063">
        <w:rPr>
          <w:rFonts w:ascii="Times New Roman" w:hAnsi="Times New Roman" w:cs="Times New Roman"/>
          <w:sz w:val="28"/>
          <w:szCs w:val="28"/>
          <w:vertAlign w:val="subscript"/>
          <w:lang w:val="uk-UA"/>
        </w:rPr>
        <w:t>1-2</w:t>
      </w:r>
      <w:r w:rsidRPr="00235063">
        <w:rPr>
          <w:rFonts w:ascii="Times New Roman" w:hAnsi="Times New Roman" w:cs="Times New Roman"/>
          <w:sz w:val="28"/>
          <w:szCs w:val="28"/>
          <w:lang w:val="uk-UA"/>
        </w:rPr>
        <w:t>&lt;0,001</w:t>
      </w:r>
      <w:r w:rsidR="00EA1BCC" w:rsidRPr="00EA1BCC">
        <w:rPr>
          <w:rFonts w:ascii="Times New Roman" w:hAnsi="Times New Roman" w:cs="Times New Roman"/>
          <w:sz w:val="28"/>
          <w:szCs w:val="28"/>
          <w:lang w:val="uk-UA"/>
        </w:rPr>
        <w:t xml:space="preserve">, </w:t>
      </w:r>
      <w:r w:rsidRPr="00235063">
        <w:rPr>
          <w:rFonts w:ascii="Times New Roman" w:hAnsi="Times New Roman" w:cs="Times New Roman"/>
          <w:sz w:val="28"/>
          <w:szCs w:val="28"/>
          <w:lang w:val="uk-UA"/>
        </w:rPr>
        <w:t>р</w:t>
      </w:r>
      <w:r w:rsidRPr="00235063">
        <w:rPr>
          <w:rFonts w:ascii="Times New Roman" w:hAnsi="Times New Roman" w:cs="Times New Roman"/>
          <w:sz w:val="28"/>
          <w:szCs w:val="28"/>
          <w:vertAlign w:val="subscript"/>
          <w:lang w:val="uk-UA"/>
        </w:rPr>
        <w:t>1-3</w:t>
      </w:r>
      <w:r w:rsidRPr="00235063">
        <w:rPr>
          <w:rFonts w:ascii="Times New Roman" w:hAnsi="Times New Roman" w:cs="Times New Roman"/>
          <w:sz w:val="28"/>
          <w:szCs w:val="28"/>
          <w:lang w:val="uk-UA"/>
        </w:rPr>
        <w:t>&lt;0,001, р</w:t>
      </w:r>
      <w:r w:rsidRPr="00235063">
        <w:rPr>
          <w:rFonts w:ascii="Times New Roman" w:hAnsi="Times New Roman" w:cs="Times New Roman"/>
          <w:sz w:val="28"/>
          <w:szCs w:val="28"/>
          <w:vertAlign w:val="subscript"/>
          <w:lang w:val="uk-UA"/>
        </w:rPr>
        <w:t>2-3</w:t>
      </w:r>
      <w:r w:rsidRPr="00235063">
        <w:rPr>
          <w:rFonts w:ascii="Times New Roman" w:hAnsi="Times New Roman" w:cs="Times New Roman"/>
          <w:sz w:val="28"/>
          <w:szCs w:val="28"/>
          <w:lang w:val="uk-UA"/>
        </w:rPr>
        <w:t xml:space="preserve">=0,39). Показники сумарних шкал </w:t>
      </w:r>
      <w:r w:rsidR="00EA1BCC">
        <w:rPr>
          <w:rFonts w:ascii="Times New Roman" w:hAnsi="Times New Roman" w:cs="Times New Roman"/>
          <w:sz w:val="28"/>
          <w:szCs w:val="28"/>
          <w:lang w:val="uk-UA"/>
        </w:rPr>
        <w:t xml:space="preserve">ЯЖ </w:t>
      </w:r>
      <w:r w:rsidRPr="00235063">
        <w:rPr>
          <w:rFonts w:ascii="Times New Roman" w:hAnsi="Times New Roman" w:cs="Times New Roman"/>
          <w:sz w:val="28"/>
          <w:szCs w:val="28"/>
          <w:lang w:val="uk-UA"/>
        </w:rPr>
        <w:t>демонструють</w:t>
      </w:r>
      <w:r>
        <w:rPr>
          <w:rFonts w:ascii="Times New Roman" w:hAnsi="Times New Roman" w:cs="Times New Roman"/>
          <w:sz w:val="28"/>
          <w:szCs w:val="28"/>
          <w:lang w:val="uk-UA"/>
        </w:rPr>
        <w:t xml:space="preserve"> також</w:t>
      </w:r>
      <w:r w:rsidRPr="00235063">
        <w:rPr>
          <w:rFonts w:ascii="Times New Roman" w:hAnsi="Times New Roman" w:cs="Times New Roman"/>
          <w:sz w:val="28"/>
          <w:szCs w:val="28"/>
          <w:lang w:val="uk-UA"/>
        </w:rPr>
        <w:t xml:space="preserve"> вірогідне зниження фізичного статусу у пацієнтів </w:t>
      </w:r>
      <w:r>
        <w:rPr>
          <w:rFonts w:ascii="Times New Roman" w:hAnsi="Times New Roman" w:cs="Times New Roman"/>
          <w:sz w:val="28"/>
          <w:szCs w:val="28"/>
          <w:lang w:val="uk-UA"/>
        </w:rPr>
        <w:t>основної групи</w:t>
      </w:r>
      <w:r w:rsidRPr="00235063">
        <w:rPr>
          <w:rFonts w:ascii="Times New Roman" w:hAnsi="Times New Roman" w:cs="Times New Roman"/>
          <w:sz w:val="28"/>
          <w:szCs w:val="28"/>
          <w:lang w:val="uk-UA"/>
        </w:rPr>
        <w:t xml:space="preserve"> – (35,1±1,9) бал</w:t>
      </w:r>
      <w:r w:rsidR="00396BC8">
        <w:rPr>
          <w:rFonts w:ascii="Times New Roman" w:hAnsi="Times New Roman" w:cs="Times New Roman"/>
          <w:sz w:val="28"/>
          <w:szCs w:val="28"/>
          <w:lang w:val="uk-UA"/>
        </w:rPr>
        <w:t>ів</w:t>
      </w:r>
      <w:r w:rsidRPr="00235063">
        <w:rPr>
          <w:rFonts w:ascii="Times New Roman" w:hAnsi="Times New Roman" w:cs="Times New Roman"/>
          <w:sz w:val="28"/>
          <w:szCs w:val="28"/>
          <w:lang w:val="uk-UA"/>
        </w:rPr>
        <w:t xml:space="preserve">, тоді як в групі </w:t>
      </w:r>
      <w:r>
        <w:rPr>
          <w:rFonts w:ascii="Times New Roman" w:hAnsi="Times New Roman" w:cs="Times New Roman"/>
          <w:sz w:val="28"/>
          <w:szCs w:val="28"/>
          <w:lang w:val="uk-UA"/>
        </w:rPr>
        <w:t xml:space="preserve">ІХС </w:t>
      </w:r>
      <w:r w:rsidRPr="00235063">
        <w:rPr>
          <w:rFonts w:ascii="Times New Roman" w:hAnsi="Times New Roman" w:cs="Times New Roman"/>
          <w:sz w:val="28"/>
          <w:szCs w:val="28"/>
          <w:lang w:val="uk-UA"/>
        </w:rPr>
        <w:t xml:space="preserve">– (52,1±2,8), в </w:t>
      </w:r>
      <w:r>
        <w:rPr>
          <w:rFonts w:ascii="Times New Roman" w:hAnsi="Times New Roman" w:cs="Times New Roman"/>
          <w:sz w:val="28"/>
          <w:szCs w:val="28"/>
          <w:lang w:val="uk-UA"/>
        </w:rPr>
        <w:t>групі ХОЗЛ</w:t>
      </w:r>
      <w:r w:rsidRPr="00235063">
        <w:rPr>
          <w:rFonts w:ascii="Times New Roman" w:hAnsi="Times New Roman" w:cs="Times New Roman"/>
          <w:sz w:val="28"/>
          <w:szCs w:val="28"/>
          <w:lang w:val="uk-UA"/>
        </w:rPr>
        <w:t xml:space="preserve"> – (60,9±3) балів в середньому (р</w:t>
      </w:r>
      <w:r w:rsidRPr="00235063">
        <w:rPr>
          <w:rFonts w:ascii="Times New Roman" w:hAnsi="Times New Roman" w:cs="Times New Roman"/>
          <w:sz w:val="28"/>
          <w:szCs w:val="28"/>
          <w:vertAlign w:val="subscript"/>
          <w:lang w:val="uk-UA"/>
        </w:rPr>
        <w:t>1-2</w:t>
      </w:r>
      <w:r w:rsidRPr="00235063">
        <w:rPr>
          <w:rFonts w:ascii="Times New Roman" w:hAnsi="Times New Roman" w:cs="Times New Roman"/>
          <w:sz w:val="28"/>
          <w:szCs w:val="28"/>
          <w:lang w:val="uk-UA"/>
        </w:rPr>
        <w:t>&lt;0,001</w:t>
      </w:r>
      <w:r w:rsidRPr="00235063">
        <w:rPr>
          <w:rFonts w:ascii="Times New Roman" w:hAnsi="Times New Roman" w:cs="Times New Roman"/>
          <w:sz w:val="28"/>
          <w:szCs w:val="28"/>
          <w:vertAlign w:val="subscript"/>
          <w:lang w:val="uk-UA"/>
        </w:rPr>
        <w:t xml:space="preserve">, </w:t>
      </w:r>
      <w:r w:rsidRPr="00235063">
        <w:rPr>
          <w:rFonts w:ascii="Times New Roman" w:hAnsi="Times New Roman" w:cs="Times New Roman"/>
          <w:sz w:val="28"/>
          <w:szCs w:val="28"/>
          <w:lang w:val="uk-UA"/>
        </w:rPr>
        <w:t>р</w:t>
      </w:r>
      <w:r w:rsidRPr="00235063">
        <w:rPr>
          <w:rFonts w:ascii="Times New Roman" w:hAnsi="Times New Roman" w:cs="Times New Roman"/>
          <w:sz w:val="28"/>
          <w:szCs w:val="28"/>
          <w:vertAlign w:val="subscript"/>
          <w:lang w:val="uk-UA"/>
        </w:rPr>
        <w:t>1-3</w:t>
      </w:r>
      <w:r w:rsidRPr="00235063">
        <w:rPr>
          <w:rFonts w:ascii="Times New Roman" w:hAnsi="Times New Roman" w:cs="Times New Roman"/>
          <w:sz w:val="28"/>
          <w:szCs w:val="28"/>
          <w:lang w:val="uk-UA"/>
        </w:rPr>
        <w:t>&lt;0,001, р</w:t>
      </w:r>
      <w:r w:rsidRPr="00235063">
        <w:rPr>
          <w:rFonts w:ascii="Times New Roman" w:hAnsi="Times New Roman" w:cs="Times New Roman"/>
          <w:sz w:val="28"/>
          <w:szCs w:val="28"/>
          <w:vertAlign w:val="subscript"/>
          <w:lang w:val="uk-UA"/>
        </w:rPr>
        <w:t>2-3</w:t>
      </w:r>
      <w:r w:rsidRPr="00235063">
        <w:rPr>
          <w:rFonts w:ascii="Times New Roman" w:hAnsi="Times New Roman" w:cs="Times New Roman"/>
          <w:sz w:val="28"/>
          <w:szCs w:val="28"/>
          <w:lang w:val="uk-UA"/>
        </w:rPr>
        <w:t xml:space="preserve">=0,067). </w:t>
      </w:r>
    </w:p>
    <w:p w:rsidR="008D7282" w:rsidRPr="00C23206" w:rsidRDefault="008D7282" w:rsidP="00EA1BCC">
      <w:pPr>
        <w:spacing w:after="0" w:line="360" w:lineRule="auto"/>
        <w:ind w:firstLine="709"/>
        <w:jc w:val="both"/>
        <w:rPr>
          <w:rFonts w:ascii="Times New Roman" w:hAnsi="Times New Roman" w:cs="Times New Roman"/>
          <w:sz w:val="28"/>
          <w:szCs w:val="28"/>
          <w:lang w:val="uk-UA"/>
        </w:rPr>
      </w:pPr>
      <w:r w:rsidRPr="00C23206">
        <w:rPr>
          <w:rFonts w:ascii="Times New Roman" w:hAnsi="Times New Roman" w:cs="Times New Roman"/>
          <w:sz w:val="28"/>
          <w:szCs w:val="28"/>
          <w:lang w:val="uk-UA"/>
        </w:rPr>
        <w:t>Відомою проблемою в країнах Європи та Америки є часті госпіталізації пацієнтів із хронічними захворюваннями, зокрема через загострення ХОЗЛ</w:t>
      </w:r>
      <w:r w:rsidR="00933ECD" w:rsidRPr="00C23206">
        <w:rPr>
          <w:rFonts w:ascii="Times New Roman" w:hAnsi="Times New Roman" w:cs="Times New Roman"/>
          <w:sz w:val="28"/>
          <w:szCs w:val="28"/>
          <w:lang w:val="uk-UA"/>
        </w:rPr>
        <w:t xml:space="preserve">. Раніше </w:t>
      </w:r>
      <w:r w:rsidR="00882FA4">
        <w:rPr>
          <w:rFonts w:ascii="Times New Roman" w:hAnsi="Times New Roman" w:cs="Times New Roman"/>
          <w:sz w:val="28"/>
          <w:szCs w:val="28"/>
          <w:lang w:val="uk-UA"/>
        </w:rPr>
        <w:t xml:space="preserve">було </w:t>
      </w:r>
      <w:r w:rsidR="00933ECD" w:rsidRPr="00C23206">
        <w:rPr>
          <w:rFonts w:ascii="Times New Roman" w:hAnsi="Times New Roman" w:cs="Times New Roman"/>
          <w:sz w:val="28"/>
          <w:szCs w:val="28"/>
          <w:lang w:val="uk-UA"/>
        </w:rPr>
        <w:t>визначено, що серед осіб із загостреннями ХОЗЛ протягом 90 діб до 35</w:t>
      </w:r>
      <w:r w:rsidR="00396BC8">
        <w:rPr>
          <w:rFonts w:ascii="Times New Roman" w:hAnsi="Times New Roman" w:cs="Times New Roman"/>
          <w:sz w:val="28"/>
          <w:szCs w:val="28"/>
          <w:lang w:val="uk-UA"/>
        </w:rPr>
        <w:t xml:space="preserve"> </w:t>
      </w:r>
      <w:r w:rsidR="00933ECD" w:rsidRPr="00C23206">
        <w:rPr>
          <w:rFonts w:ascii="Times New Roman" w:hAnsi="Times New Roman" w:cs="Times New Roman"/>
          <w:sz w:val="28"/>
          <w:szCs w:val="28"/>
          <w:lang w:val="uk-UA"/>
        </w:rPr>
        <w:t>% потребують повторної госпіталізації [</w:t>
      </w:r>
      <w:r w:rsidR="00084BA9">
        <w:rPr>
          <w:rFonts w:ascii="Times New Roman" w:hAnsi="Times New Roman" w:cs="Times New Roman"/>
          <w:sz w:val="28"/>
          <w:szCs w:val="28"/>
          <w:lang w:val="uk-UA"/>
        </w:rPr>
        <w:t>1</w:t>
      </w:r>
      <w:r w:rsidR="00396BC8">
        <w:rPr>
          <w:rFonts w:ascii="Times New Roman" w:hAnsi="Times New Roman" w:cs="Times New Roman"/>
          <w:sz w:val="28"/>
          <w:szCs w:val="28"/>
          <w:lang w:val="uk-UA"/>
        </w:rPr>
        <w:t>42</w:t>
      </w:r>
      <w:r w:rsidR="00084BA9">
        <w:rPr>
          <w:rFonts w:ascii="Times New Roman" w:hAnsi="Times New Roman" w:cs="Times New Roman"/>
          <w:sz w:val="28"/>
          <w:szCs w:val="28"/>
          <w:lang w:val="uk-UA"/>
        </w:rPr>
        <w:t>, 1</w:t>
      </w:r>
      <w:r w:rsidR="00396BC8">
        <w:rPr>
          <w:rFonts w:ascii="Times New Roman" w:hAnsi="Times New Roman" w:cs="Times New Roman"/>
          <w:sz w:val="28"/>
          <w:szCs w:val="28"/>
          <w:lang w:val="uk-UA"/>
        </w:rPr>
        <w:t>54</w:t>
      </w:r>
      <w:r w:rsidR="00084BA9">
        <w:rPr>
          <w:rFonts w:ascii="Times New Roman" w:hAnsi="Times New Roman" w:cs="Times New Roman"/>
          <w:sz w:val="28"/>
          <w:szCs w:val="28"/>
          <w:lang w:val="uk-UA"/>
        </w:rPr>
        <w:t xml:space="preserve">, </w:t>
      </w:r>
      <w:r w:rsidR="00084BA9">
        <w:rPr>
          <w:rStyle w:val="nlmarticle-title"/>
          <w:rFonts w:ascii="Times New Roman" w:hAnsi="Times New Roman" w:cs="Times New Roman"/>
          <w:sz w:val="28"/>
          <w:szCs w:val="28"/>
          <w:shd w:val="clear" w:color="auto" w:fill="FFFFFF"/>
          <w:lang w:val="uk-UA"/>
        </w:rPr>
        <w:t>2</w:t>
      </w:r>
      <w:r w:rsidR="00396BC8">
        <w:rPr>
          <w:rStyle w:val="nlmarticle-title"/>
          <w:rFonts w:ascii="Times New Roman" w:hAnsi="Times New Roman" w:cs="Times New Roman"/>
          <w:sz w:val="28"/>
          <w:szCs w:val="28"/>
          <w:shd w:val="clear" w:color="auto" w:fill="FFFFFF"/>
          <w:lang w:val="uk-UA"/>
        </w:rPr>
        <w:t>52</w:t>
      </w:r>
      <w:r w:rsidR="00933ECD" w:rsidRPr="00C23206">
        <w:rPr>
          <w:rFonts w:ascii="Times New Roman" w:hAnsi="Times New Roman" w:cs="Times New Roman"/>
          <w:sz w:val="28"/>
          <w:szCs w:val="28"/>
          <w:lang w:val="uk-UA"/>
        </w:rPr>
        <w:t>].</w:t>
      </w:r>
    </w:p>
    <w:p w:rsidR="00933ECD" w:rsidRDefault="00933ECD"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с</w:t>
      </w:r>
      <w:r w:rsidR="008D7282" w:rsidRPr="00933ECD">
        <w:rPr>
          <w:rFonts w:ascii="Times New Roman" w:hAnsi="Times New Roman" w:cs="Times New Roman"/>
          <w:sz w:val="28"/>
          <w:szCs w:val="28"/>
          <w:lang w:val="uk-UA"/>
        </w:rPr>
        <w:t xml:space="preserve">еред пацієнтів </w:t>
      </w:r>
      <w:r w:rsidR="00EA1BCC">
        <w:rPr>
          <w:rFonts w:ascii="Times New Roman" w:hAnsi="Times New Roman" w:cs="Times New Roman"/>
          <w:sz w:val="28"/>
          <w:szCs w:val="28"/>
          <w:lang w:val="uk-UA"/>
        </w:rPr>
        <w:t>з</w:t>
      </w:r>
      <w:r w:rsidR="008D7282" w:rsidRPr="00933ECD">
        <w:rPr>
          <w:rFonts w:ascii="Times New Roman" w:hAnsi="Times New Roman" w:cs="Times New Roman"/>
          <w:sz w:val="28"/>
          <w:szCs w:val="28"/>
          <w:lang w:val="uk-UA"/>
        </w:rPr>
        <w:t xml:space="preserve"> ІХС, </w:t>
      </w:r>
      <w:r w:rsidR="00EA1BCC">
        <w:rPr>
          <w:rFonts w:ascii="Times New Roman" w:hAnsi="Times New Roman" w:cs="Times New Roman"/>
          <w:sz w:val="28"/>
          <w:szCs w:val="28"/>
          <w:lang w:val="uk-UA"/>
        </w:rPr>
        <w:t>які</w:t>
      </w:r>
      <w:r w:rsidR="008D7282" w:rsidRPr="00933ECD">
        <w:rPr>
          <w:rFonts w:ascii="Times New Roman" w:hAnsi="Times New Roman" w:cs="Times New Roman"/>
          <w:sz w:val="28"/>
          <w:szCs w:val="28"/>
          <w:lang w:val="uk-UA"/>
        </w:rPr>
        <w:t xml:space="preserve"> перенесли ГІМ, повторній госпіталізацій протягом року за даними </w:t>
      </w:r>
      <w:r w:rsidR="008856F3" w:rsidRPr="00933ECD">
        <w:rPr>
          <w:rFonts w:ascii="Times New Roman" w:hAnsi="Times New Roman" w:cs="Times New Roman"/>
          <w:sz w:val="28"/>
          <w:szCs w:val="28"/>
          <w:lang w:val="uk-UA"/>
        </w:rPr>
        <w:t>шведського реєстрового дослідження [1</w:t>
      </w:r>
      <w:r w:rsidR="00396BC8">
        <w:rPr>
          <w:rFonts w:ascii="Times New Roman" w:hAnsi="Times New Roman" w:cs="Times New Roman"/>
          <w:sz w:val="28"/>
          <w:szCs w:val="28"/>
          <w:lang w:val="uk-UA"/>
        </w:rPr>
        <w:t>67</w:t>
      </w:r>
      <w:r w:rsidR="008856F3" w:rsidRPr="00933ECD">
        <w:rPr>
          <w:rFonts w:ascii="Times New Roman" w:hAnsi="Times New Roman" w:cs="Times New Roman"/>
          <w:sz w:val="28"/>
          <w:szCs w:val="28"/>
          <w:lang w:val="uk-UA"/>
        </w:rPr>
        <w:t>] частіше підлягали ос</w:t>
      </w:r>
      <w:r>
        <w:rPr>
          <w:rFonts w:ascii="Times New Roman" w:hAnsi="Times New Roman" w:cs="Times New Roman"/>
          <w:sz w:val="28"/>
          <w:szCs w:val="28"/>
          <w:lang w:val="uk-UA"/>
        </w:rPr>
        <w:t xml:space="preserve">оби із зниженими параметрами ЯЖ, такі дані підтверджуються і нашими результатами. </w:t>
      </w:r>
    </w:p>
    <w:p w:rsidR="00B4397C" w:rsidRDefault="00C23206"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933ECD">
        <w:rPr>
          <w:rFonts w:ascii="Times New Roman" w:hAnsi="Times New Roman" w:cs="Times New Roman"/>
          <w:sz w:val="28"/>
          <w:szCs w:val="28"/>
          <w:lang w:val="uk-UA"/>
        </w:rPr>
        <w:t xml:space="preserve">дним із пунктів </w:t>
      </w:r>
      <w:r w:rsidR="00B4397C">
        <w:rPr>
          <w:rFonts w:ascii="Times New Roman" w:hAnsi="Times New Roman" w:cs="Times New Roman"/>
          <w:sz w:val="28"/>
          <w:szCs w:val="28"/>
          <w:lang w:val="uk-UA"/>
        </w:rPr>
        <w:t xml:space="preserve">нашої роботи було визначення частоти звернень осіб із поєднанням стабільної ІХС та ХОЗЛ за медичною допомогою шляхом анкетування. Таким чином встановлено, що </w:t>
      </w:r>
      <w:r w:rsidR="00B4397C" w:rsidRPr="002751AF">
        <w:rPr>
          <w:rFonts w:ascii="Times New Roman" w:hAnsi="Times New Roman" w:cs="Times New Roman"/>
          <w:sz w:val="28"/>
          <w:szCs w:val="28"/>
          <w:lang w:val="uk-UA"/>
        </w:rPr>
        <w:t xml:space="preserve">кількість викликів </w:t>
      </w:r>
      <w:r w:rsidR="00891B8F">
        <w:rPr>
          <w:rFonts w:ascii="Times New Roman" w:hAnsi="Times New Roman" w:cs="Times New Roman"/>
          <w:sz w:val="28"/>
          <w:szCs w:val="28"/>
          <w:lang w:val="uk-UA"/>
        </w:rPr>
        <w:t>ЕМД</w:t>
      </w:r>
      <w:r w:rsidR="00B4397C" w:rsidRPr="002751AF">
        <w:rPr>
          <w:rFonts w:ascii="Times New Roman" w:hAnsi="Times New Roman" w:cs="Times New Roman"/>
          <w:sz w:val="28"/>
          <w:szCs w:val="28"/>
          <w:lang w:val="uk-UA"/>
        </w:rPr>
        <w:t xml:space="preserve"> протягом року </w:t>
      </w:r>
      <w:r w:rsidR="00B4397C">
        <w:rPr>
          <w:rFonts w:ascii="Times New Roman" w:hAnsi="Times New Roman" w:cs="Times New Roman"/>
          <w:sz w:val="28"/>
          <w:szCs w:val="28"/>
          <w:lang w:val="uk-UA"/>
        </w:rPr>
        <w:t xml:space="preserve">відрізняється у пацієнтів із поєднаним та ізольованим перебігом захворювань </w:t>
      </w:r>
      <w:r w:rsidR="00B4397C" w:rsidRPr="002751AF">
        <w:rPr>
          <w:rFonts w:ascii="Times New Roman" w:hAnsi="Times New Roman" w:cs="Times New Roman"/>
          <w:sz w:val="28"/>
          <w:szCs w:val="28"/>
          <w:lang w:val="uk-UA"/>
        </w:rPr>
        <w:t xml:space="preserve">– найчастіше потребували такої допомоги пацієнти з ІХС та ХОЗЛ (в середньому 1 раз на рік), дещо менше пацієнти з ІХС (0,69 рази) та найменше особи з ХОЗЛ (0,52 рази) </w:t>
      </w:r>
      <w:r w:rsidR="00B4397C">
        <w:rPr>
          <w:rFonts w:ascii="Times New Roman" w:hAnsi="Times New Roman" w:cs="Times New Roman"/>
          <w:sz w:val="28"/>
          <w:szCs w:val="28"/>
          <w:lang w:val="uk-UA"/>
        </w:rPr>
        <w:t>(</w:t>
      </w:r>
      <w:r w:rsidR="00B4397C" w:rsidRPr="00C00F82">
        <w:rPr>
          <w:rFonts w:ascii="Times New Roman" w:hAnsi="Times New Roman" w:cs="Times New Roman"/>
          <w:sz w:val="28"/>
          <w:szCs w:val="28"/>
          <w:lang w:val="uk-UA"/>
        </w:rPr>
        <w:t>р</w:t>
      </w:r>
      <w:r w:rsidR="00B4397C" w:rsidRPr="00C00F82">
        <w:rPr>
          <w:rFonts w:ascii="Times New Roman" w:hAnsi="Times New Roman" w:cs="Times New Roman"/>
          <w:sz w:val="28"/>
          <w:szCs w:val="28"/>
          <w:vertAlign w:val="subscript"/>
          <w:lang w:val="uk-UA"/>
        </w:rPr>
        <w:t>1-2</w:t>
      </w:r>
      <w:r w:rsidR="00B4397C">
        <w:rPr>
          <w:rFonts w:ascii="Times New Roman" w:hAnsi="Times New Roman" w:cs="Times New Roman"/>
          <w:sz w:val="28"/>
          <w:szCs w:val="28"/>
          <w:lang w:val="uk-UA"/>
        </w:rPr>
        <w:t>=0,16</w:t>
      </w:r>
      <w:r w:rsidR="00B4397C" w:rsidRPr="00C00F82">
        <w:rPr>
          <w:rFonts w:ascii="Times New Roman" w:hAnsi="Times New Roman" w:cs="Times New Roman"/>
          <w:sz w:val="28"/>
          <w:szCs w:val="28"/>
          <w:lang w:val="uk-UA"/>
        </w:rPr>
        <w:t>, р</w:t>
      </w:r>
      <w:r w:rsidR="00B4397C" w:rsidRPr="00C00F82">
        <w:rPr>
          <w:rFonts w:ascii="Times New Roman" w:hAnsi="Times New Roman" w:cs="Times New Roman"/>
          <w:sz w:val="28"/>
          <w:szCs w:val="28"/>
          <w:vertAlign w:val="subscript"/>
          <w:lang w:val="uk-UA"/>
        </w:rPr>
        <w:t>1-3</w:t>
      </w:r>
      <w:r w:rsidR="00B4397C" w:rsidRPr="00C00F82">
        <w:rPr>
          <w:rFonts w:ascii="Times New Roman" w:hAnsi="Times New Roman" w:cs="Times New Roman"/>
          <w:sz w:val="28"/>
          <w:szCs w:val="28"/>
          <w:lang w:val="uk-UA"/>
        </w:rPr>
        <w:t>&lt;0,001, р</w:t>
      </w:r>
      <w:r w:rsidR="00B4397C" w:rsidRPr="00C00F82">
        <w:rPr>
          <w:rFonts w:ascii="Times New Roman" w:hAnsi="Times New Roman" w:cs="Times New Roman"/>
          <w:sz w:val="28"/>
          <w:szCs w:val="28"/>
          <w:vertAlign w:val="subscript"/>
          <w:lang w:val="uk-UA"/>
        </w:rPr>
        <w:t>2-3</w:t>
      </w:r>
      <w:r w:rsidR="00B4397C" w:rsidRPr="00C00F82">
        <w:rPr>
          <w:rFonts w:ascii="Times New Roman" w:hAnsi="Times New Roman" w:cs="Times New Roman"/>
          <w:sz w:val="28"/>
          <w:szCs w:val="28"/>
          <w:lang w:val="uk-UA"/>
        </w:rPr>
        <w:t>=0,0</w:t>
      </w:r>
      <w:r w:rsidR="00B4397C">
        <w:rPr>
          <w:rFonts w:ascii="Times New Roman" w:hAnsi="Times New Roman" w:cs="Times New Roman"/>
          <w:sz w:val="28"/>
          <w:szCs w:val="28"/>
          <w:lang w:val="uk-UA"/>
        </w:rPr>
        <w:t>3</w:t>
      </w:r>
      <w:r w:rsidR="00B4397C" w:rsidRPr="00C00F82">
        <w:rPr>
          <w:rFonts w:ascii="Times New Roman" w:hAnsi="Times New Roman" w:cs="Times New Roman"/>
          <w:sz w:val="28"/>
          <w:szCs w:val="28"/>
          <w:lang w:val="uk-UA"/>
        </w:rPr>
        <w:t>8)</w:t>
      </w:r>
      <w:r w:rsidR="00B4397C">
        <w:rPr>
          <w:rFonts w:ascii="Times New Roman" w:hAnsi="Times New Roman" w:cs="Times New Roman"/>
          <w:sz w:val="28"/>
          <w:szCs w:val="28"/>
          <w:lang w:val="uk-UA"/>
        </w:rPr>
        <w:t xml:space="preserve">. Також пацієнти із поєднаною патологією достовірно частіше потребували госпіталізації у відділення терапевтичного профілю протягом останніх 5 </w:t>
      </w:r>
      <w:r w:rsidR="00B4397C">
        <w:rPr>
          <w:rFonts w:ascii="Times New Roman" w:hAnsi="Times New Roman" w:cs="Times New Roman"/>
          <w:sz w:val="28"/>
          <w:szCs w:val="28"/>
          <w:lang w:val="uk-UA"/>
        </w:rPr>
        <w:lastRenderedPageBreak/>
        <w:t>років – 5,2 рази в середньому, тобто близько 1 разу на рік, в той час як пацієнти</w:t>
      </w:r>
      <w:r w:rsidR="00B4397C" w:rsidRPr="00C075D6">
        <w:rPr>
          <w:rFonts w:ascii="Times New Roman" w:hAnsi="Times New Roman" w:cs="Times New Roman"/>
          <w:sz w:val="28"/>
          <w:szCs w:val="28"/>
          <w:lang w:val="uk-UA"/>
        </w:rPr>
        <w:t xml:space="preserve"> і</w:t>
      </w:r>
      <w:r w:rsidR="00B4397C">
        <w:rPr>
          <w:rFonts w:ascii="Times New Roman" w:hAnsi="Times New Roman" w:cs="Times New Roman"/>
          <w:sz w:val="28"/>
          <w:szCs w:val="28"/>
          <w:lang w:val="uk-UA"/>
        </w:rPr>
        <w:t xml:space="preserve">з ІХС без супутнього ХОЗЛ </w:t>
      </w:r>
      <w:r w:rsidR="00B4397C" w:rsidRPr="00856A2C">
        <w:rPr>
          <w:rFonts w:ascii="Times New Roman" w:hAnsi="Times New Roman" w:cs="Times New Roman"/>
          <w:sz w:val="28"/>
          <w:szCs w:val="28"/>
          <w:lang w:val="uk-UA"/>
        </w:rPr>
        <w:t xml:space="preserve">та особи із ХОЗЛ </w:t>
      </w:r>
      <w:r w:rsidR="00B4397C">
        <w:rPr>
          <w:rFonts w:ascii="Times New Roman" w:hAnsi="Times New Roman" w:cs="Times New Roman"/>
          <w:sz w:val="28"/>
          <w:szCs w:val="28"/>
          <w:lang w:val="uk-UA"/>
        </w:rPr>
        <w:t xml:space="preserve">були госпіталізовані близько 4 та 3 разів за 5 років </w:t>
      </w:r>
      <w:r w:rsidR="00B4397C" w:rsidRPr="00C00F82">
        <w:rPr>
          <w:rFonts w:ascii="Times New Roman" w:hAnsi="Times New Roman" w:cs="Times New Roman"/>
          <w:sz w:val="28"/>
          <w:szCs w:val="28"/>
          <w:lang w:val="uk-UA"/>
        </w:rPr>
        <w:t>відповідно (р</w:t>
      </w:r>
      <w:r w:rsidR="00B4397C" w:rsidRPr="00C00F82">
        <w:rPr>
          <w:rFonts w:ascii="Times New Roman" w:hAnsi="Times New Roman" w:cs="Times New Roman"/>
          <w:sz w:val="28"/>
          <w:szCs w:val="28"/>
          <w:vertAlign w:val="subscript"/>
          <w:lang w:val="uk-UA"/>
        </w:rPr>
        <w:t>1-2</w:t>
      </w:r>
      <w:r w:rsidR="00B4397C" w:rsidRPr="00C00F82">
        <w:rPr>
          <w:rFonts w:ascii="Times New Roman" w:hAnsi="Times New Roman" w:cs="Times New Roman"/>
          <w:sz w:val="28"/>
          <w:szCs w:val="28"/>
          <w:lang w:val="uk-UA"/>
        </w:rPr>
        <w:t>=0,14, р</w:t>
      </w:r>
      <w:r w:rsidR="00B4397C" w:rsidRPr="00C00F82">
        <w:rPr>
          <w:rFonts w:ascii="Times New Roman" w:hAnsi="Times New Roman" w:cs="Times New Roman"/>
          <w:sz w:val="28"/>
          <w:szCs w:val="28"/>
          <w:vertAlign w:val="subscript"/>
          <w:lang w:val="uk-UA"/>
        </w:rPr>
        <w:t>1-3</w:t>
      </w:r>
      <w:r w:rsidR="00B4397C" w:rsidRPr="00C00F82">
        <w:rPr>
          <w:rFonts w:ascii="Times New Roman" w:hAnsi="Times New Roman" w:cs="Times New Roman"/>
          <w:sz w:val="28"/>
          <w:szCs w:val="28"/>
          <w:lang w:val="uk-UA"/>
        </w:rPr>
        <w:t>&lt;0,001, р</w:t>
      </w:r>
      <w:r w:rsidR="00B4397C" w:rsidRPr="00C00F82">
        <w:rPr>
          <w:rFonts w:ascii="Times New Roman" w:hAnsi="Times New Roman" w:cs="Times New Roman"/>
          <w:sz w:val="28"/>
          <w:szCs w:val="28"/>
          <w:vertAlign w:val="subscript"/>
          <w:lang w:val="uk-UA"/>
        </w:rPr>
        <w:t>2-3</w:t>
      </w:r>
      <w:r w:rsidR="00B4397C" w:rsidRPr="00C00F82">
        <w:rPr>
          <w:rFonts w:ascii="Times New Roman" w:hAnsi="Times New Roman" w:cs="Times New Roman"/>
          <w:sz w:val="28"/>
          <w:szCs w:val="28"/>
          <w:lang w:val="uk-UA"/>
        </w:rPr>
        <w:t>=0,018</w:t>
      </w:r>
      <w:r w:rsidR="00B4397C">
        <w:rPr>
          <w:rFonts w:ascii="Times New Roman" w:hAnsi="Times New Roman" w:cs="Times New Roman"/>
          <w:sz w:val="28"/>
          <w:szCs w:val="28"/>
          <w:lang w:val="uk-UA"/>
        </w:rPr>
        <w:t xml:space="preserve">). </w:t>
      </w:r>
    </w:p>
    <w:p w:rsidR="00772AF2" w:rsidRDefault="00B4397C" w:rsidP="00772A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Значна частина осіб із поєднаним перебігом ІХС та ХОЗЛ амбулаторно зверта</w:t>
      </w:r>
      <w:r w:rsidRPr="00451276">
        <w:rPr>
          <w:rFonts w:ascii="Times New Roman" w:hAnsi="Times New Roman" w:cs="Times New Roman"/>
          <w:sz w:val="28"/>
          <w:szCs w:val="28"/>
          <w:lang w:val="uk-UA"/>
        </w:rPr>
        <w:t>лись</w:t>
      </w:r>
      <w:r>
        <w:rPr>
          <w:rFonts w:ascii="Times New Roman" w:hAnsi="Times New Roman" w:cs="Times New Roman"/>
          <w:sz w:val="28"/>
          <w:szCs w:val="28"/>
          <w:lang w:val="uk-UA"/>
        </w:rPr>
        <w:t xml:space="preserve"> до лікаря понад 5 разів на рік – 24 (24,5 %), що значно більше, ніж пацієнти </w:t>
      </w:r>
      <w:r w:rsidR="00EA1BCC">
        <w:rPr>
          <w:rFonts w:ascii="Times New Roman" w:hAnsi="Times New Roman" w:cs="Times New Roman"/>
          <w:sz w:val="28"/>
          <w:szCs w:val="28"/>
          <w:lang w:val="uk-UA"/>
        </w:rPr>
        <w:t>з</w:t>
      </w:r>
      <w:r>
        <w:rPr>
          <w:rFonts w:ascii="Times New Roman" w:hAnsi="Times New Roman" w:cs="Times New Roman"/>
          <w:sz w:val="28"/>
          <w:szCs w:val="28"/>
          <w:lang w:val="uk-UA"/>
        </w:rPr>
        <w:t xml:space="preserve"> ІХС (7,3</w:t>
      </w:r>
      <w:r w:rsidR="00396B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w:t>
      </w:r>
      <w:r w:rsidR="00EA1BCC">
        <w:rPr>
          <w:rFonts w:ascii="Times New Roman" w:hAnsi="Times New Roman" w:cs="Times New Roman"/>
          <w:sz w:val="28"/>
          <w:szCs w:val="28"/>
          <w:lang w:val="uk-UA"/>
        </w:rPr>
        <w:t>з</w:t>
      </w:r>
      <w:r>
        <w:rPr>
          <w:rFonts w:ascii="Times New Roman" w:hAnsi="Times New Roman" w:cs="Times New Roman"/>
          <w:sz w:val="28"/>
          <w:szCs w:val="28"/>
          <w:lang w:val="uk-UA"/>
        </w:rPr>
        <w:t xml:space="preserve"> ХОЗЛ (7,7</w:t>
      </w:r>
      <w:r w:rsidR="00396B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00F82">
        <w:rPr>
          <w:rFonts w:ascii="Times New Roman" w:hAnsi="Times New Roman" w:cs="Times New Roman"/>
          <w:sz w:val="28"/>
          <w:szCs w:val="28"/>
          <w:lang w:val="uk-UA"/>
        </w:rPr>
        <w:t>(р</w:t>
      </w:r>
      <w:r w:rsidRPr="00C00F82">
        <w:rPr>
          <w:rFonts w:ascii="Times New Roman" w:hAnsi="Times New Roman" w:cs="Times New Roman"/>
          <w:sz w:val="28"/>
          <w:szCs w:val="28"/>
          <w:vertAlign w:val="subscript"/>
          <w:lang w:val="uk-UA"/>
        </w:rPr>
        <w:t>1-2</w:t>
      </w:r>
      <w:r w:rsidRPr="00C00F82">
        <w:rPr>
          <w:rFonts w:ascii="Times New Roman" w:hAnsi="Times New Roman" w:cs="Times New Roman"/>
          <w:sz w:val="28"/>
          <w:szCs w:val="28"/>
          <w:lang w:val="uk-UA"/>
        </w:rPr>
        <w:t>=</w:t>
      </w:r>
      <w:r>
        <w:rPr>
          <w:rFonts w:ascii="Times New Roman" w:hAnsi="Times New Roman" w:cs="Times New Roman"/>
          <w:sz w:val="28"/>
          <w:szCs w:val="28"/>
          <w:lang w:val="uk-UA"/>
        </w:rPr>
        <w:t>0,011</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1-3</w:t>
      </w:r>
      <w:r>
        <w:rPr>
          <w:rFonts w:ascii="Times New Roman" w:hAnsi="Times New Roman" w:cs="Times New Roman"/>
          <w:sz w:val="28"/>
          <w:szCs w:val="28"/>
          <w:lang w:val="uk-UA"/>
        </w:rPr>
        <w:t>=</w:t>
      </w:r>
      <w:r w:rsidRPr="00C00F82">
        <w:rPr>
          <w:rFonts w:ascii="Times New Roman" w:hAnsi="Times New Roman" w:cs="Times New Roman"/>
          <w:sz w:val="28"/>
          <w:szCs w:val="28"/>
          <w:lang w:val="uk-UA"/>
        </w:rPr>
        <w:t>0,00</w:t>
      </w:r>
      <w:r>
        <w:rPr>
          <w:rFonts w:ascii="Times New Roman" w:hAnsi="Times New Roman" w:cs="Times New Roman"/>
          <w:sz w:val="28"/>
          <w:szCs w:val="28"/>
          <w:lang w:val="uk-UA"/>
        </w:rPr>
        <w:t>6</w:t>
      </w:r>
      <w:r w:rsidRPr="00C00F82">
        <w:rPr>
          <w:rFonts w:ascii="Times New Roman" w:hAnsi="Times New Roman" w:cs="Times New Roman"/>
          <w:sz w:val="28"/>
          <w:szCs w:val="28"/>
          <w:lang w:val="uk-UA"/>
        </w:rPr>
        <w:t>, р</w:t>
      </w:r>
      <w:r w:rsidRPr="00C00F82">
        <w:rPr>
          <w:rFonts w:ascii="Times New Roman" w:hAnsi="Times New Roman" w:cs="Times New Roman"/>
          <w:sz w:val="28"/>
          <w:szCs w:val="28"/>
          <w:vertAlign w:val="subscript"/>
          <w:lang w:val="uk-UA"/>
        </w:rPr>
        <w:t>2-3</w:t>
      </w:r>
      <w:r w:rsidRPr="00C00F82">
        <w:rPr>
          <w:rFonts w:ascii="Times New Roman" w:hAnsi="Times New Roman" w:cs="Times New Roman"/>
          <w:sz w:val="28"/>
          <w:szCs w:val="28"/>
          <w:lang w:val="uk-UA"/>
        </w:rPr>
        <w:t>=0,</w:t>
      </w:r>
      <w:r>
        <w:rPr>
          <w:rFonts w:ascii="Times New Roman" w:hAnsi="Times New Roman" w:cs="Times New Roman"/>
          <w:sz w:val="28"/>
          <w:szCs w:val="28"/>
          <w:lang w:val="uk-UA"/>
        </w:rPr>
        <w:t>98</w:t>
      </w:r>
      <w:r w:rsidRPr="00C00F82">
        <w:rPr>
          <w:rFonts w:ascii="Times New Roman" w:hAnsi="Times New Roman" w:cs="Times New Roman"/>
          <w:sz w:val="28"/>
          <w:szCs w:val="28"/>
          <w:lang w:val="uk-UA"/>
        </w:rPr>
        <w:t>)</w:t>
      </w:r>
      <w:r>
        <w:rPr>
          <w:rFonts w:ascii="Times New Roman" w:hAnsi="Times New Roman" w:cs="Times New Roman"/>
          <w:sz w:val="28"/>
          <w:szCs w:val="28"/>
          <w:lang w:val="uk-UA"/>
        </w:rPr>
        <w:t>.</w:t>
      </w:r>
      <w:r w:rsidR="00431817">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Отримані дані підтверджують думку про значний соціально-економічний вплив, що чинить</w:t>
      </w:r>
      <w:r w:rsidR="00772AF2">
        <w:rPr>
          <w:rFonts w:ascii="Times New Roman" w:hAnsi="Times New Roman" w:cs="Times New Roman"/>
          <w:sz w:val="28"/>
          <w:szCs w:val="28"/>
          <w:lang w:val="uk-UA"/>
        </w:rPr>
        <w:t xml:space="preserve"> поєднана</w:t>
      </w:r>
      <w:r>
        <w:rPr>
          <w:rFonts w:ascii="Times New Roman" w:hAnsi="Times New Roman" w:cs="Times New Roman"/>
          <w:sz w:val="28"/>
          <w:szCs w:val="28"/>
          <w:lang w:val="uk-UA"/>
        </w:rPr>
        <w:t xml:space="preserve"> кардіореспіраторна патологія.</w:t>
      </w:r>
    </w:p>
    <w:p w:rsidR="00B4397C" w:rsidRDefault="00B4397C" w:rsidP="00772A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проаналізували взаємозв'язки параметрів ЯЖ, потреб в медичній допомозі </w:t>
      </w:r>
      <w:r w:rsidR="00EA1BCC">
        <w:rPr>
          <w:rFonts w:ascii="Times New Roman" w:hAnsi="Times New Roman" w:cs="Times New Roman"/>
          <w:sz w:val="28"/>
          <w:szCs w:val="28"/>
          <w:lang w:val="uk-UA"/>
        </w:rPr>
        <w:t>і</w:t>
      </w:r>
      <w:r>
        <w:rPr>
          <w:rFonts w:ascii="Times New Roman" w:hAnsi="Times New Roman" w:cs="Times New Roman"/>
          <w:sz w:val="28"/>
          <w:szCs w:val="28"/>
          <w:lang w:val="uk-UA"/>
        </w:rPr>
        <w:t xml:space="preserve"> клініко-фун</w:t>
      </w:r>
      <w:r w:rsidR="00F50CD2">
        <w:rPr>
          <w:rFonts w:ascii="Times New Roman" w:hAnsi="Times New Roman" w:cs="Times New Roman"/>
          <w:sz w:val="28"/>
          <w:szCs w:val="28"/>
          <w:lang w:val="uk-UA"/>
        </w:rPr>
        <w:t>к</w:t>
      </w:r>
      <w:r>
        <w:rPr>
          <w:rFonts w:ascii="Times New Roman" w:hAnsi="Times New Roman" w:cs="Times New Roman"/>
          <w:sz w:val="28"/>
          <w:szCs w:val="28"/>
          <w:lang w:val="uk-UA"/>
        </w:rPr>
        <w:t>ціональних параметрів та виявили, що ф</w:t>
      </w:r>
      <w:r w:rsidRPr="00D34BF9">
        <w:rPr>
          <w:rFonts w:ascii="Times New Roman" w:hAnsi="Times New Roman" w:cs="Times New Roman"/>
          <w:sz w:val="28"/>
          <w:szCs w:val="28"/>
          <w:lang w:val="uk-UA"/>
        </w:rPr>
        <w:t>ізичний статус</w:t>
      </w:r>
      <w:r>
        <w:rPr>
          <w:rFonts w:ascii="Times New Roman" w:hAnsi="Times New Roman" w:cs="Times New Roman"/>
          <w:sz w:val="28"/>
          <w:szCs w:val="28"/>
          <w:lang w:val="uk-UA"/>
        </w:rPr>
        <w:t xml:space="preserve"> пацієнтів</w:t>
      </w:r>
      <w:r w:rsidRPr="00D34BF9">
        <w:rPr>
          <w:rFonts w:ascii="Times New Roman" w:hAnsi="Times New Roman" w:cs="Times New Roman"/>
          <w:bCs/>
          <w:iCs/>
          <w:color w:val="000000"/>
          <w:sz w:val="28"/>
          <w:szCs w:val="28"/>
          <w:lang w:val="uk-UA"/>
        </w:rPr>
        <w:t xml:space="preserve"> із поєднаною патологією </w:t>
      </w:r>
      <w:r>
        <w:rPr>
          <w:rFonts w:ascii="Times New Roman" w:hAnsi="Times New Roman" w:cs="Times New Roman"/>
          <w:bCs/>
          <w:iCs/>
          <w:color w:val="000000"/>
          <w:sz w:val="28"/>
          <w:szCs w:val="28"/>
          <w:lang w:val="uk-UA"/>
        </w:rPr>
        <w:t>асоційований</w:t>
      </w:r>
      <w:r w:rsidR="00B4430F">
        <w:rPr>
          <w:rFonts w:ascii="Times New Roman" w:hAnsi="Times New Roman" w:cs="Times New Roman"/>
          <w:bCs/>
          <w:iCs/>
          <w:color w:val="000000"/>
          <w:sz w:val="28"/>
          <w:szCs w:val="28"/>
          <w:lang w:val="uk-UA"/>
        </w:rPr>
        <w:t xml:space="preserve"> </w:t>
      </w:r>
      <w:r>
        <w:rPr>
          <w:rFonts w:ascii="Times New Roman" w:hAnsi="Times New Roman" w:cs="Times New Roman"/>
          <w:bCs/>
          <w:iCs/>
          <w:color w:val="000000"/>
          <w:sz w:val="28"/>
          <w:szCs w:val="28"/>
          <w:lang w:val="uk-UA"/>
        </w:rPr>
        <w:t xml:space="preserve">як із респіраторними показниками, так і з параметрами серцево-судинної системи, найбільше із </w:t>
      </w:r>
      <w:r w:rsidRPr="00D34BF9">
        <w:rPr>
          <w:rFonts w:ascii="Times New Roman" w:hAnsi="Times New Roman" w:cs="Times New Roman"/>
          <w:bCs/>
          <w:iCs/>
          <w:color w:val="000000"/>
          <w:sz w:val="28"/>
          <w:szCs w:val="28"/>
          <w:lang w:val="uk-UA"/>
        </w:rPr>
        <w:t>тяжкістю задишки за мМДР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bCs/>
          <w:iCs/>
          <w:color w:val="000000"/>
          <w:sz w:val="28"/>
          <w:szCs w:val="28"/>
          <w:lang w:val="uk-UA"/>
        </w:rPr>
        <w:t>=</w:t>
      </w:r>
      <w:r w:rsidRPr="00D34BF9">
        <w:rPr>
          <w:rFonts w:ascii="Times New Roman" w:hAnsi="Times New Roman" w:cs="Times New Roman"/>
          <w:bCs/>
          <w:iCs/>
          <w:color w:val="000000"/>
          <w:sz w:val="28"/>
          <w:szCs w:val="28"/>
          <w:lang w:val="uk-UA"/>
        </w:rPr>
        <w:t>-0,51, р&lt;0,001) та балом ТОХ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sz w:val="28"/>
          <w:szCs w:val="28"/>
          <w:lang w:val="uk-UA"/>
        </w:rPr>
        <w:t>=</w:t>
      </w:r>
      <w:r w:rsidRPr="00D34BF9">
        <w:rPr>
          <w:rFonts w:ascii="Times New Roman" w:hAnsi="Times New Roman" w:cs="Times New Roman"/>
          <w:sz w:val="28"/>
          <w:szCs w:val="28"/>
          <w:lang w:val="uk-UA"/>
        </w:rPr>
        <w:t>-0,41, р&lt;0,001). Дещо слабший зв'язок встановлено із ЧД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sz w:val="28"/>
          <w:szCs w:val="28"/>
          <w:lang w:val="uk-UA"/>
        </w:rPr>
        <w:t>=</w:t>
      </w:r>
      <w:r w:rsidRPr="00D34BF9">
        <w:rPr>
          <w:rFonts w:ascii="Times New Roman" w:hAnsi="Times New Roman" w:cs="Times New Roman"/>
          <w:sz w:val="28"/>
          <w:szCs w:val="28"/>
          <w:lang w:val="uk-UA"/>
        </w:rPr>
        <w:t xml:space="preserve">-0,24, р=0,0017), ФК СН </w:t>
      </w:r>
      <w:r w:rsidR="00495612">
        <w:rPr>
          <w:rFonts w:ascii="Times New Roman" w:hAnsi="Times New Roman" w:cs="Times New Roman"/>
          <w:sz w:val="28"/>
          <w:szCs w:val="28"/>
          <w:lang w:val="uk-UA"/>
        </w:rPr>
        <w:t>ІІІ</w:t>
      </w:r>
      <w:r w:rsidRPr="00D34BF9">
        <w:rPr>
          <w:rFonts w:ascii="Times New Roman" w:hAnsi="Times New Roman" w:cs="Times New Roman"/>
          <w:sz w:val="28"/>
          <w:szCs w:val="28"/>
          <w:lang w:val="uk-UA"/>
        </w:rPr>
        <w:t xml:space="preserve"> за NYHA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sz w:val="28"/>
          <w:szCs w:val="28"/>
          <w:lang w:val="uk-UA"/>
        </w:rPr>
        <w:t>=</w:t>
      </w:r>
      <w:r w:rsidRPr="00D34BF9">
        <w:rPr>
          <w:rFonts w:ascii="Times New Roman" w:hAnsi="Times New Roman" w:cs="Times New Roman"/>
          <w:sz w:val="28"/>
          <w:szCs w:val="28"/>
          <w:lang w:val="uk-UA"/>
        </w:rPr>
        <w:t>-0,23, р=0,002), ко</w:t>
      </w:r>
      <w:r w:rsidR="00EA1BCC">
        <w:rPr>
          <w:rFonts w:ascii="Times New Roman" w:hAnsi="Times New Roman" w:cs="Times New Roman"/>
          <w:sz w:val="28"/>
          <w:szCs w:val="28"/>
          <w:lang w:val="uk-UA"/>
        </w:rPr>
        <w:t>нцентричною гіпертрофією ЛШ за</w:t>
      </w:r>
      <w:r w:rsidRPr="00D34BF9">
        <w:rPr>
          <w:rFonts w:ascii="Times New Roman" w:hAnsi="Times New Roman" w:cs="Times New Roman"/>
          <w:sz w:val="28"/>
          <w:szCs w:val="28"/>
          <w:lang w:val="uk-UA"/>
        </w:rPr>
        <w:t xml:space="preserve"> ЕхоКГ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sz w:val="28"/>
          <w:szCs w:val="28"/>
          <w:lang w:val="uk-UA"/>
        </w:rPr>
        <w:t>=</w:t>
      </w:r>
      <w:r w:rsidRPr="00D34BF9">
        <w:rPr>
          <w:rFonts w:ascii="Times New Roman" w:hAnsi="Times New Roman" w:cs="Times New Roman"/>
          <w:sz w:val="28"/>
          <w:szCs w:val="28"/>
          <w:lang w:val="uk-UA"/>
        </w:rPr>
        <w:t>-0,21, р=0,034) та частотою звернень до сімейного лікаря 4 рази за рік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sz w:val="28"/>
          <w:szCs w:val="28"/>
          <w:lang w:val="uk-UA"/>
        </w:rPr>
        <w:t>=</w:t>
      </w:r>
      <w:r w:rsidRPr="00D34BF9">
        <w:rPr>
          <w:rFonts w:ascii="Times New Roman" w:hAnsi="Times New Roman" w:cs="Times New Roman"/>
          <w:sz w:val="28"/>
          <w:szCs w:val="28"/>
          <w:lang w:val="uk-UA"/>
        </w:rPr>
        <w:t>-0,23, р=0,003). Позитивний зв'язок визначено з нормальною геометрією ЛШ (</w:t>
      </w:r>
      <w:r w:rsidRPr="00D34BF9">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D34BF9">
        <w:rPr>
          <w:rFonts w:ascii="Times New Roman" w:hAnsi="Times New Roman" w:cs="Times New Roman"/>
          <w:sz w:val="28"/>
          <w:szCs w:val="28"/>
          <w:lang w:val="en-US"/>
        </w:rPr>
        <w:t>tau</w:t>
      </w:r>
      <w:r>
        <w:rPr>
          <w:rFonts w:ascii="Times New Roman" w:hAnsi="Times New Roman" w:cs="Times New Roman"/>
          <w:sz w:val="28"/>
          <w:szCs w:val="28"/>
          <w:lang w:val="uk-UA"/>
        </w:rPr>
        <w:t xml:space="preserve">=0,26, р=0,007). </w:t>
      </w:r>
    </w:p>
    <w:p w:rsidR="00B4397C" w:rsidRDefault="00B4397C" w:rsidP="00B4397C">
      <w:pPr>
        <w:spacing w:after="0" w:line="360" w:lineRule="auto"/>
        <w:ind w:firstLine="709"/>
        <w:jc w:val="both"/>
        <w:rPr>
          <w:rFonts w:ascii="Times New Roman" w:hAnsi="Times New Roman" w:cs="Times New Roman"/>
          <w:sz w:val="28"/>
          <w:szCs w:val="28"/>
          <w:lang w:val="uk-UA"/>
        </w:rPr>
      </w:pPr>
      <w:r w:rsidRPr="00042725">
        <w:rPr>
          <w:rFonts w:ascii="Times New Roman" w:hAnsi="Times New Roman" w:cs="Times New Roman"/>
          <w:sz w:val="28"/>
          <w:szCs w:val="28"/>
          <w:lang w:val="uk-UA"/>
        </w:rPr>
        <w:t>Психічний статус</w:t>
      </w:r>
      <w:r>
        <w:rPr>
          <w:rFonts w:ascii="Times New Roman" w:hAnsi="Times New Roman" w:cs="Times New Roman"/>
          <w:sz w:val="28"/>
          <w:szCs w:val="28"/>
          <w:lang w:val="uk-UA"/>
        </w:rPr>
        <w:t xml:space="preserve"> </w:t>
      </w:r>
      <w:r w:rsidRPr="00042725">
        <w:rPr>
          <w:rFonts w:ascii="Times New Roman" w:hAnsi="Times New Roman" w:cs="Times New Roman"/>
          <w:sz w:val="28"/>
          <w:szCs w:val="28"/>
          <w:lang w:val="uk-UA"/>
        </w:rPr>
        <w:t>пацієнтів із ІХС та ХОЗЛ також найбільш тісно корелював із балом мМДР (</w:t>
      </w:r>
      <w:r w:rsidRPr="00042725">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042725">
        <w:rPr>
          <w:rFonts w:ascii="Times New Roman" w:hAnsi="Times New Roman" w:cs="Times New Roman"/>
          <w:sz w:val="28"/>
          <w:szCs w:val="28"/>
          <w:lang w:val="en-US"/>
        </w:rPr>
        <w:t>tau</w:t>
      </w:r>
      <w:r>
        <w:rPr>
          <w:rFonts w:ascii="Times New Roman" w:hAnsi="Times New Roman" w:cs="Times New Roman"/>
          <w:sz w:val="28"/>
          <w:szCs w:val="28"/>
          <w:lang w:val="uk-UA"/>
        </w:rPr>
        <w:t>=-</w:t>
      </w:r>
      <w:r w:rsidRPr="00042725">
        <w:rPr>
          <w:rFonts w:ascii="Times New Roman" w:hAnsi="Times New Roman" w:cs="Times New Roman"/>
          <w:sz w:val="28"/>
          <w:szCs w:val="28"/>
          <w:lang w:val="uk-UA"/>
        </w:rPr>
        <w:t xml:space="preserve">0,33, р&lt;0,001) та </w:t>
      </w:r>
      <w:r w:rsidR="00EA1BCC">
        <w:rPr>
          <w:rFonts w:ascii="Times New Roman" w:hAnsi="Times New Roman" w:cs="Times New Roman"/>
          <w:sz w:val="28"/>
          <w:szCs w:val="28"/>
          <w:lang w:val="uk-UA"/>
        </w:rPr>
        <w:t xml:space="preserve">балом </w:t>
      </w:r>
      <w:r w:rsidRPr="00042725">
        <w:rPr>
          <w:rFonts w:ascii="Times New Roman" w:hAnsi="Times New Roman" w:cs="Times New Roman"/>
          <w:sz w:val="28"/>
          <w:szCs w:val="28"/>
          <w:lang w:val="uk-UA"/>
        </w:rPr>
        <w:t>ТОХ (</w:t>
      </w:r>
      <w:r w:rsidRPr="00042725">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042725">
        <w:rPr>
          <w:rFonts w:ascii="Times New Roman" w:hAnsi="Times New Roman" w:cs="Times New Roman"/>
          <w:sz w:val="28"/>
          <w:szCs w:val="28"/>
          <w:lang w:val="en-US"/>
        </w:rPr>
        <w:t>tau</w:t>
      </w:r>
      <w:r>
        <w:rPr>
          <w:rFonts w:ascii="Times New Roman" w:hAnsi="Times New Roman" w:cs="Times New Roman"/>
          <w:sz w:val="28"/>
          <w:szCs w:val="28"/>
          <w:lang w:val="uk-UA"/>
        </w:rPr>
        <w:t>=-</w:t>
      </w:r>
      <w:r w:rsidRPr="00042725">
        <w:rPr>
          <w:rFonts w:ascii="Times New Roman" w:hAnsi="Times New Roman" w:cs="Times New Roman"/>
          <w:sz w:val="28"/>
          <w:szCs w:val="28"/>
          <w:lang w:val="uk-UA"/>
        </w:rPr>
        <w:t>0,44, р&lt;0,001), тобто чим більша тяжкість задишки та прояви ХОЗЛ, тим більше стражда</w:t>
      </w:r>
      <w:r>
        <w:rPr>
          <w:rFonts w:ascii="Times New Roman" w:hAnsi="Times New Roman" w:cs="Times New Roman"/>
          <w:sz w:val="28"/>
          <w:szCs w:val="28"/>
          <w:lang w:val="uk-UA"/>
        </w:rPr>
        <w:t>ла</w:t>
      </w:r>
      <w:r w:rsidRPr="00042725">
        <w:rPr>
          <w:rFonts w:ascii="Times New Roman" w:hAnsi="Times New Roman" w:cs="Times New Roman"/>
          <w:sz w:val="28"/>
          <w:szCs w:val="28"/>
          <w:lang w:val="uk-UA"/>
        </w:rPr>
        <w:t xml:space="preserve"> психічна ланка ЯЖ. Менш інтенсивний зворотній зв'язок встановлено із ТМШП</w:t>
      </w:r>
      <w:r w:rsidR="007D35DB">
        <w:rPr>
          <w:rFonts w:ascii="Times New Roman" w:hAnsi="Times New Roman" w:cs="Times New Roman"/>
          <w:sz w:val="28"/>
          <w:szCs w:val="28"/>
          <w:lang w:val="uk-UA"/>
        </w:rPr>
        <w:t>д</w:t>
      </w:r>
      <w:r w:rsidRPr="00042725">
        <w:rPr>
          <w:rFonts w:ascii="Times New Roman" w:hAnsi="Times New Roman" w:cs="Times New Roman"/>
          <w:sz w:val="28"/>
          <w:szCs w:val="28"/>
          <w:lang w:val="uk-UA"/>
        </w:rPr>
        <w:t>, іММЛШ</w:t>
      </w:r>
      <w:r w:rsidRPr="00470C0E">
        <w:rPr>
          <w:rFonts w:ascii="Times New Roman" w:hAnsi="Times New Roman" w:cs="Times New Roman"/>
          <w:sz w:val="28"/>
          <w:szCs w:val="28"/>
          <w:lang w:val="uk-UA"/>
        </w:rPr>
        <w:t xml:space="preserve">, наявністю ексцентричної гіпертрофії ЛШ за ЕхоКГ, кількістю парних ШЕ за добу. Визначено зворотній зв'язок середньої сили </w:t>
      </w:r>
      <w:r>
        <w:rPr>
          <w:rFonts w:ascii="Times New Roman" w:hAnsi="Times New Roman" w:cs="Times New Roman"/>
          <w:sz w:val="28"/>
          <w:szCs w:val="28"/>
          <w:lang w:val="uk-UA"/>
        </w:rPr>
        <w:t xml:space="preserve">між </w:t>
      </w:r>
      <w:r w:rsidR="00891B8F">
        <w:rPr>
          <w:rFonts w:ascii="Times New Roman" w:hAnsi="Times New Roman" w:cs="Times New Roman"/>
          <w:sz w:val="28"/>
          <w:szCs w:val="28"/>
          <w:lang w:val="uk-UA"/>
        </w:rPr>
        <w:t>психічною компонентою здоров'я</w:t>
      </w:r>
      <w:r>
        <w:rPr>
          <w:rFonts w:ascii="Times New Roman" w:hAnsi="Times New Roman" w:cs="Times New Roman"/>
          <w:sz w:val="28"/>
          <w:szCs w:val="28"/>
          <w:lang w:val="uk-UA"/>
        </w:rPr>
        <w:t xml:space="preserve"> та</w:t>
      </w:r>
      <w:r w:rsidRPr="00470C0E">
        <w:rPr>
          <w:rFonts w:ascii="Times New Roman" w:hAnsi="Times New Roman" w:cs="Times New Roman"/>
          <w:sz w:val="28"/>
          <w:szCs w:val="28"/>
          <w:lang w:val="uk-UA"/>
        </w:rPr>
        <w:t xml:space="preserve"> кількістю викликів </w:t>
      </w:r>
      <w:r w:rsidR="00891B8F">
        <w:rPr>
          <w:rFonts w:ascii="Times New Roman" w:hAnsi="Times New Roman" w:cs="Times New Roman"/>
          <w:sz w:val="28"/>
          <w:szCs w:val="28"/>
          <w:lang w:val="uk-UA"/>
        </w:rPr>
        <w:t>ЕМД</w:t>
      </w:r>
      <w:r w:rsidRPr="00470C0E">
        <w:rPr>
          <w:rFonts w:ascii="Times New Roman" w:hAnsi="Times New Roman" w:cs="Times New Roman"/>
          <w:sz w:val="28"/>
          <w:szCs w:val="28"/>
          <w:lang w:val="uk-UA"/>
        </w:rPr>
        <w:t xml:space="preserve"> (</w:t>
      </w:r>
      <w:r w:rsidRPr="00470C0E">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 xml:space="preserve">-0,25, р&lt;0,001) та слабкий – із більш частими амбулаторними зверненнями (4, 5 та більше разів за рік), частотою госпіталізацій та наявністю ГХ ІІІ ст. Слабка позитивна кореляція була із </w:t>
      </w:r>
      <w:r>
        <w:rPr>
          <w:rFonts w:ascii="Times New Roman" w:hAnsi="Times New Roman" w:cs="Times New Roman"/>
          <w:sz w:val="28"/>
          <w:szCs w:val="28"/>
          <w:lang w:val="uk-UA"/>
        </w:rPr>
        <w:t xml:space="preserve">приналежністю до </w:t>
      </w:r>
      <w:r w:rsidRPr="00470C0E">
        <w:rPr>
          <w:rFonts w:ascii="Times New Roman" w:hAnsi="Times New Roman" w:cs="Times New Roman"/>
          <w:sz w:val="28"/>
          <w:szCs w:val="28"/>
          <w:lang w:val="uk-UA"/>
        </w:rPr>
        <w:t>середн</w:t>
      </w:r>
      <w:r>
        <w:rPr>
          <w:rFonts w:ascii="Times New Roman" w:hAnsi="Times New Roman" w:cs="Times New Roman"/>
          <w:sz w:val="28"/>
          <w:szCs w:val="28"/>
          <w:lang w:val="uk-UA"/>
        </w:rPr>
        <w:t>ьої</w:t>
      </w:r>
      <w:r w:rsidRPr="00470C0E">
        <w:rPr>
          <w:rFonts w:ascii="Times New Roman" w:hAnsi="Times New Roman" w:cs="Times New Roman"/>
          <w:sz w:val="28"/>
          <w:szCs w:val="28"/>
          <w:lang w:val="uk-UA"/>
        </w:rPr>
        <w:t xml:space="preserve"> віко</w:t>
      </w:r>
      <w:r>
        <w:rPr>
          <w:rFonts w:ascii="Times New Roman" w:hAnsi="Times New Roman" w:cs="Times New Roman"/>
          <w:sz w:val="28"/>
          <w:szCs w:val="28"/>
          <w:lang w:val="uk-UA"/>
        </w:rPr>
        <w:t xml:space="preserve">вої групи </w:t>
      </w:r>
      <w:r w:rsidRPr="00470C0E">
        <w:rPr>
          <w:rFonts w:ascii="Times New Roman" w:hAnsi="Times New Roman" w:cs="Times New Roman"/>
          <w:sz w:val="28"/>
          <w:szCs w:val="28"/>
          <w:lang w:val="uk-UA"/>
        </w:rPr>
        <w:t>(</w:t>
      </w:r>
      <w:r w:rsidRPr="00470C0E">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w:t>
      </w:r>
      <w:r>
        <w:rPr>
          <w:rFonts w:ascii="Times New Roman" w:hAnsi="Times New Roman" w:cs="Times New Roman"/>
          <w:sz w:val="28"/>
          <w:szCs w:val="28"/>
          <w:lang w:val="uk-UA"/>
        </w:rPr>
        <w:t>18</w:t>
      </w:r>
      <w:r w:rsidRPr="00470C0E">
        <w:rPr>
          <w:rFonts w:ascii="Times New Roman" w:hAnsi="Times New Roman" w:cs="Times New Roman"/>
          <w:sz w:val="28"/>
          <w:szCs w:val="28"/>
          <w:lang w:val="uk-UA"/>
        </w:rPr>
        <w:t>, р</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0,0</w:t>
      </w:r>
      <w:r>
        <w:rPr>
          <w:rFonts w:ascii="Times New Roman" w:hAnsi="Times New Roman" w:cs="Times New Roman"/>
          <w:sz w:val="28"/>
          <w:szCs w:val="28"/>
          <w:lang w:val="uk-UA"/>
        </w:rPr>
        <w:t>2</w:t>
      </w:r>
      <w:r w:rsidRPr="00470C0E">
        <w:rPr>
          <w:rFonts w:ascii="Times New Roman" w:hAnsi="Times New Roman" w:cs="Times New Roman"/>
          <w:sz w:val="28"/>
          <w:szCs w:val="28"/>
          <w:lang w:val="uk-UA"/>
        </w:rPr>
        <w:t xml:space="preserve">), ХОЗЛ </w:t>
      </w:r>
      <w:r w:rsidRPr="00470C0E">
        <w:rPr>
          <w:rFonts w:ascii="Times New Roman" w:hAnsi="Times New Roman" w:cs="Times New Roman"/>
          <w:sz w:val="28"/>
          <w:szCs w:val="28"/>
          <w:lang w:val="uk-UA"/>
        </w:rPr>
        <w:lastRenderedPageBreak/>
        <w:t>групи А</w:t>
      </w:r>
      <w:r w:rsidR="00396BC8">
        <w:rPr>
          <w:rFonts w:ascii="Times New Roman" w:hAnsi="Times New Roman" w:cs="Times New Roman"/>
          <w:sz w:val="28"/>
          <w:szCs w:val="28"/>
          <w:lang w:val="uk-UA"/>
        </w:rPr>
        <w:t xml:space="preserve"> </w:t>
      </w:r>
      <w:r w:rsidRPr="00470C0E">
        <w:rPr>
          <w:rFonts w:ascii="Times New Roman" w:hAnsi="Times New Roman" w:cs="Times New Roman"/>
          <w:sz w:val="28"/>
          <w:szCs w:val="28"/>
          <w:lang w:val="uk-UA"/>
        </w:rPr>
        <w:t>(</w:t>
      </w:r>
      <w:r w:rsidRPr="00470C0E">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w:t>
      </w:r>
      <w:r>
        <w:rPr>
          <w:rFonts w:ascii="Times New Roman" w:hAnsi="Times New Roman" w:cs="Times New Roman"/>
          <w:sz w:val="28"/>
          <w:szCs w:val="28"/>
          <w:lang w:val="uk-UA"/>
        </w:rPr>
        <w:t>17</w:t>
      </w:r>
      <w:r w:rsidRPr="00470C0E">
        <w:rPr>
          <w:rFonts w:ascii="Times New Roman" w:hAnsi="Times New Roman" w:cs="Times New Roman"/>
          <w:sz w:val="28"/>
          <w:szCs w:val="28"/>
          <w:lang w:val="uk-UA"/>
        </w:rPr>
        <w:t>, р</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0,0</w:t>
      </w:r>
      <w:r>
        <w:rPr>
          <w:rFonts w:ascii="Times New Roman" w:hAnsi="Times New Roman" w:cs="Times New Roman"/>
          <w:sz w:val="28"/>
          <w:szCs w:val="28"/>
          <w:lang w:val="uk-UA"/>
        </w:rPr>
        <w:t>24</w:t>
      </w:r>
      <w:r w:rsidRPr="00470C0E">
        <w:rPr>
          <w:rFonts w:ascii="Times New Roman" w:hAnsi="Times New Roman" w:cs="Times New Roman"/>
          <w:sz w:val="28"/>
          <w:szCs w:val="28"/>
          <w:lang w:val="uk-UA"/>
        </w:rPr>
        <w:t>), амбулаторними зверненнями 1 чи менше разів на рік (</w:t>
      </w:r>
      <w:r w:rsidRPr="00470C0E">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0,2, р</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0,00</w:t>
      </w:r>
      <w:r>
        <w:rPr>
          <w:rFonts w:ascii="Times New Roman" w:hAnsi="Times New Roman" w:cs="Times New Roman"/>
          <w:sz w:val="28"/>
          <w:szCs w:val="28"/>
          <w:lang w:val="uk-UA"/>
        </w:rPr>
        <w:t>9</w:t>
      </w:r>
      <w:r w:rsidRPr="00470C0E">
        <w:rPr>
          <w:rFonts w:ascii="Times New Roman" w:hAnsi="Times New Roman" w:cs="Times New Roman"/>
          <w:sz w:val="28"/>
          <w:szCs w:val="28"/>
          <w:lang w:val="uk-UA"/>
        </w:rPr>
        <w:t>)</w:t>
      </w:r>
      <w:r w:rsidR="00E7507F">
        <w:rPr>
          <w:rFonts w:ascii="Times New Roman" w:hAnsi="Times New Roman" w:cs="Times New Roman"/>
          <w:sz w:val="28"/>
          <w:szCs w:val="28"/>
          <w:lang w:val="uk-UA"/>
        </w:rPr>
        <w:t xml:space="preserve"> </w:t>
      </w:r>
      <w:r w:rsidRPr="00470C0E">
        <w:rPr>
          <w:rFonts w:ascii="Times New Roman" w:hAnsi="Times New Roman" w:cs="Times New Roman"/>
          <w:sz w:val="28"/>
          <w:szCs w:val="28"/>
          <w:lang w:val="uk-UA"/>
        </w:rPr>
        <w:t>та нормальною геометрією ЛШ</w:t>
      </w:r>
      <w:r w:rsidR="00E7507F">
        <w:rPr>
          <w:rFonts w:ascii="Times New Roman" w:hAnsi="Times New Roman" w:cs="Times New Roman"/>
          <w:sz w:val="28"/>
          <w:szCs w:val="28"/>
          <w:lang w:val="uk-UA"/>
        </w:rPr>
        <w:t xml:space="preserve"> </w:t>
      </w:r>
      <w:r w:rsidRPr="00470C0E">
        <w:rPr>
          <w:rFonts w:ascii="Times New Roman" w:hAnsi="Times New Roman" w:cs="Times New Roman"/>
          <w:sz w:val="28"/>
          <w:szCs w:val="28"/>
          <w:lang w:val="uk-UA"/>
        </w:rPr>
        <w:t>(</w:t>
      </w:r>
      <w:r w:rsidRPr="00470C0E">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470C0E">
        <w:rPr>
          <w:rFonts w:ascii="Times New Roman" w:hAnsi="Times New Roman" w:cs="Times New Roman"/>
          <w:sz w:val="28"/>
          <w:szCs w:val="28"/>
          <w:lang w:val="en-US"/>
        </w:rPr>
        <w:t>tau</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0,2</w:t>
      </w:r>
      <w:r>
        <w:rPr>
          <w:rFonts w:ascii="Times New Roman" w:hAnsi="Times New Roman" w:cs="Times New Roman"/>
          <w:sz w:val="28"/>
          <w:szCs w:val="28"/>
          <w:lang w:val="uk-UA"/>
        </w:rPr>
        <w:t>1</w:t>
      </w:r>
      <w:r w:rsidRPr="00470C0E">
        <w:rPr>
          <w:rFonts w:ascii="Times New Roman" w:hAnsi="Times New Roman" w:cs="Times New Roman"/>
          <w:sz w:val="28"/>
          <w:szCs w:val="28"/>
          <w:lang w:val="uk-UA"/>
        </w:rPr>
        <w:t>, р</w:t>
      </w:r>
      <w:r>
        <w:rPr>
          <w:rFonts w:ascii="Times New Roman" w:hAnsi="Times New Roman" w:cs="Times New Roman"/>
          <w:sz w:val="28"/>
          <w:szCs w:val="28"/>
          <w:lang w:val="uk-UA"/>
        </w:rPr>
        <w:t>=</w:t>
      </w:r>
      <w:r w:rsidRPr="00470C0E">
        <w:rPr>
          <w:rFonts w:ascii="Times New Roman" w:hAnsi="Times New Roman" w:cs="Times New Roman"/>
          <w:sz w:val="28"/>
          <w:szCs w:val="28"/>
          <w:lang w:val="uk-UA"/>
        </w:rPr>
        <w:t>0,0</w:t>
      </w:r>
      <w:r>
        <w:rPr>
          <w:rFonts w:ascii="Times New Roman" w:hAnsi="Times New Roman" w:cs="Times New Roman"/>
          <w:sz w:val="28"/>
          <w:szCs w:val="28"/>
          <w:lang w:val="uk-UA"/>
        </w:rPr>
        <w:t>26</w:t>
      </w:r>
      <w:r w:rsidRPr="00470C0E">
        <w:rPr>
          <w:rFonts w:ascii="Times New Roman" w:hAnsi="Times New Roman" w:cs="Times New Roman"/>
          <w:sz w:val="28"/>
          <w:szCs w:val="28"/>
          <w:lang w:val="uk-UA"/>
        </w:rPr>
        <w:t>)</w:t>
      </w:r>
      <w:r w:rsidR="00772AF2">
        <w:rPr>
          <w:rFonts w:ascii="Times New Roman" w:hAnsi="Times New Roman" w:cs="Times New Roman"/>
          <w:sz w:val="28"/>
          <w:szCs w:val="28"/>
          <w:lang w:val="uk-UA"/>
        </w:rPr>
        <w:t>.</w:t>
      </w:r>
    </w:p>
    <w:p w:rsidR="00B4397C" w:rsidRDefault="00B4397C" w:rsidP="00B439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загального статусу пацієнтів із поєднаною патологією був асоційований із </w:t>
      </w:r>
      <w:r w:rsidRPr="00C54D74">
        <w:rPr>
          <w:rFonts w:ascii="Times New Roman" w:hAnsi="Times New Roman" w:cs="Times New Roman"/>
          <w:sz w:val="28"/>
          <w:szCs w:val="28"/>
          <w:lang w:val="uk-UA"/>
        </w:rPr>
        <w:t xml:space="preserve">балом </w:t>
      </w:r>
      <w:r>
        <w:rPr>
          <w:rFonts w:ascii="Times New Roman" w:hAnsi="Times New Roman" w:cs="Times New Roman"/>
          <w:sz w:val="28"/>
          <w:szCs w:val="28"/>
          <w:lang w:val="uk-UA"/>
        </w:rPr>
        <w:t xml:space="preserve">анкети </w:t>
      </w:r>
      <w:r w:rsidRPr="00C54D74">
        <w:rPr>
          <w:rFonts w:ascii="Times New Roman" w:hAnsi="Times New Roman" w:cs="Times New Roman"/>
          <w:sz w:val="28"/>
          <w:szCs w:val="28"/>
          <w:lang w:val="uk-UA"/>
        </w:rPr>
        <w:t>мМДР (</w:t>
      </w:r>
      <w:r w:rsidRPr="00C54D74">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-0,31, р&lt;0,001) та ТОХ (</w:t>
      </w:r>
      <w:r w:rsidRPr="00C54D74">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-0,39, р&lt;0,001), співвідношенням Е/А (</w:t>
      </w:r>
      <w:r w:rsidRPr="00C54D74">
        <w:rPr>
          <w:rFonts w:ascii="Times New Roman" w:hAnsi="Times New Roman" w:cs="Times New Roman"/>
          <w:sz w:val="28"/>
          <w:szCs w:val="28"/>
          <w:lang w:val="en-US"/>
        </w:rPr>
        <w:t>Kendall</w:t>
      </w:r>
      <w:r w:rsidR="00E7507F">
        <w:rPr>
          <w:rFonts w:ascii="Times New Roman" w:hAnsi="Times New Roman" w:cs="Times New Roman"/>
          <w:sz w:val="28"/>
          <w:szCs w:val="28"/>
          <w:lang w:val="uk-UA"/>
        </w:rPr>
        <w:t>–</w:t>
      </w:r>
      <w:r w:rsidRPr="00C54D74">
        <w:rPr>
          <w:rFonts w:ascii="Times New Roman" w:hAnsi="Times New Roman" w:cs="Times New Roman"/>
          <w:sz w:val="28"/>
          <w:szCs w:val="28"/>
          <w:lang w:val="en-US"/>
        </w:rPr>
        <w:t>tau</w:t>
      </w:r>
      <w:r>
        <w:rPr>
          <w:rFonts w:ascii="Times New Roman" w:hAnsi="Times New Roman" w:cs="Times New Roman"/>
          <w:sz w:val="28"/>
          <w:szCs w:val="28"/>
          <w:lang w:val="uk-UA"/>
        </w:rPr>
        <w:t>=</w:t>
      </w:r>
      <w:r w:rsidRPr="00C54D74">
        <w:rPr>
          <w:rFonts w:ascii="Times New Roman" w:hAnsi="Times New Roman" w:cs="Times New Roman"/>
          <w:sz w:val="28"/>
          <w:szCs w:val="28"/>
          <w:lang w:val="uk-UA"/>
        </w:rPr>
        <w:t xml:space="preserve">-0,29, р=0,035), слабкий зв'язок – із зрілим віком, стажем ХОЗЛ, частим амбулаторним зверненням та </w:t>
      </w:r>
      <w:r>
        <w:rPr>
          <w:rFonts w:ascii="Times New Roman" w:hAnsi="Times New Roman" w:cs="Times New Roman"/>
          <w:sz w:val="28"/>
          <w:szCs w:val="28"/>
          <w:lang w:val="uk-UA"/>
        </w:rPr>
        <w:t>госпіталізаціями. Таким чином, ЯЖ осіб із стабільною ІХС та ХОЗЛ визначається як наявністю клінічних проявів захворювань, так і ознаками структурно-геометричної перебудови серця. Звертає на себе увагу, що кореляційні зв</w:t>
      </w:r>
      <w:r>
        <w:rPr>
          <w:rFonts w:ascii="Calibri" w:hAnsi="Calibri" w:cs="Calibri"/>
          <w:sz w:val="28"/>
          <w:szCs w:val="28"/>
          <w:lang w:val="uk-UA"/>
        </w:rPr>
        <w:t>'</w:t>
      </w:r>
      <w:r>
        <w:rPr>
          <w:rFonts w:ascii="Times New Roman" w:hAnsi="Times New Roman" w:cs="Times New Roman"/>
          <w:sz w:val="28"/>
          <w:szCs w:val="28"/>
          <w:lang w:val="uk-UA"/>
        </w:rPr>
        <w:t>язки встановлено із показниками ремоделювання ЛШ, тоді як із функціональними параметрами дихальної системи їх не виявлено. В той же час, показники фізичної та психічної компонент здоров</w:t>
      </w:r>
      <w:r>
        <w:rPr>
          <w:rFonts w:ascii="Calibri" w:hAnsi="Calibri" w:cs="Calibri"/>
          <w:sz w:val="28"/>
          <w:szCs w:val="28"/>
          <w:lang w:val="uk-UA"/>
        </w:rPr>
        <w:t>'</w:t>
      </w:r>
      <w:r>
        <w:rPr>
          <w:rFonts w:ascii="Times New Roman" w:hAnsi="Times New Roman" w:cs="Times New Roman"/>
          <w:sz w:val="28"/>
          <w:szCs w:val="28"/>
          <w:lang w:val="uk-UA"/>
        </w:rPr>
        <w:t>я взаємопов</w:t>
      </w:r>
      <w:r>
        <w:rPr>
          <w:rFonts w:ascii="Calibri" w:hAnsi="Calibri" w:cs="Calibri"/>
          <w:sz w:val="28"/>
          <w:szCs w:val="28"/>
          <w:lang w:val="uk-UA"/>
        </w:rPr>
        <w:t>'</w:t>
      </w:r>
      <w:r>
        <w:rPr>
          <w:rFonts w:ascii="Times New Roman" w:hAnsi="Times New Roman" w:cs="Times New Roman"/>
          <w:sz w:val="28"/>
          <w:szCs w:val="28"/>
          <w:lang w:val="uk-UA"/>
        </w:rPr>
        <w:t>язані із вираженістю клінічних проявів ХОЗЛ, що були оцінені за балом анкет мМДР та ТОХ.</w:t>
      </w:r>
    </w:p>
    <w:p w:rsidR="002E3D11" w:rsidRPr="009F726E" w:rsidRDefault="003054C6" w:rsidP="00451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Загалом у ході проведеного дослідження були вирішені всі поставлені завдання. Було встановлено частоту недіагностованого ХОЗЛ у пацієнтів на стабільну ІХС та запропоновано анкету скринінгового відбору пацієнтів із ІХС для проведення спірографічного дослідження. Визначені </w:t>
      </w:r>
      <w:r w:rsidR="00EA1BCC">
        <w:rPr>
          <w:rFonts w:ascii="Times New Roman" w:hAnsi="Times New Roman" w:cs="Times New Roman"/>
          <w:sz w:val="28"/>
          <w:szCs w:val="28"/>
          <w:lang w:val="uk-UA"/>
        </w:rPr>
        <w:t xml:space="preserve">особливості </w:t>
      </w:r>
      <w:r>
        <w:rPr>
          <w:rFonts w:ascii="Times New Roman" w:hAnsi="Times New Roman" w:cs="Times New Roman"/>
          <w:sz w:val="28"/>
          <w:szCs w:val="28"/>
          <w:lang w:val="uk-UA"/>
        </w:rPr>
        <w:t>клініко-функціональн</w:t>
      </w:r>
      <w:r w:rsidR="00EA1BCC">
        <w:rPr>
          <w:rFonts w:ascii="Times New Roman" w:hAnsi="Times New Roman" w:cs="Times New Roman"/>
          <w:sz w:val="28"/>
          <w:szCs w:val="28"/>
          <w:lang w:val="uk-UA"/>
        </w:rPr>
        <w:t>их</w:t>
      </w:r>
      <w:r>
        <w:rPr>
          <w:rFonts w:ascii="Times New Roman" w:hAnsi="Times New Roman" w:cs="Times New Roman"/>
          <w:sz w:val="28"/>
          <w:szCs w:val="28"/>
          <w:lang w:val="uk-UA"/>
        </w:rPr>
        <w:t xml:space="preserve"> показників дихальн</w:t>
      </w:r>
      <w:r w:rsidR="007D35DB">
        <w:rPr>
          <w:rFonts w:ascii="Times New Roman" w:hAnsi="Times New Roman" w:cs="Times New Roman"/>
          <w:sz w:val="28"/>
          <w:szCs w:val="28"/>
          <w:lang w:val="uk-UA"/>
        </w:rPr>
        <w:t xml:space="preserve">ої та серцево-судинної систем </w:t>
      </w:r>
      <w:r>
        <w:rPr>
          <w:rFonts w:ascii="Times New Roman" w:hAnsi="Times New Roman" w:cs="Times New Roman"/>
          <w:sz w:val="28"/>
          <w:szCs w:val="28"/>
          <w:lang w:val="uk-UA"/>
        </w:rPr>
        <w:t xml:space="preserve">у разі поєднання ІХС та ХОЗЛ, проаналізовані параметри ЯЖ даного контингенту осіб. </w:t>
      </w:r>
      <w:r w:rsidR="000B5F42">
        <w:rPr>
          <w:rFonts w:ascii="Times New Roman" w:hAnsi="Times New Roman" w:cs="Times New Roman"/>
          <w:sz w:val="28"/>
          <w:szCs w:val="28"/>
          <w:lang w:val="uk-UA"/>
        </w:rPr>
        <w:t>Досліджено виникнення порушень ритму під час виконання спірографії із бронходил</w:t>
      </w:r>
      <w:r w:rsidR="007D35DB">
        <w:rPr>
          <w:rFonts w:ascii="Times New Roman" w:hAnsi="Times New Roman" w:cs="Times New Roman"/>
          <w:sz w:val="28"/>
          <w:szCs w:val="28"/>
          <w:lang w:val="uk-UA"/>
        </w:rPr>
        <w:t>а</w:t>
      </w:r>
      <w:r w:rsidR="000B5F42">
        <w:rPr>
          <w:rFonts w:ascii="Times New Roman" w:hAnsi="Times New Roman" w:cs="Times New Roman"/>
          <w:sz w:val="28"/>
          <w:szCs w:val="28"/>
          <w:lang w:val="uk-UA"/>
        </w:rPr>
        <w:t>таційним тестом у пацієнтів із стабільною ІХС, ХОЗЛ та їх поєднаним перебігом, вста</w:t>
      </w:r>
      <w:r w:rsidR="00451276">
        <w:rPr>
          <w:rFonts w:ascii="Times New Roman" w:hAnsi="Times New Roman" w:cs="Times New Roman"/>
          <w:sz w:val="28"/>
          <w:szCs w:val="28"/>
          <w:lang w:val="uk-UA"/>
        </w:rPr>
        <w:t>новлено предиктори цих порушень.</w:t>
      </w:r>
    </w:p>
    <w:p w:rsidR="00F71F97" w:rsidRPr="009F726E" w:rsidRDefault="00666FFF" w:rsidP="00451276">
      <w:pPr>
        <w:spacing w:after="0" w:line="360" w:lineRule="auto"/>
        <w:ind w:firstLine="709"/>
        <w:jc w:val="both"/>
        <w:rPr>
          <w:rFonts w:ascii="Times New Roman" w:hAnsi="Times New Roman" w:cs="Times New Roman"/>
          <w:sz w:val="28"/>
          <w:szCs w:val="28"/>
        </w:rPr>
      </w:pPr>
      <w:r w:rsidRPr="00A94F96">
        <w:rPr>
          <w:rFonts w:ascii="Times New Roman" w:hAnsi="Times New Roman" w:cs="Times New Roman"/>
          <w:sz w:val="28"/>
          <w:szCs w:val="28"/>
          <w:lang w:val="uk-UA"/>
        </w:rPr>
        <w:br w:type="page"/>
      </w:r>
    </w:p>
    <w:p w:rsidR="003A1C33" w:rsidRPr="00C22678" w:rsidRDefault="003A1C33" w:rsidP="003A1C33">
      <w:pPr>
        <w:spacing w:after="0" w:line="360" w:lineRule="auto"/>
        <w:jc w:val="center"/>
        <w:rPr>
          <w:rFonts w:ascii="Times New Roman" w:hAnsi="Times New Roman" w:cs="Times New Roman"/>
          <w:b/>
          <w:i/>
          <w:iCs/>
          <w:sz w:val="28"/>
          <w:szCs w:val="28"/>
          <w:lang w:val="uk-UA"/>
        </w:rPr>
      </w:pPr>
      <w:r w:rsidRPr="00E055FE">
        <w:rPr>
          <w:rFonts w:ascii="Times New Roman" w:hAnsi="Times New Roman" w:cs="Times New Roman"/>
          <w:b/>
          <w:bCs/>
          <w:sz w:val="28"/>
          <w:szCs w:val="28"/>
          <w:lang w:val="uk-UA"/>
        </w:rPr>
        <w:lastRenderedPageBreak/>
        <w:t>ВИСНОВКИ</w:t>
      </w:r>
    </w:p>
    <w:p w:rsidR="003A1C33" w:rsidRPr="006C4FE0" w:rsidRDefault="003A1C33" w:rsidP="004626B8">
      <w:pPr>
        <w:pStyle w:val="a4"/>
        <w:numPr>
          <w:ilvl w:val="0"/>
          <w:numId w:val="8"/>
        </w:numPr>
        <w:spacing w:line="360" w:lineRule="auto"/>
        <w:ind w:left="0" w:firstLine="709"/>
        <w:contextualSpacing/>
        <w:jc w:val="both"/>
        <w:rPr>
          <w:bCs/>
          <w:sz w:val="28"/>
          <w:szCs w:val="28"/>
          <w:lang w:val="uk-UA"/>
        </w:rPr>
      </w:pPr>
      <w:r w:rsidRPr="006C4FE0">
        <w:rPr>
          <w:bCs/>
          <w:sz w:val="28"/>
          <w:szCs w:val="28"/>
          <w:lang w:val="uk-UA"/>
        </w:rPr>
        <w:t xml:space="preserve">У дисертації на підставі клінічних, інструментальних, функціональних досліджень </w:t>
      </w:r>
      <w:r>
        <w:rPr>
          <w:bCs/>
          <w:sz w:val="28"/>
          <w:szCs w:val="28"/>
          <w:lang w:val="uk-UA"/>
        </w:rPr>
        <w:t xml:space="preserve">вирішено завдання сучасної терапії, а саме </w:t>
      </w:r>
      <w:r w:rsidRPr="006C4FE0">
        <w:rPr>
          <w:bCs/>
          <w:sz w:val="28"/>
          <w:szCs w:val="28"/>
          <w:lang w:val="uk-UA"/>
        </w:rPr>
        <w:t xml:space="preserve">підвищення ефективності діагностики ХОЗЛ у осіб </w:t>
      </w:r>
      <w:r>
        <w:rPr>
          <w:bCs/>
          <w:sz w:val="28"/>
          <w:szCs w:val="28"/>
          <w:lang w:val="uk-UA"/>
        </w:rPr>
        <w:t>із</w:t>
      </w:r>
      <w:r w:rsidRPr="006C4FE0">
        <w:rPr>
          <w:bCs/>
          <w:sz w:val="28"/>
          <w:szCs w:val="28"/>
          <w:lang w:val="uk-UA"/>
        </w:rPr>
        <w:t xml:space="preserve"> стабільн</w:t>
      </w:r>
      <w:r>
        <w:rPr>
          <w:bCs/>
          <w:sz w:val="28"/>
          <w:szCs w:val="28"/>
          <w:lang w:val="uk-UA"/>
        </w:rPr>
        <w:t>ою</w:t>
      </w:r>
      <w:r w:rsidRPr="006C4FE0">
        <w:rPr>
          <w:bCs/>
          <w:sz w:val="28"/>
          <w:szCs w:val="28"/>
          <w:lang w:val="uk-UA"/>
        </w:rPr>
        <w:t xml:space="preserve"> ІХС шляхом визначення частоти поєднання ІХС та </w:t>
      </w:r>
      <w:r>
        <w:rPr>
          <w:bCs/>
          <w:sz w:val="28"/>
          <w:szCs w:val="28"/>
          <w:lang w:val="uk-UA"/>
        </w:rPr>
        <w:t>ХОЗЛ</w:t>
      </w:r>
      <w:r w:rsidRPr="006C4FE0">
        <w:rPr>
          <w:bCs/>
          <w:sz w:val="28"/>
          <w:szCs w:val="28"/>
          <w:lang w:val="uk-UA"/>
        </w:rPr>
        <w:t xml:space="preserve">, встановлення клінічних та функціональних особливостей перебігу за умови поєднання патологій, визначення факторів, що є прогностичними чинниками виникнення порушень ритму під час виконання спірографічного дослідження. </w:t>
      </w:r>
    </w:p>
    <w:p w:rsidR="003A1C33" w:rsidRPr="00E055FE" w:rsidRDefault="003A1C33" w:rsidP="004626B8">
      <w:pPr>
        <w:pStyle w:val="a4"/>
        <w:numPr>
          <w:ilvl w:val="0"/>
          <w:numId w:val="8"/>
        </w:numPr>
        <w:spacing w:line="360" w:lineRule="auto"/>
        <w:ind w:left="0" w:firstLine="709"/>
        <w:jc w:val="both"/>
        <w:rPr>
          <w:bCs/>
          <w:i/>
          <w:sz w:val="28"/>
          <w:szCs w:val="28"/>
          <w:lang w:val="uk-UA"/>
        </w:rPr>
      </w:pPr>
      <w:r>
        <w:rPr>
          <w:bCs/>
          <w:sz w:val="28"/>
          <w:szCs w:val="28"/>
          <w:lang w:val="uk-UA"/>
        </w:rPr>
        <w:t xml:space="preserve">Частота поєднання ІХС та ХОЗЛ у </w:t>
      </w:r>
      <w:r w:rsidRPr="00E055FE">
        <w:rPr>
          <w:bCs/>
          <w:sz w:val="28"/>
          <w:szCs w:val="28"/>
          <w:lang w:val="uk-UA"/>
        </w:rPr>
        <w:t xml:space="preserve">пацієнтів, </w:t>
      </w:r>
      <w:r>
        <w:rPr>
          <w:bCs/>
          <w:sz w:val="28"/>
          <w:szCs w:val="28"/>
          <w:lang w:val="uk-UA"/>
        </w:rPr>
        <w:t>котрі</w:t>
      </w:r>
      <w:r w:rsidRPr="00E055FE">
        <w:rPr>
          <w:bCs/>
          <w:sz w:val="28"/>
          <w:szCs w:val="28"/>
          <w:lang w:val="uk-UA"/>
        </w:rPr>
        <w:t xml:space="preserve"> перебува</w:t>
      </w:r>
      <w:r>
        <w:rPr>
          <w:bCs/>
          <w:sz w:val="28"/>
          <w:szCs w:val="28"/>
          <w:lang w:val="uk-UA"/>
        </w:rPr>
        <w:t>ють</w:t>
      </w:r>
      <w:r w:rsidRPr="00E055FE">
        <w:rPr>
          <w:bCs/>
          <w:sz w:val="28"/>
          <w:szCs w:val="28"/>
          <w:lang w:val="uk-UA"/>
        </w:rPr>
        <w:t xml:space="preserve"> на </w:t>
      </w:r>
      <w:r>
        <w:rPr>
          <w:bCs/>
          <w:sz w:val="28"/>
          <w:szCs w:val="28"/>
          <w:lang w:val="uk-UA"/>
        </w:rPr>
        <w:t xml:space="preserve">стаціонарному лікуванні з приводу ІХС, за даними ретроспективного аналізу становить 11,4 %. </w:t>
      </w:r>
      <w:r w:rsidRPr="00E055FE">
        <w:rPr>
          <w:bCs/>
          <w:sz w:val="28"/>
          <w:szCs w:val="28"/>
          <w:lang w:val="uk-UA"/>
        </w:rPr>
        <w:t>Діагноз ХОЗЛ базу</w:t>
      </w:r>
      <w:r>
        <w:rPr>
          <w:bCs/>
          <w:sz w:val="28"/>
          <w:szCs w:val="28"/>
          <w:lang w:val="uk-UA"/>
        </w:rPr>
        <w:t>ється</w:t>
      </w:r>
      <w:r w:rsidRPr="00E055FE">
        <w:rPr>
          <w:bCs/>
          <w:sz w:val="28"/>
          <w:szCs w:val="28"/>
          <w:lang w:val="uk-UA"/>
        </w:rPr>
        <w:t xml:space="preserve"> на даних по</w:t>
      </w:r>
      <w:r>
        <w:rPr>
          <w:bCs/>
          <w:sz w:val="28"/>
          <w:szCs w:val="28"/>
          <w:lang w:val="uk-UA"/>
        </w:rPr>
        <w:t>передньої медичної документації та</w:t>
      </w:r>
      <w:r w:rsidRPr="00E055FE">
        <w:rPr>
          <w:bCs/>
          <w:sz w:val="28"/>
          <w:szCs w:val="28"/>
          <w:lang w:val="uk-UA"/>
        </w:rPr>
        <w:t xml:space="preserve"> наявності клінічних симптомів (96,3</w:t>
      </w:r>
      <w:r>
        <w:rPr>
          <w:bCs/>
          <w:sz w:val="28"/>
          <w:szCs w:val="28"/>
          <w:lang w:val="uk-UA"/>
        </w:rPr>
        <w:t> </w:t>
      </w:r>
      <w:r w:rsidRPr="00E055FE">
        <w:rPr>
          <w:bCs/>
          <w:sz w:val="28"/>
          <w:szCs w:val="28"/>
          <w:lang w:val="uk-UA"/>
        </w:rPr>
        <w:t>%), відомості щ</w:t>
      </w:r>
      <w:r>
        <w:rPr>
          <w:bCs/>
          <w:sz w:val="28"/>
          <w:szCs w:val="28"/>
          <w:lang w:val="uk-UA"/>
        </w:rPr>
        <w:t>одо виконання спірографії присутні у 3,7 % медичних карт</w:t>
      </w:r>
      <w:r w:rsidRPr="00E055FE">
        <w:rPr>
          <w:bCs/>
          <w:sz w:val="28"/>
          <w:szCs w:val="28"/>
          <w:lang w:val="uk-UA"/>
        </w:rPr>
        <w:t>.</w:t>
      </w:r>
    </w:p>
    <w:p w:rsidR="003A1C33" w:rsidRPr="006C4FE0" w:rsidRDefault="003A1C33" w:rsidP="004626B8">
      <w:pPr>
        <w:pStyle w:val="a4"/>
        <w:numPr>
          <w:ilvl w:val="0"/>
          <w:numId w:val="8"/>
        </w:numPr>
        <w:spacing w:line="360" w:lineRule="auto"/>
        <w:ind w:left="0" w:firstLine="709"/>
        <w:jc w:val="both"/>
        <w:rPr>
          <w:bCs/>
          <w:sz w:val="28"/>
          <w:szCs w:val="28"/>
          <w:lang w:val="uk-UA"/>
        </w:rPr>
      </w:pPr>
      <w:r>
        <w:rPr>
          <w:bCs/>
          <w:sz w:val="28"/>
          <w:szCs w:val="28"/>
          <w:lang w:val="uk-UA"/>
        </w:rPr>
        <w:t>Частота недіагностованого ХОЗЛ у</w:t>
      </w:r>
      <w:r w:rsidRPr="00E055FE">
        <w:rPr>
          <w:bCs/>
          <w:sz w:val="28"/>
          <w:szCs w:val="28"/>
          <w:lang w:val="uk-UA"/>
        </w:rPr>
        <w:t xml:space="preserve"> пацієнтів </w:t>
      </w:r>
      <w:r>
        <w:rPr>
          <w:bCs/>
          <w:sz w:val="28"/>
          <w:szCs w:val="28"/>
          <w:lang w:val="uk-UA"/>
        </w:rPr>
        <w:t>із</w:t>
      </w:r>
      <w:r w:rsidRPr="00E055FE">
        <w:rPr>
          <w:bCs/>
          <w:sz w:val="28"/>
          <w:szCs w:val="28"/>
          <w:lang w:val="uk-UA"/>
        </w:rPr>
        <w:t xml:space="preserve"> стабільн</w:t>
      </w:r>
      <w:r>
        <w:rPr>
          <w:bCs/>
          <w:sz w:val="28"/>
          <w:szCs w:val="28"/>
          <w:lang w:val="uk-UA"/>
        </w:rPr>
        <w:t xml:space="preserve">ою ІХС, які заперечують наявність хронічних неспецифічних захворювань легень в анамнезі, складає </w:t>
      </w:r>
      <w:r w:rsidRPr="00E055FE">
        <w:rPr>
          <w:bCs/>
          <w:sz w:val="28"/>
          <w:szCs w:val="28"/>
          <w:lang w:val="uk-UA"/>
        </w:rPr>
        <w:t>25,7 %. Серед пацієнтів із вперше діагностованим ХОЗЛ переважають чоловіки (90,</w:t>
      </w:r>
      <w:r>
        <w:rPr>
          <w:bCs/>
          <w:sz w:val="28"/>
          <w:szCs w:val="28"/>
          <w:lang w:val="uk-UA"/>
        </w:rPr>
        <w:t>9</w:t>
      </w:r>
      <w:r w:rsidRPr="00E055FE">
        <w:rPr>
          <w:bCs/>
          <w:sz w:val="28"/>
          <w:szCs w:val="28"/>
          <w:lang w:val="uk-UA"/>
        </w:rPr>
        <w:t xml:space="preserve"> %</w:t>
      </w:r>
      <w:r>
        <w:rPr>
          <w:bCs/>
          <w:sz w:val="28"/>
          <w:szCs w:val="28"/>
          <w:lang w:val="uk-UA"/>
        </w:rPr>
        <w:t>), ніж жінки (9,1 %)</w:t>
      </w:r>
      <w:r w:rsidRPr="00E055FE">
        <w:rPr>
          <w:bCs/>
          <w:sz w:val="28"/>
          <w:szCs w:val="28"/>
          <w:lang w:val="uk-UA"/>
        </w:rPr>
        <w:t xml:space="preserve">, </w:t>
      </w:r>
      <w:r>
        <w:rPr>
          <w:bCs/>
          <w:sz w:val="28"/>
          <w:szCs w:val="28"/>
          <w:lang w:val="uk-UA"/>
        </w:rPr>
        <w:t>(</w:t>
      </w:r>
      <w:r w:rsidRPr="00E055FE">
        <w:rPr>
          <w:bCs/>
          <w:sz w:val="28"/>
          <w:szCs w:val="28"/>
          <w:lang w:val="uk-UA"/>
        </w:rPr>
        <w:t xml:space="preserve">р=0,002), достовірно більше </w:t>
      </w:r>
      <w:r>
        <w:rPr>
          <w:bCs/>
          <w:sz w:val="28"/>
          <w:szCs w:val="28"/>
          <w:lang w:val="uk-UA"/>
        </w:rPr>
        <w:t xml:space="preserve">осіб </w:t>
      </w:r>
      <w:r w:rsidRPr="00E055FE">
        <w:rPr>
          <w:bCs/>
          <w:sz w:val="28"/>
          <w:szCs w:val="28"/>
          <w:lang w:val="uk-UA"/>
        </w:rPr>
        <w:t>ма</w:t>
      </w:r>
      <w:r>
        <w:rPr>
          <w:bCs/>
          <w:sz w:val="28"/>
          <w:szCs w:val="28"/>
          <w:lang w:val="uk-UA"/>
        </w:rPr>
        <w:t>ють</w:t>
      </w:r>
      <w:r w:rsidRPr="00E055FE">
        <w:rPr>
          <w:bCs/>
          <w:sz w:val="28"/>
          <w:szCs w:val="28"/>
          <w:lang w:val="uk-UA"/>
        </w:rPr>
        <w:t xml:space="preserve"> в анамнезі повторний ІМ (15,9 %, р=0,016) та дифузне ураження коронарних артерій за даними КВГ (50</w:t>
      </w:r>
      <w:r>
        <w:rPr>
          <w:bCs/>
          <w:sz w:val="28"/>
          <w:szCs w:val="28"/>
          <w:lang w:val="uk-UA"/>
        </w:rPr>
        <w:t xml:space="preserve"> </w:t>
      </w:r>
      <w:r w:rsidRPr="00E055FE">
        <w:rPr>
          <w:bCs/>
          <w:sz w:val="28"/>
          <w:szCs w:val="28"/>
          <w:lang w:val="uk-UA"/>
        </w:rPr>
        <w:t xml:space="preserve">%, р=0,026). </w:t>
      </w:r>
      <w:r w:rsidRPr="006C4FE0">
        <w:rPr>
          <w:bCs/>
          <w:sz w:val="28"/>
          <w:szCs w:val="28"/>
          <w:lang w:val="uk-UA"/>
        </w:rPr>
        <w:t xml:space="preserve">Серед пацієнтів із поєднанням ІХС та вперше діагностованого ХОЗЛ розповсюдженість </w:t>
      </w:r>
      <w:r w:rsidRPr="006C4FE0">
        <w:rPr>
          <w:sz w:val="28"/>
          <w:szCs w:val="28"/>
          <w:lang w:val="uk-UA"/>
        </w:rPr>
        <w:t>групи А становить 29,5 %, групи В –</w:t>
      </w:r>
      <w:r>
        <w:rPr>
          <w:sz w:val="28"/>
          <w:szCs w:val="28"/>
          <w:lang w:val="uk-UA"/>
        </w:rPr>
        <w:t xml:space="preserve"> 52,3 </w:t>
      </w:r>
      <w:r w:rsidRPr="006C4FE0">
        <w:rPr>
          <w:sz w:val="28"/>
          <w:szCs w:val="28"/>
          <w:lang w:val="uk-UA"/>
        </w:rPr>
        <w:t xml:space="preserve">%, групи С – </w:t>
      </w:r>
      <w:r w:rsidR="004626B8">
        <w:rPr>
          <w:sz w:val="28"/>
          <w:szCs w:val="28"/>
          <w:lang w:val="uk-UA"/>
        </w:rPr>
        <w:t>2,3 </w:t>
      </w:r>
      <w:r w:rsidRPr="006C4FE0">
        <w:rPr>
          <w:sz w:val="28"/>
          <w:szCs w:val="28"/>
          <w:lang w:val="uk-UA"/>
        </w:rPr>
        <w:t>% та групи D – 15,9 %.</w:t>
      </w:r>
    </w:p>
    <w:p w:rsidR="003A1C33" w:rsidRDefault="003A1C33" w:rsidP="004626B8">
      <w:pPr>
        <w:pStyle w:val="a4"/>
        <w:numPr>
          <w:ilvl w:val="0"/>
          <w:numId w:val="8"/>
        </w:numPr>
        <w:spacing w:line="360" w:lineRule="auto"/>
        <w:ind w:left="0" w:firstLine="709"/>
        <w:jc w:val="both"/>
        <w:rPr>
          <w:sz w:val="28"/>
          <w:szCs w:val="28"/>
          <w:lang w:val="uk-UA"/>
        </w:rPr>
      </w:pPr>
      <w:r w:rsidRPr="00EF7990">
        <w:rPr>
          <w:spacing w:val="-8"/>
          <w:sz w:val="28"/>
          <w:szCs w:val="28"/>
          <w:lang w:val="uk-UA"/>
        </w:rPr>
        <w:t>У пацієнтів із поєднанням ІХС та ХОЗЛ частіше виникають ШЕ високих градацій</w:t>
      </w:r>
      <w:r w:rsidRPr="00EF7990">
        <w:rPr>
          <w:sz w:val="28"/>
          <w:szCs w:val="28"/>
          <w:lang w:val="uk-UA"/>
        </w:rPr>
        <w:t xml:space="preserve"> за даними добового моніт</w:t>
      </w:r>
      <w:r w:rsidR="00EA1BCC">
        <w:rPr>
          <w:sz w:val="28"/>
          <w:szCs w:val="28"/>
          <w:lang w:val="uk-UA"/>
        </w:rPr>
        <w:t>орування ЕКГ, а саме у 68 (69,4 </w:t>
      </w:r>
      <w:r w:rsidRPr="00EF7990">
        <w:rPr>
          <w:sz w:val="28"/>
          <w:szCs w:val="28"/>
          <w:lang w:val="uk-UA"/>
        </w:rPr>
        <w:t>%), тоді як серед пацієнтів з ІХС – у 47 (48,9 %</w:t>
      </w:r>
      <w:r w:rsidR="00EA1BCC">
        <w:rPr>
          <w:sz w:val="28"/>
          <w:szCs w:val="28"/>
          <w:lang w:val="uk-UA"/>
        </w:rPr>
        <w:t>, р=0,008), у осіб із ХОЗЛ </w:t>
      </w:r>
      <w:r w:rsidRPr="00EF7990">
        <w:rPr>
          <w:sz w:val="28"/>
          <w:szCs w:val="28"/>
          <w:lang w:val="uk-UA"/>
        </w:rPr>
        <w:t xml:space="preserve">– у 27 (34,6 %, р&lt;0,001). </w:t>
      </w:r>
      <w:r w:rsidRPr="00E055FE">
        <w:rPr>
          <w:sz w:val="28"/>
          <w:szCs w:val="28"/>
          <w:lang w:val="uk-UA"/>
        </w:rPr>
        <w:t>Пароксизмальні порушення ритму діагност</w:t>
      </w:r>
      <w:r>
        <w:rPr>
          <w:sz w:val="28"/>
          <w:szCs w:val="28"/>
          <w:lang w:val="uk-UA"/>
        </w:rPr>
        <w:t>уються</w:t>
      </w:r>
      <w:r w:rsidRPr="00E055FE">
        <w:rPr>
          <w:sz w:val="28"/>
          <w:szCs w:val="28"/>
          <w:lang w:val="uk-UA"/>
        </w:rPr>
        <w:t xml:space="preserve"> частіше серед осіб із поєднаною патологією – у 29 (29,6 %) осіб, в той час як серед пацієнтів </w:t>
      </w:r>
      <w:r>
        <w:rPr>
          <w:sz w:val="28"/>
          <w:szCs w:val="28"/>
          <w:lang w:val="uk-UA"/>
        </w:rPr>
        <w:t>на</w:t>
      </w:r>
      <w:r w:rsidRPr="00E055FE">
        <w:rPr>
          <w:sz w:val="28"/>
          <w:szCs w:val="28"/>
          <w:lang w:val="uk-UA"/>
        </w:rPr>
        <w:t xml:space="preserve"> ІХС – у 19 (19,8 %), серед</w:t>
      </w:r>
      <w:r>
        <w:rPr>
          <w:sz w:val="28"/>
          <w:szCs w:val="28"/>
          <w:lang w:val="uk-UA"/>
        </w:rPr>
        <w:t xml:space="preserve"> пацієнтів з ХОЗЛ – у 9 (11,5 %, </w:t>
      </w:r>
      <w:r w:rsidRPr="00E055FE">
        <w:rPr>
          <w:sz w:val="28"/>
          <w:szCs w:val="28"/>
          <w:lang w:val="uk-UA"/>
        </w:rPr>
        <w:t xml:space="preserve">р=0,018). </w:t>
      </w:r>
    </w:p>
    <w:p w:rsidR="003A1C33" w:rsidRPr="00EF7990" w:rsidRDefault="003A1C33" w:rsidP="004626B8">
      <w:pPr>
        <w:pStyle w:val="a4"/>
        <w:numPr>
          <w:ilvl w:val="0"/>
          <w:numId w:val="8"/>
        </w:numPr>
        <w:spacing w:line="360" w:lineRule="auto"/>
        <w:ind w:left="0" w:firstLine="709"/>
        <w:jc w:val="both"/>
        <w:rPr>
          <w:sz w:val="28"/>
          <w:szCs w:val="28"/>
          <w:lang w:val="uk-UA"/>
        </w:rPr>
      </w:pPr>
      <w:r>
        <w:rPr>
          <w:bCs/>
          <w:sz w:val="28"/>
          <w:szCs w:val="28"/>
          <w:lang w:val="uk-UA"/>
        </w:rPr>
        <w:lastRenderedPageBreak/>
        <w:t>В</w:t>
      </w:r>
      <w:r w:rsidRPr="00EF7990">
        <w:rPr>
          <w:bCs/>
          <w:sz w:val="28"/>
          <w:szCs w:val="28"/>
          <w:lang w:val="uk-UA"/>
        </w:rPr>
        <w:t xml:space="preserve"> осіб із поєднанням ІХС та ХОЗЛ на фоні </w:t>
      </w:r>
      <w:r w:rsidR="004626B8">
        <w:rPr>
          <w:bCs/>
          <w:sz w:val="28"/>
          <w:szCs w:val="28"/>
          <w:lang w:val="uk-UA"/>
        </w:rPr>
        <w:t>ГХ</w:t>
      </w:r>
      <w:r w:rsidRPr="00EF7990">
        <w:rPr>
          <w:bCs/>
          <w:sz w:val="28"/>
          <w:szCs w:val="28"/>
          <w:lang w:val="uk-UA"/>
        </w:rPr>
        <w:t xml:space="preserve"> концентрична гіпертрофія ЛШ відмічається достовірно частіше, ніж у пацієнтів зі стабільною ІХС </w:t>
      </w:r>
      <w:r w:rsidRPr="00EF7990">
        <w:rPr>
          <w:bCs/>
          <w:spacing w:val="-8"/>
          <w:sz w:val="28"/>
          <w:szCs w:val="28"/>
          <w:lang w:val="uk-UA"/>
        </w:rPr>
        <w:t>(</w:t>
      </w:r>
      <w:r w:rsidRPr="00EF7990">
        <w:rPr>
          <w:sz w:val="28"/>
          <w:szCs w:val="28"/>
          <w:lang w:val="uk-UA"/>
        </w:rPr>
        <w:t>р=0,02</w:t>
      </w:r>
      <w:r w:rsidRPr="00EF7990">
        <w:rPr>
          <w:bCs/>
          <w:sz w:val="28"/>
          <w:szCs w:val="28"/>
          <w:lang w:val="uk-UA"/>
        </w:rPr>
        <w:t xml:space="preserve">4) та осіб із ХОЗЛ </w:t>
      </w:r>
      <w:r w:rsidRPr="00EF7990">
        <w:rPr>
          <w:bCs/>
          <w:spacing w:val="-8"/>
          <w:sz w:val="28"/>
          <w:szCs w:val="28"/>
          <w:lang w:val="uk-UA"/>
        </w:rPr>
        <w:t>(</w:t>
      </w:r>
      <w:r w:rsidRPr="00EF7990">
        <w:rPr>
          <w:sz w:val="28"/>
          <w:szCs w:val="28"/>
          <w:lang w:val="uk-UA"/>
        </w:rPr>
        <w:t>р=0,0</w:t>
      </w:r>
      <w:r w:rsidRPr="00EF7990">
        <w:rPr>
          <w:bCs/>
          <w:sz w:val="28"/>
          <w:szCs w:val="28"/>
          <w:lang w:val="uk-UA"/>
        </w:rPr>
        <w:t>5). Серед пацієнтів із поєднаною патологією зростає кількість осіб із ексцентричною гіпертрофією ЛШ</w:t>
      </w:r>
      <w:r w:rsidRPr="00EF7990">
        <w:rPr>
          <w:sz w:val="28"/>
          <w:szCs w:val="28"/>
          <w:lang w:val="uk-UA"/>
        </w:rPr>
        <w:t>, що достовірно більше, ніж у групі ізольованого перебігу ІХС (р=0,047) чи ХОЗЛ (р&lt;0,001</w:t>
      </w:r>
      <w:r w:rsidRPr="00EF7990">
        <w:rPr>
          <w:bCs/>
          <w:sz w:val="28"/>
          <w:szCs w:val="28"/>
          <w:lang w:val="uk-UA"/>
        </w:rPr>
        <w:t xml:space="preserve">). Серед пацієнтів із ІХС та ХОЗЛ більше осіб, </w:t>
      </w:r>
      <w:r>
        <w:rPr>
          <w:bCs/>
          <w:sz w:val="28"/>
          <w:szCs w:val="28"/>
          <w:lang w:val="uk-UA"/>
        </w:rPr>
        <w:t>котрі</w:t>
      </w:r>
      <w:r w:rsidRPr="00EF7990">
        <w:rPr>
          <w:bCs/>
          <w:sz w:val="28"/>
          <w:szCs w:val="28"/>
          <w:lang w:val="uk-UA"/>
        </w:rPr>
        <w:t xml:space="preserve"> мають ознаки перевантаження ПШ тиском та об'ємом </w:t>
      </w:r>
      <w:r w:rsidRPr="00EF7990">
        <w:rPr>
          <w:sz w:val="28"/>
          <w:szCs w:val="28"/>
          <w:lang w:val="uk-UA"/>
        </w:rPr>
        <w:t>–</w:t>
      </w:r>
      <w:r w:rsidRPr="00EF7990">
        <w:rPr>
          <w:bCs/>
          <w:sz w:val="28"/>
          <w:szCs w:val="28"/>
          <w:lang w:val="uk-UA"/>
        </w:rPr>
        <w:t xml:space="preserve"> </w:t>
      </w:r>
      <w:r w:rsidR="004626B8">
        <w:rPr>
          <w:sz w:val="28"/>
          <w:szCs w:val="28"/>
          <w:lang w:val="uk-UA"/>
        </w:rPr>
        <w:t>78 (79,6 </w:t>
      </w:r>
      <w:r w:rsidRPr="00EF7990">
        <w:rPr>
          <w:sz w:val="28"/>
          <w:szCs w:val="28"/>
          <w:lang w:val="uk-UA"/>
        </w:rPr>
        <w:t>%), ніж серед обстежених інших груп (р&lt;0,001)</w:t>
      </w:r>
      <w:r w:rsidRPr="00EF7990">
        <w:rPr>
          <w:bCs/>
          <w:sz w:val="28"/>
          <w:szCs w:val="28"/>
          <w:lang w:val="uk-UA"/>
        </w:rPr>
        <w:t xml:space="preserve">. </w:t>
      </w:r>
    </w:p>
    <w:p w:rsidR="003A1C33" w:rsidRPr="00E055FE" w:rsidRDefault="003A1C33" w:rsidP="004626B8">
      <w:pPr>
        <w:pStyle w:val="a4"/>
        <w:numPr>
          <w:ilvl w:val="0"/>
          <w:numId w:val="8"/>
        </w:numPr>
        <w:spacing w:line="360" w:lineRule="auto"/>
        <w:ind w:left="0" w:firstLine="709"/>
        <w:jc w:val="both"/>
        <w:rPr>
          <w:sz w:val="28"/>
          <w:szCs w:val="28"/>
          <w:lang w:val="uk-UA"/>
        </w:rPr>
      </w:pPr>
      <w:r>
        <w:rPr>
          <w:bCs/>
          <w:sz w:val="28"/>
          <w:szCs w:val="28"/>
          <w:lang w:val="uk-UA"/>
        </w:rPr>
        <w:t>Під час проведення спірографії у всіх групах обстежених має місце збільшення кількості надшлуночкових та шлуночкових порушень ритму понад 50 % від вихідних значень</w:t>
      </w:r>
      <w:r w:rsidRPr="00543B8A">
        <w:rPr>
          <w:bCs/>
          <w:sz w:val="28"/>
          <w:szCs w:val="28"/>
          <w:lang w:val="uk-UA"/>
        </w:rPr>
        <w:t xml:space="preserve">. </w:t>
      </w:r>
      <w:r>
        <w:rPr>
          <w:bCs/>
          <w:sz w:val="28"/>
          <w:szCs w:val="28"/>
          <w:lang w:val="uk-UA"/>
        </w:rPr>
        <w:t>У хворих із</w:t>
      </w:r>
      <w:r w:rsidRPr="00543B8A">
        <w:rPr>
          <w:bCs/>
          <w:sz w:val="28"/>
          <w:szCs w:val="28"/>
          <w:lang w:val="uk-UA"/>
        </w:rPr>
        <w:t xml:space="preserve"> поєднано</w:t>
      </w:r>
      <w:r>
        <w:rPr>
          <w:bCs/>
          <w:sz w:val="28"/>
          <w:szCs w:val="28"/>
          <w:lang w:val="uk-UA"/>
        </w:rPr>
        <w:t>ю</w:t>
      </w:r>
      <w:r w:rsidRPr="00543B8A">
        <w:rPr>
          <w:bCs/>
          <w:sz w:val="28"/>
          <w:szCs w:val="28"/>
          <w:lang w:val="uk-UA"/>
        </w:rPr>
        <w:t xml:space="preserve"> патологі</w:t>
      </w:r>
      <w:r>
        <w:rPr>
          <w:bCs/>
          <w:sz w:val="28"/>
          <w:szCs w:val="28"/>
          <w:lang w:val="uk-UA"/>
        </w:rPr>
        <w:t>єю</w:t>
      </w:r>
      <w:r w:rsidRPr="00543B8A">
        <w:rPr>
          <w:bCs/>
          <w:sz w:val="28"/>
          <w:szCs w:val="28"/>
          <w:lang w:val="uk-UA"/>
        </w:rPr>
        <w:t xml:space="preserve"> відмічається зростання кількості ШЕ на </w:t>
      </w:r>
      <w:r w:rsidRPr="00543B8A">
        <w:rPr>
          <w:sz w:val="28"/>
          <w:szCs w:val="28"/>
          <w:lang w:val="uk-UA"/>
        </w:rPr>
        <w:t xml:space="preserve">(27,8±12,6) за годину (р=0,0064), парних ШЕ </w:t>
      </w:r>
      <w:r w:rsidRPr="00E055FE">
        <w:rPr>
          <w:sz w:val="28"/>
          <w:szCs w:val="28"/>
          <w:lang w:val="uk-UA"/>
        </w:rPr>
        <w:t>–</w:t>
      </w:r>
      <w:r w:rsidRPr="00543B8A">
        <w:rPr>
          <w:sz w:val="28"/>
          <w:szCs w:val="28"/>
          <w:lang w:val="uk-UA"/>
        </w:rPr>
        <w:t xml:space="preserve"> на (1,85±1) за годину (р=0,028).</w:t>
      </w:r>
      <w:r w:rsidRPr="00543B8A">
        <w:rPr>
          <w:bCs/>
          <w:sz w:val="28"/>
          <w:szCs w:val="28"/>
          <w:lang w:val="uk-UA"/>
        </w:rPr>
        <w:t xml:space="preserve"> Серед осіб із поєднанням ІХС та ХОЗЛ </w:t>
      </w:r>
      <w:r w:rsidRPr="00543B8A">
        <w:rPr>
          <w:sz w:val="28"/>
          <w:szCs w:val="28"/>
          <w:lang w:val="uk-UA"/>
        </w:rPr>
        <w:t>під час виконання спірографії достовірно збільш</w:t>
      </w:r>
      <w:r>
        <w:rPr>
          <w:sz w:val="28"/>
          <w:szCs w:val="28"/>
          <w:lang w:val="uk-UA"/>
        </w:rPr>
        <w:t>ується</w:t>
      </w:r>
      <w:r w:rsidRPr="00E055FE">
        <w:rPr>
          <w:sz w:val="28"/>
          <w:szCs w:val="28"/>
          <w:lang w:val="uk-UA"/>
        </w:rPr>
        <w:t xml:space="preserve"> кількість осіб із </w:t>
      </w:r>
      <w:r>
        <w:rPr>
          <w:sz w:val="28"/>
          <w:szCs w:val="28"/>
          <w:lang w:val="uk-UA"/>
        </w:rPr>
        <w:t>виникненням ШЕ високих градацій (</w:t>
      </w:r>
      <w:r>
        <w:rPr>
          <w:bCs/>
          <w:sz w:val="28"/>
          <w:szCs w:val="28"/>
          <w:lang w:val="uk-UA"/>
        </w:rPr>
        <w:t xml:space="preserve">20,7 % пацієнтів, р=0,008) та </w:t>
      </w:r>
      <w:r w:rsidRPr="00E055FE">
        <w:rPr>
          <w:sz w:val="28"/>
          <w:szCs w:val="28"/>
          <w:lang w:val="uk-UA"/>
        </w:rPr>
        <w:t>пароксизмальн</w:t>
      </w:r>
      <w:r>
        <w:rPr>
          <w:sz w:val="28"/>
          <w:szCs w:val="28"/>
          <w:lang w:val="uk-UA"/>
        </w:rPr>
        <w:t>их порушень ритму</w:t>
      </w:r>
      <w:r w:rsidRPr="00E055FE">
        <w:rPr>
          <w:sz w:val="28"/>
          <w:szCs w:val="28"/>
          <w:lang w:val="uk-UA"/>
        </w:rPr>
        <w:t xml:space="preserve"> </w:t>
      </w:r>
      <w:r>
        <w:rPr>
          <w:sz w:val="28"/>
          <w:szCs w:val="28"/>
          <w:lang w:val="uk-UA"/>
        </w:rPr>
        <w:t>(</w:t>
      </w:r>
      <w:r w:rsidRPr="00E055FE">
        <w:rPr>
          <w:sz w:val="28"/>
          <w:szCs w:val="28"/>
          <w:lang w:val="uk-UA"/>
        </w:rPr>
        <w:t xml:space="preserve">7,6 % </w:t>
      </w:r>
      <w:r>
        <w:rPr>
          <w:sz w:val="28"/>
          <w:szCs w:val="28"/>
          <w:lang w:val="uk-UA"/>
        </w:rPr>
        <w:t xml:space="preserve">осіб, </w:t>
      </w:r>
      <w:r w:rsidRPr="00E055FE">
        <w:rPr>
          <w:sz w:val="28"/>
          <w:szCs w:val="28"/>
          <w:lang w:val="uk-UA"/>
        </w:rPr>
        <w:t xml:space="preserve">р=0,023), тоді як серед осіб із ізольованим перебігом патологій такого приросту не </w:t>
      </w:r>
      <w:r>
        <w:rPr>
          <w:sz w:val="28"/>
          <w:szCs w:val="28"/>
          <w:lang w:val="uk-UA"/>
        </w:rPr>
        <w:t>спостерігається</w:t>
      </w:r>
      <w:r w:rsidRPr="00E055FE">
        <w:rPr>
          <w:sz w:val="28"/>
          <w:szCs w:val="28"/>
          <w:lang w:val="uk-UA"/>
        </w:rPr>
        <w:t>.</w:t>
      </w:r>
    </w:p>
    <w:p w:rsidR="004626B8" w:rsidRPr="004626B8" w:rsidRDefault="003A1C33" w:rsidP="004626B8">
      <w:pPr>
        <w:pStyle w:val="a4"/>
        <w:numPr>
          <w:ilvl w:val="0"/>
          <w:numId w:val="8"/>
        </w:numPr>
        <w:spacing w:line="360" w:lineRule="auto"/>
        <w:ind w:left="0" w:firstLine="709"/>
        <w:jc w:val="both"/>
        <w:rPr>
          <w:bCs/>
          <w:sz w:val="28"/>
          <w:szCs w:val="28"/>
          <w:lang w:val="uk-UA"/>
        </w:rPr>
      </w:pPr>
      <w:r w:rsidRPr="00E055FE">
        <w:rPr>
          <w:sz w:val="28"/>
          <w:szCs w:val="28"/>
          <w:lang w:val="uk-UA"/>
        </w:rPr>
        <w:t xml:space="preserve">Поєднаний перебіг ІХС та ХОЗЛ сприяє достовірному зниженню як фізичної, так і психічної компоненти </w:t>
      </w:r>
      <w:r>
        <w:rPr>
          <w:sz w:val="28"/>
          <w:szCs w:val="28"/>
          <w:lang w:val="uk-UA"/>
        </w:rPr>
        <w:t>ЯЖ</w:t>
      </w:r>
      <w:r w:rsidRPr="00E055FE">
        <w:rPr>
          <w:sz w:val="28"/>
          <w:szCs w:val="28"/>
          <w:lang w:val="uk-UA"/>
        </w:rPr>
        <w:t xml:space="preserve">. </w:t>
      </w:r>
      <w:r w:rsidRPr="00E055FE">
        <w:rPr>
          <w:bCs/>
          <w:sz w:val="28"/>
          <w:szCs w:val="28"/>
          <w:lang w:val="uk-UA"/>
        </w:rPr>
        <w:t>Сумарні показники фізичного та психічного статусу найнижч</w:t>
      </w:r>
      <w:r>
        <w:rPr>
          <w:bCs/>
          <w:sz w:val="28"/>
          <w:szCs w:val="28"/>
          <w:lang w:val="uk-UA"/>
        </w:rPr>
        <w:t>і</w:t>
      </w:r>
      <w:r w:rsidRPr="00E055FE">
        <w:rPr>
          <w:bCs/>
          <w:sz w:val="28"/>
          <w:szCs w:val="28"/>
          <w:lang w:val="uk-UA"/>
        </w:rPr>
        <w:t xml:space="preserve"> у осіб із поєднанням ІХС та ХОЗЛ – (</w:t>
      </w:r>
      <w:r w:rsidRPr="00E055FE">
        <w:rPr>
          <w:sz w:val="28"/>
          <w:szCs w:val="28"/>
          <w:lang w:val="uk-UA"/>
        </w:rPr>
        <w:t>35,1±1,9</w:t>
      </w:r>
      <w:r>
        <w:rPr>
          <w:sz w:val="28"/>
          <w:szCs w:val="28"/>
          <w:lang w:val="uk-UA"/>
        </w:rPr>
        <w:t>)</w:t>
      </w:r>
      <w:r w:rsidRPr="00E055FE">
        <w:rPr>
          <w:sz w:val="28"/>
          <w:szCs w:val="28"/>
          <w:lang w:val="uk-UA"/>
        </w:rPr>
        <w:t xml:space="preserve"> та (30,4±1,7) балів відповідно (р&lt;0,001). </w:t>
      </w:r>
    </w:p>
    <w:p w:rsidR="003A1C33" w:rsidRPr="004626B8" w:rsidRDefault="003A1C33" w:rsidP="004626B8">
      <w:pPr>
        <w:spacing w:after="0" w:line="360" w:lineRule="auto"/>
        <w:ind w:firstLine="709"/>
        <w:jc w:val="both"/>
        <w:rPr>
          <w:rFonts w:ascii="Times New Roman" w:hAnsi="Times New Roman" w:cs="Times New Roman"/>
          <w:bCs/>
          <w:sz w:val="28"/>
          <w:szCs w:val="28"/>
          <w:lang w:val="uk-UA"/>
        </w:rPr>
      </w:pPr>
      <w:r w:rsidRPr="004626B8">
        <w:rPr>
          <w:rFonts w:ascii="Times New Roman" w:hAnsi="Times New Roman" w:cs="Times New Roman"/>
          <w:sz w:val="28"/>
          <w:szCs w:val="28"/>
          <w:lang w:val="uk-UA"/>
        </w:rPr>
        <w:t>Найбільш виражений взаємозв'язок фізичного статусу визначається з балом мМДР (</w:t>
      </w:r>
      <w:r w:rsidRPr="004626B8">
        <w:rPr>
          <w:rFonts w:ascii="Times New Roman" w:hAnsi="Times New Roman" w:cs="Times New Roman"/>
          <w:sz w:val="28"/>
          <w:szCs w:val="28"/>
          <w:lang w:val="en-US"/>
        </w:rPr>
        <w:t>r</w:t>
      </w:r>
      <w:r w:rsidRPr="004626B8">
        <w:rPr>
          <w:rFonts w:ascii="Times New Roman" w:hAnsi="Times New Roman" w:cs="Times New Roman"/>
          <w:sz w:val="28"/>
          <w:szCs w:val="28"/>
          <w:lang w:val="uk-UA"/>
        </w:rPr>
        <w:t>=-0,51, р&lt;0,001) та ТОХ (</w:t>
      </w:r>
      <w:r w:rsidRPr="004626B8">
        <w:rPr>
          <w:rFonts w:ascii="Times New Roman" w:hAnsi="Times New Roman" w:cs="Times New Roman"/>
          <w:sz w:val="28"/>
          <w:szCs w:val="28"/>
          <w:lang w:val="en-US"/>
        </w:rPr>
        <w:t>r</w:t>
      </w:r>
      <w:r w:rsidR="004626B8" w:rsidRPr="004626B8">
        <w:rPr>
          <w:rFonts w:ascii="Times New Roman" w:hAnsi="Times New Roman" w:cs="Times New Roman"/>
          <w:sz w:val="28"/>
          <w:szCs w:val="28"/>
          <w:lang w:val="uk-UA"/>
        </w:rPr>
        <w:t>=-</w:t>
      </w:r>
      <w:r w:rsidRPr="004626B8">
        <w:rPr>
          <w:rFonts w:ascii="Times New Roman" w:hAnsi="Times New Roman" w:cs="Times New Roman"/>
          <w:sz w:val="28"/>
          <w:szCs w:val="28"/>
          <w:lang w:val="uk-UA"/>
        </w:rPr>
        <w:t>0,41, р&lt;0,001), відсутністю змін геометрії ЛШ за даними ЕхоКГ (</w:t>
      </w:r>
      <w:r w:rsidRPr="004626B8">
        <w:rPr>
          <w:rFonts w:ascii="Times New Roman" w:hAnsi="Times New Roman" w:cs="Times New Roman"/>
          <w:sz w:val="28"/>
          <w:szCs w:val="28"/>
          <w:lang w:val="en-US"/>
        </w:rPr>
        <w:t>r</w:t>
      </w:r>
      <w:r w:rsidRPr="004626B8">
        <w:rPr>
          <w:rFonts w:ascii="Times New Roman" w:hAnsi="Times New Roman" w:cs="Times New Roman"/>
          <w:sz w:val="28"/>
          <w:szCs w:val="28"/>
          <w:lang w:val="uk-UA"/>
        </w:rPr>
        <w:t>=0,26, р=0,007). Психічна компонента здоров'я пацієнтів із ІХС та ХОЗЛ асоційована з балом мМДР (</w:t>
      </w:r>
      <w:r w:rsidRPr="004626B8">
        <w:rPr>
          <w:rFonts w:ascii="Times New Roman" w:hAnsi="Times New Roman" w:cs="Times New Roman"/>
          <w:sz w:val="28"/>
          <w:szCs w:val="28"/>
          <w:lang w:val="en-US"/>
        </w:rPr>
        <w:t>r</w:t>
      </w:r>
      <w:r w:rsidRPr="004626B8">
        <w:rPr>
          <w:rFonts w:ascii="Times New Roman" w:hAnsi="Times New Roman" w:cs="Times New Roman"/>
          <w:sz w:val="28"/>
          <w:szCs w:val="28"/>
          <w:lang w:val="uk-UA"/>
        </w:rPr>
        <w:t>=-0,33, р&lt;0,001) та ТОХ (</w:t>
      </w:r>
      <w:r w:rsidRPr="004626B8">
        <w:rPr>
          <w:rFonts w:ascii="Times New Roman" w:hAnsi="Times New Roman" w:cs="Times New Roman"/>
          <w:sz w:val="28"/>
          <w:szCs w:val="28"/>
          <w:lang w:val="en-US"/>
        </w:rPr>
        <w:t>r</w:t>
      </w:r>
      <w:r w:rsidRPr="004626B8">
        <w:rPr>
          <w:rFonts w:ascii="Times New Roman" w:hAnsi="Times New Roman" w:cs="Times New Roman"/>
          <w:sz w:val="28"/>
          <w:szCs w:val="28"/>
          <w:lang w:val="uk-UA"/>
        </w:rPr>
        <w:t>=-0,44, р&lt;0,001).</w:t>
      </w:r>
    </w:p>
    <w:p w:rsidR="001E2BCC" w:rsidRPr="004626B8" w:rsidRDefault="001E2BCC" w:rsidP="004626B8">
      <w:pPr>
        <w:pStyle w:val="a4"/>
        <w:spacing w:line="360" w:lineRule="auto"/>
        <w:ind w:left="0" w:firstLine="709"/>
        <w:jc w:val="both"/>
        <w:rPr>
          <w:bCs/>
          <w:sz w:val="28"/>
          <w:szCs w:val="28"/>
          <w:lang w:val="uk-UA"/>
        </w:rPr>
      </w:pPr>
    </w:p>
    <w:p w:rsidR="00396BC8" w:rsidRPr="004626B8" w:rsidRDefault="00396BC8" w:rsidP="004626B8">
      <w:pPr>
        <w:pStyle w:val="a4"/>
        <w:spacing w:line="360" w:lineRule="auto"/>
        <w:ind w:left="0" w:firstLine="709"/>
        <w:jc w:val="both"/>
        <w:rPr>
          <w:bCs/>
          <w:sz w:val="28"/>
          <w:szCs w:val="28"/>
          <w:lang w:val="uk-UA"/>
        </w:rPr>
      </w:pPr>
    </w:p>
    <w:p w:rsidR="00396BC8" w:rsidRPr="00104C48" w:rsidRDefault="00396BC8" w:rsidP="004626B8">
      <w:pPr>
        <w:pStyle w:val="a4"/>
        <w:spacing w:line="360" w:lineRule="auto"/>
        <w:ind w:left="0" w:firstLine="709"/>
        <w:jc w:val="both"/>
        <w:rPr>
          <w:bCs/>
          <w:sz w:val="28"/>
          <w:szCs w:val="28"/>
          <w:lang w:val="uk-UA"/>
        </w:rPr>
      </w:pPr>
    </w:p>
    <w:p w:rsidR="004626B8" w:rsidRPr="004626B8" w:rsidRDefault="004626B8" w:rsidP="004626B8">
      <w:pPr>
        <w:spacing w:line="360" w:lineRule="auto"/>
        <w:jc w:val="both"/>
        <w:rPr>
          <w:bCs/>
          <w:sz w:val="28"/>
          <w:szCs w:val="28"/>
          <w:lang w:val="uk-UA"/>
        </w:rPr>
      </w:pPr>
    </w:p>
    <w:p w:rsidR="004626B8" w:rsidRPr="006C4FE0" w:rsidRDefault="004626B8" w:rsidP="004626B8">
      <w:pPr>
        <w:pStyle w:val="a4"/>
        <w:spacing w:line="360" w:lineRule="auto"/>
        <w:ind w:left="0" w:firstLine="709"/>
        <w:jc w:val="center"/>
        <w:rPr>
          <w:b/>
          <w:bCs/>
          <w:sz w:val="28"/>
          <w:szCs w:val="28"/>
          <w:lang w:val="uk-UA"/>
        </w:rPr>
      </w:pPr>
      <w:r w:rsidRPr="006C4FE0">
        <w:rPr>
          <w:b/>
          <w:bCs/>
          <w:sz w:val="28"/>
          <w:szCs w:val="28"/>
          <w:lang w:val="uk-UA"/>
        </w:rPr>
        <w:lastRenderedPageBreak/>
        <w:t>ПРАКТИЧНІ РЕКОМЕНДАЦІЇ</w:t>
      </w:r>
    </w:p>
    <w:p w:rsidR="004626B8" w:rsidRPr="009413F1" w:rsidRDefault="004626B8" w:rsidP="004626B8">
      <w:pPr>
        <w:pStyle w:val="a4"/>
        <w:numPr>
          <w:ilvl w:val="0"/>
          <w:numId w:val="19"/>
        </w:numPr>
        <w:spacing w:line="360" w:lineRule="auto"/>
        <w:ind w:left="0" w:firstLine="709"/>
        <w:jc w:val="both"/>
        <w:rPr>
          <w:bCs/>
          <w:sz w:val="28"/>
          <w:szCs w:val="28"/>
          <w:lang w:val="uk-UA"/>
        </w:rPr>
      </w:pPr>
      <w:r>
        <w:rPr>
          <w:sz w:val="28"/>
          <w:szCs w:val="28"/>
          <w:lang w:val="uk-UA"/>
        </w:rPr>
        <w:t xml:space="preserve">Пацієнтам із стабільною ІХС віком понад 40 років, що мають задишку та анамнез паління, </w:t>
      </w:r>
      <w:r w:rsidRPr="00035D7D">
        <w:rPr>
          <w:sz w:val="28"/>
          <w:szCs w:val="28"/>
          <w:lang w:val="uk-UA"/>
        </w:rPr>
        <w:t xml:space="preserve">рекомендовано </w:t>
      </w:r>
      <w:r w:rsidRPr="009413F1">
        <w:rPr>
          <w:sz w:val="28"/>
          <w:szCs w:val="28"/>
          <w:lang w:val="uk-UA"/>
        </w:rPr>
        <w:t>проводити щорічне скринінгове обстеження на предмет наявності ХОЗЛ з метою раннього виявлення і своєчасного призначення базисної терапії.</w:t>
      </w:r>
    </w:p>
    <w:p w:rsidR="004626B8" w:rsidRPr="009413F1" w:rsidRDefault="004626B8" w:rsidP="004626B8">
      <w:pPr>
        <w:pStyle w:val="a4"/>
        <w:numPr>
          <w:ilvl w:val="0"/>
          <w:numId w:val="19"/>
        </w:numPr>
        <w:spacing w:line="360" w:lineRule="auto"/>
        <w:ind w:left="0" w:firstLine="709"/>
        <w:jc w:val="both"/>
        <w:rPr>
          <w:bCs/>
          <w:sz w:val="28"/>
          <w:szCs w:val="28"/>
          <w:lang w:val="uk-UA"/>
        </w:rPr>
      </w:pPr>
      <w:r w:rsidRPr="009411AA">
        <w:rPr>
          <w:sz w:val="28"/>
          <w:szCs w:val="28"/>
          <w:lang w:val="uk-UA"/>
        </w:rPr>
        <w:t>Для ранньої діагностики ХОЗЛ у пацієнтів із стабільною ІХС рекоменд</w:t>
      </w:r>
      <w:r>
        <w:rPr>
          <w:sz w:val="28"/>
          <w:szCs w:val="28"/>
          <w:lang w:val="uk-UA"/>
        </w:rPr>
        <w:t>ується</w:t>
      </w:r>
      <w:r w:rsidRPr="009411AA">
        <w:rPr>
          <w:sz w:val="28"/>
          <w:szCs w:val="28"/>
          <w:lang w:val="uk-UA"/>
        </w:rPr>
        <w:t xml:space="preserve"> застосовувати </w:t>
      </w:r>
      <w:r>
        <w:rPr>
          <w:sz w:val="28"/>
          <w:szCs w:val="28"/>
          <w:lang w:val="uk-UA"/>
        </w:rPr>
        <w:t xml:space="preserve">розроблену </w:t>
      </w:r>
      <w:r w:rsidRPr="009411AA">
        <w:rPr>
          <w:sz w:val="28"/>
          <w:szCs w:val="28"/>
          <w:lang w:val="uk-UA"/>
        </w:rPr>
        <w:t>анкету, чутливість яко</w:t>
      </w:r>
      <w:r>
        <w:rPr>
          <w:sz w:val="28"/>
          <w:szCs w:val="28"/>
          <w:lang w:val="uk-UA"/>
        </w:rPr>
        <w:t xml:space="preserve">ї складає 90,9 %, специфічність </w:t>
      </w:r>
      <w:r w:rsidRPr="009411AA">
        <w:rPr>
          <w:sz w:val="28"/>
          <w:szCs w:val="28"/>
          <w:lang w:val="uk-UA"/>
        </w:rPr>
        <w:t>–</w:t>
      </w:r>
      <w:r w:rsidRPr="006C1572">
        <w:rPr>
          <w:sz w:val="28"/>
          <w:szCs w:val="28"/>
        </w:rPr>
        <w:t xml:space="preserve"> </w:t>
      </w:r>
      <w:r w:rsidRPr="009411AA">
        <w:rPr>
          <w:sz w:val="28"/>
          <w:szCs w:val="28"/>
          <w:lang w:val="uk-UA"/>
        </w:rPr>
        <w:t xml:space="preserve">97,1 %. При поєднанні позитивних відповідей на 2 </w:t>
      </w:r>
      <w:r>
        <w:rPr>
          <w:sz w:val="28"/>
          <w:szCs w:val="28"/>
          <w:lang w:val="uk-UA"/>
        </w:rPr>
        <w:t>за</w:t>
      </w:r>
      <w:r w:rsidRPr="009411AA">
        <w:rPr>
          <w:sz w:val="28"/>
          <w:szCs w:val="28"/>
          <w:lang w:val="uk-UA"/>
        </w:rPr>
        <w:t xml:space="preserve">питання ймовірність ХОЗЛ становить 4,2–68,7 % залежно від комбінації відповідей. При поєднанні 3 позитивних відповідей – 62,7–97 %. При позитивних відповідях на всі </w:t>
      </w:r>
      <w:r>
        <w:rPr>
          <w:sz w:val="28"/>
          <w:szCs w:val="28"/>
          <w:lang w:val="uk-UA"/>
        </w:rPr>
        <w:t xml:space="preserve">запитання анкети – 99,5 %. </w:t>
      </w:r>
      <w:r w:rsidRPr="009413F1">
        <w:rPr>
          <w:sz w:val="28"/>
          <w:szCs w:val="28"/>
          <w:lang w:val="uk-UA"/>
        </w:rPr>
        <w:t xml:space="preserve">Особам, </w:t>
      </w:r>
      <w:r>
        <w:rPr>
          <w:sz w:val="28"/>
          <w:szCs w:val="28"/>
          <w:lang w:val="uk-UA"/>
        </w:rPr>
        <w:t>які</w:t>
      </w:r>
      <w:r w:rsidRPr="009413F1">
        <w:rPr>
          <w:sz w:val="28"/>
          <w:szCs w:val="28"/>
          <w:lang w:val="uk-UA"/>
        </w:rPr>
        <w:t xml:space="preserve"> мають вірогідність ХОЗЛ понад 50 % рекомендовано дослідження ФЗД.</w:t>
      </w:r>
    </w:p>
    <w:p w:rsidR="004626B8" w:rsidRPr="009411AA" w:rsidRDefault="004626B8" w:rsidP="004626B8">
      <w:pPr>
        <w:pStyle w:val="a4"/>
        <w:numPr>
          <w:ilvl w:val="0"/>
          <w:numId w:val="19"/>
        </w:numPr>
        <w:spacing w:line="360" w:lineRule="auto"/>
        <w:ind w:left="0" w:firstLine="709"/>
        <w:jc w:val="both"/>
        <w:rPr>
          <w:bCs/>
          <w:sz w:val="28"/>
          <w:szCs w:val="28"/>
          <w:lang w:val="uk-UA"/>
        </w:rPr>
      </w:pPr>
      <w:r w:rsidRPr="009413F1">
        <w:rPr>
          <w:bCs/>
          <w:sz w:val="28"/>
          <w:szCs w:val="28"/>
          <w:lang w:val="uk-UA"/>
        </w:rPr>
        <w:t>Пацієнтам зі стабільною</w:t>
      </w:r>
      <w:r w:rsidRPr="00E055FE">
        <w:rPr>
          <w:bCs/>
          <w:sz w:val="28"/>
          <w:szCs w:val="28"/>
          <w:lang w:val="uk-UA"/>
        </w:rPr>
        <w:t xml:space="preserve"> ІХС та </w:t>
      </w:r>
      <w:r>
        <w:rPr>
          <w:bCs/>
          <w:sz w:val="28"/>
          <w:szCs w:val="28"/>
          <w:lang w:val="uk-UA"/>
        </w:rPr>
        <w:t xml:space="preserve">ХОЗЛ </w:t>
      </w:r>
      <w:r w:rsidRPr="00E055FE">
        <w:rPr>
          <w:bCs/>
          <w:sz w:val="28"/>
          <w:szCs w:val="28"/>
          <w:lang w:val="uk-UA"/>
        </w:rPr>
        <w:t xml:space="preserve">при </w:t>
      </w:r>
      <w:r>
        <w:rPr>
          <w:bCs/>
          <w:sz w:val="28"/>
          <w:szCs w:val="28"/>
          <w:lang w:val="uk-UA"/>
        </w:rPr>
        <w:t>необхідності проведення спірографії</w:t>
      </w:r>
      <w:r w:rsidRPr="00E055FE">
        <w:rPr>
          <w:bCs/>
          <w:sz w:val="28"/>
          <w:szCs w:val="28"/>
          <w:lang w:val="uk-UA"/>
        </w:rPr>
        <w:t xml:space="preserve"> рекоменд</w:t>
      </w:r>
      <w:r>
        <w:rPr>
          <w:bCs/>
          <w:sz w:val="28"/>
          <w:szCs w:val="28"/>
          <w:lang w:val="uk-UA"/>
        </w:rPr>
        <w:t>ується</w:t>
      </w:r>
      <w:r w:rsidRPr="00E055FE">
        <w:rPr>
          <w:bCs/>
          <w:sz w:val="28"/>
          <w:szCs w:val="28"/>
          <w:lang w:val="uk-UA"/>
        </w:rPr>
        <w:t xml:space="preserve"> виконання ЕхоКГ та добового моніторування ЕКГ</w:t>
      </w:r>
      <w:r>
        <w:rPr>
          <w:bCs/>
          <w:sz w:val="28"/>
          <w:szCs w:val="28"/>
          <w:lang w:val="uk-UA"/>
        </w:rPr>
        <w:t xml:space="preserve"> для оцінки ризику виникнення шлуночкових порушень ритму</w:t>
      </w:r>
      <w:r w:rsidRPr="00E055FE">
        <w:rPr>
          <w:bCs/>
          <w:sz w:val="28"/>
          <w:szCs w:val="28"/>
          <w:lang w:val="uk-UA"/>
        </w:rPr>
        <w:t>.</w:t>
      </w:r>
      <w:r>
        <w:rPr>
          <w:bCs/>
          <w:sz w:val="28"/>
          <w:szCs w:val="28"/>
          <w:lang w:val="uk-UA"/>
        </w:rPr>
        <w:t xml:space="preserve"> </w:t>
      </w:r>
      <w:r w:rsidRPr="009411AA">
        <w:rPr>
          <w:bCs/>
          <w:sz w:val="28"/>
          <w:szCs w:val="28"/>
          <w:lang w:val="uk-UA"/>
        </w:rPr>
        <w:t xml:space="preserve">Предикторами виникнення ШЕ високих градацій під час спірографії у пацієнтів з ІХС та ХОЗЛ визначені клініко-функціональні параметри: </w:t>
      </w:r>
      <w:r w:rsidRPr="009411AA">
        <w:rPr>
          <w:sz w:val="28"/>
          <w:szCs w:val="28"/>
          <w:lang w:val="uk-UA"/>
        </w:rPr>
        <w:t>ЛП&gt;42,9 мм (ВШП=5,7), КСО&gt;76,1 мл (ВШП=3,93), ФВ ЛШ&lt;49,1</w:t>
      </w:r>
      <w:r>
        <w:rPr>
          <w:sz w:val="28"/>
          <w:szCs w:val="28"/>
          <w:lang w:val="uk-UA"/>
        </w:rPr>
        <w:t xml:space="preserve"> </w:t>
      </w:r>
      <w:r w:rsidRPr="009411AA">
        <w:rPr>
          <w:sz w:val="28"/>
          <w:szCs w:val="28"/>
          <w:lang w:val="uk-UA"/>
        </w:rPr>
        <w:t xml:space="preserve">% (ВШП=6,7), кількість ШЕ за добу &gt;1319 (ВШП=43,3), шлуночкові бігемінії понад 12,3 за добу (ВШП=2,37), максимальна ЧСС вдень понад 95,5 уд/хв. (ВШП=2,77) та максимальна ЧСС за добу понад 106,9 уд/хв. (ВШП=3,23). </w:t>
      </w:r>
    </w:p>
    <w:p w:rsidR="00316186" w:rsidRPr="00022F5E" w:rsidRDefault="00666FFF" w:rsidP="00316186">
      <w:pPr>
        <w:spacing w:line="360" w:lineRule="auto"/>
        <w:jc w:val="both"/>
        <w:rPr>
          <w:bCs/>
          <w:sz w:val="28"/>
          <w:szCs w:val="28"/>
          <w:lang w:val="uk-UA"/>
        </w:rPr>
      </w:pPr>
      <w:r w:rsidRPr="00A94F96">
        <w:rPr>
          <w:rFonts w:ascii="Times New Roman" w:hAnsi="Times New Roman" w:cs="Times New Roman"/>
          <w:sz w:val="28"/>
          <w:szCs w:val="28"/>
          <w:lang w:val="uk-UA"/>
        </w:rPr>
        <w:br w:type="page"/>
      </w:r>
    </w:p>
    <w:p w:rsidR="00396BC8" w:rsidRPr="00905744" w:rsidRDefault="00396BC8" w:rsidP="00396BC8">
      <w:pPr>
        <w:pStyle w:val="a4"/>
        <w:shd w:val="clear" w:color="auto" w:fill="FFFFFF"/>
        <w:spacing w:line="360" w:lineRule="auto"/>
        <w:ind w:left="0" w:firstLine="709"/>
        <w:jc w:val="center"/>
        <w:outlineLvl w:val="0"/>
        <w:rPr>
          <w:b/>
          <w:bCs/>
          <w:kern w:val="36"/>
          <w:sz w:val="28"/>
          <w:szCs w:val="28"/>
          <w:lang w:val="uk-UA"/>
        </w:rPr>
      </w:pPr>
      <w:r>
        <w:rPr>
          <w:b/>
          <w:bCs/>
          <w:kern w:val="36"/>
          <w:sz w:val="28"/>
          <w:szCs w:val="28"/>
          <w:lang w:val="uk-UA"/>
        </w:rPr>
        <w:lastRenderedPageBreak/>
        <w:t>СПИСОК ВИКОРИСТАНИХ ЛІТЕРАТУРНИХ ДЖЕРЕЛ</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Акрамова Э.Г.</w:t>
      </w:r>
      <w:r w:rsidR="004626B8" w:rsidRPr="004626B8">
        <w:rPr>
          <w:bCs/>
          <w:kern w:val="36"/>
          <w:sz w:val="28"/>
          <w:szCs w:val="28"/>
        </w:rPr>
        <w:t xml:space="preserve"> </w:t>
      </w:r>
      <w:r w:rsidRPr="00396BC8">
        <w:rPr>
          <w:bCs/>
          <w:kern w:val="36"/>
          <w:sz w:val="28"/>
          <w:szCs w:val="28"/>
          <w:lang w:val="uk-UA"/>
        </w:rPr>
        <w:t>Клиническое значение исследования сердца у больных ХОБЛ // Российский кардиологический журнал. 2012. №1. С.</w:t>
      </w:r>
      <w:r w:rsidR="00E26C3D">
        <w:rPr>
          <w:bCs/>
          <w:kern w:val="36"/>
          <w:sz w:val="28"/>
          <w:szCs w:val="28"/>
          <w:lang w:val="uk-UA"/>
        </w:rPr>
        <w:t xml:space="preserve"> </w:t>
      </w:r>
      <w:r w:rsidRPr="00396BC8">
        <w:rPr>
          <w:bCs/>
          <w:kern w:val="36"/>
          <w:sz w:val="28"/>
          <w:szCs w:val="28"/>
          <w:lang w:val="uk-UA"/>
        </w:rPr>
        <w:t>41-47.</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Амосова К.М. Особливості діагностики ішемічної хвороби серця у хворих на хронічне обструктивне захворювання легень</w:t>
      </w:r>
      <w:r w:rsidR="00431817">
        <w:rPr>
          <w:bCs/>
          <w:kern w:val="36"/>
          <w:sz w:val="28"/>
          <w:szCs w:val="28"/>
          <w:lang w:val="uk-UA"/>
        </w:rPr>
        <w:t xml:space="preserve"> </w:t>
      </w:r>
      <w:r w:rsidR="00EA1BCC">
        <w:rPr>
          <w:bCs/>
          <w:kern w:val="36"/>
          <w:sz w:val="28"/>
          <w:szCs w:val="28"/>
          <w:lang w:val="uk-UA"/>
        </w:rPr>
        <w:t>/ К.М. Амосова, Л.Ф. </w:t>
      </w:r>
      <w:r w:rsidRPr="00396BC8">
        <w:rPr>
          <w:bCs/>
          <w:kern w:val="36"/>
          <w:sz w:val="28"/>
          <w:szCs w:val="28"/>
          <w:lang w:val="uk-UA"/>
        </w:rPr>
        <w:t>Конопльова, Д.Ш. Січінава // Український пульмонологічний журнал.</w:t>
      </w:r>
      <w:r w:rsidRPr="00396BC8">
        <w:rPr>
          <w:sz w:val="28"/>
          <w:szCs w:val="28"/>
          <w:lang w:val="uk-UA"/>
        </w:rPr>
        <w:t xml:space="preserve"> </w:t>
      </w:r>
      <w:r w:rsidRPr="00396BC8">
        <w:rPr>
          <w:bCs/>
          <w:kern w:val="36"/>
          <w:sz w:val="28"/>
          <w:szCs w:val="28"/>
          <w:lang w:val="uk-UA"/>
        </w:rPr>
        <w:t>2009.</w:t>
      </w:r>
      <w:r w:rsidRPr="00396BC8">
        <w:rPr>
          <w:sz w:val="28"/>
          <w:szCs w:val="28"/>
          <w:lang w:val="uk-UA"/>
        </w:rPr>
        <w:t xml:space="preserve"> </w:t>
      </w:r>
      <w:r w:rsidRPr="00396BC8">
        <w:rPr>
          <w:bCs/>
          <w:kern w:val="36"/>
          <w:sz w:val="28"/>
          <w:szCs w:val="28"/>
          <w:lang w:val="uk-UA"/>
        </w:rPr>
        <w:t>№2.</w:t>
      </w:r>
      <w:r w:rsidRPr="00396BC8">
        <w:rPr>
          <w:sz w:val="28"/>
          <w:szCs w:val="28"/>
          <w:lang w:val="uk-UA"/>
        </w:rPr>
        <w:t xml:space="preserve"> </w:t>
      </w:r>
      <w:r w:rsidRPr="00396BC8">
        <w:rPr>
          <w:bCs/>
          <w:kern w:val="36"/>
          <w:sz w:val="28"/>
          <w:szCs w:val="28"/>
          <w:lang w:val="uk-UA"/>
        </w:rPr>
        <w:t>С. 8-11.</w:t>
      </w:r>
    </w:p>
    <w:p w:rsidR="00396BC8" w:rsidRPr="00396BC8" w:rsidRDefault="00396BC8" w:rsidP="009A63E4">
      <w:pPr>
        <w:pStyle w:val="a4"/>
        <w:numPr>
          <w:ilvl w:val="0"/>
          <w:numId w:val="10"/>
        </w:numPr>
        <w:spacing w:line="360" w:lineRule="auto"/>
        <w:ind w:left="0" w:firstLine="0"/>
        <w:contextualSpacing/>
        <w:jc w:val="both"/>
        <w:rPr>
          <w:rFonts w:eastAsia="ArialMT"/>
          <w:sz w:val="28"/>
          <w:szCs w:val="28"/>
        </w:rPr>
      </w:pPr>
      <w:r w:rsidRPr="00396BC8">
        <w:rPr>
          <w:bCs/>
          <w:kern w:val="36"/>
          <w:sz w:val="28"/>
          <w:szCs w:val="28"/>
        </w:rPr>
        <w:t>Ахминеева А.Х., Полунина О.С., Воронина Л.П. Частота встречаемости эндотелиальной дисфункции при синдроме кардиореспираторного взаимного отягощения</w:t>
      </w:r>
      <w:r w:rsidRPr="00396BC8">
        <w:rPr>
          <w:bCs/>
          <w:iCs/>
          <w:sz w:val="28"/>
          <w:szCs w:val="28"/>
        </w:rPr>
        <w:t xml:space="preserve"> //</w:t>
      </w:r>
      <w:r w:rsidRPr="00396BC8">
        <w:rPr>
          <w:rFonts w:eastAsia="ArialMT"/>
          <w:sz w:val="28"/>
          <w:szCs w:val="28"/>
        </w:rPr>
        <w:t xml:space="preserve"> Кубанский научный медицинский вестник. 2013. № 5. С.</w:t>
      </w:r>
      <w:r w:rsidR="00E26C3D">
        <w:rPr>
          <w:rFonts w:eastAsia="ArialMT"/>
          <w:sz w:val="28"/>
          <w:szCs w:val="28"/>
          <w:lang w:val="uk-UA"/>
        </w:rPr>
        <w:t xml:space="preserve"> </w:t>
      </w:r>
      <w:r w:rsidRPr="00396BC8">
        <w:rPr>
          <w:rFonts w:eastAsia="ArialMT"/>
          <w:sz w:val="28"/>
          <w:szCs w:val="28"/>
        </w:rPr>
        <w:t>24-28.</w:t>
      </w:r>
    </w:p>
    <w:p w:rsidR="00396BC8" w:rsidRPr="00396BC8" w:rsidRDefault="00396BC8" w:rsidP="009A63E4">
      <w:pPr>
        <w:pStyle w:val="a4"/>
        <w:numPr>
          <w:ilvl w:val="0"/>
          <w:numId w:val="10"/>
        </w:numPr>
        <w:spacing w:line="360" w:lineRule="auto"/>
        <w:ind w:left="0" w:firstLine="0"/>
        <w:jc w:val="both"/>
        <w:rPr>
          <w:sz w:val="28"/>
          <w:szCs w:val="28"/>
          <w:lang w:val="uk-UA"/>
        </w:rPr>
      </w:pPr>
      <w:r w:rsidRPr="00396BC8">
        <w:rPr>
          <w:sz w:val="28"/>
          <w:szCs w:val="28"/>
          <w:lang w:val="uk-UA"/>
        </w:rPr>
        <w:t>Біловол О.М., Кравчук П.П. Оцінка ознак та варіантів постінфарктного</w:t>
      </w:r>
    </w:p>
    <w:p w:rsidR="00396BC8" w:rsidRPr="00396BC8" w:rsidRDefault="00396BC8" w:rsidP="00396BC8">
      <w:pPr>
        <w:spacing w:after="0" w:line="360" w:lineRule="auto"/>
        <w:jc w:val="both"/>
        <w:rPr>
          <w:rFonts w:ascii="Times New Roman" w:eastAsia="Times New Roman" w:hAnsi="Times New Roman" w:cs="Times New Roman"/>
          <w:sz w:val="28"/>
          <w:szCs w:val="28"/>
          <w:lang w:val="uk-UA"/>
        </w:rPr>
      </w:pPr>
      <w:r w:rsidRPr="00396BC8">
        <w:rPr>
          <w:rFonts w:ascii="Times New Roman" w:eastAsia="Times New Roman" w:hAnsi="Times New Roman" w:cs="Times New Roman"/>
          <w:sz w:val="28"/>
          <w:szCs w:val="28"/>
          <w:lang w:val="uk-UA"/>
        </w:rPr>
        <w:t>ремоделювання у хворих на постінфарктний кардіосклероз / Український терапевтичний журнал. 2015. №1. С. 37-41.</w:t>
      </w:r>
    </w:p>
    <w:p w:rsidR="00396BC8" w:rsidRPr="00396BC8" w:rsidRDefault="00396BC8" w:rsidP="009A63E4">
      <w:pPr>
        <w:pStyle w:val="a4"/>
        <w:numPr>
          <w:ilvl w:val="0"/>
          <w:numId w:val="10"/>
        </w:numPr>
        <w:spacing w:line="360" w:lineRule="auto"/>
        <w:ind w:left="0" w:firstLine="0"/>
        <w:jc w:val="both"/>
        <w:rPr>
          <w:sz w:val="28"/>
          <w:szCs w:val="28"/>
          <w:lang w:val="uk-UA"/>
        </w:rPr>
      </w:pPr>
      <w:r w:rsidRPr="00396BC8">
        <w:rPr>
          <w:sz w:val="28"/>
          <w:szCs w:val="28"/>
          <w:lang w:val="uk-UA"/>
        </w:rPr>
        <w:t>Б</w:t>
      </w:r>
      <w:r w:rsidRPr="00396BC8">
        <w:rPr>
          <w:sz w:val="28"/>
          <w:szCs w:val="28"/>
        </w:rPr>
        <w:t>i</w:t>
      </w:r>
      <w:r w:rsidRPr="00396BC8">
        <w:rPr>
          <w:sz w:val="28"/>
          <w:szCs w:val="28"/>
          <w:lang w:val="uk-UA"/>
        </w:rPr>
        <w:t>ловол О. М., Бобронн</w:t>
      </w:r>
      <w:r w:rsidRPr="00396BC8">
        <w:rPr>
          <w:sz w:val="28"/>
          <w:szCs w:val="28"/>
        </w:rPr>
        <w:t>i</w:t>
      </w:r>
      <w:r w:rsidRPr="00396BC8">
        <w:rPr>
          <w:sz w:val="28"/>
          <w:szCs w:val="28"/>
          <w:lang w:val="uk-UA"/>
        </w:rPr>
        <w:t>кова Л. Р., Шал</w:t>
      </w:r>
      <w:r w:rsidRPr="00396BC8">
        <w:rPr>
          <w:sz w:val="28"/>
          <w:szCs w:val="28"/>
        </w:rPr>
        <w:t>i</w:t>
      </w:r>
      <w:r w:rsidRPr="00396BC8">
        <w:rPr>
          <w:sz w:val="28"/>
          <w:szCs w:val="28"/>
          <w:lang w:val="uk-UA"/>
        </w:rPr>
        <w:t>мова А. С Взаємозв’язки метабол</w:t>
      </w:r>
      <w:r w:rsidRPr="00396BC8">
        <w:rPr>
          <w:sz w:val="28"/>
          <w:szCs w:val="28"/>
        </w:rPr>
        <w:t>i</w:t>
      </w:r>
      <w:r w:rsidRPr="00396BC8">
        <w:rPr>
          <w:sz w:val="28"/>
          <w:szCs w:val="28"/>
          <w:lang w:val="uk-UA"/>
        </w:rPr>
        <w:t>чних показник</w:t>
      </w:r>
      <w:r w:rsidRPr="00396BC8">
        <w:rPr>
          <w:sz w:val="28"/>
          <w:szCs w:val="28"/>
        </w:rPr>
        <w:t>i</w:t>
      </w:r>
      <w:r w:rsidRPr="00396BC8">
        <w:rPr>
          <w:sz w:val="28"/>
          <w:szCs w:val="28"/>
          <w:lang w:val="uk-UA"/>
        </w:rPr>
        <w:t xml:space="preserve">в </w:t>
      </w:r>
      <w:r w:rsidRPr="00396BC8">
        <w:rPr>
          <w:sz w:val="28"/>
          <w:szCs w:val="28"/>
        </w:rPr>
        <w:t>i</w:t>
      </w:r>
      <w:r w:rsidRPr="00396BC8">
        <w:rPr>
          <w:sz w:val="28"/>
          <w:szCs w:val="28"/>
          <w:lang w:val="uk-UA"/>
        </w:rPr>
        <w:t xml:space="preserve"> судинного ремоделювання при коморб</w:t>
      </w:r>
      <w:r w:rsidRPr="00396BC8">
        <w:rPr>
          <w:sz w:val="28"/>
          <w:szCs w:val="28"/>
        </w:rPr>
        <w:t>i</w:t>
      </w:r>
      <w:r w:rsidRPr="00396BC8">
        <w:rPr>
          <w:sz w:val="28"/>
          <w:szCs w:val="28"/>
          <w:lang w:val="uk-UA"/>
        </w:rPr>
        <w:t>дност</w:t>
      </w:r>
      <w:r w:rsidRPr="00396BC8">
        <w:rPr>
          <w:sz w:val="28"/>
          <w:szCs w:val="28"/>
        </w:rPr>
        <w:t>i</w:t>
      </w:r>
      <w:r w:rsidRPr="00396BC8">
        <w:rPr>
          <w:sz w:val="28"/>
          <w:szCs w:val="28"/>
          <w:lang w:val="uk-UA"/>
        </w:rPr>
        <w:t xml:space="preserve"> г</w:t>
      </w:r>
      <w:r w:rsidRPr="00396BC8">
        <w:rPr>
          <w:sz w:val="28"/>
          <w:szCs w:val="28"/>
        </w:rPr>
        <w:t>i</w:t>
      </w:r>
      <w:r w:rsidRPr="00396BC8">
        <w:rPr>
          <w:sz w:val="28"/>
          <w:szCs w:val="28"/>
          <w:lang w:val="uk-UA"/>
        </w:rPr>
        <w:t>пертон</w:t>
      </w:r>
      <w:r w:rsidRPr="00396BC8">
        <w:rPr>
          <w:sz w:val="28"/>
          <w:szCs w:val="28"/>
        </w:rPr>
        <w:t>i</w:t>
      </w:r>
      <w:r w:rsidRPr="00396BC8">
        <w:rPr>
          <w:sz w:val="28"/>
          <w:szCs w:val="28"/>
          <w:lang w:val="uk-UA"/>
        </w:rPr>
        <w:t>чної хвороби, цукрового д</w:t>
      </w:r>
      <w:r w:rsidRPr="00396BC8">
        <w:rPr>
          <w:sz w:val="28"/>
          <w:szCs w:val="28"/>
        </w:rPr>
        <w:t>i</w:t>
      </w:r>
      <w:r w:rsidRPr="00396BC8">
        <w:rPr>
          <w:sz w:val="28"/>
          <w:szCs w:val="28"/>
          <w:lang w:val="uk-UA"/>
        </w:rPr>
        <w:t xml:space="preserve">абету 2 типу </w:t>
      </w:r>
      <w:r w:rsidRPr="00396BC8">
        <w:rPr>
          <w:sz w:val="28"/>
          <w:szCs w:val="28"/>
        </w:rPr>
        <w:t>i</w:t>
      </w:r>
      <w:r w:rsidRPr="00396BC8">
        <w:rPr>
          <w:sz w:val="28"/>
          <w:szCs w:val="28"/>
          <w:lang w:val="uk-UA"/>
        </w:rPr>
        <w:t xml:space="preserve"> ожир</w:t>
      </w:r>
      <w:r w:rsidRPr="00396BC8">
        <w:rPr>
          <w:sz w:val="28"/>
          <w:szCs w:val="28"/>
        </w:rPr>
        <w:t>i</w:t>
      </w:r>
      <w:r w:rsidRPr="00396BC8">
        <w:rPr>
          <w:sz w:val="28"/>
          <w:szCs w:val="28"/>
          <w:lang w:val="uk-UA"/>
        </w:rPr>
        <w:t>ння / Проблеми ендокринної патолог</w:t>
      </w:r>
      <w:r w:rsidRPr="00396BC8">
        <w:rPr>
          <w:sz w:val="28"/>
          <w:szCs w:val="28"/>
        </w:rPr>
        <w:t>i</w:t>
      </w:r>
      <w:r w:rsidRPr="00396BC8">
        <w:rPr>
          <w:sz w:val="28"/>
          <w:szCs w:val="28"/>
          <w:lang w:val="uk-UA"/>
        </w:rPr>
        <w:t xml:space="preserve">ї. </w:t>
      </w:r>
      <w:r w:rsidRPr="00396BC8">
        <w:rPr>
          <w:sz w:val="28"/>
          <w:szCs w:val="28"/>
        </w:rPr>
        <w:t>2016. № 4. С. 14-2</w:t>
      </w:r>
      <w:r w:rsidRPr="00396BC8">
        <w:rPr>
          <w:sz w:val="28"/>
          <w:szCs w:val="28"/>
          <w:lang w:val="uk-UA"/>
        </w:rPr>
        <w:t>2</w:t>
      </w:r>
    </w:p>
    <w:p w:rsidR="00F31B1D" w:rsidRPr="00F31B1D" w:rsidRDefault="00396BC8" w:rsidP="009A63E4">
      <w:pPr>
        <w:pStyle w:val="a4"/>
        <w:numPr>
          <w:ilvl w:val="0"/>
          <w:numId w:val="10"/>
        </w:numPr>
        <w:spacing w:line="360" w:lineRule="auto"/>
        <w:ind w:left="0" w:firstLine="0"/>
        <w:jc w:val="both"/>
        <w:rPr>
          <w:sz w:val="28"/>
          <w:szCs w:val="28"/>
          <w:lang w:val="uk-UA"/>
        </w:rPr>
      </w:pPr>
      <w:r w:rsidRPr="00396BC8">
        <w:rPr>
          <w:sz w:val="28"/>
          <w:szCs w:val="28"/>
          <w:lang w:val="uk-UA"/>
        </w:rPr>
        <w:t>Бугаенко В.В., Слободский В.А., Товстуха В.В. Коморбидн</w:t>
      </w:r>
      <w:r w:rsidRPr="00396BC8">
        <w:rPr>
          <w:sz w:val="28"/>
          <w:szCs w:val="28"/>
        </w:rPr>
        <w:t>ы</w:t>
      </w:r>
      <w:r>
        <w:rPr>
          <w:sz w:val="28"/>
          <w:szCs w:val="28"/>
          <w:lang w:val="uk-UA"/>
        </w:rPr>
        <w:t>е состояния:</w:t>
      </w:r>
      <w:r w:rsidR="00E26C3D">
        <w:rPr>
          <w:sz w:val="28"/>
          <w:szCs w:val="28"/>
          <w:lang w:val="uk-UA"/>
        </w:rPr>
        <w:t xml:space="preserve"> </w:t>
      </w:r>
      <w:r w:rsidRPr="00F31B1D">
        <w:rPr>
          <w:sz w:val="28"/>
          <w:szCs w:val="28"/>
          <w:lang w:val="uk-UA"/>
        </w:rPr>
        <w:t>ишемическая болезнь сердца и хроническое обструктивное заболевание легких // Український кардіологічний журнал. 2011.</w:t>
      </w:r>
      <w:r w:rsidR="00F31B1D">
        <w:rPr>
          <w:sz w:val="28"/>
          <w:szCs w:val="28"/>
        </w:rPr>
        <w:t xml:space="preserve"> </w:t>
      </w:r>
      <w:r w:rsidRPr="00F31B1D">
        <w:rPr>
          <w:sz w:val="28"/>
          <w:szCs w:val="28"/>
          <w:lang w:val="uk-UA"/>
        </w:rPr>
        <w:t>№5.</w:t>
      </w:r>
      <w:r w:rsidR="00F31B1D">
        <w:rPr>
          <w:sz w:val="28"/>
          <w:szCs w:val="28"/>
        </w:rPr>
        <w:t xml:space="preserve"> </w:t>
      </w:r>
      <w:r w:rsidRPr="00F31B1D">
        <w:rPr>
          <w:sz w:val="28"/>
          <w:szCs w:val="28"/>
          <w:lang w:val="uk-UA"/>
        </w:rPr>
        <w:t>С.</w:t>
      </w:r>
      <w:r w:rsidR="00E26C3D">
        <w:rPr>
          <w:sz w:val="28"/>
          <w:szCs w:val="28"/>
          <w:lang w:val="uk-UA"/>
        </w:rPr>
        <w:t xml:space="preserve"> </w:t>
      </w:r>
      <w:r w:rsidRPr="00F31B1D">
        <w:rPr>
          <w:sz w:val="28"/>
          <w:szCs w:val="28"/>
          <w:lang w:val="uk-UA"/>
        </w:rPr>
        <w:t>72-78.</w:t>
      </w:r>
    </w:p>
    <w:p w:rsidR="00396BC8" w:rsidRPr="00F31B1D" w:rsidRDefault="00396BC8" w:rsidP="009A63E4">
      <w:pPr>
        <w:pStyle w:val="a4"/>
        <w:numPr>
          <w:ilvl w:val="0"/>
          <w:numId w:val="10"/>
        </w:numPr>
        <w:spacing w:line="360" w:lineRule="auto"/>
        <w:ind w:left="0" w:firstLine="0"/>
        <w:jc w:val="both"/>
        <w:rPr>
          <w:rFonts w:asciiTheme="minorHAnsi" w:hAnsiTheme="minorHAnsi" w:cstheme="minorBidi"/>
          <w:sz w:val="28"/>
          <w:szCs w:val="28"/>
          <w:lang w:val="uk-UA"/>
        </w:rPr>
      </w:pPr>
      <w:r w:rsidRPr="00F31B1D">
        <w:rPr>
          <w:bCs/>
          <w:kern w:val="36"/>
          <w:sz w:val="28"/>
          <w:szCs w:val="28"/>
          <w:lang w:val="uk-UA"/>
        </w:rPr>
        <w:t xml:space="preserve">Винниченко Л.Б., Головко Т.М., Безсмертна Р.В. </w:t>
      </w:r>
      <w:r w:rsidRPr="00F31B1D">
        <w:rPr>
          <w:bCs/>
          <w:sz w:val="28"/>
          <w:szCs w:val="28"/>
          <w:lang w:val="uk-UA"/>
        </w:rPr>
        <w:t>Особливості перебігу хронічної серцевої недостатності на тлі ішемічної хвороби серця у хворих на хронічне обструктивне захворювання легень // Журнал клінічних та експерименталь</w:t>
      </w:r>
      <w:r w:rsidR="00F31B1D">
        <w:rPr>
          <w:bCs/>
          <w:sz w:val="28"/>
          <w:szCs w:val="28"/>
          <w:lang w:val="uk-UA"/>
        </w:rPr>
        <w:t xml:space="preserve">них медичних досліджень. 2013. </w:t>
      </w:r>
      <w:r w:rsidRPr="00F31B1D">
        <w:rPr>
          <w:bCs/>
          <w:sz w:val="28"/>
          <w:szCs w:val="28"/>
          <w:lang w:val="uk-UA"/>
        </w:rPr>
        <w:t>№ 2. С. 214-220.</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Вплив дисфункції ендотелію на основні патогенетичні механізми прогресування ішемічної хвороби серця при поєднанні з хронічним обструктивним захворюванням легень / В.К. Тащук [та ін.] // Українськи</w:t>
      </w:r>
      <w:r w:rsidR="00F31B1D">
        <w:rPr>
          <w:bCs/>
          <w:kern w:val="36"/>
          <w:sz w:val="28"/>
          <w:szCs w:val="28"/>
          <w:lang w:val="uk-UA"/>
        </w:rPr>
        <w:t xml:space="preserve">й кардіологічний журнал. 2013. №3. </w:t>
      </w:r>
      <w:r w:rsidRPr="00396BC8">
        <w:rPr>
          <w:bCs/>
          <w:kern w:val="36"/>
          <w:sz w:val="28"/>
          <w:szCs w:val="28"/>
          <w:lang w:val="uk-UA"/>
        </w:rPr>
        <w:t>С.</w:t>
      </w:r>
      <w:r w:rsidR="00E26C3D">
        <w:rPr>
          <w:bCs/>
          <w:kern w:val="36"/>
          <w:sz w:val="28"/>
          <w:szCs w:val="28"/>
          <w:lang w:val="uk-UA"/>
        </w:rPr>
        <w:t xml:space="preserve"> </w:t>
      </w:r>
      <w:r w:rsidRPr="00396BC8">
        <w:rPr>
          <w:bCs/>
          <w:kern w:val="36"/>
          <w:sz w:val="28"/>
          <w:szCs w:val="28"/>
          <w:lang w:val="uk-UA"/>
        </w:rPr>
        <w:t>39-42.</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uk-UA"/>
        </w:rPr>
        <w:lastRenderedPageBreak/>
        <w:t xml:space="preserve">Гандзюк В.А. </w:t>
      </w:r>
      <w:r w:rsidRPr="00396BC8">
        <w:rPr>
          <w:iCs/>
          <w:sz w:val="28"/>
          <w:szCs w:val="28"/>
          <w:lang w:val="uk-UA"/>
        </w:rPr>
        <w:t>Динаміка захворюваності та поширеності хвороб системи кровообігу серед населення України на сучасному етапі: національний та регіональний аспекти // Вісник соціальної гігієни та організації охорони здоров'я України.</w:t>
      </w:r>
      <w:r w:rsidR="00F31B1D">
        <w:rPr>
          <w:iCs/>
          <w:sz w:val="28"/>
          <w:szCs w:val="28"/>
          <w:lang w:val="uk-UA"/>
        </w:rPr>
        <w:t xml:space="preserve"> </w:t>
      </w:r>
      <w:r w:rsidRPr="00396BC8">
        <w:rPr>
          <w:iCs/>
          <w:sz w:val="28"/>
          <w:szCs w:val="28"/>
          <w:lang w:val="uk-UA"/>
        </w:rPr>
        <w:t>2014.</w:t>
      </w:r>
      <w:r w:rsidR="00F31B1D">
        <w:rPr>
          <w:iCs/>
          <w:sz w:val="28"/>
          <w:szCs w:val="28"/>
          <w:lang w:val="uk-UA"/>
        </w:rPr>
        <w:t xml:space="preserve"> </w:t>
      </w:r>
      <w:r w:rsidRPr="00396BC8">
        <w:rPr>
          <w:iCs/>
          <w:sz w:val="28"/>
          <w:szCs w:val="28"/>
          <w:lang w:val="uk-UA"/>
        </w:rPr>
        <w:t>№2.</w:t>
      </w:r>
      <w:r w:rsidR="00F31B1D">
        <w:rPr>
          <w:iCs/>
          <w:sz w:val="28"/>
          <w:szCs w:val="28"/>
          <w:lang w:val="uk-UA"/>
        </w:rPr>
        <w:t xml:space="preserve"> </w:t>
      </w:r>
      <w:r w:rsidRPr="00396BC8">
        <w:rPr>
          <w:iCs/>
          <w:sz w:val="28"/>
          <w:szCs w:val="28"/>
          <w:lang w:val="uk-UA"/>
        </w:rPr>
        <w:t>С.</w:t>
      </w:r>
      <w:r w:rsidR="00E26C3D">
        <w:rPr>
          <w:iCs/>
          <w:sz w:val="28"/>
          <w:szCs w:val="28"/>
          <w:lang w:val="uk-UA"/>
        </w:rPr>
        <w:t xml:space="preserve"> </w:t>
      </w:r>
      <w:r w:rsidRPr="00396BC8">
        <w:rPr>
          <w:iCs/>
          <w:sz w:val="28"/>
          <w:szCs w:val="28"/>
          <w:lang w:val="uk-UA"/>
        </w:rPr>
        <w:t>74-78.</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sz w:val="28"/>
          <w:szCs w:val="28"/>
          <w:lang w:val="uk-UA"/>
        </w:rPr>
        <w:t>Герич П.Р., Яцишин Р.І. Ефективність рофлуміласту у хворих на хронічне обструктивне захворювання легень при поєднанні з ішемічною хворобою серця // Український пульмонологічний журнал. 2014. № 3. С.</w:t>
      </w:r>
      <w:r w:rsidR="00E26C3D">
        <w:rPr>
          <w:sz w:val="28"/>
          <w:szCs w:val="28"/>
          <w:lang w:val="uk-UA"/>
        </w:rPr>
        <w:t xml:space="preserve"> </w:t>
      </w:r>
      <w:r w:rsidRPr="00396BC8">
        <w:rPr>
          <w:sz w:val="28"/>
          <w:szCs w:val="28"/>
          <w:lang w:val="uk-UA"/>
        </w:rPr>
        <w:t>56-63.</w:t>
      </w:r>
    </w:p>
    <w:p w:rsidR="00396BC8" w:rsidRPr="00396BC8" w:rsidRDefault="00C673C4" w:rsidP="009A63E4">
      <w:pPr>
        <w:pStyle w:val="a4"/>
        <w:numPr>
          <w:ilvl w:val="0"/>
          <w:numId w:val="10"/>
        </w:numPr>
        <w:spacing w:line="360" w:lineRule="auto"/>
        <w:ind w:left="0" w:firstLine="0"/>
        <w:contextualSpacing/>
        <w:jc w:val="both"/>
        <w:rPr>
          <w:sz w:val="28"/>
          <w:szCs w:val="28"/>
          <w:lang w:val="uk-UA"/>
        </w:rPr>
      </w:pPr>
      <w:r>
        <w:rPr>
          <w:sz w:val="28"/>
          <w:szCs w:val="28"/>
          <w:shd w:val="clear" w:color="auto" w:fill="FFFFFF"/>
          <w:lang w:val="uk-UA"/>
        </w:rPr>
        <w:t xml:space="preserve">Герич П.Р. </w:t>
      </w:r>
      <w:r w:rsidR="00396BC8" w:rsidRPr="00396BC8">
        <w:rPr>
          <w:sz w:val="28"/>
          <w:szCs w:val="28"/>
          <w:shd w:val="clear" w:color="auto" w:fill="FFFFFF"/>
          <w:lang w:val="uk-UA"/>
        </w:rPr>
        <w:t xml:space="preserve">Хронічне обструктивне захворювання легень і ішемічна хвороба серця: патогенез поєднаної кардіо-респіраторної патології та диференційовані підходи до вибору терапії: автореф. </w:t>
      </w:r>
      <w:r w:rsidR="00396BC8" w:rsidRPr="00396BC8">
        <w:rPr>
          <w:bCs/>
          <w:kern w:val="36"/>
          <w:sz w:val="28"/>
          <w:szCs w:val="28"/>
          <w:lang w:val="uk-UA"/>
        </w:rPr>
        <w:t xml:space="preserve">дис. </w:t>
      </w:r>
      <w:r w:rsidR="00EA1BCC">
        <w:rPr>
          <w:bCs/>
          <w:kern w:val="36"/>
          <w:sz w:val="28"/>
          <w:szCs w:val="28"/>
          <w:lang w:val="uk-UA"/>
        </w:rPr>
        <w:t>н</w:t>
      </w:r>
      <w:r w:rsidR="00396BC8" w:rsidRPr="00396BC8">
        <w:rPr>
          <w:bCs/>
          <w:kern w:val="36"/>
          <w:sz w:val="28"/>
          <w:szCs w:val="28"/>
          <w:lang w:val="uk-UA"/>
        </w:rPr>
        <w:t>а здобуття наук. ступеня доктора мед.наук: [спец.] 14.01.02 «Внутрішні хвороби» / ДВНЗ «Івано-Франківський національний медичний університет».</w:t>
      </w:r>
      <w:r w:rsidR="00B75B4C">
        <w:rPr>
          <w:bCs/>
          <w:kern w:val="36"/>
          <w:sz w:val="28"/>
          <w:szCs w:val="28"/>
          <w:lang w:val="uk-UA"/>
        </w:rPr>
        <w:t xml:space="preserve"> </w:t>
      </w:r>
      <w:r w:rsidR="00396BC8" w:rsidRPr="00396BC8">
        <w:rPr>
          <w:bCs/>
          <w:kern w:val="36"/>
          <w:sz w:val="28"/>
          <w:szCs w:val="28"/>
          <w:lang w:val="uk-UA"/>
        </w:rPr>
        <w:t>Івано-Франківськ, 2017.</w:t>
      </w:r>
      <w:r w:rsidR="00F31B1D">
        <w:rPr>
          <w:bCs/>
          <w:kern w:val="36"/>
          <w:sz w:val="28"/>
          <w:szCs w:val="28"/>
          <w:lang w:val="uk-UA"/>
        </w:rPr>
        <w:t xml:space="preserve"> </w:t>
      </w:r>
      <w:r w:rsidR="00396BC8" w:rsidRPr="00396BC8">
        <w:rPr>
          <w:bCs/>
          <w:kern w:val="36"/>
          <w:sz w:val="28"/>
          <w:szCs w:val="28"/>
          <w:lang w:val="uk-UA"/>
        </w:rPr>
        <w:t>38 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Гребеник М.В. Проаритмогенна активність міокарда в процесі післяінфарктного ремоделювання серця у хворих на хронічне обструктивне захворювання легень // Вісник наукових досліджень. 2009. №4. С.</w:t>
      </w:r>
      <w:r w:rsidR="00E26C3D">
        <w:rPr>
          <w:bCs/>
          <w:kern w:val="36"/>
          <w:sz w:val="28"/>
          <w:szCs w:val="28"/>
          <w:lang w:val="uk-UA"/>
        </w:rPr>
        <w:t xml:space="preserve"> </w:t>
      </w:r>
      <w:r w:rsidRPr="00396BC8">
        <w:rPr>
          <w:bCs/>
          <w:kern w:val="36"/>
          <w:sz w:val="28"/>
          <w:szCs w:val="28"/>
          <w:lang w:val="uk-UA"/>
        </w:rPr>
        <w:t>38-40.</w:t>
      </w:r>
    </w:p>
    <w:p w:rsidR="00396BC8" w:rsidRPr="00396BC8" w:rsidRDefault="00396BC8" w:rsidP="009A63E4">
      <w:pPr>
        <w:pStyle w:val="a4"/>
        <w:numPr>
          <w:ilvl w:val="0"/>
          <w:numId w:val="10"/>
        </w:numPr>
        <w:spacing w:line="360" w:lineRule="auto"/>
        <w:ind w:left="0" w:firstLine="0"/>
        <w:contextualSpacing/>
        <w:jc w:val="both"/>
        <w:rPr>
          <w:sz w:val="28"/>
          <w:szCs w:val="28"/>
          <w:shd w:val="clear" w:color="auto" w:fill="FFFFFF"/>
        </w:rPr>
      </w:pPr>
      <w:r w:rsidRPr="00396BC8">
        <w:rPr>
          <w:bCs/>
          <w:kern w:val="36"/>
          <w:sz w:val="28"/>
          <w:szCs w:val="28"/>
          <w:lang w:val="uk-UA"/>
        </w:rPr>
        <w:t>Григорьева Н.Ю.,</w:t>
      </w:r>
      <w:r w:rsidR="00F31B1D">
        <w:rPr>
          <w:bCs/>
          <w:kern w:val="36"/>
          <w:sz w:val="28"/>
          <w:szCs w:val="28"/>
          <w:lang w:val="uk-UA"/>
        </w:rPr>
        <w:t xml:space="preserve"> </w:t>
      </w:r>
      <w:r w:rsidRPr="00396BC8">
        <w:rPr>
          <w:bCs/>
          <w:kern w:val="36"/>
          <w:sz w:val="28"/>
          <w:szCs w:val="28"/>
          <w:lang w:val="uk-UA"/>
        </w:rPr>
        <w:t>Шарабрин</w:t>
      </w:r>
      <w:r w:rsidR="00F31B1D">
        <w:rPr>
          <w:bCs/>
          <w:kern w:val="36"/>
          <w:sz w:val="28"/>
          <w:szCs w:val="28"/>
          <w:lang w:val="uk-UA"/>
        </w:rPr>
        <w:t xml:space="preserve"> </w:t>
      </w:r>
      <w:r w:rsidRPr="00396BC8">
        <w:rPr>
          <w:bCs/>
          <w:kern w:val="36"/>
          <w:sz w:val="28"/>
          <w:szCs w:val="28"/>
          <w:lang w:val="uk-UA"/>
        </w:rPr>
        <w:t>Е.Г., Конторщикова К.Н. Эндотелиальная дисфункция у больных с сочетанием ишемической болезни сердца и хронической обструктивной болезни легких // Клиническая медицина: научно-практический журнал. 2009. №8. С.</w:t>
      </w:r>
      <w:r w:rsidR="00E26C3D">
        <w:rPr>
          <w:bCs/>
          <w:kern w:val="36"/>
          <w:sz w:val="28"/>
          <w:szCs w:val="28"/>
          <w:lang w:val="uk-UA"/>
        </w:rPr>
        <w:t xml:space="preserve"> </w:t>
      </w:r>
      <w:r w:rsidRPr="00396BC8">
        <w:rPr>
          <w:bCs/>
          <w:kern w:val="36"/>
          <w:sz w:val="28"/>
          <w:szCs w:val="28"/>
          <w:lang w:val="uk-UA"/>
        </w:rPr>
        <w:t>41-44.</w:t>
      </w:r>
    </w:p>
    <w:p w:rsidR="00396BC8" w:rsidRPr="00396BC8" w:rsidRDefault="00396BC8" w:rsidP="009A63E4">
      <w:pPr>
        <w:pStyle w:val="a4"/>
        <w:numPr>
          <w:ilvl w:val="0"/>
          <w:numId w:val="10"/>
        </w:numPr>
        <w:spacing w:line="360" w:lineRule="auto"/>
        <w:ind w:left="0" w:firstLine="0"/>
        <w:contextualSpacing/>
        <w:jc w:val="both"/>
        <w:rPr>
          <w:sz w:val="28"/>
          <w:szCs w:val="28"/>
          <w:shd w:val="clear" w:color="auto" w:fill="FFFFFF"/>
        </w:rPr>
      </w:pPr>
      <w:r w:rsidRPr="00396BC8">
        <w:rPr>
          <w:sz w:val="28"/>
          <w:szCs w:val="28"/>
          <w:lang w:val="uk-UA"/>
        </w:rPr>
        <w:t>Гриппи М. А. Патофизиология легких, изд.</w:t>
      </w:r>
      <w:r w:rsidRPr="00396BC8">
        <w:rPr>
          <w:sz w:val="28"/>
          <w:szCs w:val="28"/>
        </w:rPr>
        <w:t>2-е испр.</w:t>
      </w:r>
      <w:r w:rsidR="00EA1BCC">
        <w:rPr>
          <w:sz w:val="28"/>
          <w:szCs w:val="28"/>
          <w:lang w:val="uk-UA"/>
        </w:rPr>
        <w:t xml:space="preserve"> / пер. с англ. Ю.М. </w:t>
      </w:r>
      <w:r w:rsidRPr="00396BC8">
        <w:rPr>
          <w:sz w:val="28"/>
          <w:szCs w:val="28"/>
          <w:lang w:val="uk-UA"/>
        </w:rPr>
        <w:t xml:space="preserve">Шапкайц. </w:t>
      </w:r>
      <w:r w:rsidRPr="00396BC8">
        <w:rPr>
          <w:sz w:val="28"/>
          <w:szCs w:val="28"/>
        </w:rPr>
        <w:t>М.: БИНОМ, Х.: МТК-книга, 2005. 304с.</w:t>
      </w:r>
    </w:p>
    <w:p w:rsidR="00396BC8" w:rsidRPr="00396BC8" w:rsidRDefault="00396BC8" w:rsidP="009A63E4">
      <w:pPr>
        <w:pStyle w:val="a4"/>
        <w:numPr>
          <w:ilvl w:val="0"/>
          <w:numId w:val="10"/>
        </w:numPr>
        <w:spacing w:line="360" w:lineRule="auto"/>
        <w:ind w:left="0" w:firstLine="0"/>
        <w:contextualSpacing/>
        <w:jc w:val="both"/>
        <w:rPr>
          <w:sz w:val="28"/>
          <w:szCs w:val="28"/>
          <w:shd w:val="clear" w:color="auto" w:fill="FFFFFF"/>
        </w:rPr>
      </w:pPr>
      <w:r w:rsidRPr="00396BC8">
        <w:rPr>
          <w:sz w:val="28"/>
          <w:szCs w:val="28"/>
        </w:rPr>
        <w:t>Денисюк В.И.</w:t>
      </w:r>
      <w:r w:rsidRPr="00396BC8">
        <w:rPr>
          <w:sz w:val="28"/>
          <w:szCs w:val="28"/>
          <w:lang w:val="uk-UA"/>
        </w:rPr>
        <w:t>, Иванов В.П.</w:t>
      </w:r>
      <w:r w:rsidRPr="00396BC8">
        <w:rPr>
          <w:sz w:val="28"/>
          <w:szCs w:val="28"/>
        </w:rPr>
        <w:t xml:space="preserve"> Клиническая фоно- и эхокардиография: практическое руководство</w:t>
      </w:r>
      <w:r w:rsidRPr="00396BC8">
        <w:rPr>
          <w:sz w:val="28"/>
          <w:szCs w:val="28"/>
          <w:lang w:val="uk-UA"/>
        </w:rPr>
        <w:t xml:space="preserve">. </w:t>
      </w:r>
      <w:r w:rsidRPr="00396BC8">
        <w:rPr>
          <w:sz w:val="28"/>
          <w:szCs w:val="28"/>
        </w:rPr>
        <w:t xml:space="preserve">Винница : Логос, 2001. 205 с. </w:t>
      </w:r>
    </w:p>
    <w:p w:rsidR="00396BC8" w:rsidRPr="00396BC8" w:rsidRDefault="00396BC8" w:rsidP="009A63E4">
      <w:pPr>
        <w:pStyle w:val="a4"/>
        <w:numPr>
          <w:ilvl w:val="0"/>
          <w:numId w:val="10"/>
        </w:numPr>
        <w:spacing w:line="360" w:lineRule="auto"/>
        <w:ind w:left="0" w:firstLine="0"/>
        <w:jc w:val="both"/>
        <w:rPr>
          <w:sz w:val="28"/>
          <w:szCs w:val="28"/>
          <w:lang w:val="uk-UA"/>
        </w:rPr>
      </w:pPr>
      <w:r w:rsidRPr="00396BC8">
        <w:rPr>
          <w:sz w:val="28"/>
          <w:szCs w:val="28"/>
          <w:lang w:val="uk-UA"/>
        </w:rPr>
        <w:t>Д</w:t>
      </w:r>
      <w:r w:rsidRPr="00396BC8">
        <w:rPr>
          <w:sz w:val="28"/>
          <w:szCs w:val="28"/>
        </w:rPr>
        <w:t xml:space="preserve">инаміка ультразвукових параметрів діастолічної та систолічної функції серця у хворих на </w:t>
      </w:r>
      <w:r w:rsidR="00E26C3D">
        <w:rPr>
          <w:sz w:val="28"/>
          <w:szCs w:val="28"/>
          <w:lang w:val="uk-UA"/>
        </w:rPr>
        <w:t>ХОЗЛ</w:t>
      </w:r>
      <w:r w:rsidRPr="00396BC8">
        <w:rPr>
          <w:sz w:val="28"/>
          <w:szCs w:val="28"/>
        </w:rPr>
        <w:t xml:space="preserve"> та супутню </w:t>
      </w:r>
      <w:r w:rsidRPr="00396BC8">
        <w:rPr>
          <w:sz w:val="28"/>
          <w:szCs w:val="28"/>
          <w:lang w:val="uk-UA"/>
        </w:rPr>
        <w:t>ІХС</w:t>
      </w:r>
      <w:r w:rsidRPr="00396BC8">
        <w:rPr>
          <w:sz w:val="28"/>
          <w:szCs w:val="28"/>
        </w:rPr>
        <w:t xml:space="preserve"> в залежності від вибору базисної терапії </w:t>
      </w:r>
      <w:r w:rsidRPr="00396BC8">
        <w:rPr>
          <w:sz w:val="28"/>
          <w:szCs w:val="28"/>
          <w:lang w:val="uk-UA"/>
        </w:rPr>
        <w:t>ХОЗЛ</w:t>
      </w:r>
      <w:r w:rsidRPr="00396BC8">
        <w:rPr>
          <w:sz w:val="28"/>
          <w:szCs w:val="28"/>
        </w:rPr>
        <w:t xml:space="preserve"> та наявності пульмональної реабілітації</w:t>
      </w:r>
      <w:r w:rsidRPr="00396BC8">
        <w:rPr>
          <w:sz w:val="28"/>
          <w:szCs w:val="28"/>
          <w:lang w:val="uk-UA"/>
        </w:rPr>
        <w:t xml:space="preserve"> / </w:t>
      </w:r>
      <w:r w:rsidR="00EA1BCC">
        <w:rPr>
          <w:sz w:val="28"/>
          <w:szCs w:val="28"/>
        </w:rPr>
        <w:t>О.О.</w:t>
      </w:r>
      <w:r w:rsidR="00EA1BCC">
        <w:rPr>
          <w:sz w:val="28"/>
          <w:szCs w:val="28"/>
          <w:lang w:val="en-US"/>
        </w:rPr>
        <w:t> </w:t>
      </w:r>
      <w:r w:rsidR="00E26C3D">
        <w:rPr>
          <w:sz w:val="28"/>
          <w:szCs w:val="28"/>
        </w:rPr>
        <w:t>Крахмалова, О.А. Гетман, Ю.Є. Харченко, О.</w:t>
      </w:r>
      <w:r w:rsidRPr="00396BC8">
        <w:rPr>
          <w:sz w:val="28"/>
          <w:szCs w:val="28"/>
        </w:rPr>
        <w:t>В. Ізмайлова</w:t>
      </w:r>
      <w:r w:rsidRPr="00396BC8">
        <w:rPr>
          <w:sz w:val="28"/>
          <w:szCs w:val="28"/>
          <w:lang w:val="uk-UA"/>
        </w:rPr>
        <w:t xml:space="preserve"> // </w:t>
      </w:r>
      <w:r w:rsidRPr="00396BC8">
        <w:rPr>
          <w:sz w:val="28"/>
          <w:szCs w:val="28"/>
        </w:rPr>
        <w:t>Укр</w:t>
      </w:r>
      <w:r w:rsidRPr="00396BC8">
        <w:rPr>
          <w:sz w:val="28"/>
          <w:szCs w:val="28"/>
          <w:lang w:val="uk-UA"/>
        </w:rPr>
        <w:t xml:space="preserve">аїнський </w:t>
      </w:r>
      <w:r w:rsidRPr="00396BC8">
        <w:rPr>
          <w:sz w:val="28"/>
          <w:szCs w:val="28"/>
        </w:rPr>
        <w:t>пульмонологічний журнал. 2017</w:t>
      </w:r>
      <w:r w:rsidRPr="00396BC8">
        <w:rPr>
          <w:sz w:val="28"/>
          <w:szCs w:val="28"/>
          <w:lang w:val="uk-UA"/>
        </w:rPr>
        <w:t>.</w:t>
      </w:r>
      <w:r w:rsidRPr="00396BC8">
        <w:rPr>
          <w:sz w:val="28"/>
          <w:szCs w:val="28"/>
        </w:rPr>
        <w:t xml:space="preserve"> № 4</w:t>
      </w:r>
      <w:r w:rsidRPr="00396BC8">
        <w:rPr>
          <w:sz w:val="28"/>
          <w:szCs w:val="28"/>
          <w:lang w:val="uk-UA"/>
        </w:rPr>
        <w:t>.</w:t>
      </w:r>
      <w:r w:rsidRPr="00396BC8">
        <w:rPr>
          <w:sz w:val="28"/>
          <w:szCs w:val="28"/>
        </w:rPr>
        <w:t xml:space="preserve"> С. 30–34.</w:t>
      </w:r>
    </w:p>
    <w:p w:rsidR="00396BC8" w:rsidRPr="00396BC8" w:rsidRDefault="00396BC8" w:rsidP="009A63E4">
      <w:pPr>
        <w:pStyle w:val="a4"/>
        <w:numPr>
          <w:ilvl w:val="0"/>
          <w:numId w:val="10"/>
        </w:numPr>
        <w:spacing w:line="360" w:lineRule="auto"/>
        <w:ind w:left="0" w:firstLine="0"/>
        <w:contextualSpacing/>
        <w:jc w:val="both"/>
        <w:rPr>
          <w:sz w:val="28"/>
          <w:szCs w:val="28"/>
          <w:shd w:val="clear" w:color="auto" w:fill="FFFFFF"/>
          <w:lang w:val="uk-UA"/>
        </w:rPr>
      </w:pPr>
      <w:r w:rsidRPr="00396BC8">
        <w:rPr>
          <w:sz w:val="28"/>
          <w:szCs w:val="28"/>
          <w:lang w:val="uk-UA"/>
        </w:rPr>
        <w:lastRenderedPageBreak/>
        <w:t>Жарінов О.Й.,</w:t>
      </w:r>
      <w:r w:rsidR="00F31B1D">
        <w:rPr>
          <w:sz w:val="28"/>
          <w:szCs w:val="28"/>
          <w:lang w:val="uk-UA"/>
        </w:rPr>
        <w:t xml:space="preserve"> </w:t>
      </w:r>
      <w:r w:rsidRPr="00396BC8">
        <w:rPr>
          <w:sz w:val="28"/>
          <w:szCs w:val="28"/>
          <w:lang w:val="uk-UA"/>
        </w:rPr>
        <w:t>Черняга-Ройко</w:t>
      </w:r>
      <w:r w:rsidR="00F31B1D">
        <w:rPr>
          <w:sz w:val="28"/>
          <w:szCs w:val="28"/>
          <w:lang w:val="uk-UA"/>
        </w:rPr>
        <w:t xml:space="preserve"> </w:t>
      </w:r>
      <w:r w:rsidR="00C673C4">
        <w:rPr>
          <w:sz w:val="28"/>
          <w:szCs w:val="28"/>
          <w:lang w:val="uk-UA"/>
        </w:rPr>
        <w:t xml:space="preserve">У.П. </w:t>
      </w:r>
      <w:r w:rsidRPr="00396BC8">
        <w:rPr>
          <w:sz w:val="28"/>
          <w:szCs w:val="28"/>
          <w:lang w:val="uk-UA"/>
        </w:rPr>
        <w:t>Дослідження варіабельності ритму серця: чи з'являться нові узгоджені рекомендації? // Укр.кардіол.журнал. 2007. №6. С.</w:t>
      </w:r>
      <w:r w:rsidR="00E26C3D">
        <w:rPr>
          <w:sz w:val="28"/>
          <w:szCs w:val="28"/>
          <w:lang w:val="uk-UA"/>
        </w:rPr>
        <w:t xml:space="preserve"> </w:t>
      </w:r>
      <w:r w:rsidRPr="00396BC8">
        <w:rPr>
          <w:sz w:val="28"/>
          <w:szCs w:val="28"/>
          <w:lang w:val="uk-UA"/>
        </w:rPr>
        <w:t>97-102.</w:t>
      </w:r>
    </w:p>
    <w:p w:rsidR="00396BC8" w:rsidRPr="00396BC8" w:rsidRDefault="00396BC8" w:rsidP="009A63E4">
      <w:pPr>
        <w:pStyle w:val="a4"/>
        <w:numPr>
          <w:ilvl w:val="0"/>
          <w:numId w:val="10"/>
        </w:numPr>
        <w:spacing w:line="360" w:lineRule="auto"/>
        <w:ind w:left="0" w:firstLine="0"/>
        <w:contextualSpacing/>
        <w:jc w:val="both"/>
        <w:rPr>
          <w:sz w:val="28"/>
          <w:szCs w:val="28"/>
          <w:shd w:val="clear" w:color="auto" w:fill="FFFFFF"/>
          <w:lang w:val="uk-UA"/>
        </w:rPr>
      </w:pPr>
      <w:r w:rsidRPr="00396BC8">
        <w:rPr>
          <w:sz w:val="28"/>
          <w:szCs w:val="28"/>
          <w:lang w:val="uk-UA"/>
        </w:rPr>
        <w:t>Журавлева Л.В., Лопина Н.А. Взаимосвязи атеросклеротического поражения сонных артерий с модифицируемыми и немодифицируемыми факторами риска, коронарным атеросклерозом у больных ишемической болезнью сердца в зависимости от наличия сахарного диабета 2-го типа // Український терапевтичний журнал. 2017. №4. С. 19-28.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Зміни показників імунного запалення у хворих з ішемічною хворобою серця та при ії поєднанні з хронічним обструктивним захворюванням легень під впливом тривалого лікування метопрололом</w:t>
      </w:r>
      <w:r w:rsidR="00E26C3D">
        <w:rPr>
          <w:bCs/>
          <w:kern w:val="36"/>
          <w:sz w:val="28"/>
          <w:szCs w:val="28"/>
          <w:lang w:val="uk-UA"/>
        </w:rPr>
        <w:t xml:space="preserve"> </w:t>
      </w:r>
      <w:r w:rsidRPr="00396BC8">
        <w:rPr>
          <w:bCs/>
          <w:kern w:val="36"/>
          <w:sz w:val="28"/>
          <w:szCs w:val="28"/>
          <w:lang w:val="uk-UA"/>
        </w:rPr>
        <w:t>ретардом / К.М. Амосова [та ін.] // Український кардіологічний журнал. 2008. №1. С.</w:t>
      </w:r>
      <w:r w:rsidR="00E26C3D">
        <w:rPr>
          <w:bCs/>
          <w:kern w:val="36"/>
          <w:sz w:val="28"/>
          <w:szCs w:val="28"/>
          <w:lang w:val="uk-UA"/>
        </w:rPr>
        <w:t xml:space="preserve"> </w:t>
      </w:r>
      <w:r w:rsidRPr="00396BC8">
        <w:rPr>
          <w:bCs/>
          <w:kern w:val="36"/>
          <w:sz w:val="28"/>
          <w:szCs w:val="28"/>
          <w:lang w:val="uk-UA"/>
        </w:rPr>
        <w:t>14-20.</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uk-UA"/>
        </w:rPr>
        <w:t>Эндотелиальная дисфункция при стабильной</w:t>
      </w:r>
      <w:r w:rsidR="00F31B1D">
        <w:rPr>
          <w:sz w:val="28"/>
          <w:szCs w:val="28"/>
          <w:lang w:val="uk-UA"/>
        </w:rPr>
        <w:t xml:space="preserve"> </w:t>
      </w:r>
      <w:r w:rsidRPr="00396BC8">
        <w:rPr>
          <w:sz w:val="28"/>
          <w:szCs w:val="28"/>
          <w:lang w:val="uk-UA"/>
        </w:rPr>
        <w:t>стенокардии и инфаркте</w:t>
      </w:r>
      <w:r w:rsidR="00F31B1D">
        <w:rPr>
          <w:sz w:val="28"/>
          <w:szCs w:val="28"/>
          <w:lang w:val="uk-UA"/>
        </w:rPr>
        <w:t xml:space="preserve"> </w:t>
      </w:r>
      <w:r w:rsidRPr="00396BC8">
        <w:rPr>
          <w:sz w:val="28"/>
          <w:szCs w:val="28"/>
          <w:lang w:val="uk-UA"/>
        </w:rPr>
        <w:t>миокарда в сочетании с хронической</w:t>
      </w:r>
      <w:r w:rsidR="00F31B1D">
        <w:rPr>
          <w:sz w:val="28"/>
          <w:szCs w:val="28"/>
          <w:lang w:val="uk-UA"/>
        </w:rPr>
        <w:t xml:space="preserve"> </w:t>
      </w:r>
      <w:r w:rsidRPr="00396BC8">
        <w:rPr>
          <w:sz w:val="28"/>
          <w:szCs w:val="28"/>
          <w:lang w:val="uk-UA"/>
        </w:rPr>
        <w:t>обструктивной</w:t>
      </w:r>
      <w:r w:rsidR="00F31B1D">
        <w:rPr>
          <w:sz w:val="28"/>
          <w:szCs w:val="28"/>
          <w:lang w:val="uk-UA"/>
        </w:rPr>
        <w:t xml:space="preserve"> </w:t>
      </w:r>
      <w:r w:rsidRPr="00396BC8">
        <w:rPr>
          <w:sz w:val="28"/>
          <w:szCs w:val="28"/>
          <w:lang w:val="uk-UA"/>
        </w:rPr>
        <w:t>болезнью</w:t>
      </w:r>
      <w:r w:rsidR="00B75B4C">
        <w:rPr>
          <w:sz w:val="28"/>
          <w:szCs w:val="28"/>
          <w:lang w:val="uk-UA"/>
        </w:rPr>
        <w:t xml:space="preserve"> </w:t>
      </w:r>
      <w:r w:rsidRPr="00396BC8">
        <w:rPr>
          <w:sz w:val="28"/>
          <w:szCs w:val="28"/>
          <w:lang w:val="uk-UA"/>
        </w:rPr>
        <w:t>легких / М.А.</w:t>
      </w:r>
      <w:r w:rsidR="00EA1BCC">
        <w:rPr>
          <w:sz w:val="28"/>
          <w:szCs w:val="28"/>
          <w:lang w:val="uk-UA"/>
        </w:rPr>
        <w:t> </w:t>
      </w:r>
      <w:r w:rsidRPr="00396BC8">
        <w:rPr>
          <w:sz w:val="28"/>
          <w:szCs w:val="28"/>
          <w:lang w:val="uk-UA"/>
        </w:rPr>
        <w:t>Попова [и авт.] // Бюллетень</w:t>
      </w:r>
      <w:r w:rsidR="00F31B1D">
        <w:rPr>
          <w:sz w:val="28"/>
          <w:szCs w:val="28"/>
          <w:lang w:val="uk-UA"/>
        </w:rPr>
        <w:t xml:space="preserve"> </w:t>
      </w:r>
      <w:r w:rsidRPr="00396BC8">
        <w:rPr>
          <w:sz w:val="28"/>
          <w:szCs w:val="28"/>
          <w:lang w:val="uk-UA"/>
        </w:rPr>
        <w:t>сибирской</w:t>
      </w:r>
      <w:r w:rsidR="00F31B1D">
        <w:rPr>
          <w:sz w:val="28"/>
          <w:szCs w:val="28"/>
          <w:lang w:val="uk-UA"/>
        </w:rPr>
        <w:t xml:space="preserve"> </w:t>
      </w:r>
      <w:r w:rsidRPr="00396BC8">
        <w:rPr>
          <w:sz w:val="28"/>
          <w:szCs w:val="28"/>
          <w:lang w:val="uk-UA"/>
        </w:rPr>
        <w:t>медицины. 2015. №6. С.</w:t>
      </w:r>
      <w:r w:rsidR="00E26C3D">
        <w:rPr>
          <w:sz w:val="28"/>
          <w:szCs w:val="28"/>
          <w:lang w:val="uk-UA"/>
        </w:rPr>
        <w:t xml:space="preserve"> </w:t>
      </w:r>
      <w:r w:rsidRPr="00396BC8">
        <w:rPr>
          <w:sz w:val="28"/>
          <w:szCs w:val="28"/>
          <w:lang w:val="uk-UA"/>
        </w:rPr>
        <w:t>68-74.</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 xml:space="preserve">Использование опрісника </w:t>
      </w:r>
      <w:r w:rsidRPr="00396BC8">
        <w:rPr>
          <w:bCs/>
          <w:kern w:val="36"/>
          <w:sz w:val="28"/>
          <w:szCs w:val="28"/>
          <w:lang w:val="en-US"/>
        </w:rPr>
        <w:t>MOS</w:t>
      </w:r>
      <w:r w:rsidRPr="00396BC8">
        <w:rPr>
          <w:bCs/>
          <w:kern w:val="36"/>
          <w:sz w:val="28"/>
          <w:szCs w:val="28"/>
          <w:lang w:val="uk-UA"/>
        </w:rPr>
        <w:t xml:space="preserve"> </w:t>
      </w:r>
      <w:r w:rsidRPr="00396BC8">
        <w:rPr>
          <w:bCs/>
          <w:kern w:val="36"/>
          <w:sz w:val="28"/>
          <w:szCs w:val="28"/>
          <w:lang w:val="en-US"/>
        </w:rPr>
        <w:t>SF</w:t>
      </w:r>
      <w:r w:rsidRPr="00396BC8">
        <w:rPr>
          <w:bCs/>
          <w:kern w:val="36"/>
          <w:sz w:val="28"/>
          <w:szCs w:val="28"/>
          <w:lang w:val="uk-UA"/>
        </w:rPr>
        <w:t>-</w:t>
      </w:r>
      <w:r w:rsidRPr="00396BC8">
        <w:rPr>
          <w:bCs/>
          <w:kern w:val="36"/>
          <w:sz w:val="28"/>
          <w:szCs w:val="28"/>
        </w:rPr>
        <w:t>36</w:t>
      </w:r>
      <w:r w:rsidRPr="00396BC8">
        <w:rPr>
          <w:bCs/>
          <w:kern w:val="36"/>
          <w:sz w:val="28"/>
          <w:szCs w:val="28"/>
          <w:lang w:val="uk-UA"/>
        </w:rPr>
        <w:t xml:space="preserve"> </w:t>
      </w:r>
      <w:r w:rsidRPr="00396BC8">
        <w:rPr>
          <w:bCs/>
          <w:kern w:val="36"/>
          <w:sz w:val="28"/>
          <w:szCs w:val="28"/>
        </w:rPr>
        <w:t>для оценки качества жизни пациентов с ишемической болезнью сердца после операций коронарного шунтирования без искусственного кровообращения / В.А. Подкаменный [и авт.] // Сибирский медицинский журнал. 2010. №6. 227-229.</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 xml:space="preserve">Кароли </w:t>
      </w:r>
      <w:r w:rsidRPr="00396BC8">
        <w:rPr>
          <w:bCs/>
          <w:kern w:val="36"/>
          <w:sz w:val="28"/>
          <w:szCs w:val="28"/>
        </w:rPr>
        <w:t>Н.А.</w:t>
      </w:r>
      <w:r w:rsidRPr="00396BC8">
        <w:rPr>
          <w:bCs/>
          <w:kern w:val="36"/>
          <w:sz w:val="28"/>
          <w:szCs w:val="28"/>
          <w:lang w:val="uk-UA"/>
        </w:rPr>
        <w:t xml:space="preserve">, </w:t>
      </w:r>
      <w:r w:rsidRPr="00396BC8">
        <w:rPr>
          <w:bCs/>
          <w:kern w:val="36"/>
          <w:sz w:val="28"/>
          <w:szCs w:val="28"/>
        </w:rPr>
        <w:t>Долишняя</w:t>
      </w:r>
      <w:r w:rsidRPr="00396BC8">
        <w:rPr>
          <w:bCs/>
          <w:kern w:val="36"/>
          <w:sz w:val="28"/>
          <w:szCs w:val="28"/>
          <w:lang w:val="uk-UA"/>
        </w:rPr>
        <w:t xml:space="preserve"> Г.Р.</w:t>
      </w:r>
      <w:r w:rsidRPr="00396BC8">
        <w:rPr>
          <w:bCs/>
          <w:kern w:val="36"/>
          <w:sz w:val="28"/>
          <w:szCs w:val="28"/>
        </w:rPr>
        <w:t>, Ребров А.П. Артериальная ригидность у больных хронической обструктивной болезнью легких с наличием и в отсутствие ишемической болезни сердца // Кардиология. 2013.</w:t>
      </w:r>
      <w:r w:rsidRPr="00396BC8">
        <w:rPr>
          <w:bCs/>
          <w:kern w:val="36"/>
          <w:sz w:val="28"/>
          <w:szCs w:val="28"/>
          <w:lang w:val="uk-UA"/>
        </w:rPr>
        <w:t xml:space="preserve"> Т.53, №7. С.</w:t>
      </w:r>
      <w:r w:rsidR="00E26C3D">
        <w:rPr>
          <w:bCs/>
          <w:kern w:val="36"/>
          <w:sz w:val="28"/>
          <w:szCs w:val="28"/>
          <w:lang w:val="uk-UA"/>
        </w:rPr>
        <w:t> </w:t>
      </w:r>
      <w:r w:rsidRPr="00396BC8">
        <w:rPr>
          <w:bCs/>
          <w:kern w:val="36"/>
          <w:sz w:val="28"/>
          <w:szCs w:val="28"/>
          <w:lang w:val="uk-UA"/>
        </w:rPr>
        <w:t>56-61.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rPr>
        <w:t>Киняйкин М.Ф. Влияние гипоксемии и коморбидной кардиоваскулярной патологии на качество жизни и некоторые клинико-функциональные показатели пациентов с хроническое обструктивной болезнью легких // Пульмонология. 2011</w:t>
      </w:r>
      <w:r w:rsidRPr="00396BC8">
        <w:rPr>
          <w:sz w:val="28"/>
          <w:szCs w:val="28"/>
          <w:lang w:val="uk-UA"/>
        </w:rPr>
        <w:t xml:space="preserve">. </w:t>
      </w:r>
      <w:r w:rsidR="00E26C3D">
        <w:rPr>
          <w:sz w:val="28"/>
          <w:szCs w:val="28"/>
        </w:rPr>
        <w:t>№4. С.</w:t>
      </w:r>
      <w:r w:rsidR="00E26C3D">
        <w:rPr>
          <w:sz w:val="28"/>
          <w:szCs w:val="28"/>
          <w:lang w:val="uk-UA"/>
        </w:rPr>
        <w:t xml:space="preserve"> </w:t>
      </w:r>
      <w:r w:rsidRPr="00396BC8">
        <w:rPr>
          <w:sz w:val="28"/>
          <w:szCs w:val="28"/>
        </w:rPr>
        <w:t>54-57.</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sz w:val="28"/>
          <w:szCs w:val="28"/>
        </w:rPr>
        <w:t>Коваленко В.Н. Руководство по к</w:t>
      </w:r>
      <w:r w:rsidR="00EA1BCC">
        <w:rPr>
          <w:sz w:val="28"/>
          <w:szCs w:val="28"/>
        </w:rPr>
        <w:t>ардиологии / под редакцией В.Н.</w:t>
      </w:r>
      <w:r w:rsidR="00EA1BCC">
        <w:rPr>
          <w:sz w:val="28"/>
          <w:szCs w:val="28"/>
          <w:lang w:val="uk-UA"/>
        </w:rPr>
        <w:t> </w:t>
      </w:r>
      <w:r w:rsidRPr="00396BC8">
        <w:rPr>
          <w:sz w:val="28"/>
          <w:szCs w:val="28"/>
        </w:rPr>
        <w:t>Коваленко. К</w:t>
      </w:r>
      <w:r w:rsidR="00B75B4C">
        <w:rPr>
          <w:sz w:val="28"/>
          <w:szCs w:val="28"/>
          <w:lang w:val="uk-UA"/>
        </w:rPr>
        <w:t>иев</w:t>
      </w:r>
      <w:r w:rsidRPr="00396BC8">
        <w:rPr>
          <w:sz w:val="28"/>
          <w:szCs w:val="28"/>
          <w:lang w:val="uk-UA"/>
        </w:rPr>
        <w:t>:</w:t>
      </w:r>
      <w:r w:rsidRPr="00396BC8">
        <w:rPr>
          <w:sz w:val="28"/>
          <w:szCs w:val="28"/>
        </w:rPr>
        <w:t xml:space="preserve"> Морион, 2008</w:t>
      </w:r>
      <w:r w:rsidRPr="00396BC8">
        <w:rPr>
          <w:sz w:val="28"/>
          <w:szCs w:val="28"/>
          <w:lang w:val="uk-UA"/>
        </w:rPr>
        <w:t>.</w:t>
      </w:r>
      <w:r w:rsidRPr="00396BC8">
        <w:rPr>
          <w:sz w:val="28"/>
          <w:szCs w:val="28"/>
        </w:rPr>
        <w:t xml:space="preserve"> 1404</w:t>
      </w:r>
      <w:r w:rsidR="00E26C3D">
        <w:rPr>
          <w:sz w:val="28"/>
          <w:szCs w:val="28"/>
          <w:lang w:val="uk-UA"/>
        </w:rPr>
        <w:t xml:space="preserve"> </w:t>
      </w:r>
      <w:r w:rsidRPr="00396BC8">
        <w:rPr>
          <w:sz w:val="28"/>
          <w:szCs w:val="28"/>
        </w:rPr>
        <w:t>с.</w:t>
      </w:r>
    </w:p>
    <w:p w:rsidR="00B75B4C" w:rsidRDefault="00396BC8" w:rsidP="00B75B4C">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C673C4">
        <w:rPr>
          <w:bCs/>
          <w:kern w:val="36"/>
          <w:sz w:val="28"/>
          <w:szCs w:val="28"/>
          <w:lang w:val="uk-UA"/>
        </w:rPr>
        <w:lastRenderedPageBreak/>
        <w:t>Крахмалова Е.О., Гетьман Е.А. Оценка влияния синдрома легочной гипертензии на особенности симптоматики и тромбоцитарного звена гемостаза у пациентов с хроническим обструктивным заболеванием легких и сопутствующей ишемической болезнью сердца</w:t>
      </w:r>
      <w:r w:rsidR="00431817" w:rsidRPr="00C673C4">
        <w:rPr>
          <w:bCs/>
          <w:kern w:val="36"/>
          <w:sz w:val="28"/>
          <w:szCs w:val="28"/>
          <w:lang w:val="uk-UA"/>
        </w:rPr>
        <w:t xml:space="preserve"> </w:t>
      </w:r>
      <w:r w:rsidRPr="00C673C4">
        <w:rPr>
          <w:bCs/>
          <w:kern w:val="36"/>
          <w:sz w:val="28"/>
          <w:szCs w:val="28"/>
          <w:lang w:val="uk-UA"/>
        </w:rPr>
        <w:t>// Український терапевтичний журнал. 2013. №3. С.</w:t>
      </w:r>
      <w:r w:rsidR="00E26C3D">
        <w:rPr>
          <w:bCs/>
          <w:kern w:val="36"/>
          <w:sz w:val="28"/>
          <w:szCs w:val="28"/>
          <w:lang w:val="uk-UA"/>
        </w:rPr>
        <w:t xml:space="preserve"> </w:t>
      </w:r>
      <w:r w:rsidRPr="00C673C4">
        <w:rPr>
          <w:bCs/>
          <w:kern w:val="36"/>
          <w:sz w:val="28"/>
          <w:szCs w:val="28"/>
          <w:lang w:val="uk-UA"/>
        </w:rPr>
        <w:t>26-32.</w:t>
      </w:r>
    </w:p>
    <w:p w:rsidR="00396BC8" w:rsidRPr="00B75B4C" w:rsidRDefault="00B75B4C" w:rsidP="00B75B4C">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C673C4">
        <w:rPr>
          <w:bCs/>
          <w:kern w:val="36"/>
          <w:sz w:val="28"/>
          <w:szCs w:val="28"/>
          <w:lang w:val="uk-UA"/>
        </w:rPr>
        <w:t xml:space="preserve">Крахмалова Е.О., Гетьман Е.А. </w:t>
      </w:r>
      <w:hyperlink r:id="rId51" w:history="1">
        <w:r w:rsidR="00396BC8" w:rsidRPr="00B75B4C">
          <w:rPr>
            <w:rStyle w:val="ac"/>
            <w:rFonts w:eastAsiaTheme="majorEastAsia"/>
            <w:color w:val="auto"/>
            <w:sz w:val="28"/>
            <w:szCs w:val="28"/>
            <w:u w:val="none"/>
            <w:shd w:val="clear" w:color="auto" w:fill="FFFFFF"/>
          </w:rPr>
          <w:t>Синдром легочной гипертензии при коморбидности хронической обструктивной болезни легких и ишемической болезни сердца</w:t>
        </w:r>
      </w:hyperlink>
      <w:r w:rsidR="00396BC8" w:rsidRPr="00B75B4C">
        <w:rPr>
          <w:sz w:val="28"/>
          <w:szCs w:val="28"/>
          <w:lang w:val="uk-UA"/>
        </w:rPr>
        <w:t xml:space="preserve"> // Укр.тер. журнал. 2017. № 1. С. 81- 87. </w:t>
      </w:r>
    </w:p>
    <w:p w:rsidR="00396BC8" w:rsidRPr="00396BC8" w:rsidRDefault="00396BC8" w:rsidP="009A63E4">
      <w:pPr>
        <w:pStyle w:val="a4"/>
        <w:numPr>
          <w:ilvl w:val="0"/>
          <w:numId w:val="10"/>
        </w:numPr>
        <w:spacing w:line="360" w:lineRule="auto"/>
        <w:ind w:left="0" w:firstLine="0"/>
        <w:jc w:val="both"/>
        <w:rPr>
          <w:sz w:val="28"/>
          <w:szCs w:val="28"/>
          <w:lang w:val="uk-UA"/>
        </w:rPr>
      </w:pPr>
      <w:r w:rsidRPr="00C673C4">
        <w:rPr>
          <w:sz w:val="28"/>
          <w:szCs w:val="28"/>
          <w:lang w:val="uk-UA"/>
        </w:rPr>
        <w:t xml:space="preserve">Крахмалова Е.О., </w:t>
      </w:r>
      <w:r w:rsidRPr="00C673C4">
        <w:rPr>
          <w:sz w:val="28"/>
          <w:szCs w:val="28"/>
        </w:rPr>
        <w:t>Харченко Ю. Е., Гетман</w:t>
      </w:r>
      <w:r w:rsidRPr="00C673C4">
        <w:rPr>
          <w:sz w:val="28"/>
          <w:szCs w:val="28"/>
          <w:lang w:val="uk-UA"/>
        </w:rPr>
        <w:t xml:space="preserve"> </w:t>
      </w:r>
      <w:r w:rsidRPr="00C673C4">
        <w:rPr>
          <w:sz w:val="28"/>
          <w:szCs w:val="28"/>
        </w:rPr>
        <w:t xml:space="preserve">Е. А. </w:t>
      </w:r>
      <w:r w:rsidRPr="00C673C4">
        <w:rPr>
          <w:sz w:val="28"/>
          <w:szCs w:val="28"/>
          <w:lang w:val="uk-UA"/>
        </w:rPr>
        <w:t>П</w:t>
      </w:r>
      <w:r w:rsidRPr="00C673C4">
        <w:rPr>
          <w:sz w:val="28"/>
          <w:szCs w:val="28"/>
        </w:rPr>
        <w:t>араметры кардиогемодинамики и особенности атеросклеротических</w:t>
      </w:r>
      <w:r w:rsidRPr="00396BC8">
        <w:rPr>
          <w:sz w:val="28"/>
          <w:szCs w:val="28"/>
        </w:rPr>
        <w:t xml:space="preserve"> поражений каротидных артерий у больных </w:t>
      </w:r>
      <w:r w:rsidRPr="00396BC8">
        <w:rPr>
          <w:sz w:val="28"/>
          <w:szCs w:val="28"/>
          <w:lang w:val="uk-UA"/>
        </w:rPr>
        <w:t>ХОЗЛ</w:t>
      </w:r>
      <w:r w:rsidRPr="00396BC8">
        <w:rPr>
          <w:sz w:val="28"/>
          <w:szCs w:val="28"/>
        </w:rPr>
        <w:t xml:space="preserve"> в сочетании с </w:t>
      </w:r>
      <w:r w:rsidRPr="00396BC8">
        <w:rPr>
          <w:sz w:val="28"/>
          <w:szCs w:val="28"/>
          <w:lang w:val="uk-UA"/>
        </w:rPr>
        <w:t>ИБС</w:t>
      </w:r>
      <w:r w:rsidRPr="00396BC8">
        <w:rPr>
          <w:sz w:val="28"/>
          <w:szCs w:val="28"/>
        </w:rPr>
        <w:t xml:space="preserve"> при наличии синдрома обструктивного апноэ/гипопноэ сна</w:t>
      </w:r>
      <w:r w:rsidRPr="00396BC8">
        <w:rPr>
          <w:sz w:val="28"/>
          <w:szCs w:val="28"/>
          <w:lang w:val="uk-UA"/>
        </w:rPr>
        <w:t xml:space="preserve"> // </w:t>
      </w:r>
      <w:r w:rsidRPr="00396BC8">
        <w:rPr>
          <w:sz w:val="28"/>
          <w:szCs w:val="28"/>
        </w:rPr>
        <w:t>Укр. пульмонол. журнал. 2017</w:t>
      </w:r>
      <w:r w:rsidRPr="00396BC8">
        <w:rPr>
          <w:sz w:val="28"/>
          <w:szCs w:val="28"/>
          <w:lang w:val="uk-UA"/>
        </w:rPr>
        <w:t>.</w:t>
      </w:r>
      <w:r w:rsidRPr="00396BC8">
        <w:rPr>
          <w:sz w:val="28"/>
          <w:szCs w:val="28"/>
        </w:rPr>
        <w:t xml:space="preserve"> № </w:t>
      </w:r>
      <w:r w:rsidRPr="00396BC8">
        <w:rPr>
          <w:sz w:val="28"/>
          <w:szCs w:val="28"/>
          <w:lang w:val="uk-UA"/>
        </w:rPr>
        <w:t>1.</w:t>
      </w:r>
      <w:r w:rsidRPr="00396BC8">
        <w:rPr>
          <w:sz w:val="28"/>
          <w:szCs w:val="28"/>
        </w:rPr>
        <w:t xml:space="preserve"> С. </w:t>
      </w:r>
      <w:r w:rsidRPr="00396BC8">
        <w:rPr>
          <w:sz w:val="28"/>
          <w:szCs w:val="28"/>
          <w:lang w:val="uk-UA"/>
        </w:rPr>
        <w:t>11</w:t>
      </w:r>
      <w:r w:rsidRPr="00396BC8">
        <w:rPr>
          <w:sz w:val="28"/>
          <w:szCs w:val="28"/>
        </w:rPr>
        <w:t>–</w:t>
      </w:r>
      <w:r w:rsidRPr="00396BC8">
        <w:rPr>
          <w:sz w:val="28"/>
          <w:szCs w:val="28"/>
          <w:lang w:val="uk-UA"/>
        </w:rPr>
        <w:t>16</w:t>
      </w:r>
      <w:r w:rsidRPr="00396BC8">
        <w:rPr>
          <w:sz w:val="28"/>
          <w:szCs w:val="28"/>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 xml:space="preserve">Кытикова О.Ю., Гвозденко Т.А. </w:t>
      </w:r>
      <w:r w:rsidRPr="00396BC8">
        <w:rPr>
          <w:rFonts w:eastAsia="TimesNewRomanPS-BoldMT"/>
          <w:bCs/>
          <w:sz w:val="28"/>
          <w:szCs w:val="28"/>
        </w:rPr>
        <w:t>Влияниe хронической обструктивной болезни легких на качество жизни больных разных возрастных групп // Бюллетень. 2015. №55. С.</w:t>
      </w:r>
      <w:r w:rsidR="00E26C3D">
        <w:rPr>
          <w:rFonts w:eastAsia="TimesNewRomanPS-BoldMT"/>
          <w:bCs/>
          <w:sz w:val="28"/>
          <w:szCs w:val="28"/>
          <w:lang w:val="uk-UA"/>
        </w:rPr>
        <w:t xml:space="preserve"> </w:t>
      </w:r>
      <w:r w:rsidRPr="00396BC8">
        <w:rPr>
          <w:rFonts w:eastAsia="TimesNewRomanPS-BoldMT"/>
          <w:bCs/>
          <w:sz w:val="28"/>
          <w:szCs w:val="28"/>
        </w:rPr>
        <w:t>35-38.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rPr>
        <w:t>Макаров Л.М. Холтеровское мониторирование</w:t>
      </w:r>
      <w:r w:rsidRPr="00396BC8">
        <w:rPr>
          <w:sz w:val="28"/>
          <w:szCs w:val="28"/>
          <w:lang w:val="uk-UA"/>
        </w:rPr>
        <w:t xml:space="preserve">. </w:t>
      </w:r>
      <w:r w:rsidRPr="00396BC8">
        <w:rPr>
          <w:sz w:val="28"/>
          <w:szCs w:val="28"/>
        </w:rPr>
        <w:t>М</w:t>
      </w:r>
      <w:r w:rsidRPr="00396BC8">
        <w:rPr>
          <w:sz w:val="28"/>
          <w:szCs w:val="28"/>
          <w:lang w:val="uk-UA"/>
        </w:rPr>
        <w:t>осква</w:t>
      </w:r>
      <w:r w:rsidR="00495612">
        <w:rPr>
          <w:sz w:val="28"/>
          <w:szCs w:val="28"/>
        </w:rPr>
        <w:t>: ИД «</w:t>
      </w:r>
      <w:r w:rsidRPr="00396BC8">
        <w:rPr>
          <w:sz w:val="28"/>
          <w:szCs w:val="28"/>
        </w:rPr>
        <w:t>Медпрактика М». 2008. 340 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uk-UA"/>
        </w:rPr>
        <w:t xml:space="preserve">Маркери системного запалення у хворих на хронічне обструктивне захворювання </w:t>
      </w:r>
      <w:r w:rsidR="00E26C3D">
        <w:rPr>
          <w:sz w:val="28"/>
          <w:szCs w:val="28"/>
          <w:lang w:val="uk-UA"/>
        </w:rPr>
        <w:t xml:space="preserve">легень </w:t>
      </w:r>
      <w:r w:rsidR="00EA1BCC">
        <w:rPr>
          <w:sz w:val="28"/>
          <w:szCs w:val="28"/>
        </w:rPr>
        <w:t>/ М.І. Гуменюк, В.І. Ігнатьєва, Ю.</w:t>
      </w:r>
      <w:r w:rsidRPr="00396BC8">
        <w:rPr>
          <w:sz w:val="28"/>
          <w:szCs w:val="28"/>
        </w:rPr>
        <w:t>О. Матвієнко [</w:t>
      </w:r>
      <w:r w:rsidR="00E26C3D">
        <w:rPr>
          <w:sz w:val="28"/>
          <w:szCs w:val="28"/>
          <w:lang w:val="uk-UA"/>
        </w:rPr>
        <w:t>та ін.] </w:t>
      </w:r>
      <w:r w:rsidRPr="00396BC8">
        <w:rPr>
          <w:sz w:val="28"/>
          <w:szCs w:val="28"/>
          <w:lang w:val="uk-UA"/>
        </w:rPr>
        <w:t xml:space="preserve">// </w:t>
      </w:r>
      <w:r w:rsidRPr="00396BC8">
        <w:rPr>
          <w:sz w:val="28"/>
          <w:szCs w:val="28"/>
        </w:rPr>
        <w:t>Український</w:t>
      </w:r>
      <w:r w:rsidR="00495612">
        <w:rPr>
          <w:sz w:val="28"/>
          <w:szCs w:val="28"/>
          <w:lang w:val="uk-UA"/>
        </w:rPr>
        <w:t xml:space="preserve"> </w:t>
      </w:r>
      <w:r w:rsidRPr="00396BC8">
        <w:rPr>
          <w:sz w:val="28"/>
          <w:szCs w:val="28"/>
        </w:rPr>
        <w:t>пульмонологічний журнал</w:t>
      </w:r>
      <w:r w:rsidRPr="00396BC8">
        <w:rPr>
          <w:sz w:val="28"/>
          <w:szCs w:val="28"/>
          <w:lang w:val="uk-UA"/>
        </w:rPr>
        <w:t>.</w:t>
      </w:r>
      <w:r w:rsidRPr="00396BC8">
        <w:rPr>
          <w:sz w:val="28"/>
          <w:szCs w:val="28"/>
        </w:rPr>
        <w:t xml:space="preserve"> 2014</w:t>
      </w:r>
      <w:r w:rsidRPr="00396BC8">
        <w:rPr>
          <w:sz w:val="28"/>
          <w:szCs w:val="28"/>
          <w:lang w:val="uk-UA"/>
        </w:rPr>
        <w:t>.</w:t>
      </w:r>
      <w:r w:rsidR="00B75B4C">
        <w:rPr>
          <w:sz w:val="28"/>
          <w:szCs w:val="28"/>
          <w:lang w:val="uk-UA"/>
        </w:rPr>
        <w:t xml:space="preserve"> </w:t>
      </w:r>
      <w:r w:rsidRPr="00396BC8">
        <w:rPr>
          <w:sz w:val="28"/>
          <w:szCs w:val="28"/>
        </w:rPr>
        <w:t>№ 3</w:t>
      </w:r>
      <w:r w:rsidRPr="00396BC8">
        <w:rPr>
          <w:sz w:val="28"/>
          <w:szCs w:val="28"/>
          <w:lang w:val="uk-UA"/>
        </w:rPr>
        <w:t>. С.</w:t>
      </w:r>
      <w:r w:rsidR="00E26C3D">
        <w:rPr>
          <w:sz w:val="28"/>
          <w:szCs w:val="28"/>
          <w:lang w:val="uk-UA"/>
        </w:rPr>
        <w:t xml:space="preserve"> </w:t>
      </w:r>
      <w:r w:rsidRPr="00396BC8">
        <w:rPr>
          <w:sz w:val="28"/>
          <w:szCs w:val="28"/>
        </w:rPr>
        <w:t>33-36</w:t>
      </w:r>
      <w:r w:rsidRPr="00396BC8">
        <w:rPr>
          <w:sz w:val="28"/>
          <w:szCs w:val="28"/>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uk-UA"/>
        </w:rPr>
        <w:t>Мостовой Ю.М., Вишневецкий И.И. Роль изучения обратимости обструкции при бронхиальной астме и хроническом обструктивном заболевании легких: обзор л</w:t>
      </w:r>
      <w:r w:rsidRPr="00396BC8">
        <w:rPr>
          <w:sz w:val="28"/>
          <w:szCs w:val="28"/>
        </w:rPr>
        <w:t>и</w:t>
      </w:r>
      <w:r w:rsidRPr="00396BC8">
        <w:rPr>
          <w:sz w:val="28"/>
          <w:szCs w:val="28"/>
          <w:lang w:val="uk-UA"/>
        </w:rPr>
        <w:t>тературы и собственные данные</w:t>
      </w:r>
      <w:r w:rsidR="00495612">
        <w:rPr>
          <w:sz w:val="28"/>
          <w:szCs w:val="28"/>
          <w:lang w:val="uk-UA"/>
        </w:rPr>
        <w:t xml:space="preserve"> </w:t>
      </w:r>
      <w:r w:rsidRPr="00396BC8">
        <w:rPr>
          <w:sz w:val="28"/>
          <w:szCs w:val="28"/>
        </w:rPr>
        <w:t>// Український пульмонологічний журнал. 2013</w:t>
      </w:r>
      <w:r w:rsidRPr="00396BC8">
        <w:rPr>
          <w:sz w:val="28"/>
          <w:szCs w:val="28"/>
          <w:lang w:val="uk-UA"/>
        </w:rPr>
        <w:t>.</w:t>
      </w:r>
      <w:r w:rsidRPr="00396BC8">
        <w:rPr>
          <w:sz w:val="28"/>
          <w:szCs w:val="28"/>
        </w:rPr>
        <w:t xml:space="preserve"> № 3</w:t>
      </w:r>
      <w:r w:rsidRPr="00396BC8">
        <w:rPr>
          <w:sz w:val="28"/>
          <w:szCs w:val="28"/>
          <w:lang w:val="uk-UA"/>
        </w:rPr>
        <w:t>. С.</w:t>
      </w:r>
      <w:r w:rsidRPr="00396BC8">
        <w:rPr>
          <w:sz w:val="28"/>
          <w:szCs w:val="28"/>
        </w:rPr>
        <w:t xml:space="preserve"> 57-62</w:t>
      </w:r>
      <w:r w:rsidRPr="00396BC8">
        <w:rPr>
          <w:sz w:val="28"/>
          <w:szCs w:val="28"/>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sz w:val="28"/>
          <w:szCs w:val="28"/>
          <w:lang w:val="uk-UA"/>
        </w:rPr>
        <w:t xml:space="preserve">Мостовой Ю.М., Распутіна Л.В. </w:t>
      </w:r>
      <w:r w:rsidRPr="00396BC8">
        <w:rPr>
          <w:sz w:val="28"/>
          <w:szCs w:val="28"/>
          <w:lang w:val="uk-UA"/>
        </w:rPr>
        <w:t>Хронічне обструктивне захворювання легень та артеріальна гіпертензія: особливості клінічного перебігу, тактика лікування // Український пульмонологічний журнал. 2010. №1. С.</w:t>
      </w:r>
      <w:r w:rsidR="00E26C3D">
        <w:rPr>
          <w:sz w:val="28"/>
          <w:szCs w:val="28"/>
          <w:lang w:val="uk-UA"/>
        </w:rPr>
        <w:t xml:space="preserve"> </w:t>
      </w:r>
      <w:r w:rsidRPr="00396BC8">
        <w:rPr>
          <w:sz w:val="28"/>
          <w:szCs w:val="28"/>
          <w:lang w:val="uk-UA"/>
        </w:rPr>
        <w:t>23.</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uk-UA"/>
        </w:rPr>
        <w:lastRenderedPageBreak/>
        <w:t xml:space="preserve">Мостовой Ю.М., Слепченко Н.С, Сидоров А.А. Тютюнопаління: культуральні та медико-соціальні аспекти. Вінниця: ДП «Дежавна картографічна фабрика». 2012. 176 с. </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rStyle w:val="ad"/>
          <w:b w:val="0"/>
          <w:sz w:val="28"/>
          <w:szCs w:val="28"/>
          <w:shd w:val="clear" w:color="auto" w:fill="FFFFFF"/>
          <w:lang w:val="uk-UA"/>
        </w:rPr>
        <w:t xml:space="preserve">Наказ МОЗ України № 152 «Про затвердження та впровадження медико-технологічних документів зі стандартизації медичної допомоги при стабільній ішемічній хворобі серця» Уніфікований клінічний протокол первинної, вторинної (спеціалізованої) та третинної (високоспеціалізованої) </w:t>
      </w:r>
      <w:r w:rsidRPr="00C919A9">
        <w:rPr>
          <w:rStyle w:val="ad"/>
          <w:b w:val="0"/>
          <w:sz w:val="28"/>
          <w:szCs w:val="28"/>
          <w:shd w:val="clear" w:color="auto" w:fill="FFFFFF"/>
          <w:lang w:val="uk-UA"/>
        </w:rPr>
        <w:t xml:space="preserve">медичної допомоги «Стабільна ішемічна хвороба серця» від </w:t>
      </w:r>
      <w:r w:rsidRPr="00C919A9">
        <w:rPr>
          <w:bCs/>
          <w:sz w:val="28"/>
          <w:szCs w:val="28"/>
          <w:lang w:val="uk-UA"/>
        </w:rPr>
        <w:t>02</w:t>
      </w:r>
      <w:r w:rsidR="00C919A9" w:rsidRPr="00C919A9">
        <w:rPr>
          <w:sz w:val="28"/>
          <w:szCs w:val="28"/>
          <w:lang w:val="uk-UA"/>
        </w:rPr>
        <w:t xml:space="preserve">.03.2016 [Електронний ресурс] / </w:t>
      </w:r>
      <w:r w:rsidRPr="00C919A9">
        <w:rPr>
          <w:sz w:val="28"/>
          <w:szCs w:val="28"/>
          <w:lang w:val="en-US"/>
        </w:rPr>
        <w:t>URL</w:t>
      </w:r>
      <w:r w:rsidRPr="00C919A9">
        <w:rPr>
          <w:sz w:val="28"/>
          <w:szCs w:val="28"/>
          <w:lang w:val="uk-UA"/>
        </w:rPr>
        <w:t>:</w:t>
      </w:r>
      <w:r w:rsidR="00C919A9" w:rsidRPr="00C919A9">
        <w:rPr>
          <w:sz w:val="28"/>
          <w:szCs w:val="28"/>
          <w:lang w:val="uk-UA"/>
        </w:rPr>
        <w:t xml:space="preserve"> </w:t>
      </w:r>
      <w:hyperlink r:id="rId52" w:history="1">
        <w:r w:rsidR="00C919A9" w:rsidRPr="00C919A9">
          <w:rPr>
            <w:rStyle w:val="ac"/>
            <w:color w:val="auto"/>
            <w:sz w:val="28"/>
            <w:szCs w:val="28"/>
            <w:u w:val="none"/>
            <w:lang w:val="uk-UA"/>
          </w:rPr>
          <w:t>http: //</w:t>
        </w:r>
        <w:r w:rsidR="00C673C4">
          <w:rPr>
            <w:rStyle w:val="ac"/>
            <w:color w:val="auto"/>
            <w:sz w:val="28"/>
            <w:szCs w:val="28"/>
            <w:u w:val="none"/>
            <w:lang w:val="uk-UA"/>
          </w:rPr>
          <w:t xml:space="preserve"> </w:t>
        </w:r>
        <w:r w:rsidR="00C919A9" w:rsidRPr="00C919A9">
          <w:rPr>
            <w:rStyle w:val="ac"/>
            <w:color w:val="auto"/>
            <w:sz w:val="28"/>
            <w:szCs w:val="28"/>
            <w:u w:val="none"/>
            <w:lang w:val="uk-UA"/>
          </w:rPr>
          <w:t>moz.gov.ua/ua/portal/dn_20160302_0152.html</w:t>
        </w:r>
      </w:hyperlink>
      <w:r w:rsidRPr="00C919A9">
        <w:rPr>
          <w:sz w:val="28"/>
          <w:szCs w:val="28"/>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rPr>
          <w:sz w:val="28"/>
          <w:szCs w:val="28"/>
          <w:lang w:val="uk-UA"/>
        </w:rPr>
      </w:pPr>
      <w:r w:rsidRPr="00396BC8">
        <w:rPr>
          <w:sz w:val="28"/>
          <w:szCs w:val="28"/>
          <w:shd w:val="clear" w:color="auto" w:fill="FFFFFF"/>
          <w:lang w:val="uk-UA"/>
        </w:rPr>
        <w:t xml:space="preserve">Наказ МОЗ України № 555 "Про затвердження та впровадження медико-технологічних документів зі стандартизації медичної допомоги при хронічному обструктивному захворюванні легень" Уніфікований клінічний протокол первинної, </w:t>
      </w:r>
      <w:r w:rsidRPr="00396BC8">
        <w:rPr>
          <w:rStyle w:val="ad"/>
          <w:b w:val="0"/>
          <w:sz w:val="28"/>
          <w:szCs w:val="28"/>
          <w:shd w:val="clear" w:color="auto" w:fill="FFFFFF"/>
          <w:lang w:val="uk-UA"/>
        </w:rPr>
        <w:t xml:space="preserve">вторинної (спеціалізованої) та третинної (високоспеціалізованої) медичної допомоги та реабілітації «Хронічне обструктивне захворювання легень» </w:t>
      </w:r>
      <w:r w:rsidRPr="00396BC8">
        <w:rPr>
          <w:sz w:val="28"/>
          <w:szCs w:val="28"/>
          <w:shd w:val="clear" w:color="auto" w:fill="FFFFFF"/>
          <w:lang w:val="uk-UA"/>
        </w:rPr>
        <w:t xml:space="preserve"> від 27.06.2013 [Електронний ресурс] / </w:t>
      </w:r>
      <w:r w:rsidRPr="00396BC8">
        <w:rPr>
          <w:sz w:val="28"/>
          <w:szCs w:val="28"/>
          <w:shd w:val="clear" w:color="auto" w:fill="FFFFFF"/>
          <w:lang w:val="en-US"/>
        </w:rPr>
        <w:t>URL</w:t>
      </w:r>
      <w:r w:rsidRPr="00396BC8">
        <w:rPr>
          <w:sz w:val="28"/>
          <w:szCs w:val="28"/>
          <w:shd w:val="clear" w:color="auto" w:fill="FFFFFF"/>
          <w:lang w:val="uk-UA"/>
        </w:rPr>
        <w:t xml:space="preserve"> : </w:t>
      </w:r>
      <w:hyperlink r:id="rId53" w:history="1">
        <w:r w:rsidRPr="00396BC8">
          <w:rPr>
            <w:rStyle w:val="ac"/>
            <w:color w:val="auto"/>
            <w:sz w:val="28"/>
            <w:szCs w:val="28"/>
            <w:u w:val="none"/>
            <w:lang w:val="uk-UA"/>
          </w:rPr>
          <w:t>http://moz.gov.ua/ua/portal/dn_20130627_0555.html</w:t>
        </w:r>
      </w:hyperlink>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rStyle w:val="ad"/>
          <w:b w:val="0"/>
          <w:sz w:val="28"/>
          <w:szCs w:val="28"/>
        </w:rPr>
        <w:t>Невзорова В.А.</w:t>
      </w:r>
      <w:r w:rsidRPr="00396BC8">
        <w:rPr>
          <w:rStyle w:val="ad"/>
          <w:b w:val="0"/>
          <w:sz w:val="28"/>
          <w:szCs w:val="28"/>
          <w:lang w:val="uk-UA"/>
        </w:rPr>
        <w:t xml:space="preserve">, </w:t>
      </w:r>
      <w:r w:rsidRPr="00396BC8">
        <w:rPr>
          <w:sz w:val="28"/>
          <w:szCs w:val="28"/>
        </w:rPr>
        <w:t>Бродская</w:t>
      </w:r>
      <w:r w:rsidR="00B75B4C">
        <w:rPr>
          <w:sz w:val="28"/>
          <w:szCs w:val="28"/>
          <w:lang w:val="uk-UA"/>
        </w:rPr>
        <w:t xml:space="preserve"> </w:t>
      </w:r>
      <w:r w:rsidRPr="00396BC8">
        <w:rPr>
          <w:sz w:val="28"/>
          <w:szCs w:val="28"/>
        </w:rPr>
        <w:t>Т.А., Шекунова О.И.</w:t>
      </w:r>
      <w:r w:rsidRPr="00396BC8">
        <w:rPr>
          <w:rStyle w:val="ad"/>
          <w:b w:val="0"/>
          <w:sz w:val="28"/>
          <w:szCs w:val="28"/>
        </w:rPr>
        <w:t xml:space="preserve"> Состояние </w:t>
      </w:r>
      <w:r w:rsidR="00E26C3D">
        <w:rPr>
          <w:rStyle w:val="ad"/>
          <w:b w:val="0"/>
          <w:sz w:val="28"/>
          <w:szCs w:val="28"/>
          <w:lang w:val="uk-UA"/>
        </w:rPr>
        <w:t>жест</w:t>
      </w:r>
      <w:r w:rsidRPr="00396BC8">
        <w:rPr>
          <w:rStyle w:val="ad"/>
          <w:b w:val="0"/>
          <w:sz w:val="28"/>
          <w:szCs w:val="28"/>
          <w:lang w:val="uk-UA"/>
        </w:rPr>
        <w:t xml:space="preserve">кости аорты при хронической обструктивной болезни легких, сочетающейся с ишемической болезнью сердца </w:t>
      </w:r>
      <w:r w:rsidRPr="00396BC8">
        <w:rPr>
          <w:sz w:val="28"/>
          <w:szCs w:val="28"/>
        </w:rPr>
        <w:t>// Терапевтический архив</w:t>
      </w:r>
      <w:r w:rsidRPr="00396BC8">
        <w:rPr>
          <w:rStyle w:val="apple-converted-space0"/>
          <w:sz w:val="28"/>
          <w:szCs w:val="28"/>
        </w:rPr>
        <w:t>.</w:t>
      </w:r>
      <w:r w:rsidR="00B75B4C">
        <w:rPr>
          <w:rStyle w:val="apple-converted-space0"/>
          <w:sz w:val="28"/>
          <w:szCs w:val="28"/>
          <w:lang w:val="uk-UA"/>
        </w:rPr>
        <w:t xml:space="preserve"> </w:t>
      </w:r>
      <w:r w:rsidRPr="00396BC8">
        <w:rPr>
          <w:sz w:val="28"/>
          <w:szCs w:val="28"/>
        </w:rPr>
        <w:t xml:space="preserve">2010. </w:t>
      </w:r>
      <w:r w:rsidRPr="00396BC8">
        <w:rPr>
          <w:sz w:val="28"/>
          <w:szCs w:val="28"/>
          <w:lang w:val="uk-UA"/>
        </w:rPr>
        <w:t>№</w:t>
      </w:r>
      <w:r w:rsidRPr="00396BC8">
        <w:rPr>
          <w:sz w:val="28"/>
          <w:szCs w:val="28"/>
        </w:rPr>
        <w:t xml:space="preserve"> 3. С.</w:t>
      </w:r>
      <w:r w:rsidR="00E26C3D">
        <w:rPr>
          <w:sz w:val="28"/>
          <w:szCs w:val="28"/>
          <w:lang w:val="uk-UA"/>
        </w:rPr>
        <w:t xml:space="preserve"> </w:t>
      </w:r>
      <w:r w:rsidRPr="00396BC8">
        <w:rPr>
          <w:sz w:val="28"/>
          <w:szCs w:val="28"/>
        </w:rPr>
        <w:t>18-22.</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shd w:val="clear" w:color="auto" w:fill="FFFFFF"/>
        </w:rPr>
        <w:t>Оюнарова Т</w:t>
      </w:r>
      <w:r w:rsidRPr="00396BC8">
        <w:rPr>
          <w:sz w:val="28"/>
          <w:szCs w:val="28"/>
          <w:shd w:val="clear" w:color="auto" w:fill="FFFFFF"/>
          <w:lang w:val="uk-UA"/>
        </w:rPr>
        <w:t>.</w:t>
      </w:r>
      <w:r w:rsidRPr="00396BC8">
        <w:rPr>
          <w:sz w:val="28"/>
          <w:szCs w:val="28"/>
          <w:shd w:val="clear" w:color="auto" w:fill="FFFFFF"/>
        </w:rPr>
        <w:t>Н. Особенности клинического течения острого инфаркта миокарда у пациентов с хронической обструктивной болезнью легких и у длительно курящих: автореф. дис.</w:t>
      </w:r>
      <w:r w:rsidRPr="00396BC8">
        <w:rPr>
          <w:sz w:val="28"/>
          <w:szCs w:val="28"/>
          <w:shd w:val="clear" w:color="auto" w:fill="FFFFFF"/>
          <w:lang w:val="uk-UA"/>
        </w:rPr>
        <w:t xml:space="preserve"> на соисканиеуч.степени</w:t>
      </w:r>
      <w:r w:rsidRPr="00396BC8">
        <w:rPr>
          <w:sz w:val="28"/>
          <w:szCs w:val="28"/>
          <w:shd w:val="clear" w:color="auto" w:fill="FFFFFF"/>
        </w:rPr>
        <w:t xml:space="preserve"> кандидата медицинских наук: [</w:t>
      </w:r>
      <w:r w:rsidRPr="00396BC8">
        <w:rPr>
          <w:bCs/>
          <w:kern w:val="36"/>
          <w:sz w:val="28"/>
          <w:szCs w:val="28"/>
          <w:lang w:val="uk-UA"/>
        </w:rPr>
        <w:t>спец.] 14.01.05. «Кардиология»</w:t>
      </w:r>
      <w:r w:rsidRPr="00396BC8">
        <w:rPr>
          <w:sz w:val="28"/>
          <w:szCs w:val="28"/>
          <w:shd w:val="clear" w:color="auto" w:fill="FFFFFF"/>
        </w:rPr>
        <w:t xml:space="preserve"> / Федеральное государственное бюджетное учреждение «НИИ кардиологии» Сибирского отделения РАМН.  Томск</w:t>
      </w:r>
      <w:r w:rsidRPr="00396BC8">
        <w:rPr>
          <w:sz w:val="28"/>
          <w:szCs w:val="28"/>
          <w:shd w:val="clear" w:color="auto" w:fill="FFFFFF"/>
          <w:lang w:val="uk-UA"/>
        </w:rPr>
        <w:t xml:space="preserve">., </w:t>
      </w:r>
      <w:r w:rsidRPr="00396BC8">
        <w:rPr>
          <w:sz w:val="28"/>
          <w:szCs w:val="28"/>
          <w:shd w:val="clear" w:color="auto" w:fill="FFFFFF"/>
        </w:rPr>
        <w:t>2014. 22 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Павленко В.И., Нарышкина С.В. Особенности проявления безболевой ишемии миокарда у больных хронической обструктивной болезнью легких // Кардиология. 2012. №2. С.</w:t>
      </w:r>
      <w:r w:rsidR="00E26C3D">
        <w:rPr>
          <w:bCs/>
          <w:kern w:val="36"/>
          <w:sz w:val="28"/>
          <w:szCs w:val="28"/>
          <w:lang w:val="uk-UA"/>
        </w:rPr>
        <w:t xml:space="preserve"> </w:t>
      </w:r>
      <w:r w:rsidRPr="00396BC8">
        <w:rPr>
          <w:bCs/>
          <w:kern w:val="36"/>
          <w:sz w:val="28"/>
          <w:szCs w:val="28"/>
          <w:lang w:val="uk-UA"/>
        </w:rPr>
        <w:t>36-40.</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iCs/>
          <w:sz w:val="28"/>
          <w:szCs w:val="28"/>
          <w:lang w:val="uk-UA"/>
        </w:rPr>
        <w:lastRenderedPageBreak/>
        <w:t xml:space="preserve">Перцева Т.А., Санина Н.А. </w:t>
      </w:r>
      <w:r w:rsidRPr="00396BC8">
        <w:rPr>
          <w:sz w:val="28"/>
          <w:szCs w:val="28"/>
        </w:rPr>
        <w:t>Выраженность системных воспалительных реакций у больных хронической обструктивной болезнью легких</w:t>
      </w:r>
      <w:r w:rsidR="00431817">
        <w:rPr>
          <w:sz w:val="28"/>
          <w:szCs w:val="28"/>
          <w:lang w:val="uk-UA"/>
        </w:rPr>
        <w:t xml:space="preserve"> </w:t>
      </w:r>
      <w:r w:rsidR="00431817">
        <w:rPr>
          <w:iCs/>
          <w:sz w:val="28"/>
          <w:szCs w:val="28"/>
          <w:lang w:val="uk-UA"/>
        </w:rPr>
        <w:t xml:space="preserve">// Пульмонология. </w:t>
      </w:r>
      <w:r w:rsidRPr="00396BC8">
        <w:rPr>
          <w:iCs/>
          <w:sz w:val="28"/>
          <w:szCs w:val="28"/>
          <w:lang w:val="uk-UA"/>
        </w:rPr>
        <w:t>2013.</w:t>
      </w:r>
      <w:r w:rsidR="00B75B4C">
        <w:rPr>
          <w:iCs/>
          <w:sz w:val="28"/>
          <w:szCs w:val="28"/>
          <w:lang w:val="uk-UA"/>
        </w:rPr>
        <w:t xml:space="preserve"> </w:t>
      </w:r>
      <w:r w:rsidRPr="00396BC8">
        <w:rPr>
          <w:iCs/>
          <w:sz w:val="28"/>
          <w:szCs w:val="28"/>
          <w:lang w:val="uk-UA"/>
        </w:rPr>
        <w:t>№1. С.</w:t>
      </w:r>
      <w:r w:rsidR="00E26C3D">
        <w:rPr>
          <w:iCs/>
          <w:sz w:val="28"/>
          <w:szCs w:val="28"/>
          <w:lang w:val="uk-UA"/>
        </w:rPr>
        <w:t xml:space="preserve"> </w:t>
      </w:r>
      <w:r w:rsidRPr="00396BC8">
        <w:rPr>
          <w:iCs/>
          <w:sz w:val="28"/>
          <w:szCs w:val="28"/>
          <w:lang w:val="uk-UA"/>
        </w:rPr>
        <w:t>38-41.</w:t>
      </w:r>
    </w:p>
    <w:p w:rsidR="00396BC8" w:rsidRPr="00396BC8" w:rsidRDefault="00396BC8" w:rsidP="009A63E4">
      <w:pPr>
        <w:pStyle w:val="a4"/>
        <w:numPr>
          <w:ilvl w:val="0"/>
          <w:numId w:val="10"/>
        </w:numPr>
        <w:shd w:val="clear" w:color="auto" w:fill="FFFFFF"/>
        <w:spacing w:line="360" w:lineRule="auto"/>
        <w:ind w:left="0" w:firstLine="0"/>
        <w:contextualSpacing/>
        <w:jc w:val="both"/>
        <w:rPr>
          <w:sz w:val="28"/>
          <w:szCs w:val="28"/>
        </w:rPr>
      </w:pPr>
      <w:r w:rsidRPr="00396BC8">
        <w:rPr>
          <w:sz w:val="28"/>
          <w:szCs w:val="28"/>
          <w:lang w:val="uk-UA"/>
        </w:rPr>
        <w:t>Перцева Т.О., Фесенко О.В. Особливості перебігу порушень серцевого ритму та провідності у хворих із поєднанням ішемічної хвороби серця, артеріальної гіпертензії та хронічного обструктивного захворювання легень за даними ретроспективного аналізу // Клін</w:t>
      </w:r>
      <w:r w:rsidR="00E26C3D">
        <w:rPr>
          <w:sz w:val="28"/>
          <w:szCs w:val="28"/>
          <w:lang w:val="uk-UA"/>
        </w:rPr>
        <w:t>ічна медицина. 2009. № 3. С. 27-</w:t>
      </w:r>
      <w:r w:rsidRPr="00396BC8">
        <w:rPr>
          <w:sz w:val="28"/>
          <w:szCs w:val="28"/>
          <w:lang w:val="uk-UA"/>
        </w:rPr>
        <w:t>31.</w:t>
      </w:r>
    </w:p>
    <w:p w:rsidR="00396BC8" w:rsidRPr="00396BC8" w:rsidRDefault="00EA1BCC" w:rsidP="009A63E4">
      <w:pPr>
        <w:pStyle w:val="a4"/>
        <w:numPr>
          <w:ilvl w:val="0"/>
          <w:numId w:val="10"/>
        </w:numPr>
        <w:spacing w:line="360" w:lineRule="auto"/>
        <w:ind w:left="0" w:firstLine="0"/>
        <w:contextualSpacing/>
        <w:jc w:val="both"/>
        <w:rPr>
          <w:sz w:val="28"/>
          <w:szCs w:val="28"/>
          <w:lang w:val="uk-UA"/>
        </w:rPr>
      </w:pPr>
      <w:r>
        <w:rPr>
          <w:sz w:val="28"/>
          <w:szCs w:val="28"/>
          <w:lang w:val="uk-UA"/>
        </w:rPr>
        <w:t>Потабашній В.</w:t>
      </w:r>
      <w:r w:rsidR="00396BC8" w:rsidRPr="00396BC8">
        <w:rPr>
          <w:sz w:val="28"/>
          <w:szCs w:val="28"/>
          <w:lang w:val="uk-UA"/>
        </w:rPr>
        <w:t>А. Структурно-функціональний стан серця у хворих на ішемічну хворобу серця в поєднанні з хронічним обструктивним захворюванням легень (критерії діагностики та лікування): автореф. дис. на здобуття наук. ступеня доктора мед.наук : [спец.] 14.01.11. «Кардіологія»/ ДУ Ін-т гастроентерології АМНУ, Дніпропетр. ДМА. Д., 2010. 36</w:t>
      </w:r>
      <w:r w:rsidR="00E26C3D">
        <w:rPr>
          <w:sz w:val="28"/>
          <w:szCs w:val="28"/>
          <w:lang w:val="uk-UA"/>
        </w:rPr>
        <w:t xml:space="preserve"> </w:t>
      </w:r>
      <w:r w:rsidR="00396BC8" w:rsidRPr="00396BC8">
        <w:rPr>
          <w:sz w:val="28"/>
          <w:szCs w:val="28"/>
          <w:lang w:val="uk-UA"/>
        </w:rPr>
        <w:t>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Приходько Н.П., Гопко О.Ф. Оцінка якості життя у пацієнтів з хронічним обструктивним захворюванням легень в поєднанні з кардіоваскулярною патологією // Актуальні проблеми сучасної медицини. 2015. №2 (50). С. 123-126.</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Проблеми здоров'я і тривалості життя в сучасних умовах (посібник) / А.П. Дорогой, Т.С Манойленко, І.Л. Ревенько, Г.М. Дорохіна. Національна академія медичних наук України, ДУ «ННЦ Інститут кардіології імені акад. М.Д. Стражеска, Київ, 2017. 299 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rPr>
        <w:t xml:space="preserve">Райдинг Э. Эхокардиография: практическое руководство / </w:t>
      </w:r>
      <w:r w:rsidR="00EA1BCC">
        <w:rPr>
          <w:sz w:val="28"/>
          <w:szCs w:val="28"/>
        </w:rPr>
        <w:t xml:space="preserve">пер. с англ. Д.А. Струтынский. </w:t>
      </w:r>
      <w:r w:rsidRPr="00396BC8">
        <w:rPr>
          <w:sz w:val="28"/>
          <w:szCs w:val="28"/>
        </w:rPr>
        <w:t>М</w:t>
      </w:r>
      <w:r w:rsidRPr="00396BC8">
        <w:rPr>
          <w:sz w:val="28"/>
          <w:szCs w:val="28"/>
          <w:lang w:val="uk-UA"/>
        </w:rPr>
        <w:t>осква</w:t>
      </w:r>
      <w:r w:rsidR="00B75B4C">
        <w:rPr>
          <w:sz w:val="28"/>
          <w:szCs w:val="28"/>
        </w:rPr>
        <w:t xml:space="preserve">: МЕДпресс-информ, </w:t>
      </w:r>
      <w:r w:rsidRPr="00396BC8">
        <w:rPr>
          <w:sz w:val="28"/>
          <w:szCs w:val="28"/>
        </w:rPr>
        <w:t>2010.</w:t>
      </w:r>
      <w:r w:rsidR="00E26C3D">
        <w:rPr>
          <w:sz w:val="28"/>
          <w:szCs w:val="28"/>
          <w:lang w:val="uk-UA"/>
        </w:rPr>
        <w:t xml:space="preserve"> </w:t>
      </w:r>
      <w:r w:rsidRPr="00396BC8">
        <w:rPr>
          <w:sz w:val="28"/>
          <w:szCs w:val="28"/>
        </w:rPr>
        <w:t>277</w:t>
      </w:r>
      <w:r w:rsidR="00E26C3D">
        <w:rPr>
          <w:sz w:val="28"/>
          <w:szCs w:val="28"/>
          <w:lang w:val="uk-UA"/>
        </w:rPr>
        <w:t xml:space="preserve"> </w:t>
      </w:r>
      <w:r w:rsidRPr="00396BC8">
        <w:rPr>
          <w:sz w:val="28"/>
          <w:szCs w:val="28"/>
        </w:rPr>
        <w:t>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Распространенность и значимость хронической обструктивной болезни легких у пациентов с инфарктом миока</w:t>
      </w:r>
      <w:r w:rsidR="00EA1BCC">
        <w:rPr>
          <w:bCs/>
          <w:kern w:val="36"/>
          <w:sz w:val="28"/>
          <w:szCs w:val="28"/>
          <w:lang w:val="uk-UA"/>
        </w:rPr>
        <w:t>рда с подъемом сегмента ST / О.М. </w:t>
      </w:r>
      <w:r w:rsidRPr="00396BC8">
        <w:rPr>
          <w:bCs/>
          <w:kern w:val="36"/>
          <w:sz w:val="28"/>
          <w:szCs w:val="28"/>
          <w:lang w:val="uk-UA"/>
        </w:rPr>
        <w:t xml:space="preserve">Поликутна </w:t>
      </w:r>
      <w:r w:rsidR="00B75B4C">
        <w:rPr>
          <w:bCs/>
          <w:kern w:val="36"/>
          <w:sz w:val="28"/>
          <w:szCs w:val="28"/>
          <w:lang w:val="uk-UA"/>
        </w:rPr>
        <w:t>[и др.] // Клиническая медицина</w:t>
      </w:r>
      <w:r w:rsidRPr="00396BC8">
        <w:rPr>
          <w:bCs/>
          <w:kern w:val="36"/>
          <w:sz w:val="28"/>
          <w:szCs w:val="28"/>
          <w:lang w:val="uk-UA"/>
        </w:rPr>
        <w:t>: Научно-практический журнал. 2013. №4. С.</w:t>
      </w:r>
      <w:r w:rsidR="00E26C3D">
        <w:rPr>
          <w:bCs/>
          <w:kern w:val="36"/>
          <w:sz w:val="28"/>
          <w:szCs w:val="28"/>
          <w:lang w:val="uk-UA"/>
        </w:rPr>
        <w:t xml:space="preserve"> </w:t>
      </w:r>
      <w:r w:rsidRPr="00396BC8">
        <w:rPr>
          <w:bCs/>
          <w:kern w:val="36"/>
          <w:sz w:val="28"/>
          <w:szCs w:val="28"/>
          <w:lang w:val="uk-UA"/>
        </w:rPr>
        <w:t>24-28.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 xml:space="preserve">Распутіна Л.В. </w:t>
      </w:r>
      <w:r w:rsidRPr="00396BC8">
        <w:rPr>
          <w:bCs/>
          <w:sz w:val="28"/>
          <w:szCs w:val="28"/>
          <w:lang w:val="uk-UA"/>
        </w:rPr>
        <w:t>Коморбідність неспецифічних захворювань органів дихання та серцево-судинної системи в практиці лікаря // Український пульмонологічний журнал. 2011. №4. С. 25-28.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lastRenderedPageBreak/>
        <w:t xml:space="preserve">Распутіна Л.В. </w:t>
      </w:r>
      <w:r w:rsidRPr="00396BC8">
        <w:rPr>
          <w:sz w:val="28"/>
          <w:szCs w:val="28"/>
          <w:lang w:val="uk-UA"/>
        </w:rPr>
        <w:t>Особливості ендотелій-залежної вазодилатації та структурно-функціонального ремоделювання серця у хворих з поєднаним перебігом хронічного обструктивного захворювання легень та гіпертонічної хвороби // Український пульмонологічний журнал. 2012. №2. С.</w:t>
      </w:r>
      <w:r w:rsidR="00E26C3D">
        <w:rPr>
          <w:sz w:val="28"/>
          <w:szCs w:val="28"/>
          <w:lang w:val="uk-UA"/>
        </w:rPr>
        <w:t xml:space="preserve"> </w:t>
      </w:r>
      <w:r w:rsidRPr="00396BC8">
        <w:rPr>
          <w:sz w:val="28"/>
          <w:szCs w:val="28"/>
          <w:lang w:val="uk-UA"/>
        </w:rPr>
        <w:t>55-58.</w:t>
      </w:r>
    </w:p>
    <w:p w:rsidR="00396BC8" w:rsidRPr="00396BC8" w:rsidRDefault="00EA1BCC"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Pr>
          <w:bCs/>
          <w:sz w:val="28"/>
          <w:szCs w:val="28"/>
          <w:lang w:val="uk-UA"/>
        </w:rPr>
        <w:t>Реброва О.</w:t>
      </w:r>
      <w:r w:rsidR="00396BC8" w:rsidRPr="00396BC8">
        <w:rPr>
          <w:bCs/>
          <w:sz w:val="28"/>
          <w:szCs w:val="28"/>
          <w:lang w:val="uk-UA"/>
        </w:rPr>
        <w:t>Ю. Статистический аналіз медици</w:t>
      </w:r>
      <w:r>
        <w:rPr>
          <w:bCs/>
          <w:sz w:val="28"/>
          <w:szCs w:val="28"/>
          <w:lang w:val="uk-UA"/>
        </w:rPr>
        <w:t>нских данных. Применение пакета</w:t>
      </w:r>
      <w:r w:rsidR="00396BC8" w:rsidRPr="00396BC8">
        <w:rPr>
          <w:bCs/>
          <w:sz w:val="28"/>
          <w:szCs w:val="28"/>
          <w:lang w:val="uk-UA"/>
        </w:rPr>
        <w:t xml:space="preserve"> прикладних программ STATISTICA / Москва: МедиаСфера, 2006. 312 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sz w:val="28"/>
          <w:szCs w:val="28"/>
          <w:lang w:val="uk-UA"/>
        </w:rPr>
        <w:t>Рекомендації з діагностики та лікування хронічної серцевої недостатності (2017) асоціації кардіологів України // Серцева недостатніс</w:t>
      </w:r>
      <w:r w:rsidR="00495612">
        <w:rPr>
          <w:bCs/>
          <w:sz w:val="28"/>
          <w:szCs w:val="28"/>
          <w:lang w:val="uk-UA"/>
        </w:rPr>
        <w:t xml:space="preserve">ть та коморбідні стани. 2017. </w:t>
      </w:r>
      <w:r w:rsidRPr="00396BC8">
        <w:rPr>
          <w:bCs/>
          <w:sz w:val="28"/>
          <w:szCs w:val="28"/>
          <w:lang w:val="uk-UA"/>
        </w:rPr>
        <w:t>№ 1.</w:t>
      </w:r>
      <w:r w:rsidR="00B75B4C">
        <w:rPr>
          <w:bCs/>
          <w:sz w:val="28"/>
          <w:szCs w:val="28"/>
          <w:lang w:val="uk-UA"/>
        </w:rPr>
        <w:t xml:space="preserve"> </w:t>
      </w:r>
      <w:r w:rsidRPr="00396BC8">
        <w:rPr>
          <w:bCs/>
          <w:sz w:val="28"/>
          <w:szCs w:val="28"/>
          <w:lang w:val="uk-UA"/>
        </w:rPr>
        <w:t>додаток 1.</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sz w:val="28"/>
          <w:szCs w:val="28"/>
          <w:lang w:val="uk-UA"/>
        </w:rPr>
        <w:t>Роль системного воспаления и эндотелиальной</w:t>
      </w:r>
      <w:r w:rsidR="00431817">
        <w:rPr>
          <w:sz w:val="28"/>
          <w:szCs w:val="28"/>
          <w:lang w:val="uk-UA"/>
        </w:rPr>
        <w:t xml:space="preserve"> </w:t>
      </w:r>
      <w:r w:rsidRPr="00396BC8">
        <w:rPr>
          <w:sz w:val="28"/>
          <w:szCs w:val="28"/>
          <w:lang w:val="uk-UA"/>
        </w:rPr>
        <w:t>дисфункции</w:t>
      </w:r>
      <w:r w:rsidRPr="00396BC8">
        <w:rPr>
          <w:sz w:val="28"/>
          <w:szCs w:val="28"/>
        </w:rPr>
        <w:t>в развитии левожелудочковой недостаточности у больных</w:t>
      </w:r>
      <w:r w:rsidR="00431817">
        <w:rPr>
          <w:sz w:val="28"/>
          <w:szCs w:val="28"/>
          <w:lang w:val="uk-UA"/>
        </w:rPr>
        <w:t xml:space="preserve"> </w:t>
      </w:r>
      <w:r w:rsidRPr="00396BC8">
        <w:rPr>
          <w:sz w:val="28"/>
          <w:szCs w:val="28"/>
        </w:rPr>
        <w:t>хронической</w:t>
      </w:r>
      <w:r w:rsidR="00431817">
        <w:rPr>
          <w:sz w:val="28"/>
          <w:szCs w:val="28"/>
          <w:lang w:val="uk-UA"/>
        </w:rPr>
        <w:t xml:space="preserve"> </w:t>
      </w:r>
      <w:r w:rsidRPr="00396BC8">
        <w:rPr>
          <w:sz w:val="28"/>
          <w:szCs w:val="28"/>
        </w:rPr>
        <w:t>обструктивной болезнью легких</w:t>
      </w:r>
      <w:r w:rsidRPr="00396BC8">
        <w:rPr>
          <w:sz w:val="28"/>
          <w:szCs w:val="28"/>
          <w:lang w:val="uk-UA"/>
        </w:rPr>
        <w:t xml:space="preserve"> / </w:t>
      </w:r>
      <w:r w:rsidRPr="00396BC8">
        <w:rPr>
          <w:iCs/>
          <w:sz w:val="28"/>
          <w:szCs w:val="28"/>
        </w:rPr>
        <w:t>Н.А. Кузубова</w:t>
      </w:r>
      <w:r w:rsidR="00EA1BCC">
        <w:rPr>
          <w:iCs/>
          <w:sz w:val="28"/>
          <w:szCs w:val="28"/>
          <w:lang w:val="uk-UA"/>
        </w:rPr>
        <w:t xml:space="preserve"> [и др.] // Пульмонология. </w:t>
      </w:r>
      <w:r w:rsidRPr="00396BC8">
        <w:rPr>
          <w:iCs/>
          <w:sz w:val="28"/>
          <w:szCs w:val="28"/>
          <w:lang w:val="uk-UA"/>
        </w:rPr>
        <w:t>2013. №4. С.</w:t>
      </w:r>
      <w:r w:rsidR="00E26C3D">
        <w:rPr>
          <w:iCs/>
          <w:sz w:val="28"/>
          <w:szCs w:val="28"/>
          <w:lang w:val="uk-UA"/>
        </w:rPr>
        <w:t xml:space="preserve"> </w:t>
      </w:r>
      <w:r w:rsidRPr="00396BC8">
        <w:rPr>
          <w:iCs/>
          <w:sz w:val="28"/>
          <w:szCs w:val="28"/>
          <w:lang w:val="uk-UA"/>
        </w:rPr>
        <w:t>41-45.</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bCs/>
          <w:sz w:val="28"/>
          <w:szCs w:val="28"/>
        </w:rPr>
        <w:t>Роль сучасних</w:t>
      </w:r>
      <w:r w:rsidRPr="00396BC8">
        <w:rPr>
          <w:bCs/>
          <w:sz w:val="28"/>
          <w:szCs w:val="28"/>
          <w:lang w:val="uk-UA"/>
        </w:rPr>
        <w:t xml:space="preserve"> </w:t>
      </w:r>
      <w:r w:rsidRPr="00396BC8">
        <w:rPr>
          <w:bCs/>
          <w:sz w:val="28"/>
          <w:szCs w:val="28"/>
        </w:rPr>
        <w:t>методів</w:t>
      </w:r>
      <w:r w:rsidRPr="00396BC8">
        <w:rPr>
          <w:bCs/>
          <w:sz w:val="28"/>
          <w:szCs w:val="28"/>
          <w:lang w:val="uk-UA"/>
        </w:rPr>
        <w:t xml:space="preserve"> </w:t>
      </w:r>
      <w:r w:rsidRPr="00396BC8">
        <w:rPr>
          <w:bCs/>
          <w:sz w:val="28"/>
          <w:szCs w:val="28"/>
        </w:rPr>
        <w:t>візуалізації</w:t>
      </w:r>
      <w:r w:rsidRPr="00396BC8">
        <w:rPr>
          <w:bCs/>
          <w:sz w:val="28"/>
          <w:szCs w:val="28"/>
          <w:lang w:val="uk-UA"/>
        </w:rPr>
        <w:t xml:space="preserve"> </w:t>
      </w:r>
      <w:r w:rsidRPr="00396BC8">
        <w:rPr>
          <w:bCs/>
          <w:sz w:val="28"/>
          <w:szCs w:val="28"/>
        </w:rPr>
        <w:t>серця</w:t>
      </w:r>
      <w:r w:rsidRPr="00396BC8">
        <w:rPr>
          <w:bCs/>
          <w:sz w:val="28"/>
          <w:szCs w:val="28"/>
          <w:lang w:val="uk-UA"/>
        </w:rPr>
        <w:t xml:space="preserve"> </w:t>
      </w:r>
      <w:r w:rsidRPr="00396BC8">
        <w:rPr>
          <w:bCs/>
          <w:sz w:val="28"/>
          <w:szCs w:val="28"/>
        </w:rPr>
        <w:t>в</w:t>
      </w:r>
      <w:r w:rsidRPr="00396BC8">
        <w:rPr>
          <w:bCs/>
          <w:sz w:val="28"/>
          <w:szCs w:val="28"/>
          <w:lang w:val="uk-UA"/>
        </w:rPr>
        <w:t xml:space="preserve"> </w:t>
      </w:r>
      <w:r w:rsidRPr="00396BC8">
        <w:rPr>
          <w:bCs/>
          <w:sz w:val="28"/>
          <w:szCs w:val="28"/>
        </w:rPr>
        <w:t>оцінюванні</w:t>
      </w:r>
      <w:r w:rsidRPr="00396BC8">
        <w:rPr>
          <w:bCs/>
          <w:sz w:val="28"/>
          <w:szCs w:val="28"/>
          <w:lang w:val="uk-UA"/>
        </w:rPr>
        <w:t xml:space="preserve"> </w:t>
      </w:r>
      <w:r w:rsidRPr="00396BC8">
        <w:rPr>
          <w:bCs/>
          <w:sz w:val="28"/>
          <w:szCs w:val="28"/>
        </w:rPr>
        <w:t>ремоделювання</w:t>
      </w:r>
      <w:r w:rsidRPr="00396BC8">
        <w:rPr>
          <w:bCs/>
          <w:sz w:val="28"/>
          <w:szCs w:val="28"/>
          <w:lang w:val="uk-UA"/>
        </w:rPr>
        <w:t xml:space="preserve"> </w:t>
      </w:r>
      <w:r w:rsidRPr="00396BC8">
        <w:rPr>
          <w:bCs/>
          <w:sz w:val="28"/>
          <w:szCs w:val="28"/>
        </w:rPr>
        <w:t>лівого</w:t>
      </w:r>
      <w:r w:rsidRPr="00396BC8">
        <w:rPr>
          <w:bCs/>
          <w:sz w:val="28"/>
          <w:szCs w:val="28"/>
          <w:lang w:val="uk-UA"/>
        </w:rPr>
        <w:t xml:space="preserve"> </w:t>
      </w:r>
      <w:r w:rsidRPr="00396BC8">
        <w:rPr>
          <w:bCs/>
          <w:sz w:val="28"/>
          <w:szCs w:val="28"/>
        </w:rPr>
        <w:t>шлуночка</w:t>
      </w:r>
      <w:r w:rsidRPr="00396BC8">
        <w:rPr>
          <w:bCs/>
          <w:sz w:val="28"/>
          <w:szCs w:val="28"/>
          <w:lang w:val="uk-UA"/>
        </w:rPr>
        <w:t xml:space="preserve"> </w:t>
      </w:r>
      <w:r w:rsidRPr="00396BC8">
        <w:rPr>
          <w:bCs/>
          <w:sz w:val="28"/>
          <w:szCs w:val="28"/>
        </w:rPr>
        <w:t>при хронічних формах ішемічної</w:t>
      </w:r>
      <w:r w:rsidRPr="00396BC8">
        <w:rPr>
          <w:bCs/>
          <w:sz w:val="28"/>
          <w:szCs w:val="28"/>
          <w:lang w:val="uk-UA"/>
        </w:rPr>
        <w:t xml:space="preserve"> </w:t>
      </w:r>
      <w:r w:rsidRPr="00396BC8">
        <w:rPr>
          <w:bCs/>
          <w:sz w:val="28"/>
          <w:szCs w:val="28"/>
        </w:rPr>
        <w:t>хвороби</w:t>
      </w:r>
      <w:r w:rsidRPr="00396BC8">
        <w:rPr>
          <w:bCs/>
          <w:sz w:val="28"/>
          <w:szCs w:val="28"/>
          <w:lang w:val="uk-UA"/>
        </w:rPr>
        <w:t xml:space="preserve"> </w:t>
      </w:r>
      <w:r w:rsidRPr="00396BC8">
        <w:rPr>
          <w:bCs/>
          <w:sz w:val="28"/>
          <w:szCs w:val="28"/>
        </w:rPr>
        <w:t>серця</w:t>
      </w:r>
      <w:r w:rsidR="00EA1BCC">
        <w:rPr>
          <w:bCs/>
          <w:sz w:val="28"/>
          <w:szCs w:val="28"/>
          <w:lang w:val="uk-UA"/>
        </w:rPr>
        <w:t xml:space="preserve"> / В.С. </w:t>
      </w:r>
      <w:r w:rsidRPr="00396BC8">
        <w:rPr>
          <w:bCs/>
          <w:sz w:val="28"/>
          <w:szCs w:val="28"/>
          <w:lang w:val="uk-UA"/>
        </w:rPr>
        <w:t>Танасічук [та ін.] // Український кард</w:t>
      </w:r>
      <w:r w:rsidR="00EA1BCC">
        <w:rPr>
          <w:bCs/>
          <w:sz w:val="28"/>
          <w:szCs w:val="28"/>
          <w:lang w:val="uk-UA"/>
        </w:rPr>
        <w:t>іологічний журнал. 2015. №5. С. </w:t>
      </w:r>
      <w:r w:rsidRPr="00396BC8">
        <w:rPr>
          <w:bCs/>
          <w:sz w:val="28"/>
          <w:szCs w:val="28"/>
          <w:lang w:val="uk-UA"/>
        </w:rPr>
        <w:t>50-60.</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bCs/>
          <w:kern w:val="36"/>
          <w:sz w:val="28"/>
          <w:szCs w:val="28"/>
          <w:lang w:val="uk-UA"/>
        </w:rPr>
        <w:t>Січінава Д.Ш. Діагностика ішемічної хвороби серця у хворих на хронічне обструктивне захворювання легень</w:t>
      </w:r>
      <w:r w:rsidR="00E26C3D">
        <w:rPr>
          <w:bCs/>
          <w:kern w:val="36"/>
          <w:sz w:val="28"/>
          <w:szCs w:val="28"/>
          <w:lang w:val="uk-UA"/>
        </w:rPr>
        <w:t xml:space="preserve"> </w:t>
      </w:r>
      <w:r w:rsidRPr="00396BC8">
        <w:rPr>
          <w:bCs/>
          <w:kern w:val="36"/>
          <w:sz w:val="28"/>
          <w:szCs w:val="28"/>
          <w:lang w:val="uk-UA"/>
        </w:rPr>
        <w:t>та оцінка можливостей їх лікування кардіоселективними ß-адреноблокаторами: автореф. дис. на здо</w:t>
      </w:r>
      <w:r w:rsidR="00B75B4C">
        <w:rPr>
          <w:bCs/>
          <w:kern w:val="36"/>
          <w:sz w:val="28"/>
          <w:szCs w:val="28"/>
          <w:lang w:val="uk-UA"/>
        </w:rPr>
        <w:t>буття наук.ступеня</w:t>
      </w:r>
      <w:r w:rsidR="00E26C3D">
        <w:rPr>
          <w:bCs/>
          <w:kern w:val="36"/>
          <w:sz w:val="28"/>
          <w:szCs w:val="28"/>
          <w:lang w:val="uk-UA"/>
        </w:rPr>
        <w:t xml:space="preserve"> </w:t>
      </w:r>
      <w:r w:rsidR="00B75B4C">
        <w:rPr>
          <w:bCs/>
          <w:kern w:val="36"/>
          <w:sz w:val="28"/>
          <w:szCs w:val="28"/>
          <w:lang w:val="uk-UA"/>
        </w:rPr>
        <w:t>канд.мед.наук</w:t>
      </w:r>
      <w:r w:rsidRPr="00396BC8">
        <w:rPr>
          <w:bCs/>
          <w:kern w:val="36"/>
          <w:sz w:val="28"/>
          <w:szCs w:val="28"/>
          <w:lang w:val="uk-UA"/>
        </w:rPr>
        <w:t>: [спец.]</w:t>
      </w:r>
      <w:r w:rsidR="00EA1BCC">
        <w:rPr>
          <w:bCs/>
          <w:kern w:val="36"/>
          <w:sz w:val="28"/>
          <w:szCs w:val="28"/>
          <w:lang w:val="uk-UA"/>
        </w:rPr>
        <w:t xml:space="preserve"> 14.01.11. «Кардіологія» / Нац. </w:t>
      </w:r>
      <w:r w:rsidRPr="00396BC8">
        <w:rPr>
          <w:bCs/>
          <w:kern w:val="36"/>
          <w:sz w:val="28"/>
          <w:szCs w:val="28"/>
          <w:lang w:val="uk-UA"/>
        </w:rPr>
        <w:t>МУ імені О.О. Богомольця. Київ, 2008. 24с.</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bCs/>
          <w:kern w:val="36"/>
          <w:sz w:val="28"/>
          <w:szCs w:val="28"/>
          <w:lang w:val="uk-UA"/>
        </w:rPr>
        <w:t xml:space="preserve">Синько У.В., Ваколюк І.П. </w:t>
      </w:r>
      <w:r w:rsidRPr="00396BC8">
        <w:rPr>
          <w:sz w:val="28"/>
          <w:szCs w:val="28"/>
          <w:lang w:val="uk-UA"/>
        </w:rPr>
        <w:t>Ішемічна хвороба серця у поєднанні з хронічним обструктивним захворюванням легень: клінічно-анамнестичні особливості перебігу захворювання у пацієнтів із коморбідною патологією // БМВ. 2015. №3. С. 155-157.</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rStyle w:val="ad"/>
          <w:b w:val="0"/>
          <w:sz w:val="28"/>
          <w:szCs w:val="28"/>
        </w:rPr>
        <w:t xml:space="preserve">Содержание свободной металлопротеиназы ММРЭ и комплекса MMP9/TIMP1 в сыворотке крови при стабильном течении хронической </w:t>
      </w:r>
      <w:r w:rsidRPr="00396BC8">
        <w:rPr>
          <w:rStyle w:val="ad"/>
          <w:b w:val="0"/>
          <w:sz w:val="28"/>
          <w:szCs w:val="28"/>
        </w:rPr>
        <w:lastRenderedPageBreak/>
        <w:t>обструктивной болезни легких, ассоциированной с ишемической болезнью сердца /</w:t>
      </w:r>
      <w:r w:rsidR="00926953">
        <w:rPr>
          <w:rStyle w:val="ad"/>
          <w:b w:val="0"/>
          <w:sz w:val="28"/>
          <w:szCs w:val="28"/>
          <w:lang w:val="uk-UA"/>
        </w:rPr>
        <w:t xml:space="preserve"> </w:t>
      </w:r>
      <w:hyperlink r:id="rId54" w:history="1">
        <w:r w:rsidRPr="00396BC8">
          <w:rPr>
            <w:rStyle w:val="ac"/>
            <w:color w:val="auto"/>
            <w:sz w:val="28"/>
            <w:szCs w:val="28"/>
            <w:u w:val="none"/>
          </w:rPr>
          <w:t>Невзорова В.А.</w:t>
        </w:r>
      </w:hyperlink>
      <w:r w:rsidRPr="00396BC8">
        <w:rPr>
          <w:bCs/>
          <w:kern w:val="36"/>
          <w:sz w:val="28"/>
          <w:szCs w:val="28"/>
          <w:lang w:val="uk-UA"/>
        </w:rPr>
        <w:t xml:space="preserve"> [и др.] // Пульмонология. </w:t>
      </w:r>
      <w:r w:rsidRPr="00396BC8">
        <w:rPr>
          <w:sz w:val="28"/>
          <w:szCs w:val="28"/>
        </w:rPr>
        <w:t>2011. № 2. С.</w:t>
      </w:r>
      <w:r w:rsidR="00E26C3D">
        <w:rPr>
          <w:sz w:val="28"/>
          <w:szCs w:val="28"/>
          <w:lang w:val="uk-UA"/>
        </w:rPr>
        <w:t xml:space="preserve"> </w:t>
      </w:r>
      <w:r w:rsidRPr="00396BC8">
        <w:rPr>
          <w:sz w:val="28"/>
          <w:szCs w:val="28"/>
        </w:rPr>
        <w:t>75-80.</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rPr>
        <w:t>Сравнительный анализ маркеров системного воспалительного процесса у пациентов с хронической обструктивной болезнью легких в сочетании с ишемической болезнью сердца</w:t>
      </w:r>
      <w:r w:rsidR="00926953">
        <w:rPr>
          <w:sz w:val="28"/>
          <w:szCs w:val="28"/>
          <w:lang w:val="uk-UA"/>
        </w:rPr>
        <w:t xml:space="preserve"> </w:t>
      </w:r>
      <w:r w:rsidRPr="00396BC8">
        <w:rPr>
          <w:sz w:val="28"/>
          <w:szCs w:val="28"/>
        </w:rPr>
        <w:t xml:space="preserve">/ </w:t>
      </w:r>
      <w:r w:rsidRPr="00396BC8">
        <w:rPr>
          <w:rFonts w:eastAsia="BlissPro-ExtraBold"/>
          <w:bCs/>
          <w:sz w:val="28"/>
          <w:szCs w:val="28"/>
        </w:rPr>
        <w:t>Л.Ю. Долинина, А.Н. Делиева, О.В. Галкина [и др.] // Архив внутренней медицины. 2013. №5 (13). С. 25-28.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rPr>
        <w:t>Сравнительная оценка клинико-анамнестических, функциональных и эхокардиографических параметров у пациентов с изолированным ХОЗЛ и в сочетании с ИБС, а также корреляция данных параметров с уровнем NT-proBNP, как маркером сердечной недостаточности / Е.О.</w:t>
      </w:r>
      <w:r w:rsidR="00EA1BCC">
        <w:rPr>
          <w:sz w:val="28"/>
          <w:szCs w:val="28"/>
        </w:rPr>
        <w:t xml:space="preserve"> Крахмалова, Д.Н.</w:t>
      </w:r>
      <w:r w:rsidR="00EA1BCC">
        <w:rPr>
          <w:sz w:val="28"/>
          <w:szCs w:val="28"/>
          <w:lang w:val="uk-UA"/>
        </w:rPr>
        <w:t> </w:t>
      </w:r>
      <w:r w:rsidRPr="00396BC8">
        <w:rPr>
          <w:sz w:val="28"/>
          <w:szCs w:val="28"/>
        </w:rPr>
        <w:t>Калашник, Е.Н. Колесникова, Ю.Е. Харченко // Укра</w:t>
      </w:r>
      <w:r w:rsidRPr="00396BC8">
        <w:rPr>
          <w:sz w:val="28"/>
          <w:szCs w:val="28"/>
          <w:lang w:val="uk-UA"/>
        </w:rPr>
        <w:t>їнський терапевтичний журнал. 2016. №1. С. 5-11.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Тодоріко Л.Д. Хронічне обструктивне захворювання легень при ішемічній хворобі серця та артеріальній гіпертензії // Туберкульоз, легеневі хвороби, ВІЛ-інфекція. 2013. №1. С.</w:t>
      </w:r>
      <w:r w:rsidR="00E26C3D">
        <w:rPr>
          <w:bCs/>
          <w:kern w:val="36"/>
          <w:sz w:val="28"/>
          <w:szCs w:val="28"/>
          <w:lang w:val="uk-UA"/>
        </w:rPr>
        <w:t xml:space="preserve"> </w:t>
      </w:r>
      <w:r w:rsidRPr="00396BC8">
        <w:rPr>
          <w:bCs/>
          <w:kern w:val="36"/>
          <w:sz w:val="28"/>
          <w:szCs w:val="28"/>
          <w:lang w:val="uk-UA"/>
        </w:rPr>
        <w:t>102-108.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rPr>
        <w:t>Федеральные клинические рекомендации Российского респираторного общества по использованию метода спирометрии</w:t>
      </w:r>
      <w:r w:rsidR="00926953">
        <w:rPr>
          <w:bCs/>
          <w:kern w:val="36"/>
          <w:sz w:val="28"/>
          <w:szCs w:val="28"/>
          <w:lang w:val="uk-UA"/>
        </w:rPr>
        <w:t xml:space="preserve"> </w:t>
      </w:r>
      <w:r w:rsidRPr="00396BC8">
        <w:rPr>
          <w:bCs/>
          <w:kern w:val="36"/>
          <w:sz w:val="28"/>
          <w:szCs w:val="28"/>
        </w:rPr>
        <w:t>/ А.Г. Чучалин [и др.]</w:t>
      </w:r>
      <w:r w:rsidR="00431817">
        <w:rPr>
          <w:bCs/>
          <w:kern w:val="36"/>
          <w:sz w:val="28"/>
          <w:szCs w:val="28"/>
          <w:lang w:val="uk-UA"/>
        </w:rPr>
        <w:t xml:space="preserve"> </w:t>
      </w:r>
      <w:r w:rsidRPr="00396BC8">
        <w:rPr>
          <w:bCs/>
          <w:kern w:val="36"/>
          <w:sz w:val="28"/>
          <w:szCs w:val="28"/>
        </w:rPr>
        <w:t>// Пульмо</w:t>
      </w:r>
      <w:r w:rsidRPr="00396BC8">
        <w:rPr>
          <w:bCs/>
          <w:kern w:val="36"/>
          <w:sz w:val="28"/>
          <w:szCs w:val="28"/>
          <w:lang w:val="uk-UA"/>
        </w:rPr>
        <w:t>н</w:t>
      </w:r>
      <w:r w:rsidRPr="00396BC8">
        <w:rPr>
          <w:bCs/>
          <w:kern w:val="36"/>
          <w:sz w:val="28"/>
          <w:szCs w:val="28"/>
        </w:rPr>
        <w:t xml:space="preserve">ология. 2014. №6. </w:t>
      </w:r>
      <w:r w:rsidRPr="00396BC8">
        <w:rPr>
          <w:bCs/>
          <w:kern w:val="36"/>
          <w:sz w:val="28"/>
          <w:szCs w:val="28"/>
          <w:lang w:val="en-US"/>
        </w:rPr>
        <w:t>C</w:t>
      </w:r>
      <w:r w:rsidRPr="00396BC8">
        <w:rPr>
          <w:bCs/>
          <w:kern w:val="36"/>
          <w:sz w:val="28"/>
          <w:szCs w:val="28"/>
        </w:rPr>
        <w:t>.</w:t>
      </w:r>
      <w:r w:rsidR="00E26C3D">
        <w:rPr>
          <w:bCs/>
          <w:kern w:val="36"/>
          <w:sz w:val="28"/>
          <w:szCs w:val="28"/>
          <w:lang w:val="uk-UA"/>
        </w:rPr>
        <w:t xml:space="preserve"> </w:t>
      </w:r>
      <w:r w:rsidRPr="00396BC8">
        <w:rPr>
          <w:bCs/>
          <w:kern w:val="36"/>
          <w:sz w:val="28"/>
          <w:szCs w:val="28"/>
        </w:rPr>
        <w:t>11-24.</w:t>
      </w:r>
    </w:p>
    <w:p w:rsidR="00396BC8" w:rsidRPr="00396BC8" w:rsidRDefault="00EA1BCC"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Pr>
          <w:bCs/>
          <w:kern w:val="36"/>
          <w:sz w:val="28"/>
          <w:szCs w:val="28"/>
          <w:lang w:val="uk-UA"/>
        </w:rPr>
        <w:t>Фесенко Ол.</w:t>
      </w:r>
      <w:r w:rsidR="00396BC8" w:rsidRPr="00396BC8">
        <w:rPr>
          <w:bCs/>
          <w:kern w:val="36"/>
          <w:sz w:val="28"/>
          <w:szCs w:val="28"/>
          <w:lang w:val="uk-UA"/>
        </w:rPr>
        <w:t>В. Діагностика та лікування ішемічної хвороби серця з діастолічною</w:t>
      </w:r>
      <w:r w:rsidR="00E26C3D">
        <w:rPr>
          <w:bCs/>
          <w:kern w:val="36"/>
          <w:sz w:val="28"/>
          <w:szCs w:val="28"/>
          <w:lang w:val="uk-UA"/>
        </w:rPr>
        <w:t xml:space="preserve"> </w:t>
      </w:r>
      <w:r w:rsidR="00396BC8" w:rsidRPr="00396BC8">
        <w:rPr>
          <w:bCs/>
          <w:kern w:val="36"/>
          <w:sz w:val="28"/>
          <w:szCs w:val="28"/>
          <w:lang w:val="uk-UA"/>
        </w:rPr>
        <w:t>дисфункцією міокарда у хворих хронічним обструктивним захворюванням легень: автореф. дис. на здобуття наук. ступеня канд. мед. н</w:t>
      </w:r>
      <w:r w:rsidR="00B75B4C">
        <w:rPr>
          <w:bCs/>
          <w:kern w:val="36"/>
          <w:sz w:val="28"/>
          <w:szCs w:val="28"/>
          <w:lang w:val="uk-UA"/>
        </w:rPr>
        <w:t>аук</w:t>
      </w:r>
      <w:r w:rsidR="00396BC8" w:rsidRPr="00396BC8">
        <w:rPr>
          <w:bCs/>
          <w:kern w:val="36"/>
          <w:sz w:val="28"/>
          <w:szCs w:val="28"/>
          <w:lang w:val="uk-UA"/>
        </w:rPr>
        <w:t>: [спец.] 14.01.11. «Кардіологія» / Дніпропетр. ДМА, ДУ Інститут гастроентерології НАМНУ. Дніпропетр., 2013. 20</w:t>
      </w:r>
      <w:r w:rsidR="00E26C3D">
        <w:rPr>
          <w:bCs/>
          <w:kern w:val="36"/>
          <w:sz w:val="28"/>
          <w:szCs w:val="28"/>
          <w:lang w:val="uk-UA"/>
        </w:rPr>
        <w:t xml:space="preserve"> </w:t>
      </w:r>
      <w:r w:rsidR="00396BC8" w:rsidRPr="00396BC8">
        <w:rPr>
          <w:bCs/>
          <w:kern w:val="36"/>
          <w:sz w:val="28"/>
          <w:szCs w:val="28"/>
          <w:lang w:val="uk-UA"/>
        </w:rPr>
        <w:t>с.</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bCs/>
          <w:kern w:val="36"/>
          <w:sz w:val="28"/>
          <w:szCs w:val="28"/>
          <w:lang w:val="uk-UA"/>
        </w:rPr>
        <w:t>Фещенко Ю.І. Актуальні проблеми діагностики і терапії ХОЗЛ із супутньою патологією</w:t>
      </w:r>
      <w:r w:rsidR="00926953">
        <w:rPr>
          <w:bCs/>
          <w:kern w:val="36"/>
          <w:sz w:val="28"/>
          <w:szCs w:val="28"/>
          <w:lang w:val="uk-UA"/>
        </w:rPr>
        <w:t xml:space="preserve"> </w:t>
      </w:r>
      <w:r w:rsidRPr="00396BC8">
        <w:rPr>
          <w:bCs/>
          <w:kern w:val="36"/>
          <w:sz w:val="28"/>
          <w:szCs w:val="28"/>
          <w:lang w:val="uk-UA"/>
        </w:rPr>
        <w:t>// Український пульмонологічний журнал. 2009.</w:t>
      </w:r>
      <w:r w:rsidR="00926953">
        <w:rPr>
          <w:bCs/>
          <w:kern w:val="36"/>
          <w:sz w:val="28"/>
          <w:szCs w:val="28"/>
          <w:lang w:val="uk-UA"/>
        </w:rPr>
        <w:t xml:space="preserve"> </w:t>
      </w:r>
      <w:r w:rsidRPr="00396BC8">
        <w:rPr>
          <w:bCs/>
          <w:kern w:val="36"/>
          <w:sz w:val="28"/>
          <w:szCs w:val="28"/>
          <w:lang w:val="uk-UA"/>
        </w:rPr>
        <w:t>№2.</w:t>
      </w:r>
      <w:r w:rsidR="00926953">
        <w:rPr>
          <w:bCs/>
          <w:kern w:val="36"/>
          <w:sz w:val="28"/>
          <w:szCs w:val="28"/>
          <w:lang w:val="uk-UA"/>
        </w:rPr>
        <w:t xml:space="preserve"> </w:t>
      </w:r>
      <w:r w:rsidRPr="00396BC8">
        <w:rPr>
          <w:bCs/>
          <w:kern w:val="36"/>
          <w:sz w:val="28"/>
          <w:szCs w:val="28"/>
          <w:lang w:val="uk-UA"/>
        </w:rPr>
        <w:t>С.</w:t>
      </w:r>
      <w:r w:rsidR="00EA1BCC">
        <w:rPr>
          <w:bCs/>
          <w:kern w:val="36"/>
          <w:sz w:val="28"/>
          <w:szCs w:val="28"/>
          <w:lang w:val="uk-UA"/>
        </w:rPr>
        <w:t> </w:t>
      </w:r>
      <w:r w:rsidRPr="00396BC8">
        <w:rPr>
          <w:bCs/>
          <w:kern w:val="36"/>
          <w:sz w:val="28"/>
          <w:szCs w:val="28"/>
          <w:lang w:val="uk-UA"/>
        </w:rPr>
        <w:t>6.</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sz w:val="28"/>
          <w:szCs w:val="28"/>
          <w:lang w:val="uk-UA"/>
        </w:rPr>
        <w:t>Фещенко Ю.І., Яшина Л.О., Опімах С.Г. Вплив порушень газообміну на параметри якості життя у пацієнтів із хронічним обструктивним захворюванням легень // Укр. мед. часопис. 2014. №1 (99). С. 140-143.</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sz w:val="28"/>
          <w:szCs w:val="28"/>
          <w:shd w:val="clear" w:color="auto" w:fill="FFFFFF"/>
          <w:lang w:val="uk-UA"/>
        </w:rPr>
        <w:lastRenderedPageBreak/>
        <w:t>Фещенко Ю.І., Мостовой Ю.М., Бабійчук Ю.В. Процедура адаптації</w:t>
      </w:r>
      <w:r w:rsidR="00926953">
        <w:rPr>
          <w:sz w:val="28"/>
          <w:szCs w:val="28"/>
          <w:shd w:val="clear" w:color="auto" w:fill="FFFFFF"/>
          <w:lang w:val="uk-UA"/>
        </w:rPr>
        <w:t xml:space="preserve"> </w:t>
      </w:r>
      <w:r w:rsidRPr="00396BC8">
        <w:rPr>
          <w:sz w:val="28"/>
          <w:szCs w:val="28"/>
          <w:shd w:val="clear" w:color="auto" w:fill="FFFFFF"/>
          <w:lang w:val="uk-UA"/>
        </w:rPr>
        <w:t>міжнародного</w:t>
      </w:r>
      <w:r w:rsidR="00926953">
        <w:rPr>
          <w:sz w:val="28"/>
          <w:szCs w:val="28"/>
          <w:shd w:val="clear" w:color="auto" w:fill="FFFFFF"/>
          <w:lang w:val="uk-UA"/>
        </w:rPr>
        <w:t xml:space="preserve"> </w:t>
      </w:r>
      <w:r w:rsidRPr="00396BC8">
        <w:rPr>
          <w:sz w:val="28"/>
          <w:szCs w:val="28"/>
          <w:shd w:val="clear" w:color="auto" w:fill="FFFFFF"/>
          <w:lang w:val="uk-UA"/>
        </w:rPr>
        <w:t>опитувальника</w:t>
      </w:r>
      <w:r w:rsidR="00926953">
        <w:rPr>
          <w:sz w:val="28"/>
          <w:szCs w:val="28"/>
          <w:shd w:val="clear" w:color="auto" w:fill="FFFFFF"/>
          <w:lang w:val="uk-UA"/>
        </w:rPr>
        <w:t xml:space="preserve"> </w:t>
      </w:r>
      <w:r w:rsidRPr="00396BC8">
        <w:rPr>
          <w:sz w:val="28"/>
          <w:szCs w:val="28"/>
          <w:shd w:val="clear" w:color="auto" w:fill="FFFFFF"/>
          <w:lang w:val="en-US"/>
        </w:rPr>
        <w:t>MOS</w:t>
      </w:r>
      <w:r w:rsidR="00926953">
        <w:rPr>
          <w:sz w:val="28"/>
          <w:szCs w:val="28"/>
          <w:shd w:val="clear" w:color="auto" w:fill="FFFFFF"/>
          <w:lang w:val="uk-UA"/>
        </w:rPr>
        <w:t xml:space="preserve"> </w:t>
      </w:r>
      <w:r w:rsidRPr="00396BC8">
        <w:rPr>
          <w:sz w:val="28"/>
          <w:szCs w:val="28"/>
          <w:shd w:val="clear" w:color="auto" w:fill="FFFFFF"/>
          <w:lang w:val="en-US"/>
        </w:rPr>
        <w:t>SF</w:t>
      </w:r>
      <w:r w:rsidRPr="00396BC8">
        <w:rPr>
          <w:sz w:val="28"/>
          <w:szCs w:val="28"/>
          <w:shd w:val="clear" w:color="auto" w:fill="FFFFFF"/>
          <w:lang w:val="uk-UA"/>
        </w:rPr>
        <w:t xml:space="preserve"> 36 в Україні. Досвід застосування у пацієнтів з бронхіальною астмою // Укр. пульмонол. журн.</w:t>
      </w:r>
      <w:r w:rsidR="00926953">
        <w:rPr>
          <w:sz w:val="28"/>
          <w:szCs w:val="28"/>
          <w:shd w:val="clear" w:color="auto" w:fill="FFFFFF"/>
          <w:lang w:val="uk-UA"/>
        </w:rPr>
        <w:t xml:space="preserve"> </w:t>
      </w:r>
      <w:r w:rsidRPr="00396BC8">
        <w:rPr>
          <w:sz w:val="28"/>
          <w:szCs w:val="28"/>
          <w:shd w:val="clear" w:color="auto" w:fill="FFFFFF"/>
          <w:lang w:val="uk-UA"/>
        </w:rPr>
        <w:t>2002. №3. С.</w:t>
      </w:r>
      <w:r w:rsidR="00E26C3D">
        <w:rPr>
          <w:sz w:val="28"/>
          <w:szCs w:val="28"/>
          <w:shd w:val="clear" w:color="auto" w:fill="FFFFFF"/>
          <w:lang w:val="uk-UA"/>
        </w:rPr>
        <w:t xml:space="preserve"> </w:t>
      </w:r>
      <w:r w:rsidRPr="00396BC8">
        <w:rPr>
          <w:sz w:val="28"/>
          <w:szCs w:val="28"/>
          <w:shd w:val="clear" w:color="auto" w:fill="FFFFFF"/>
          <w:lang w:val="uk-UA"/>
        </w:rPr>
        <w:t>9-11.</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bCs/>
          <w:kern w:val="36"/>
          <w:sz w:val="28"/>
          <w:szCs w:val="28"/>
          <w:lang w:val="uk-UA"/>
        </w:rPr>
        <w:t>Хронічне обструктивне захворювання легень: нові відтінки проблеми: монографія / Ю.І. Фещенко, Ю.Б. Чайковський, М.М. Островський [та ін.]. Івано-Франківськ, СІМИК, 2016. 400</w:t>
      </w:r>
      <w:r w:rsidR="00E26C3D">
        <w:rPr>
          <w:bCs/>
          <w:kern w:val="36"/>
          <w:sz w:val="28"/>
          <w:szCs w:val="28"/>
          <w:lang w:val="uk-UA"/>
        </w:rPr>
        <w:t xml:space="preserve"> </w:t>
      </w:r>
      <w:r w:rsidRPr="00396BC8">
        <w:rPr>
          <w:bCs/>
          <w:kern w:val="36"/>
          <w:sz w:val="28"/>
          <w:szCs w:val="28"/>
          <w:lang w:val="uk-UA"/>
        </w:rPr>
        <w:t>с.</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bCs/>
          <w:kern w:val="36"/>
          <w:sz w:val="28"/>
          <w:szCs w:val="28"/>
          <w:lang w:val="uk-UA"/>
        </w:rPr>
      </w:pPr>
      <w:r w:rsidRPr="00396BC8">
        <w:rPr>
          <w:bCs/>
          <w:kern w:val="36"/>
          <w:sz w:val="28"/>
          <w:szCs w:val="28"/>
        </w:rPr>
        <w:t xml:space="preserve">Фізіологія: Короткий курс. </w:t>
      </w:r>
      <w:r w:rsidRPr="00396BC8">
        <w:rPr>
          <w:bCs/>
          <w:kern w:val="36"/>
          <w:sz w:val="28"/>
          <w:szCs w:val="28"/>
          <w:lang w:val="uk-UA"/>
        </w:rPr>
        <w:t>Навчальний посібник для медичних та фармацевтичних ВНЗ / В.М. Мороз. М.В. Йолтухівський, Н.В. Бєлік</w:t>
      </w:r>
      <w:r w:rsidR="00431817">
        <w:rPr>
          <w:bCs/>
          <w:kern w:val="36"/>
          <w:sz w:val="28"/>
          <w:szCs w:val="28"/>
          <w:lang w:val="uk-UA"/>
        </w:rPr>
        <w:t xml:space="preserve"> </w:t>
      </w:r>
      <w:r w:rsidRPr="00396BC8">
        <w:rPr>
          <w:bCs/>
          <w:kern w:val="36"/>
          <w:sz w:val="28"/>
          <w:szCs w:val="28"/>
          <w:lang w:val="uk-UA"/>
        </w:rPr>
        <w:t>[та ін.]. Вінниця: Нова Книга, 2015. 408</w:t>
      </w:r>
      <w:r w:rsidR="00E26C3D">
        <w:rPr>
          <w:bCs/>
          <w:kern w:val="36"/>
          <w:sz w:val="28"/>
          <w:szCs w:val="28"/>
          <w:lang w:val="uk-UA"/>
        </w:rPr>
        <w:t xml:space="preserve"> </w:t>
      </w:r>
      <w:r w:rsidRPr="00396BC8">
        <w:rPr>
          <w:bCs/>
          <w:kern w:val="36"/>
          <w:sz w:val="28"/>
          <w:szCs w:val="28"/>
          <w:lang w:val="uk-UA"/>
        </w:rPr>
        <w:t>с.</w:t>
      </w:r>
    </w:p>
    <w:p w:rsidR="00396BC8" w:rsidRPr="00396BC8" w:rsidRDefault="00EA1BCC"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Pr>
          <w:sz w:val="28"/>
          <w:szCs w:val="28"/>
          <w:shd w:val="clear" w:color="auto" w:fill="FFFFFF"/>
          <w:lang w:val="uk-UA"/>
        </w:rPr>
        <w:t>Фролов А.</w:t>
      </w:r>
      <w:r w:rsidR="00396BC8" w:rsidRPr="00396BC8">
        <w:rPr>
          <w:sz w:val="28"/>
          <w:szCs w:val="28"/>
          <w:shd w:val="clear" w:color="auto" w:fill="FFFFFF"/>
          <w:lang w:val="uk-UA"/>
        </w:rPr>
        <w:t>Г. Особенности</w:t>
      </w:r>
      <w:r w:rsidR="00926953">
        <w:rPr>
          <w:sz w:val="28"/>
          <w:szCs w:val="28"/>
          <w:shd w:val="clear" w:color="auto" w:fill="FFFFFF"/>
          <w:lang w:val="uk-UA"/>
        </w:rPr>
        <w:t xml:space="preserve"> </w:t>
      </w:r>
      <w:r w:rsidR="00396BC8" w:rsidRPr="00396BC8">
        <w:rPr>
          <w:sz w:val="28"/>
          <w:szCs w:val="28"/>
          <w:shd w:val="clear" w:color="auto" w:fill="FFFFFF"/>
          <w:lang w:val="uk-UA"/>
        </w:rPr>
        <w:t>течения</w:t>
      </w:r>
      <w:r w:rsidR="00926953">
        <w:rPr>
          <w:sz w:val="28"/>
          <w:szCs w:val="28"/>
          <w:shd w:val="clear" w:color="auto" w:fill="FFFFFF"/>
          <w:lang w:val="uk-UA"/>
        </w:rPr>
        <w:t xml:space="preserve"> </w:t>
      </w:r>
      <w:r w:rsidR="00396BC8" w:rsidRPr="00396BC8">
        <w:rPr>
          <w:sz w:val="28"/>
          <w:szCs w:val="28"/>
          <w:shd w:val="clear" w:color="auto" w:fill="FFFFFF"/>
          <w:lang w:val="uk-UA"/>
        </w:rPr>
        <w:t>инфаркта</w:t>
      </w:r>
      <w:r w:rsidR="00926953">
        <w:rPr>
          <w:sz w:val="28"/>
          <w:szCs w:val="28"/>
          <w:shd w:val="clear" w:color="auto" w:fill="FFFFFF"/>
          <w:lang w:val="uk-UA"/>
        </w:rPr>
        <w:t xml:space="preserve"> </w:t>
      </w:r>
      <w:r w:rsidR="00396BC8" w:rsidRPr="00396BC8">
        <w:rPr>
          <w:sz w:val="28"/>
          <w:szCs w:val="28"/>
          <w:shd w:val="clear" w:color="auto" w:fill="FFFFFF"/>
          <w:lang w:val="uk-UA"/>
        </w:rPr>
        <w:t>миокарда у больных ХОБЛ и возможности</w:t>
      </w:r>
      <w:r w:rsidR="00926953">
        <w:rPr>
          <w:sz w:val="28"/>
          <w:szCs w:val="28"/>
          <w:shd w:val="clear" w:color="auto" w:fill="FFFFFF"/>
          <w:lang w:val="uk-UA"/>
        </w:rPr>
        <w:t xml:space="preserve"> </w:t>
      </w:r>
      <w:r w:rsidR="00396BC8" w:rsidRPr="00396BC8">
        <w:rPr>
          <w:sz w:val="28"/>
          <w:szCs w:val="28"/>
          <w:shd w:val="clear" w:color="auto" w:fill="FFFFFF"/>
          <w:lang w:val="uk-UA"/>
        </w:rPr>
        <w:t>коррекции</w:t>
      </w:r>
      <w:r w:rsidR="00926953">
        <w:rPr>
          <w:sz w:val="28"/>
          <w:szCs w:val="28"/>
          <w:shd w:val="clear" w:color="auto" w:fill="FFFFFF"/>
          <w:lang w:val="uk-UA"/>
        </w:rPr>
        <w:t xml:space="preserve"> </w:t>
      </w:r>
      <w:r w:rsidR="00396BC8" w:rsidRPr="00396BC8">
        <w:rPr>
          <w:sz w:val="28"/>
          <w:szCs w:val="28"/>
          <w:shd w:val="clear" w:color="auto" w:fill="FFFFFF"/>
          <w:lang w:val="uk-UA"/>
        </w:rPr>
        <w:t>постинфарктного</w:t>
      </w:r>
      <w:r w:rsidR="00926953">
        <w:rPr>
          <w:sz w:val="28"/>
          <w:szCs w:val="28"/>
          <w:shd w:val="clear" w:color="auto" w:fill="FFFFFF"/>
          <w:lang w:val="uk-UA"/>
        </w:rPr>
        <w:t xml:space="preserve"> </w:t>
      </w:r>
      <w:r w:rsidR="00396BC8" w:rsidRPr="00396BC8">
        <w:rPr>
          <w:sz w:val="28"/>
          <w:szCs w:val="28"/>
          <w:shd w:val="clear" w:color="auto" w:fill="FFFFFF"/>
          <w:lang w:val="uk-UA"/>
        </w:rPr>
        <w:t>ремоделирования : авт</w:t>
      </w:r>
      <w:r w:rsidR="00396BC8" w:rsidRPr="00396BC8">
        <w:rPr>
          <w:sz w:val="28"/>
          <w:szCs w:val="28"/>
          <w:shd w:val="clear" w:color="auto" w:fill="FFFFFF"/>
        </w:rPr>
        <w:t>ореф.</w:t>
      </w:r>
      <w:r w:rsidR="00926953">
        <w:rPr>
          <w:sz w:val="28"/>
          <w:szCs w:val="28"/>
          <w:shd w:val="clear" w:color="auto" w:fill="FFFFFF"/>
          <w:lang w:val="uk-UA"/>
        </w:rPr>
        <w:t xml:space="preserve"> </w:t>
      </w:r>
      <w:r w:rsidR="00396BC8" w:rsidRPr="00396BC8">
        <w:rPr>
          <w:sz w:val="28"/>
          <w:szCs w:val="28"/>
          <w:shd w:val="clear" w:color="auto" w:fill="FFFFFF"/>
        </w:rPr>
        <w:t>дис. на соискание уч.</w:t>
      </w:r>
      <w:r w:rsidR="00926953">
        <w:rPr>
          <w:sz w:val="28"/>
          <w:szCs w:val="28"/>
          <w:shd w:val="clear" w:color="auto" w:fill="FFFFFF"/>
          <w:lang w:val="uk-UA"/>
        </w:rPr>
        <w:t xml:space="preserve"> </w:t>
      </w:r>
      <w:r w:rsidR="00396BC8" w:rsidRPr="00396BC8">
        <w:rPr>
          <w:sz w:val="28"/>
          <w:szCs w:val="28"/>
          <w:shd w:val="clear" w:color="auto" w:fill="FFFFFF"/>
        </w:rPr>
        <w:t>степени</w:t>
      </w:r>
      <w:r w:rsidR="00926953">
        <w:rPr>
          <w:sz w:val="28"/>
          <w:szCs w:val="28"/>
          <w:shd w:val="clear" w:color="auto" w:fill="FFFFFF"/>
          <w:lang w:val="uk-UA"/>
        </w:rPr>
        <w:t xml:space="preserve"> </w:t>
      </w:r>
      <w:r w:rsidR="00396BC8" w:rsidRPr="00396BC8">
        <w:rPr>
          <w:sz w:val="28"/>
          <w:szCs w:val="28"/>
          <w:shd w:val="clear" w:color="auto" w:fill="FFFFFF"/>
        </w:rPr>
        <w:t>канд</w:t>
      </w:r>
      <w:r w:rsidR="00396BC8" w:rsidRPr="00396BC8">
        <w:rPr>
          <w:sz w:val="28"/>
          <w:szCs w:val="28"/>
          <w:shd w:val="clear" w:color="auto" w:fill="FFFFFF"/>
          <w:lang w:val="uk-UA"/>
        </w:rPr>
        <w:t>.м</w:t>
      </w:r>
      <w:r w:rsidR="00396BC8" w:rsidRPr="00396BC8">
        <w:rPr>
          <w:sz w:val="28"/>
          <w:szCs w:val="28"/>
          <w:shd w:val="clear" w:color="auto" w:fill="FFFFFF"/>
        </w:rPr>
        <w:t>ед</w:t>
      </w:r>
      <w:r w:rsidR="00396BC8" w:rsidRPr="00396BC8">
        <w:rPr>
          <w:sz w:val="28"/>
          <w:szCs w:val="28"/>
          <w:shd w:val="clear" w:color="auto" w:fill="FFFFFF"/>
          <w:lang w:val="uk-UA"/>
        </w:rPr>
        <w:t>.</w:t>
      </w:r>
      <w:r w:rsidR="00396BC8" w:rsidRPr="00396BC8">
        <w:rPr>
          <w:sz w:val="28"/>
          <w:szCs w:val="28"/>
          <w:shd w:val="clear" w:color="auto" w:fill="FFFFFF"/>
        </w:rPr>
        <w:t xml:space="preserve"> наук</w:t>
      </w:r>
      <w:r w:rsidR="00396BC8" w:rsidRPr="00396BC8">
        <w:rPr>
          <w:sz w:val="28"/>
          <w:szCs w:val="28"/>
          <w:shd w:val="clear" w:color="auto" w:fill="FFFFFF"/>
          <w:lang w:val="uk-UA"/>
        </w:rPr>
        <w:t xml:space="preserve"> : [</w:t>
      </w:r>
      <w:r w:rsidR="00396BC8" w:rsidRPr="00396BC8">
        <w:rPr>
          <w:bCs/>
          <w:kern w:val="36"/>
          <w:sz w:val="28"/>
          <w:szCs w:val="28"/>
          <w:lang w:val="uk-UA"/>
        </w:rPr>
        <w:t xml:space="preserve">спец.] 14.01.05 «Кардиология» </w:t>
      </w:r>
      <w:r w:rsidR="00396BC8" w:rsidRPr="00396BC8">
        <w:rPr>
          <w:sz w:val="28"/>
          <w:szCs w:val="28"/>
          <w:shd w:val="clear" w:color="auto" w:fill="FFFFFF"/>
        </w:rPr>
        <w:t>/ ГОУВПО "Нижегородская государственная медицинская академия". Н</w:t>
      </w:r>
      <w:r w:rsidR="00396BC8" w:rsidRPr="00396BC8">
        <w:rPr>
          <w:sz w:val="28"/>
          <w:szCs w:val="28"/>
          <w:shd w:val="clear" w:color="auto" w:fill="FFFFFF"/>
          <w:lang w:val="uk-UA"/>
        </w:rPr>
        <w:t xml:space="preserve">., </w:t>
      </w:r>
      <w:r w:rsidR="00396BC8" w:rsidRPr="00396BC8">
        <w:rPr>
          <w:sz w:val="28"/>
          <w:szCs w:val="28"/>
          <w:shd w:val="clear" w:color="auto" w:fill="FFFFFF"/>
        </w:rPr>
        <w:t>2012. 24 с.</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t>Фролова Э.Б., Яушев М.Ф. И</w:t>
      </w:r>
      <w:r w:rsidRPr="00396BC8">
        <w:rPr>
          <w:bCs/>
          <w:kern w:val="36"/>
          <w:sz w:val="28"/>
          <w:szCs w:val="28"/>
        </w:rPr>
        <w:t xml:space="preserve">зучение качества жизни больных ХОБЛ в сочетании с ХСН на основании использования опросника </w:t>
      </w:r>
      <w:r w:rsidRPr="00396BC8">
        <w:rPr>
          <w:bCs/>
          <w:kern w:val="36"/>
          <w:sz w:val="28"/>
          <w:szCs w:val="28"/>
          <w:lang w:val="en-US"/>
        </w:rPr>
        <w:t>SF</w:t>
      </w:r>
      <w:r w:rsidRPr="00396BC8">
        <w:rPr>
          <w:bCs/>
          <w:kern w:val="36"/>
          <w:sz w:val="28"/>
          <w:szCs w:val="28"/>
        </w:rPr>
        <w:t xml:space="preserve"> 36</w:t>
      </w:r>
      <w:r w:rsidRPr="00396BC8">
        <w:rPr>
          <w:bCs/>
          <w:kern w:val="36"/>
          <w:sz w:val="28"/>
          <w:szCs w:val="28"/>
          <w:lang w:val="uk-UA"/>
        </w:rPr>
        <w:t xml:space="preserve"> // </w:t>
      </w:r>
      <w:r w:rsidRPr="00396BC8">
        <w:rPr>
          <w:bCs/>
          <w:kern w:val="36"/>
          <w:sz w:val="28"/>
          <w:szCs w:val="28"/>
        </w:rPr>
        <w:t>Вестник современной клинической медицины</w:t>
      </w:r>
      <w:r w:rsidRPr="00396BC8">
        <w:rPr>
          <w:bCs/>
          <w:kern w:val="36"/>
          <w:sz w:val="28"/>
          <w:szCs w:val="28"/>
          <w:lang w:val="uk-UA"/>
        </w:rPr>
        <w:t>.</w:t>
      </w:r>
      <w:r w:rsidRPr="00396BC8">
        <w:rPr>
          <w:bCs/>
          <w:kern w:val="36"/>
          <w:sz w:val="28"/>
          <w:szCs w:val="28"/>
        </w:rPr>
        <w:t xml:space="preserve"> 2013. №4. С. 21-25.</w:t>
      </w:r>
    </w:p>
    <w:p w:rsidR="00396BC8" w:rsidRPr="00396BC8" w:rsidRDefault="00396BC8" w:rsidP="009A63E4">
      <w:pPr>
        <w:pStyle w:val="a4"/>
        <w:numPr>
          <w:ilvl w:val="0"/>
          <w:numId w:val="10"/>
        </w:numPr>
        <w:autoSpaceDE w:val="0"/>
        <w:autoSpaceDN w:val="0"/>
        <w:adjustRightInd w:val="0"/>
        <w:spacing w:line="360" w:lineRule="auto"/>
        <w:ind w:left="0" w:firstLine="0"/>
        <w:contextualSpacing/>
        <w:jc w:val="both"/>
        <w:rPr>
          <w:sz w:val="28"/>
          <w:szCs w:val="28"/>
          <w:lang w:val="uk-UA"/>
        </w:rPr>
      </w:pPr>
      <w:r w:rsidRPr="00396BC8">
        <w:rPr>
          <w:sz w:val="28"/>
          <w:szCs w:val="28"/>
          <w:lang w:val="uk-UA"/>
        </w:rPr>
        <w:t>Хронічне обструктивне захворювання легень і супутні патологічні стани. Особли</w:t>
      </w:r>
      <w:r w:rsidR="00EA1BCC">
        <w:rPr>
          <w:sz w:val="28"/>
          <w:szCs w:val="28"/>
          <w:lang w:val="uk-UA"/>
        </w:rPr>
        <w:t>вості порушень ритму серця / О.</w:t>
      </w:r>
      <w:r w:rsidRPr="00396BC8">
        <w:rPr>
          <w:sz w:val="28"/>
          <w:szCs w:val="28"/>
          <w:lang w:val="uk-UA"/>
        </w:rPr>
        <w:t>О. Крахмалова [та ін.] // Укр. терапевт. журн. 2016. № 2. С. 119–123.</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uk-UA"/>
        </w:rPr>
        <w:t>Христич Т.Н.,</w:t>
      </w:r>
      <w:r w:rsidR="00926953">
        <w:rPr>
          <w:sz w:val="28"/>
          <w:szCs w:val="28"/>
          <w:lang w:val="uk-UA"/>
        </w:rPr>
        <w:t xml:space="preserve"> </w:t>
      </w:r>
      <w:r w:rsidRPr="00396BC8">
        <w:rPr>
          <w:sz w:val="28"/>
          <w:szCs w:val="28"/>
        </w:rPr>
        <w:t>Шестакова</w:t>
      </w:r>
      <w:r w:rsidR="00B75B4C">
        <w:rPr>
          <w:sz w:val="28"/>
          <w:szCs w:val="28"/>
          <w:lang w:val="uk-UA"/>
        </w:rPr>
        <w:t xml:space="preserve"> </w:t>
      </w:r>
      <w:r w:rsidRPr="00396BC8">
        <w:rPr>
          <w:sz w:val="28"/>
          <w:szCs w:val="28"/>
        </w:rPr>
        <w:t>Е.Г., Телеки</w:t>
      </w:r>
      <w:r w:rsidR="00926953">
        <w:rPr>
          <w:sz w:val="28"/>
          <w:szCs w:val="28"/>
          <w:lang w:val="uk-UA"/>
        </w:rPr>
        <w:t xml:space="preserve"> </w:t>
      </w:r>
      <w:r w:rsidRPr="00396BC8">
        <w:rPr>
          <w:sz w:val="28"/>
          <w:szCs w:val="28"/>
        </w:rPr>
        <w:t xml:space="preserve">Я.М. Коморбидность хронического обструктивного заболевания легких и ишемической болезни сердца: особенности патогенеза и ведения больных (обзор литературы и собственные данные) </w:t>
      </w:r>
      <w:r w:rsidRPr="00396BC8">
        <w:rPr>
          <w:sz w:val="28"/>
          <w:szCs w:val="28"/>
          <w:lang w:val="uk-UA"/>
        </w:rPr>
        <w:t>// Український терапевтичний журнал. 2013. №2.</w:t>
      </w:r>
      <w:r w:rsidR="00926953">
        <w:rPr>
          <w:sz w:val="28"/>
          <w:szCs w:val="28"/>
          <w:lang w:val="uk-UA"/>
        </w:rPr>
        <w:t xml:space="preserve"> </w:t>
      </w:r>
      <w:r w:rsidRPr="00396BC8">
        <w:rPr>
          <w:sz w:val="28"/>
          <w:szCs w:val="28"/>
          <w:lang w:val="uk-UA"/>
        </w:rPr>
        <w:t>С.</w:t>
      </w:r>
      <w:r w:rsidR="00E26C3D">
        <w:rPr>
          <w:sz w:val="28"/>
          <w:szCs w:val="28"/>
          <w:lang w:val="uk-UA"/>
        </w:rPr>
        <w:t> </w:t>
      </w:r>
      <w:r w:rsidRPr="00396BC8">
        <w:rPr>
          <w:sz w:val="28"/>
          <w:szCs w:val="28"/>
          <w:lang w:val="uk-UA"/>
        </w:rPr>
        <w:t>101-108.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rPr>
        <w:t>Хронічне обструктивне захворювання легень і супутні патологічні стани. Особливості порушень ритму серця</w:t>
      </w:r>
      <w:r w:rsidRPr="00396BC8">
        <w:rPr>
          <w:sz w:val="28"/>
          <w:szCs w:val="28"/>
          <w:lang w:val="uk-UA"/>
        </w:rPr>
        <w:t xml:space="preserve"> / О.О. Крахмалова, В.В. Шторх, О.А. Гетьман [та ін] // Український терапевтичний журнал. 2016. №2. С. 119-123.</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bCs/>
          <w:kern w:val="36"/>
          <w:sz w:val="28"/>
          <w:szCs w:val="28"/>
          <w:lang w:val="uk-UA"/>
        </w:rPr>
        <w:lastRenderedPageBreak/>
        <w:t xml:space="preserve">Частота выявления атеросклероза у больных </w:t>
      </w:r>
      <w:r w:rsidR="00E26C3D">
        <w:rPr>
          <w:bCs/>
          <w:kern w:val="36"/>
          <w:sz w:val="28"/>
          <w:szCs w:val="28"/>
          <w:lang w:val="uk-UA"/>
        </w:rPr>
        <w:t>и</w:t>
      </w:r>
      <w:r w:rsidRPr="00396BC8">
        <w:rPr>
          <w:bCs/>
          <w:kern w:val="36"/>
          <w:sz w:val="28"/>
          <w:szCs w:val="28"/>
        </w:rPr>
        <w:t>нфарктом</w:t>
      </w:r>
      <w:r w:rsidRPr="00396BC8">
        <w:rPr>
          <w:bCs/>
          <w:kern w:val="36"/>
          <w:sz w:val="28"/>
          <w:szCs w:val="28"/>
          <w:lang w:val="uk-UA"/>
        </w:rPr>
        <w:t xml:space="preserve"> миокарда с подъемом сегмента ST и сопутствующей хронической обструктивной болезнью легких легкой и средней степени т</w:t>
      </w:r>
      <w:r w:rsidR="00EA1BCC">
        <w:rPr>
          <w:bCs/>
          <w:kern w:val="36"/>
          <w:sz w:val="28"/>
          <w:szCs w:val="28"/>
          <w:lang w:val="uk-UA"/>
        </w:rPr>
        <w:t>яжести / О.М. Поликутна [и др.] </w:t>
      </w:r>
      <w:r w:rsidRPr="00396BC8">
        <w:rPr>
          <w:bCs/>
          <w:kern w:val="36"/>
          <w:sz w:val="28"/>
          <w:szCs w:val="28"/>
          <w:lang w:val="uk-UA"/>
        </w:rPr>
        <w:t>// Кардиология. 2015.</w:t>
      </w:r>
      <w:r w:rsidR="00495612">
        <w:rPr>
          <w:bCs/>
          <w:kern w:val="36"/>
          <w:sz w:val="28"/>
          <w:szCs w:val="28"/>
          <w:lang w:val="uk-UA"/>
        </w:rPr>
        <w:t xml:space="preserve"> </w:t>
      </w:r>
      <w:r w:rsidRPr="00396BC8">
        <w:rPr>
          <w:bCs/>
          <w:kern w:val="36"/>
          <w:sz w:val="28"/>
          <w:szCs w:val="28"/>
          <w:lang w:val="uk-UA"/>
        </w:rPr>
        <w:t>№7. С.</w:t>
      </w:r>
      <w:r w:rsidR="00E26C3D">
        <w:rPr>
          <w:bCs/>
          <w:kern w:val="36"/>
          <w:sz w:val="28"/>
          <w:szCs w:val="28"/>
          <w:lang w:val="uk-UA"/>
        </w:rPr>
        <w:t xml:space="preserve"> </w:t>
      </w:r>
      <w:r w:rsidRPr="00396BC8">
        <w:rPr>
          <w:bCs/>
          <w:kern w:val="36"/>
          <w:sz w:val="28"/>
          <w:szCs w:val="28"/>
          <w:lang w:val="uk-UA"/>
        </w:rPr>
        <w:t>26-31.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en-US"/>
        </w:rPr>
        <w:t>A combination of the IPAG questionnaire and PiKo-6 flow meter is a valuable screening tool for COPD in the primary care setting</w:t>
      </w:r>
      <w:r w:rsidRPr="00396BC8">
        <w:rPr>
          <w:sz w:val="28"/>
          <w:szCs w:val="28"/>
          <w:lang w:val="uk-UA"/>
        </w:rPr>
        <w:t xml:space="preserve"> / </w:t>
      </w:r>
      <w:r w:rsidRPr="00396BC8">
        <w:rPr>
          <w:sz w:val="28"/>
          <w:szCs w:val="28"/>
          <w:lang w:val="en-US"/>
        </w:rPr>
        <w:t xml:space="preserve">L. </w:t>
      </w:r>
      <w:hyperlink r:id="rId55" w:history="1">
        <w:r w:rsidRPr="00396BC8">
          <w:rPr>
            <w:rStyle w:val="ac"/>
            <w:rFonts w:eastAsiaTheme="majorEastAsia"/>
            <w:color w:val="auto"/>
            <w:sz w:val="28"/>
            <w:szCs w:val="28"/>
            <w:u w:val="none"/>
            <w:shd w:val="clear" w:color="auto" w:fill="FFFFFF"/>
            <w:lang w:val="en-US"/>
          </w:rPr>
          <w:t>Sichletidis</w:t>
        </w:r>
      </w:hyperlink>
      <w:r w:rsidRPr="00396BC8">
        <w:rPr>
          <w:sz w:val="28"/>
          <w:szCs w:val="28"/>
          <w:lang w:val="uk-UA"/>
        </w:rPr>
        <w:t xml:space="preserve"> [</w:t>
      </w:r>
      <w:r w:rsidRPr="00396BC8">
        <w:rPr>
          <w:sz w:val="28"/>
          <w:szCs w:val="28"/>
          <w:lang w:val="en-US"/>
        </w:rPr>
        <w:t>et al.]</w:t>
      </w:r>
      <w:r w:rsidR="00E26C3D">
        <w:rPr>
          <w:sz w:val="28"/>
          <w:szCs w:val="28"/>
          <w:lang w:val="uk-UA"/>
        </w:rPr>
        <w:t> </w:t>
      </w:r>
      <w:r w:rsidRPr="00396BC8">
        <w:rPr>
          <w:sz w:val="28"/>
          <w:szCs w:val="28"/>
          <w:lang w:val="uk-UA"/>
        </w:rPr>
        <w:t xml:space="preserve">// </w:t>
      </w:r>
      <w:hyperlink r:id="rId56" w:tooltip="Primary care respiratory journal : journal of the General Practice Airways Group." w:history="1">
        <w:r w:rsidRPr="00396BC8">
          <w:rPr>
            <w:rStyle w:val="ac"/>
            <w:rFonts w:eastAsiaTheme="majorEastAsia"/>
            <w:color w:val="auto"/>
            <w:sz w:val="28"/>
            <w:szCs w:val="28"/>
            <w:u w:val="none"/>
            <w:shd w:val="clear" w:color="auto" w:fill="FFFFFF"/>
            <w:lang w:val="en-US"/>
          </w:rPr>
          <w:t>Prim Care Respir J.</w:t>
        </w:r>
      </w:hyperlink>
      <w:r w:rsidRPr="00396BC8">
        <w:rPr>
          <w:sz w:val="28"/>
          <w:szCs w:val="28"/>
          <w:shd w:val="clear" w:color="auto" w:fill="FFFFFF"/>
          <w:lang w:val="en-US"/>
        </w:rPr>
        <w:t> 2011</w:t>
      </w:r>
      <w:r w:rsidRPr="00396BC8">
        <w:rPr>
          <w:sz w:val="28"/>
          <w:szCs w:val="28"/>
          <w:shd w:val="clear" w:color="auto" w:fill="FFFFFF"/>
          <w:lang w:val="uk-UA"/>
        </w:rPr>
        <w:t xml:space="preserve">. </w:t>
      </w:r>
      <w:r w:rsidRPr="00396BC8">
        <w:rPr>
          <w:sz w:val="28"/>
          <w:szCs w:val="28"/>
          <w:shd w:val="clear" w:color="auto" w:fill="FFFFFF"/>
          <w:lang w:val="en-US"/>
        </w:rPr>
        <w:t>Vol. 20(2).</w:t>
      </w:r>
      <w:r w:rsidRPr="00396BC8">
        <w:rPr>
          <w:sz w:val="28"/>
          <w:szCs w:val="28"/>
          <w:shd w:val="clear" w:color="auto" w:fill="F2F2F2"/>
          <w:lang w:val="en-US"/>
        </w:rPr>
        <w:t xml:space="preserve"> </w:t>
      </w:r>
      <w:r w:rsidR="00B75B4C" w:rsidRPr="00396BC8">
        <w:rPr>
          <w:sz w:val="28"/>
          <w:szCs w:val="28"/>
          <w:shd w:val="clear" w:color="auto" w:fill="FFFFFF"/>
          <w:lang w:val="en-US"/>
        </w:rPr>
        <w:t>P</w:t>
      </w:r>
      <w:r w:rsidR="00B75B4C">
        <w:rPr>
          <w:sz w:val="28"/>
          <w:szCs w:val="28"/>
          <w:shd w:val="clear" w:color="auto" w:fill="FFFFFF"/>
          <w:lang w:val="uk-UA"/>
        </w:rPr>
        <w:t>.</w:t>
      </w:r>
      <w:r w:rsidR="00B75B4C" w:rsidRPr="00396BC8">
        <w:rPr>
          <w:sz w:val="28"/>
          <w:szCs w:val="28"/>
          <w:shd w:val="clear" w:color="auto" w:fill="FFFFFF"/>
          <w:lang w:val="en-US"/>
        </w:rPr>
        <w:t xml:space="preserve"> </w:t>
      </w:r>
      <w:r w:rsidRPr="00396BC8">
        <w:rPr>
          <w:sz w:val="28"/>
          <w:szCs w:val="28"/>
          <w:shd w:val="clear" w:color="auto" w:fill="FFFFFF"/>
          <w:lang w:val="en-US"/>
        </w:rPr>
        <w:t>184-189</w:t>
      </w:r>
      <w:r w:rsidRPr="00396BC8">
        <w:rPr>
          <w:sz w:val="28"/>
          <w:szCs w:val="28"/>
          <w:shd w:val="clear" w:color="auto" w:fill="FFFFFF"/>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uk-UA"/>
        </w:rPr>
      </w:pPr>
      <w:r w:rsidRPr="00396BC8">
        <w:rPr>
          <w:sz w:val="28"/>
          <w:szCs w:val="28"/>
          <w:lang w:val="en-US"/>
        </w:rPr>
        <w:t>A comparison of five surveys that identify individuals at risk for airflow obstruction and chronic obstructive pulmonary disease</w:t>
      </w:r>
      <w:r w:rsidRPr="00396BC8">
        <w:rPr>
          <w:bCs/>
          <w:kern w:val="36"/>
          <w:sz w:val="28"/>
          <w:szCs w:val="28"/>
          <w:lang w:val="uk-UA"/>
        </w:rPr>
        <w:t xml:space="preserve"> / </w:t>
      </w:r>
      <w:hyperlink r:id="rId57" w:history="1">
        <w:r w:rsidRPr="00396BC8">
          <w:rPr>
            <w:rStyle w:val="ac"/>
            <w:rFonts w:eastAsiaTheme="majorEastAsia"/>
            <w:color w:val="auto"/>
            <w:sz w:val="28"/>
            <w:szCs w:val="28"/>
            <w:u w:val="none"/>
            <w:shd w:val="clear" w:color="auto" w:fill="FFFFFF"/>
            <w:lang w:val="en-US"/>
          </w:rPr>
          <w:t>F</w:t>
        </w:r>
        <w:r w:rsidRPr="00396BC8">
          <w:rPr>
            <w:rStyle w:val="ac"/>
            <w:rFonts w:eastAsiaTheme="majorEastAsia"/>
            <w:color w:val="auto"/>
            <w:sz w:val="28"/>
            <w:szCs w:val="28"/>
            <w:u w:val="none"/>
            <w:shd w:val="clear" w:color="auto" w:fill="FFFFFF"/>
            <w:lang w:val="uk-UA"/>
          </w:rPr>
          <w:t>.</w:t>
        </w:r>
        <w:r w:rsidR="00926953">
          <w:rPr>
            <w:rStyle w:val="ac"/>
            <w:rFonts w:eastAsiaTheme="majorEastAsia"/>
            <w:color w:val="auto"/>
            <w:sz w:val="28"/>
            <w:szCs w:val="28"/>
            <w:u w:val="none"/>
            <w:shd w:val="clear" w:color="auto" w:fill="FFFFFF"/>
            <w:lang w:val="uk-UA"/>
          </w:rPr>
          <w:t xml:space="preserve"> </w:t>
        </w:r>
        <w:r w:rsidRPr="00396BC8">
          <w:rPr>
            <w:rStyle w:val="ac"/>
            <w:rFonts w:eastAsiaTheme="majorEastAsia"/>
            <w:color w:val="auto"/>
            <w:sz w:val="28"/>
            <w:szCs w:val="28"/>
            <w:u w:val="none"/>
            <w:shd w:val="clear" w:color="auto" w:fill="FFFFFF"/>
            <w:lang w:val="en-US"/>
          </w:rPr>
          <w:t>Sogbetun</w:t>
        </w:r>
      </w:hyperlink>
      <w:r w:rsidRPr="00396BC8">
        <w:rPr>
          <w:sz w:val="28"/>
          <w:szCs w:val="28"/>
          <w:lang w:val="uk-UA"/>
        </w:rPr>
        <w:t xml:space="preserve"> [</w:t>
      </w:r>
      <w:r w:rsidRPr="00396BC8">
        <w:rPr>
          <w:sz w:val="28"/>
          <w:szCs w:val="28"/>
          <w:lang w:val="en-US"/>
        </w:rPr>
        <w:t>et al.]</w:t>
      </w:r>
      <w:r w:rsidRPr="00396BC8">
        <w:rPr>
          <w:sz w:val="28"/>
          <w:szCs w:val="28"/>
          <w:lang w:val="uk-UA"/>
        </w:rPr>
        <w:t xml:space="preserve"> // </w:t>
      </w:r>
      <w:hyperlink r:id="rId58" w:tooltip="Дыхательная медицина." w:history="1">
        <w:r w:rsidRPr="00396BC8">
          <w:rPr>
            <w:rStyle w:val="ac"/>
            <w:rFonts w:eastAsiaTheme="majorEastAsia"/>
            <w:color w:val="auto"/>
            <w:sz w:val="28"/>
            <w:szCs w:val="28"/>
            <w:u w:val="none"/>
            <w:shd w:val="clear" w:color="auto" w:fill="FFFFFF"/>
            <w:lang w:val="en-US"/>
          </w:rPr>
          <w:t>Respir Med.</w:t>
        </w:r>
      </w:hyperlink>
      <w:r w:rsidR="00926953">
        <w:rPr>
          <w:sz w:val="28"/>
          <w:szCs w:val="28"/>
          <w:lang w:val="uk-UA"/>
        </w:rPr>
        <w:t xml:space="preserve"> </w:t>
      </w:r>
      <w:r w:rsidRPr="00396BC8">
        <w:rPr>
          <w:sz w:val="28"/>
          <w:szCs w:val="28"/>
          <w:shd w:val="clear" w:color="auto" w:fill="FFFFFF"/>
          <w:lang w:val="en-US"/>
        </w:rPr>
        <w:t>2016</w:t>
      </w:r>
      <w:r w:rsidRPr="00396BC8">
        <w:rPr>
          <w:sz w:val="28"/>
          <w:szCs w:val="28"/>
          <w:shd w:val="clear" w:color="auto" w:fill="FFFFFF"/>
          <w:lang w:val="uk-UA"/>
        </w:rPr>
        <w:t xml:space="preserve">. </w:t>
      </w:r>
      <w:r w:rsidRPr="00396BC8">
        <w:rPr>
          <w:sz w:val="28"/>
          <w:szCs w:val="28"/>
          <w:shd w:val="clear" w:color="auto" w:fill="FFFFFF"/>
          <w:lang w:val="en-US"/>
        </w:rPr>
        <w:t>Vol. 120.</w:t>
      </w:r>
      <w:r w:rsidRPr="00396BC8">
        <w:rPr>
          <w:sz w:val="28"/>
          <w:szCs w:val="28"/>
          <w:shd w:val="clear" w:color="auto" w:fill="F2F2F2"/>
          <w:lang w:val="en-US"/>
        </w:rPr>
        <w:t xml:space="preserve"> P.</w:t>
      </w:r>
      <w:r w:rsidRPr="00396BC8">
        <w:rPr>
          <w:sz w:val="28"/>
          <w:szCs w:val="28"/>
          <w:shd w:val="clear" w:color="auto" w:fill="FFFFFF"/>
          <w:lang w:val="en-US"/>
        </w:rPr>
        <w:t>1-9</w:t>
      </w:r>
      <w:r w:rsidRPr="00396BC8">
        <w:rPr>
          <w:sz w:val="28"/>
          <w:szCs w:val="28"/>
          <w:shd w:val="clear" w:color="auto" w:fill="FFFFFF"/>
          <w:lang w:val="uk-UA"/>
        </w:rPr>
        <w:t>.</w:t>
      </w:r>
    </w:p>
    <w:p w:rsidR="00396BC8" w:rsidRPr="00396BC8" w:rsidRDefault="00926953"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Pr>
          <w:bCs/>
          <w:kern w:val="36"/>
          <w:sz w:val="28"/>
          <w:szCs w:val="28"/>
          <w:lang w:val="en-US"/>
        </w:rPr>
        <w:t>Aaron S. Screening for</w:t>
      </w:r>
      <w:r>
        <w:rPr>
          <w:bCs/>
          <w:kern w:val="36"/>
          <w:sz w:val="28"/>
          <w:szCs w:val="28"/>
          <w:lang w:val="uk-UA"/>
        </w:rPr>
        <w:t xml:space="preserve"> </w:t>
      </w:r>
      <w:r w:rsidR="00396BC8" w:rsidRPr="00396BC8">
        <w:rPr>
          <w:bCs/>
          <w:kern w:val="36"/>
          <w:sz w:val="28"/>
          <w:szCs w:val="28"/>
          <w:lang w:val="en-US"/>
        </w:rPr>
        <w:t>undiagnosed</w:t>
      </w:r>
      <w:r>
        <w:rPr>
          <w:bCs/>
          <w:kern w:val="36"/>
          <w:sz w:val="28"/>
          <w:szCs w:val="28"/>
          <w:lang w:val="uk-UA"/>
        </w:rPr>
        <w:t xml:space="preserve"> </w:t>
      </w:r>
      <w:r w:rsidR="00396BC8" w:rsidRPr="00396BC8">
        <w:rPr>
          <w:bCs/>
          <w:kern w:val="36"/>
          <w:sz w:val="28"/>
          <w:szCs w:val="28"/>
          <w:lang w:val="en-US"/>
        </w:rPr>
        <w:t>obstructive</w:t>
      </w:r>
      <w:r>
        <w:rPr>
          <w:bCs/>
          <w:kern w:val="36"/>
          <w:sz w:val="28"/>
          <w:szCs w:val="28"/>
          <w:lang w:val="uk-UA"/>
        </w:rPr>
        <w:t xml:space="preserve"> </w:t>
      </w:r>
      <w:r w:rsidR="00396BC8" w:rsidRPr="00396BC8">
        <w:rPr>
          <w:bCs/>
          <w:kern w:val="36"/>
          <w:sz w:val="28"/>
          <w:szCs w:val="28"/>
          <w:lang w:val="en-US"/>
        </w:rPr>
        <w:t>airway</w:t>
      </w:r>
      <w:r>
        <w:rPr>
          <w:bCs/>
          <w:kern w:val="36"/>
          <w:sz w:val="28"/>
          <w:szCs w:val="28"/>
          <w:lang w:val="uk-UA"/>
        </w:rPr>
        <w:t xml:space="preserve"> </w:t>
      </w:r>
      <w:r w:rsidR="00396BC8" w:rsidRPr="00396BC8">
        <w:rPr>
          <w:bCs/>
          <w:kern w:val="36"/>
          <w:sz w:val="28"/>
          <w:szCs w:val="28"/>
          <w:lang w:val="en-US"/>
        </w:rPr>
        <w:t xml:space="preserve">disease: Does it make sense? // </w:t>
      </w:r>
      <w:hyperlink r:id="rId59" w:tooltip="Canadian respiratory journal." w:history="1">
        <w:r w:rsidR="00396BC8" w:rsidRPr="00396BC8">
          <w:rPr>
            <w:rStyle w:val="ac"/>
            <w:color w:val="auto"/>
            <w:sz w:val="28"/>
            <w:szCs w:val="28"/>
            <w:u w:val="none"/>
            <w:shd w:val="clear" w:color="auto" w:fill="FFFFFF"/>
            <w:lang w:val="en-US"/>
          </w:rPr>
          <w:t>Can Respir J.</w:t>
        </w:r>
      </w:hyperlink>
      <w:r>
        <w:rPr>
          <w:sz w:val="28"/>
          <w:szCs w:val="28"/>
          <w:shd w:val="clear" w:color="auto" w:fill="FFFFFF"/>
          <w:lang w:val="uk-UA"/>
        </w:rPr>
        <w:t xml:space="preserve"> </w:t>
      </w:r>
      <w:r w:rsidR="00396BC8" w:rsidRPr="00396BC8">
        <w:rPr>
          <w:sz w:val="28"/>
          <w:szCs w:val="28"/>
          <w:shd w:val="clear" w:color="auto" w:fill="FFFFFF"/>
          <w:lang w:val="en-US"/>
        </w:rPr>
        <w:t>2015. Vol. 22 (4). P.196.</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ACCF/AHA 2013 guideline for the management of heart failure: executive summary: a report of the American College of Cardiology Foundation/American Heart Association Task Force on practice guidelines / C.W. Yancy</w:t>
      </w:r>
      <w:r w:rsidR="00E26C3D">
        <w:rPr>
          <w:bCs/>
          <w:kern w:val="36"/>
          <w:sz w:val="28"/>
          <w:szCs w:val="28"/>
          <w:lang w:val="uk-UA"/>
        </w:rPr>
        <w:t xml:space="preserve"> </w:t>
      </w:r>
      <w:r w:rsidRPr="00396BC8">
        <w:rPr>
          <w:sz w:val="28"/>
          <w:szCs w:val="28"/>
          <w:lang w:val="uk-UA"/>
        </w:rPr>
        <w:t>[</w:t>
      </w:r>
      <w:r w:rsidRPr="00396BC8">
        <w:rPr>
          <w:sz w:val="28"/>
          <w:szCs w:val="28"/>
          <w:lang w:val="en-US"/>
        </w:rPr>
        <w:t xml:space="preserve">et al.] // </w:t>
      </w:r>
      <w:r w:rsidR="00E26C3D">
        <w:rPr>
          <w:sz w:val="28"/>
          <w:szCs w:val="28"/>
          <w:shd w:val="clear" w:color="auto" w:fill="FFFFFF"/>
          <w:lang w:val="en-US"/>
        </w:rPr>
        <w:t xml:space="preserve">Circulation. </w:t>
      </w:r>
      <w:r w:rsidRPr="00396BC8">
        <w:rPr>
          <w:sz w:val="28"/>
          <w:szCs w:val="28"/>
          <w:shd w:val="clear" w:color="auto" w:fill="FFFFFF"/>
          <w:lang w:val="en-US"/>
        </w:rPr>
        <w:t>2013. Vol. 128(16). P. 1810-1852.</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Acute electrophysiologic effects of inhaled</w:t>
      </w:r>
      <w:r w:rsidR="00926953">
        <w:rPr>
          <w:sz w:val="28"/>
          <w:szCs w:val="28"/>
          <w:lang w:val="en-US"/>
        </w:rPr>
        <w:t xml:space="preserve"> </w:t>
      </w:r>
      <w:r w:rsidRPr="00396BC8">
        <w:rPr>
          <w:rStyle w:val="highlight"/>
          <w:sz w:val="28"/>
          <w:szCs w:val="28"/>
          <w:lang w:val="en-US"/>
        </w:rPr>
        <w:t>salbutamol</w:t>
      </w:r>
      <w:r w:rsidR="00926953">
        <w:rPr>
          <w:sz w:val="28"/>
          <w:szCs w:val="28"/>
          <w:lang w:val="uk-UA"/>
        </w:rPr>
        <w:t xml:space="preserve"> </w:t>
      </w:r>
      <w:r w:rsidR="00926953">
        <w:rPr>
          <w:sz w:val="28"/>
          <w:szCs w:val="28"/>
          <w:lang w:val="en-US"/>
        </w:rPr>
        <w:t>i</w:t>
      </w:r>
      <w:r w:rsidRPr="00396BC8">
        <w:rPr>
          <w:sz w:val="28"/>
          <w:szCs w:val="28"/>
          <w:lang w:val="en-US"/>
        </w:rPr>
        <w:t>n humans / E.M.</w:t>
      </w:r>
      <w:r w:rsidR="00EA1BCC">
        <w:rPr>
          <w:sz w:val="28"/>
          <w:szCs w:val="28"/>
          <w:lang w:val="uk-UA"/>
        </w:rPr>
        <w:t> </w:t>
      </w:r>
      <w:hyperlink r:id="rId60" w:history="1">
        <w:r w:rsidRPr="00396BC8">
          <w:rPr>
            <w:rStyle w:val="ac"/>
            <w:color w:val="auto"/>
            <w:sz w:val="28"/>
            <w:szCs w:val="28"/>
            <w:u w:val="none"/>
            <w:lang w:val="en-US"/>
          </w:rPr>
          <w:t>Kallergis</w:t>
        </w:r>
      </w:hyperlink>
      <w:r w:rsidR="00C919A9">
        <w:rPr>
          <w:lang w:val="uk-UA"/>
        </w:rPr>
        <w:t xml:space="preserve"> </w:t>
      </w:r>
      <w:r w:rsidRPr="00396BC8">
        <w:rPr>
          <w:sz w:val="28"/>
          <w:szCs w:val="28"/>
          <w:lang w:val="uk-UA"/>
        </w:rPr>
        <w:t>[</w:t>
      </w:r>
      <w:r w:rsidRPr="00396BC8">
        <w:rPr>
          <w:sz w:val="28"/>
          <w:szCs w:val="28"/>
          <w:lang w:val="en-US"/>
        </w:rPr>
        <w:t xml:space="preserve">et al.] // </w:t>
      </w:r>
      <w:hyperlink r:id="rId61" w:tooltip="Chest." w:history="1">
        <w:r w:rsidRPr="00396BC8">
          <w:rPr>
            <w:rStyle w:val="ac"/>
            <w:color w:val="auto"/>
            <w:sz w:val="28"/>
            <w:szCs w:val="28"/>
            <w:u w:val="none"/>
            <w:shd w:val="clear" w:color="auto" w:fill="FFFFFF"/>
            <w:lang w:val="en-US"/>
          </w:rPr>
          <w:t>Chest.</w:t>
        </w:r>
      </w:hyperlink>
      <w:r w:rsidR="00926953">
        <w:rPr>
          <w:sz w:val="28"/>
          <w:szCs w:val="28"/>
          <w:shd w:val="clear" w:color="auto" w:fill="FFFFFF"/>
          <w:lang w:val="uk-UA"/>
        </w:rPr>
        <w:t xml:space="preserve"> </w:t>
      </w:r>
      <w:r w:rsidRPr="00396BC8">
        <w:rPr>
          <w:sz w:val="28"/>
          <w:szCs w:val="28"/>
          <w:shd w:val="clear" w:color="auto" w:fill="FFFFFF"/>
          <w:lang w:val="en-US"/>
        </w:rPr>
        <w:t>2005. Vol. 127(6). P. 2057-2063.</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Acute</w:t>
      </w:r>
      <w:r w:rsidR="00926953">
        <w:rPr>
          <w:sz w:val="28"/>
          <w:szCs w:val="28"/>
          <w:lang w:val="en-US"/>
        </w:rPr>
        <w:t xml:space="preserve"> </w:t>
      </w:r>
      <w:r w:rsidRPr="00396BC8">
        <w:rPr>
          <w:sz w:val="28"/>
          <w:szCs w:val="28"/>
          <w:lang w:val="en-US"/>
        </w:rPr>
        <w:t>exacerbation</w:t>
      </w:r>
      <w:r w:rsidR="00926953">
        <w:rPr>
          <w:sz w:val="28"/>
          <w:szCs w:val="28"/>
          <w:lang w:val="en-US"/>
        </w:rPr>
        <w:t xml:space="preserve"> </w:t>
      </w:r>
      <w:r w:rsidRPr="00396BC8">
        <w:rPr>
          <w:sz w:val="28"/>
          <w:szCs w:val="28"/>
          <w:lang w:val="en-US"/>
        </w:rPr>
        <w:t>of</w:t>
      </w:r>
      <w:r w:rsidR="00926953">
        <w:rPr>
          <w:sz w:val="28"/>
          <w:szCs w:val="28"/>
          <w:lang w:val="en-US"/>
        </w:rPr>
        <w:t xml:space="preserve"> </w:t>
      </w:r>
      <w:r w:rsidRPr="00396BC8">
        <w:rPr>
          <w:sz w:val="28"/>
          <w:szCs w:val="28"/>
          <w:lang w:val="en-US"/>
        </w:rPr>
        <w:t>COPD</w:t>
      </w:r>
      <w:r w:rsidR="00926953">
        <w:rPr>
          <w:sz w:val="28"/>
          <w:szCs w:val="28"/>
          <w:lang w:val="en-US"/>
        </w:rPr>
        <w:t xml:space="preserve"> </w:t>
      </w:r>
      <w:r w:rsidRPr="00396BC8">
        <w:rPr>
          <w:sz w:val="28"/>
          <w:szCs w:val="28"/>
          <w:lang w:val="en-US"/>
        </w:rPr>
        <w:t>is</w:t>
      </w:r>
      <w:r w:rsidR="00926953">
        <w:rPr>
          <w:sz w:val="28"/>
          <w:szCs w:val="28"/>
          <w:lang w:val="en-US"/>
        </w:rPr>
        <w:t xml:space="preserve"> </w:t>
      </w:r>
      <w:r w:rsidRPr="00396BC8">
        <w:rPr>
          <w:sz w:val="28"/>
          <w:szCs w:val="28"/>
          <w:lang w:val="en-US"/>
        </w:rPr>
        <w:t>associated</w:t>
      </w:r>
      <w:r w:rsidR="00926953">
        <w:rPr>
          <w:sz w:val="28"/>
          <w:szCs w:val="28"/>
          <w:lang w:val="en-US"/>
        </w:rPr>
        <w:t xml:space="preserve"> </w:t>
      </w:r>
      <w:r w:rsidRPr="00396BC8">
        <w:rPr>
          <w:sz w:val="28"/>
          <w:szCs w:val="28"/>
          <w:lang w:val="en-US"/>
        </w:rPr>
        <w:t>with</w:t>
      </w:r>
      <w:r w:rsidR="00926953">
        <w:rPr>
          <w:sz w:val="28"/>
          <w:szCs w:val="28"/>
          <w:lang w:val="en-US"/>
        </w:rPr>
        <w:t xml:space="preserve"> </w:t>
      </w:r>
      <w:r w:rsidRPr="00396BC8">
        <w:rPr>
          <w:sz w:val="28"/>
          <w:szCs w:val="28"/>
          <w:lang w:val="en-US"/>
        </w:rPr>
        <w:t>fourfold</w:t>
      </w:r>
      <w:r w:rsidR="00926953">
        <w:rPr>
          <w:sz w:val="28"/>
          <w:szCs w:val="28"/>
          <w:lang w:val="en-US"/>
        </w:rPr>
        <w:t xml:space="preserve"> </w:t>
      </w:r>
      <w:r w:rsidRPr="00396BC8">
        <w:rPr>
          <w:sz w:val="28"/>
          <w:szCs w:val="28"/>
          <w:lang w:val="en-US"/>
        </w:rPr>
        <w:t>elevation</w:t>
      </w:r>
      <w:r w:rsidR="00926953">
        <w:rPr>
          <w:sz w:val="28"/>
          <w:szCs w:val="28"/>
          <w:lang w:val="en-US"/>
        </w:rPr>
        <w:t xml:space="preserve"> </w:t>
      </w:r>
      <w:r w:rsidRPr="00396BC8">
        <w:rPr>
          <w:sz w:val="28"/>
          <w:szCs w:val="28"/>
          <w:lang w:val="en-US"/>
        </w:rPr>
        <w:t>of</w:t>
      </w:r>
      <w:r w:rsidR="00926953">
        <w:rPr>
          <w:sz w:val="28"/>
          <w:szCs w:val="28"/>
          <w:lang w:val="en-US"/>
        </w:rPr>
        <w:t xml:space="preserve"> </w:t>
      </w:r>
      <w:r w:rsidRPr="00396BC8">
        <w:rPr>
          <w:sz w:val="28"/>
          <w:szCs w:val="28"/>
          <w:lang w:val="en-US"/>
        </w:rPr>
        <w:t>cardiac</w:t>
      </w:r>
      <w:r w:rsidR="00926953">
        <w:rPr>
          <w:sz w:val="28"/>
          <w:szCs w:val="28"/>
          <w:lang w:val="en-US"/>
        </w:rPr>
        <w:t xml:space="preserve"> </w:t>
      </w:r>
      <w:r w:rsidRPr="00396BC8">
        <w:rPr>
          <w:sz w:val="28"/>
          <w:szCs w:val="28"/>
          <w:lang w:val="en-US"/>
        </w:rPr>
        <w:t>troponin</w:t>
      </w:r>
      <w:r w:rsidR="00926953">
        <w:rPr>
          <w:sz w:val="28"/>
          <w:szCs w:val="28"/>
          <w:lang w:val="en-US"/>
        </w:rPr>
        <w:t xml:space="preserve"> </w:t>
      </w:r>
      <w:r w:rsidRPr="00396BC8">
        <w:rPr>
          <w:sz w:val="28"/>
          <w:szCs w:val="28"/>
          <w:lang w:val="en-US"/>
        </w:rPr>
        <w:t>T</w:t>
      </w:r>
      <w:r w:rsidRPr="00396BC8">
        <w:rPr>
          <w:sz w:val="28"/>
          <w:szCs w:val="28"/>
          <w:lang w:val="uk-UA"/>
        </w:rPr>
        <w:t xml:space="preserve"> / </w:t>
      </w:r>
      <w:hyperlink r:id="rId62" w:history="1">
        <w:r w:rsidRPr="00396BC8">
          <w:rPr>
            <w:rStyle w:val="ac"/>
            <w:bCs/>
            <w:color w:val="auto"/>
            <w:sz w:val="28"/>
            <w:szCs w:val="28"/>
            <w:u w:val="none"/>
            <w:bdr w:val="none" w:sz="0" w:space="0" w:color="auto" w:frame="1"/>
            <w:lang w:val="en-US"/>
          </w:rPr>
          <w:t>V.S</w:t>
        </w:r>
        <w:r w:rsidRPr="00396BC8">
          <w:rPr>
            <w:rStyle w:val="ac"/>
            <w:bCs/>
            <w:color w:val="auto"/>
            <w:sz w:val="28"/>
            <w:szCs w:val="28"/>
            <w:u w:val="none"/>
            <w:bdr w:val="none" w:sz="0" w:space="0" w:color="auto" w:frame="1"/>
            <w:lang w:val="uk-UA"/>
          </w:rPr>
          <w:t>ø</w:t>
        </w:r>
        <w:r w:rsidRPr="00396BC8">
          <w:rPr>
            <w:rStyle w:val="ac"/>
            <w:bCs/>
            <w:color w:val="auto"/>
            <w:sz w:val="28"/>
            <w:szCs w:val="28"/>
            <w:u w:val="none"/>
            <w:bdr w:val="none" w:sz="0" w:space="0" w:color="auto" w:frame="1"/>
            <w:lang w:val="en-US"/>
          </w:rPr>
          <w:t>yseth</w:t>
        </w:r>
      </w:hyperlink>
      <w:r w:rsidRPr="00396BC8">
        <w:rPr>
          <w:rStyle w:val="name"/>
          <w:sz w:val="28"/>
          <w:szCs w:val="28"/>
          <w:bdr w:val="none" w:sz="0" w:space="0" w:color="auto" w:frame="1"/>
          <w:lang w:val="uk-UA"/>
        </w:rPr>
        <w:t xml:space="preserve"> [</w:t>
      </w:r>
      <w:r w:rsidRPr="00396BC8">
        <w:rPr>
          <w:rStyle w:val="name"/>
          <w:sz w:val="28"/>
          <w:szCs w:val="28"/>
          <w:bdr w:val="none" w:sz="0" w:space="0" w:color="auto" w:frame="1"/>
          <w:lang w:val="en-US"/>
        </w:rPr>
        <w:t>et</w:t>
      </w:r>
      <w:r w:rsidR="00926953">
        <w:rPr>
          <w:rStyle w:val="name"/>
          <w:sz w:val="28"/>
          <w:szCs w:val="28"/>
          <w:bdr w:val="none" w:sz="0" w:space="0" w:color="auto" w:frame="1"/>
          <w:lang w:val="en-US"/>
        </w:rPr>
        <w:t xml:space="preserve"> </w:t>
      </w:r>
      <w:r w:rsidRPr="00396BC8">
        <w:rPr>
          <w:rStyle w:val="name"/>
          <w:sz w:val="28"/>
          <w:szCs w:val="28"/>
          <w:bdr w:val="none" w:sz="0" w:space="0" w:color="auto" w:frame="1"/>
          <w:lang w:val="en-US"/>
        </w:rPr>
        <w:t>al.</w:t>
      </w:r>
      <w:r w:rsidRPr="00396BC8">
        <w:rPr>
          <w:rStyle w:val="name"/>
          <w:sz w:val="28"/>
          <w:szCs w:val="28"/>
          <w:bdr w:val="none" w:sz="0" w:space="0" w:color="auto" w:frame="1"/>
          <w:lang w:val="uk-UA"/>
        </w:rPr>
        <w:t xml:space="preserve">] // </w:t>
      </w:r>
      <w:r w:rsidRPr="00396BC8">
        <w:rPr>
          <w:rStyle w:val="HTML"/>
          <w:i w:val="0"/>
          <w:sz w:val="28"/>
          <w:szCs w:val="28"/>
          <w:bdr w:val="none" w:sz="0" w:space="0" w:color="auto" w:frame="1"/>
          <w:lang w:val="en-US"/>
        </w:rPr>
        <w:t>Heart</w:t>
      </w:r>
      <w:r w:rsidR="00926953">
        <w:rPr>
          <w:rStyle w:val="apple-converted-space0"/>
          <w:iCs/>
          <w:sz w:val="28"/>
          <w:szCs w:val="28"/>
          <w:bdr w:val="none" w:sz="0" w:space="0" w:color="auto" w:frame="1"/>
          <w:lang w:val="en-US"/>
        </w:rPr>
        <w:t xml:space="preserve"> </w:t>
      </w:r>
      <w:r w:rsidRPr="00396BC8">
        <w:rPr>
          <w:rStyle w:val="slug-pub-date"/>
          <w:sz w:val="28"/>
          <w:szCs w:val="28"/>
          <w:bdr w:val="none" w:sz="0" w:space="0" w:color="auto" w:frame="1"/>
          <w:lang w:val="uk-UA"/>
        </w:rPr>
        <w:t>2013.</w:t>
      </w:r>
      <w:r w:rsidR="00B75B4C">
        <w:rPr>
          <w:rStyle w:val="slug-pub-date"/>
          <w:sz w:val="28"/>
          <w:szCs w:val="28"/>
          <w:bdr w:val="none" w:sz="0" w:space="0" w:color="auto" w:frame="1"/>
          <w:lang w:val="uk-UA"/>
        </w:rPr>
        <w:t xml:space="preserve"> </w:t>
      </w:r>
      <w:r w:rsidRPr="00396BC8">
        <w:rPr>
          <w:rStyle w:val="slug-pub-date"/>
          <w:sz w:val="28"/>
          <w:szCs w:val="28"/>
          <w:bdr w:val="none" w:sz="0" w:space="0" w:color="auto" w:frame="1"/>
          <w:lang w:val="en-US"/>
        </w:rPr>
        <w:t>Vol</w:t>
      </w:r>
      <w:r w:rsidRPr="00396BC8">
        <w:rPr>
          <w:rStyle w:val="slug-pub-date"/>
          <w:sz w:val="28"/>
          <w:szCs w:val="28"/>
          <w:bdr w:val="none" w:sz="0" w:space="0" w:color="auto" w:frame="1"/>
          <w:lang w:val="uk-UA"/>
        </w:rPr>
        <w:t xml:space="preserve">. </w:t>
      </w:r>
      <w:r w:rsidRPr="00396BC8">
        <w:rPr>
          <w:rStyle w:val="slug-vol"/>
          <w:bCs/>
          <w:sz w:val="28"/>
          <w:szCs w:val="28"/>
          <w:bdr w:val="none" w:sz="0" w:space="0" w:color="auto" w:frame="1"/>
          <w:lang w:val="uk-UA"/>
        </w:rPr>
        <w:t>9.</w:t>
      </w:r>
      <w:r w:rsidR="00EA1BCC">
        <w:rPr>
          <w:rStyle w:val="slug-vol"/>
          <w:bCs/>
          <w:sz w:val="28"/>
          <w:szCs w:val="28"/>
          <w:bdr w:val="none" w:sz="0" w:space="0" w:color="auto" w:frame="1"/>
          <w:lang w:val="uk-UA"/>
        </w:rPr>
        <w:t xml:space="preserve"> </w:t>
      </w:r>
      <w:r w:rsidRPr="00396BC8">
        <w:rPr>
          <w:rStyle w:val="slug-vol"/>
          <w:bCs/>
          <w:sz w:val="28"/>
          <w:szCs w:val="28"/>
          <w:bdr w:val="none" w:sz="0" w:space="0" w:color="auto" w:frame="1"/>
          <w:lang w:val="en-US"/>
        </w:rPr>
        <w:t>P</w:t>
      </w:r>
      <w:r w:rsidRPr="00396BC8">
        <w:rPr>
          <w:rStyle w:val="slug-vol"/>
          <w:bCs/>
          <w:sz w:val="28"/>
          <w:szCs w:val="28"/>
          <w:bdr w:val="none" w:sz="0" w:space="0" w:color="auto" w:frame="1"/>
          <w:lang w:val="uk-UA"/>
        </w:rPr>
        <w:t xml:space="preserve">. </w:t>
      </w:r>
      <w:r w:rsidRPr="00396BC8">
        <w:rPr>
          <w:rStyle w:val="slug-pages"/>
          <w:sz w:val="28"/>
          <w:szCs w:val="28"/>
          <w:bdr w:val="none" w:sz="0" w:space="0" w:color="auto" w:frame="1"/>
          <w:lang w:val="uk-UA"/>
        </w:rPr>
        <w:t>122-126</w:t>
      </w:r>
      <w:r w:rsidRPr="00396BC8">
        <w:rPr>
          <w:rStyle w:val="slug-pages"/>
          <w:sz w:val="28"/>
          <w:szCs w:val="28"/>
          <w:bdr w:val="none" w:sz="0" w:space="0" w:color="auto" w:frame="1"/>
          <w:lang w:val="en-US"/>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sz w:val="28"/>
          <w:szCs w:val="28"/>
          <w:shd w:val="clear" w:color="auto" w:fill="FFFFFF"/>
          <w:lang w:val="en-US"/>
        </w:rPr>
      </w:pPr>
      <w:r w:rsidRPr="00396BC8">
        <w:rPr>
          <w:bCs/>
          <w:kern w:val="36"/>
          <w:sz w:val="28"/>
          <w:szCs w:val="28"/>
          <w:lang w:val="en-US"/>
        </w:rPr>
        <w:t>Advanced chronic obstructive pulmonary disease is associated with high levels of high-density lipoprotein cholesterol</w:t>
      </w:r>
      <w:r w:rsidRPr="00396BC8">
        <w:rPr>
          <w:sz w:val="28"/>
          <w:szCs w:val="28"/>
          <w:shd w:val="clear" w:color="auto" w:fill="FFFFFF"/>
          <w:lang w:val="uk-UA"/>
        </w:rPr>
        <w:t xml:space="preserve"> /</w:t>
      </w:r>
      <w:r w:rsidRPr="00396BC8">
        <w:rPr>
          <w:sz w:val="28"/>
          <w:szCs w:val="28"/>
          <w:shd w:val="clear" w:color="auto" w:fill="FFFFFF"/>
          <w:lang w:val="en-US"/>
        </w:rPr>
        <w:t xml:space="preserve"> R.M</w:t>
      </w:r>
      <w:r w:rsidRPr="00396BC8">
        <w:rPr>
          <w:sz w:val="28"/>
          <w:szCs w:val="28"/>
          <w:shd w:val="clear" w:color="auto" w:fill="FFFFFF"/>
          <w:lang w:val="uk-UA"/>
        </w:rPr>
        <w:t>.</w:t>
      </w:r>
      <w:r w:rsidR="00926953">
        <w:rPr>
          <w:sz w:val="28"/>
          <w:szCs w:val="28"/>
          <w:shd w:val="clear" w:color="auto" w:fill="FFFFFF"/>
          <w:lang w:val="en-US"/>
        </w:rPr>
        <w:t xml:space="preserve"> </w:t>
      </w:r>
      <w:hyperlink r:id="rId63" w:history="1">
        <w:r w:rsidRPr="00396BC8">
          <w:rPr>
            <w:rStyle w:val="highlight"/>
            <w:sz w:val="28"/>
            <w:szCs w:val="28"/>
            <w:shd w:val="clear" w:color="auto" w:fill="FFFFFF"/>
            <w:lang w:val="en-US"/>
          </w:rPr>
          <w:t>Reed</w:t>
        </w:r>
      </w:hyperlink>
      <w:r w:rsidRPr="00396BC8">
        <w:rPr>
          <w:sz w:val="28"/>
          <w:szCs w:val="28"/>
          <w:shd w:val="clear" w:color="auto" w:fill="FFFFFF"/>
          <w:lang w:val="en-US"/>
        </w:rPr>
        <w:t>,</w:t>
      </w:r>
      <w:r w:rsidR="00926953">
        <w:rPr>
          <w:sz w:val="28"/>
          <w:szCs w:val="28"/>
          <w:shd w:val="clear" w:color="auto" w:fill="FFFFFF"/>
          <w:lang w:val="en-US"/>
        </w:rPr>
        <w:t xml:space="preserve"> </w:t>
      </w:r>
      <w:r w:rsidRPr="00396BC8">
        <w:rPr>
          <w:rStyle w:val="apple-converted-space0"/>
          <w:sz w:val="28"/>
          <w:szCs w:val="28"/>
          <w:shd w:val="clear" w:color="auto" w:fill="FFFFFF"/>
          <w:lang w:val="en-US"/>
        </w:rPr>
        <w:t xml:space="preserve">A. </w:t>
      </w:r>
      <w:hyperlink r:id="rId64" w:history="1">
        <w:r w:rsidRPr="00396BC8">
          <w:rPr>
            <w:rStyle w:val="ac"/>
            <w:color w:val="auto"/>
            <w:sz w:val="28"/>
            <w:szCs w:val="28"/>
            <w:u w:val="none"/>
            <w:shd w:val="clear" w:color="auto" w:fill="FFFFFF"/>
            <w:lang w:val="en-US"/>
          </w:rPr>
          <w:t>Iacono</w:t>
        </w:r>
      </w:hyperlink>
      <w:r w:rsidRPr="00396BC8">
        <w:rPr>
          <w:sz w:val="28"/>
          <w:szCs w:val="28"/>
          <w:shd w:val="clear" w:color="auto" w:fill="FFFFFF"/>
          <w:lang w:val="en-US"/>
        </w:rPr>
        <w:t>, A.</w:t>
      </w:r>
      <w:r w:rsidR="00EA1BCC">
        <w:rPr>
          <w:rStyle w:val="apple-converted-space0"/>
          <w:sz w:val="28"/>
          <w:szCs w:val="28"/>
          <w:shd w:val="clear" w:color="auto" w:fill="FFFFFF"/>
          <w:lang w:val="uk-UA"/>
        </w:rPr>
        <w:t> </w:t>
      </w:r>
      <w:hyperlink r:id="rId65" w:history="1">
        <w:r w:rsidRPr="00396BC8">
          <w:rPr>
            <w:rStyle w:val="ac"/>
            <w:color w:val="auto"/>
            <w:sz w:val="28"/>
            <w:szCs w:val="28"/>
            <w:u w:val="none"/>
            <w:shd w:val="clear" w:color="auto" w:fill="FFFFFF"/>
            <w:lang w:val="en-US"/>
          </w:rPr>
          <w:t>DeFilippis</w:t>
        </w:r>
      </w:hyperlink>
      <w:r w:rsidRPr="00396BC8">
        <w:rPr>
          <w:sz w:val="28"/>
          <w:szCs w:val="28"/>
          <w:shd w:val="clear" w:color="auto" w:fill="FFFFFF"/>
          <w:lang w:val="en-US"/>
        </w:rPr>
        <w:t xml:space="preserve"> [et al.] // </w:t>
      </w:r>
      <w:hyperlink r:id="rId66" w:tooltip="The Journal of heart and lung transplantation : the official publication of the International Society for Heart Transplantation." w:history="1">
        <w:r w:rsidRPr="00396BC8">
          <w:rPr>
            <w:rStyle w:val="ac"/>
            <w:color w:val="auto"/>
            <w:sz w:val="28"/>
            <w:szCs w:val="28"/>
            <w:u w:val="none"/>
            <w:shd w:val="clear" w:color="auto" w:fill="FFFFFF"/>
            <w:lang w:val="en-US"/>
          </w:rPr>
          <w:t>J Heart Lung Transplant.</w:t>
        </w:r>
      </w:hyperlink>
      <w:r w:rsidR="00926953">
        <w:rPr>
          <w:rStyle w:val="apple-converted-space0"/>
          <w:sz w:val="28"/>
          <w:szCs w:val="28"/>
          <w:shd w:val="clear" w:color="auto" w:fill="FFFFFF"/>
          <w:lang w:val="en-US"/>
        </w:rPr>
        <w:t xml:space="preserve"> </w:t>
      </w:r>
      <w:r w:rsidRPr="00396BC8">
        <w:rPr>
          <w:sz w:val="28"/>
          <w:szCs w:val="28"/>
          <w:shd w:val="clear" w:color="auto" w:fill="FFFFFF"/>
          <w:lang w:val="en-US"/>
        </w:rPr>
        <w:t>2011.</w:t>
      </w:r>
      <w:r w:rsidR="00926953">
        <w:rPr>
          <w:sz w:val="28"/>
          <w:szCs w:val="28"/>
          <w:shd w:val="clear" w:color="auto" w:fill="FFFFFF"/>
          <w:lang w:val="en-US"/>
        </w:rPr>
        <w:t xml:space="preserve"> </w:t>
      </w:r>
      <w:r w:rsidR="00E26C3D">
        <w:rPr>
          <w:sz w:val="28"/>
          <w:szCs w:val="28"/>
          <w:shd w:val="clear" w:color="auto" w:fill="FFFFFF"/>
          <w:lang w:val="en-US"/>
        </w:rPr>
        <w:t>Vol.</w:t>
      </w:r>
      <w:r w:rsidR="00E26C3D">
        <w:rPr>
          <w:sz w:val="28"/>
          <w:szCs w:val="28"/>
          <w:shd w:val="clear" w:color="auto" w:fill="FFFFFF"/>
          <w:lang w:val="uk-UA"/>
        </w:rPr>
        <w:t xml:space="preserve"> </w:t>
      </w:r>
      <w:r w:rsidR="00EA1BCC">
        <w:rPr>
          <w:sz w:val="28"/>
          <w:szCs w:val="28"/>
          <w:shd w:val="clear" w:color="auto" w:fill="FFFFFF"/>
          <w:lang w:val="en-US"/>
        </w:rPr>
        <w:t>30</w:t>
      </w:r>
      <w:r w:rsidRPr="00396BC8">
        <w:rPr>
          <w:sz w:val="28"/>
          <w:szCs w:val="28"/>
          <w:shd w:val="clear" w:color="auto" w:fill="FFFFFF"/>
          <w:lang w:val="en-US"/>
        </w:rPr>
        <w:t>(6).</w:t>
      </w:r>
      <w:r w:rsidR="00926953">
        <w:rPr>
          <w:sz w:val="28"/>
          <w:szCs w:val="28"/>
          <w:shd w:val="clear" w:color="auto" w:fill="FFFFFF"/>
          <w:lang w:val="en-US"/>
        </w:rPr>
        <w:t xml:space="preserve"> </w:t>
      </w:r>
      <w:r w:rsidRPr="00396BC8">
        <w:rPr>
          <w:sz w:val="28"/>
          <w:szCs w:val="28"/>
          <w:shd w:val="clear" w:color="auto" w:fill="FFFFFF"/>
          <w:lang w:val="en-US"/>
        </w:rPr>
        <w:t>P.674-8.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sz w:val="28"/>
          <w:szCs w:val="28"/>
          <w:shd w:val="clear" w:color="auto" w:fill="FFFFFF"/>
          <w:lang w:val="en-US"/>
        </w:rPr>
      </w:pPr>
      <w:r w:rsidRPr="00396BC8">
        <w:rPr>
          <w:sz w:val="28"/>
          <w:szCs w:val="28"/>
          <w:lang w:val="en-US"/>
        </w:rPr>
        <w:t xml:space="preserve">Airflow </w:t>
      </w:r>
      <w:r w:rsidR="00EA1BCC">
        <w:rPr>
          <w:sz w:val="28"/>
          <w:szCs w:val="28"/>
          <w:lang w:val="en-US"/>
        </w:rPr>
        <w:t>o</w:t>
      </w:r>
      <w:r w:rsidRPr="00396BC8">
        <w:rPr>
          <w:sz w:val="28"/>
          <w:szCs w:val="28"/>
          <w:lang w:val="en-US"/>
        </w:rPr>
        <w:t xml:space="preserve">bstruction, </w:t>
      </w:r>
      <w:r w:rsidR="00EA1BCC">
        <w:rPr>
          <w:sz w:val="28"/>
          <w:szCs w:val="28"/>
          <w:lang w:val="en-US"/>
        </w:rPr>
        <w:t>l</w:t>
      </w:r>
      <w:r w:rsidRPr="00396BC8">
        <w:rPr>
          <w:sz w:val="28"/>
          <w:szCs w:val="28"/>
          <w:lang w:val="en-US"/>
        </w:rPr>
        <w:t xml:space="preserve">ung </w:t>
      </w:r>
      <w:r w:rsidR="00EA1BCC">
        <w:rPr>
          <w:sz w:val="28"/>
          <w:szCs w:val="28"/>
          <w:lang w:val="en-US"/>
        </w:rPr>
        <w:t>f</w:t>
      </w:r>
      <w:r w:rsidRPr="00396BC8">
        <w:rPr>
          <w:sz w:val="28"/>
          <w:szCs w:val="28"/>
          <w:lang w:val="en-US"/>
        </w:rPr>
        <w:t xml:space="preserve">unction, and </w:t>
      </w:r>
      <w:r w:rsidR="00EA1BCC">
        <w:rPr>
          <w:sz w:val="28"/>
          <w:szCs w:val="28"/>
          <w:lang w:val="en-US"/>
        </w:rPr>
        <w:t>i</w:t>
      </w:r>
      <w:r w:rsidRPr="00396BC8">
        <w:rPr>
          <w:sz w:val="28"/>
          <w:szCs w:val="28"/>
          <w:lang w:val="en-US"/>
        </w:rPr>
        <w:t xml:space="preserve">ncidence of </w:t>
      </w:r>
      <w:r w:rsidR="00EA1BCC">
        <w:rPr>
          <w:sz w:val="28"/>
          <w:szCs w:val="28"/>
          <w:lang w:val="en-US"/>
        </w:rPr>
        <w:t>a</w:t>
      </w:r>
      <w:r w:rsidRPr="00396BC8">
        <w:rPr>
          <w:sz w:val="28"/>
          <w:szCs w:val="28"/>
          <w:lang w:val="en-US"/>
        </w:rPr>
        <w:t xml:space="preserve">trial </w:t>
      </w:r>
      <w:r w:rsidR="00EA1BCC">
        <w:rPr>
          <w:sz w:val="28"/>
          <w:szCs w:val="28"/>
          <w:lang w:val="en-US"/>
        </w:rPr>
        <w:t>f</w:t>
      </w:r>
      <w:r w:rsidRPr="00396BC8">
        <w:rPr>
          <w:sz w:val="28"/>
          <w:szCs w:val="28"/>
          <w:lang w:val="en-US"/>
        </w:rPr>
        <w:t xml:space="preserve">ibrillation: The </w:t>
      </w:r>
      <w:r w:rsidR="00EA1BCC">
        <w:rPr>
          <w:sz w:val="28"/>
          <w:szCs w:val="28"/>
          <w:lang w:val="en-US"/>
        </w:rPr>
        <w:t>a</w:t>
      </w:r>
      <w:r w:rsidRPr="00396BC8">
        <w:rPr>
          <w:sz w:val="28"/>
          <w:szCs w:val="28"/>
          <w:lang w:val="en-US"/>
        </w:rPr>
        <w:t xml:space="preserve">therosclerosis </w:t>
      </w:r>
      <w:r w:rsidR="00EA1BCC">
        <w:rPr>
          <w:sz w:val="28"/>
          <w:szCs w:val="28"/>
          <w:lang w:val="en-US"/>
        </w:rPr>
        <w:t>r</w:t>
      </w:r>
      <w:r w:rsidRPr="00396BC8">
        <w:rPr>
          <w:sz w:val="28"/>
          <w:szCs w:val="28"/>
          <w:lang w:val="en-US"/>
        </w:rPr>
        <w:t xml:space="preserve">isk in </w:t>
      </w:r>
      <w:r w:rsidR="00EA1BCC">
        <w:rPr>
          <w:sz w:val="28"/>
          <w:szCs w:val="28"/>
          <w:lang w:val="en-US"/>
        </w:rPr>
        <w:t>c</w:t>
      </w:r>
      <w:r w:rsidRPr="00396BC8">
        <w:rPr>
          <w:sz w:val="28"/>
          <w:szCs w:val="28"/>
          <w:lang w:val="en-US"/>
        </w:rPr>
        <w:t xml:space="preserve">ommunities (ARIC) </w:t>
      </w:r>
      <w:r w:rsidR="00EA1BCC">
        <w:rPr>
          <w:sz w:val="28"/>
          <w:szCs w:val="28"/>
          <w:lang w:val="en-US"/>
        </w:rPr>
        <w:t>s</w:t>
      </w:r>
      <w:r w:rsidRPr="00396BC8">
        <w:rPr>
          <w:sz w:val="28"/>
          <w:szCs w:val="28"/>
          <w:lang w:val="en-US"/>
        </w:rPr>
        <w:t>tudy</w:t>
      </w:r>
      <w:r w:rsidR="00926953">
        <w:rPr>
          <w:sz w:val="28"/>
          <w:szCs w:val="28"/>
          <w:lang w:val="en-US"/>
        </w:rPr>
        <w:t xml:space="preserve"> </w:t>
      </w:r>
      <w:r w:rsidRPr="00396BC8">
        <w:rPr>
          <w:sz w:val="28"/>
          <w:szCs w:val="28"/>
          <w:lang w:val="uk-UA"/>
        </w:rPr>
        <w:t xml:space="preserve">/ </w:t>
      </w:r>
      <w:r w:rsidRPr="00396BC8">
        <w:rPr>
          <w:sz w:val="28"/>
          <w:szCs w:val="28"/>
          <w:lang w:val="en-US"/>
        </w:rPr>
        <w:t xml:space="preserve">L. </w:t>
      </w:r>
      <w:hyperlink r:id="rId67" w:history="1">
        <w:r w:rsidRPr="00396BC8">
          <w:rPr>
            <w:rStyle w:val="ac"/>
            <w:color w:val="auto"/>
            <w:sz w:val="28"/>
            <w:szCs w:val="28"/>
            <w:u w:val="none"/>
            <w:shd w:val="clear" w:color="auto" w:fill="FFFFFF"/>
            <w:lang w:val="en-US"/>
          </w:rPr>
          <w:t>Jingjing</w:t>
        </w:r>
        <w:r w:rsidR="00926953">
          <w:rPr>
            <w:rStyle w:val="ac"/>
            <w:color w:val="auto"/>
            <w:sz w:val="28"/>
            <w:szCs w:val="28"/>
            <w:u w:val="none"/>
            <w:shd w:val="clear" w:color="auto" w:fill="FFFFFF"/>
            <w:lang w:val="en-US"/>
          </w:rPr>
          <w:t xml:space="preserve"> </w:t>
        </w:r>
        <w:r w:rsidRPr="00396BC8">
          <w:rPr>
            <w:sz w:val="28"/>
            <w:szCs w:val="28"/>
            <w:shd w:val="clear" w:color="auto" w:fill="FFFFFF"/>
            <w:lang w:val="en-US"/>
          </w:rPr>
          <w:t xml:space="preserve">[et al.] </w:t>
        </w:r>
      </w:hyperlink>
      <w:r w:rsidRPr="00396BC8">
        <w:rPr>
          <w:sz w:val="28"/>
          <w:szCs w:val="28"/>
          <w:lang w:val="uk-UA"/>
        </w:rPr>
        <w:t>//</w:t>
      </w:r>
      <w:r w:rsidR="00926953">
        <w:rPr>
          <w:sz w:val="28"/>
          <w:szCs w:val="28"/>
          <w:lang w:val="en-US"/>
        </w:rPr>
        <w:t xml:space="preserve"> </w:t>
      </w:r>
      <w:hyperlink r:id="rId68" w:tgtFrame="pmc_ext" w:history="1">
        <w:r w:rsidRPr="00396BC8">
          <w:rPr>
            <w:rStyle w:val="cit"/>
            <w:sz w:val="28"/>
            <w:szCs w:val="28"/>
            <w:shd w:val="clear" w:color="auto" w:fill="FFFFFF"/>
            <w:lang w:val="en-US"/>
          </w:rPr>
          <w:t>Circulation. 2014. Vol. 129(9).</w:t>
        </w:r>
        <w:r w:rsidRPr="00396BC8">
          <w:rPr>
            <w:sz w:val="28"/>
            <w:szCs w:val="28"/>
            <w:shd w:val="clear" w:color="auto" w:fill="FFFFFF"/>
            <w:lang w:val="en-US"/>
          </w:rPr>
          <w:t xml:space="preserve"> P. </w:t>
        </w:r>
        <w:r w:rsidRPr="00396BC8">
          <w:rPr>
            <w:rStyle w:val="cit"/>
            <w:sz w:val="28"/>
            <w:szCs w:val="28"/>
            <w:shd w:val="clear" w:color="auto" w:fill="FFFFFF"/>
            <w:lang w:val="en-US"/>
          </w:rPr>
          <w:t>971</w:t>
        </w:r>
        <w:r w:rsidR="00B75B4C" w:rsidRPr="00396BC8">
          <w:rPr>
            <w:rStyle w:val="slug-pages"/>
            <w:sz w:val="28"/>
            <w:szCs w:val="28"/>
            <w:bdr w:val="none" w:sz="0" w:space="0" w:color="auto" w:frame="1"/>
            <w:lang w:val="uk-UA"/>
          </w:rPr>
          <w:t>-</w:t>
        </w:r>
        <w:r w:rsidRPr="00396BC8">
          <w:rPr>
            <w:rStyle w:val="cit"/>
            <w:sz w:val="28"/>
            <w:szCs w:val="28"/>
            <w:shd w:val="clear" w:color="auto" w:fill="FFFFFF"/>
            <w:lang w:val="en-US"/>
          </w:rPr>
          <w:t>980.</w:t>
        </w:r>
      </w:hyperlink>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sz w:val="28"/>
          <w:szCs w:val="28"/>
          <w:shd w:val="clear" w:color="auto" w:fill="FFFFFF"/>
          <w:lang w:val="en-US"/>
        </w:rPr>
      </w:pPr>
      <w:hyperlink r:id="rId69" w:history="1">
        <w:r w:rsidR="00396BC8" w:rsidRPr="00396BC8">
          <w:rPr>
            <w:rStyle w:val="ac"/>
            <w:color w:val="auto"/>
            <w:sz w:val="28"/>
            <w:szCs w:val="28"/>
            <w:u w:val="none"/>
            <w:shd w:val="clear" w:color="auto" w:fill="FFFFFF"/>
            <w:lang w:val="en-US"/>
          </w:rPr>
          <w:t>Almagro P</w:t>
        </w:r>
      </w:hyperlink>
      <w:r w:rsidR="00396BC8" w:rsidRPr="00396BC8">
        <w:rPr>
          <w:sz w:val="28"/>
          <w:szCs w:val="28"/>
          <w:lang w:val="en-US"/>
        </w:rPr>
        <w:t>.,</w:t>
      </w:r>
      <w:r w:rsidR="00926953">
        <w:rPr>
          <w:sz w:val="28"/>
          <w:szCs w:val="28"/>
          <w:lang w:val="en-US"/>
        </w:rPr>
        <w:t xml:space="preserve"> </w:t>
      </w:r>
      <w:hyperlink r:id="rId70" w:history="1">
        <w:r w:rsidR="00396BC8" w:rsidRPr="00396BC8">
          <w:rPr>
            <w:rStyle w:val="ac"/>
            <w:color w:val="auto"/>
            <w:sz w:val="28"/>
            <w:szCs w:val="28"/>
            <w:u w:val="none"/>
            <w:shd w:val="clear" w:color="auto" w:fill="FFFFFF"/>
            <w:lang w:val="en-US"/>
          </w:rPr>
          <w:t>Cabrera</w:t>
        </w:r>
      </w:hyperlink>
      <w:r w:rsidR="00926953">
        <w:rPr>
          <w:sz w:val="28"/>
          <w:szCs w:val="28"/>
          <w:lang w:val="en-US"/>
        </w:rPr>
        <w:t xml:space="preserve"> </w:t>
      </w:r>
      <w:r w:rsidR="00396BC8" w:rsidRPr="00396BC8">
        <w:rPr>
          <w:sz w:val="28"/>
          <w:szCs w:val="28"/>
          <w:shd w:val="clear" w:color="auto" w:fill="FFFFFF"/>
          <w:lang w:val="en-US"/>
        </w:rPr>
        <w:t>F.,</w:t>
      </w:r>
      <w:r w:rsidR="00926953">
        <w:rPr>
          <w:sz w:val="28"/>
          <w:szCs w:val="28"/>
          <w:shd w:val="clear" w:color="auto" w:fill="FFFFFF"/>
          <w:lang w:val="en-US"/>
        </w:rPr>
        <w:t xml:space="preserve"> </w:t>
      </w:r>
      <w:hyperlink r:id="rId71" w:history="1">
        <w:r w:rsidR="00396BC8" w:rsidRPr="00396BC8">
          <w:rPr>
            <w:rStyle w:val="ac"/>
            <w:color w:val="auto"/>
            <w:sz w:val="28"/>
            <w:szCs w:val="28"/>
            <w:u w:val="none"/>
            <w:shd w:val="clear" w:color="auto" w:fill="FFFFFF"/>
            <w:lang w:val="en-US"/>
          </w:rPr>
          <w:t>Diez</w:t>
        </w:r>
      </w:hyperlink>
      <w:r w:rsidR="00926953">
        <w:rPr>
          <w:sz w:val="28"/>
          <w:szCs w:val="28"/>
          <w:lang w:val="en-US"/>
        </w:rPr>
        <w:t xml:space="preserve"> </w:t>
      </w:r>
      <w:r w:rsidR="00396BC8" w:rsidRPr="00396BC8">
        <w:rPr>
          <w:rStyle w:val="apple-converted-space0"/>
          <w:sz w:val="28"/>
          <w:szCs w:val="28"/>
          <w:shd w:val="clear" w:color="auto" w:fill="FFFFFF"/>
          <w:lang w:val="en-US"/>
        </w:rPr>
        <w:t>J.</w:t>
      </w:r>
      <w:r w:rsidR="00396BC8" w:rsidRPr="00396BC8">
        <w:rPr>
          <w:sz w:val="28"/>
          <w:szCs w:val="28"/>
          <w:shd w:val="clear" w:color="auto" w:fill="FFFFFF"/>
          <w:vertAlign w:val="superscript"/>
          <w:lang w:val="en-US"/>
        </w:rPr>
        <w:t xml:space="preserve"> .</w:t>
      </w:r>
      <w:r w:rsidR="00396BC8" w:rsidRPr="00396BC8">
        <w:rPr>
          <w:sz w:val="28"/>
          <w:szCs w:val="28"/>
          <w:lang w:val="en-US"/>
        </w:rPr>
        <w:t xml:space="preserve">Comorbidities and short-term prognosis in patients hospitalized for acute exacerbation of COPD: the EPOC en Servicios de medicinainterna (ESMI) study </w:t>
      </w:r>
      <w:r w:rsidR="00396BC8" w:rsidRPr="00396BC8">
        <w:rPr>
          <w:sz w:val="28"/>
          <w:szCs w:val="28"/>
          <w:lang w:val="uk-UA"/>
        </w:rPr>
        <w:t>/</w:t>
      </w:r>
      <w:r w:rsidR="00396BC8" w:rsidRPr="00396BC8">
        <w:rPr>
          <w:sz w:val="28"/>
          <w:szCs w:val="28"/>
          <w:lang w:val="en-US"/>
        </w:rPr>
        <w:t xml:space="preserve">/ </w:t>
      </w:r>
      <w:hyperlink r:id="rId72" w:tooltip="Chest." w:history="1">
        <w:r w:rsidR="00396BC8" w:rsidRPr="00396BC8">
          <w:rPr>
            <w:rStyle w:val="highlight"/>
            <w:sz w:val="28"/>
            <w:szCs w:val="28"/>
            <w:shd w:val="clear" w:color="auto" w:fill="FFFFFF"/>
            <w:lang w:val="en-US"/>
          </w:rPr>
          <w:t>Chest</w:t>
        </w:r>
        <w:r w:rsidR="00396BC8" w:rsidRPr="00396BC8">
          <w:rPr>
            <w:rStyle w:val="ac"/>
            <w:color w:val="auto"/>
            <w:sz w:val="28"/>
            <w:szCs w:val="28"/>
            <w:u w:val="none"/>
            <w:shd w:val="clear" w:color="auto" w:fill="FFFFFF"/>
            <w:lang w:val="en-US"/>
          </w:rPr>
          <w:t>.</w:t>
        </w:r>
      </w:hyperlink>
      <w:r w:rsidR="00926953">
        <w:rPr>
          <w:rStyle w:val="apple-converted-space0"/>
          <w:sz w:val="28"/>
          <w:szCs w:val="28"/>
          <w:shd w:val="clear" w:color="auto" w:fill="FFFFFF"/>
          <w:lang w:val="en-US"/>
        </w:rPr>
        <w:t xml:space="preserve"> </w:t>
      </w:r>
      <w:r w:rsidR="00396BC8" w:rsidRPr="00396BC8">
        <w:rPr>
          <w:sz w:val="28"/>
          <w:szCs w:val="28"/>
          <w:shd w:val="clear" w:color="auto" w:fill="FFFFFF"/>
          <w:lang w:val="en-US"/>
        </w:rPr>
        <w:t>2012.</w:t>
      </w:r>
      <w:r w:rsidR="00926953">
        <w:rPr>
          <w:sz w:val="28"/>
          <w:szCs w:val="28"/>
          <w:shd w:val="clear" w:color="auto" w:fill="FFFFFF"/>
          <w:lang w:val="en-US"/>
        </w:rPr>
        <w:t xml:space="preserve"> </w:t>
      </w:r>
      <w:r w:rsidR="00396BC8" w:rsidRPr="00396BC8">
        <w:rPr>
          <w:sz w:val="28"/>
          <w:szCs w:val="28"/>
          <w:shd w:val="clear" w:color="auto" w:fill="FFFFFF"/>
          <w:lang w:val="en-US"/>
        </w:rPr>
        <w:t>Vol.</w:t>
      </w:r>
      <w:r w:rsidR="00E26C3D">
        <w:rPr>
          <w:sz w:val="28"/>
          <w:szCs w:val="28"/>
          <w:shd w:val="clear" w:color="auto" w:fill="FFFFFF"/>
          <w:lang w:val="uk-UA"/>
        </w:rPr>
        <w:t xml:space="preserve"> </w:t>
      </w:r>
      <w:r w:rsidR="00396BC8" w:rsidRPr="00396BC8">
        <w:rPr>
          <w:sz w:val="28"/>
          <w:szCs w:val="28"/>
          <w:shd w:val="clear" w:color="auto" w:fill="FFFFFF"/>
          <w:lang w:val="en-US"/>
        </w:rPr>
        <w:t>142(5).</w:t>
      </w:r>
      <w:r w:rsidR="00926953">
        <w:rPr>
          <w:sz w:val="28"/>
          <w:szCs w:val="28"/>
          <w:shd w:val="clear" w:color="auto" w:fill="FFFFFF"/>
          <w:lang w:val="en-US"/>
        </w:rPr>
        <w:t xml:space="preserve"> </w:t>
      </w:r>
      <w:r w:rsidR="00396BC8" w:rsidRPr="00396BC8">
        <w:rPr>
          <w:sz w:val="28"/>
          <w:szCs w:val="28"/>
          <w:shd w:val="clear" w:color="auto" w:fill="FFFFFF"/>
          <w:lang w:val="en-US"/>
        </w:rPr>
        <w:t>P.</w:t>
      </w:r>
      <w:r w:rsidR="00B75B4C">
        <w:rPr>
          <w:sz w:val="28"/>
          <w:szCs w:val="28"/>
          <w:shd w:val="clear" w:color="auto" w:fill="FFFFFF"/>
          <w:lang w:val="uk-UA"/>
        </w:rPr>
        <w:t xml:space="preserve"> </w:t>
      </w:r>
      <w:r w:rsidR="00396BC8" w:rsidRPr="00396BC8">
        <w:rPr>
          <w:sz w:val="28"/>
          <w:szCs w:val="28"/>
          <w:shd w:val="clear" w:color="auto" w:fill="FFFFFF"/>
          <w:lang w:val="en-US"/>
        </w:rPr>
        <w:t>1126-1133.</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sz w:val="28"/>
          <w:szCs w:val="28"/>
          <w:shd w:val="clear" w:color="auto" w:fill="FFFFFF"/>
          <w:lang w:val="en-US"/>
        </w:rPr>
      </w:pPr>
      <w:r w:rsidRPr="00396BC8">
        <w:rPr>
          <w:bCs/>
          <w:kern w:val="36"/>
          <w:sz w:val="28"/>
          <w:szCs w:val="28"/>
          <w:lang w:val="en-US"/>
        </w:rPr>
        <w:lastRenderedPageBreak/>
        <w:t xml:space="preserve">Altitude and COPD prevalence: analysis of the PREPOCOL-PLATINO-BOLD-EPI-SCAN study </w:t>
      </w:r>
      <w:r w:rsidRPr="00396BC8">
        <w:rPr>
          <w:bCs/>
          <w:kern w:val="36"/>
          <w:sz w:val="28"/>
          <w:szCs w:val="28"/>
          <w:lang w:val="uk-UA"/>
        </w:rPr>
        <w:t xml:space="preserve">/ </w:t>
      </w:r>
      <w:r w:rsidRPr="00396BC8">
        <w:rPr>
          <w:bCs/>
          <w:kern w:val="36"/>
          <w:sz w:val="28"/>
          <w:szCs w:val="28"/>
          <w:lang w:val="en-US"/>
        </w:rPr>
        <w:t xml:space="preserve">A. Horner </w:t>
      </w:r>
      <w:r w:rsidRPr="00396BC8">
        <w:rPr>
          <w:sz w:val="28"/>
          <w:szCs w:val="28"/>
          <w:lang w:val="en-US"/>
        </w:rPr>
        <w:t xml:space="preserve">[et al.] // </w:t>
      </w:r>
      <w:hyperlink r:id="rId73" w:tooltip="Respiratory research." w:history="1">
        <w:r w:rsidRPr="00396BC8">
          <w:rPr>
            <w:rStyle w:val="ac"/>
            <w:color w:val="auto"/>
            <w:sz w:val="28"/>
            <w:szCs w:val="28"/>
            <w:u w:val="none"/>
            <w:shd w:val="clear" w:color="auto" w:fill="FFFFFF"/>
            <w:lang w:val="en-US"/>
          </w:rPr>
          <w:t>Respir Res.</w:t>
        </w:r>
      </w:hyperlink>
      <w:r w:rsidR="00EA1BCC">
        <w:rPr>
          <w:sz w:val="28"/>
          <w:szCs w:val="28"/>
          <w:shd w:val="clear" w:color="auto" w:fill="FFFFFF"/>
          <w:lang w:val="en-US"/>
        </w:rPr>
        <w:t xml:space="preserve"> 2017. Vol. 18(1). P. </w:t>
      </w:r>
      <w:r w:rsidRPr="00396BC8">
        <w:rPr>
          <w:sz w:val="28"/>
          <w:szCs w:val="28"/>
          <w:shd w:val="clear" w:color="auto" w:fill="FFFFFF"/>
          <w:lang w:val="en-US"/>
        </w:rPr>
        <w:t xml:space="preserve">162. </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sz w:val="28"/>
          <w:szCs w:val="28"/>
          <w:shd w:val="clear" w:color="auto" w:fill="FFFFFF"/>
          <w:lang w:val="en-US"/>
        </w:rPr>
      </w:pPr>
      <w:r w:rsidRPr="00396BC8">
        <w:rPr>
          <w:sz w:val="28"/>
          <w:szCs w:val="28"/>
          <w:lang w:val="en-US"/>
        </w:rPr>
        <w:t>An official American Thoracic Society</w:t>
      </w:r>
      <w:r w:rsidR="00926953">
        <w:rPr>
          <w:sz w:val="28"/>
          <w:szCs w:val="28"/>
          <w:lang w:val="en-US"/>
        </w:rPr>
        <w:t xml:space="preserve"> </w:t>
      </w:r>
      <w:r w:rsidRPr="00396BC8">
        <w:rPr>
          <w:sz w:val="28"/>
          <w:szCs w:val="28"/>
          <w:lang w:val="en-US"/>
        </w:rPr>
        <w:t>/</w:t>
      </w:r>
      <w:r w:rsidR="00926953">
        <w:rPr>
          <w:sz w:val="28"/>
          <w:szCs w:val="28"/>
          <w:lang w:val="en-US"/>
        </w:rPr>
        <w:t xml:space="preserve"> </w:t>
      </w:r>
      <w:r w:rsidRPr="00396BC8">
        <w:rPr>
          <w:sz w:val="28"/>
          <w:szCs w:val="28"/>
          <w:lang w:val="en-US"/>
        </w:rPr>
        <w:t xml:space="preserve">European Respiratory Society statement: research questions in COPD / B.R. </w:t>
      </w:r>
      <w:hyperlink r:id="rId74" w:history="1">
        <w:r w:rsidRPr="00396BC8">
          <w:rPr>
            <w:rStyle w:val="ac"/>
            <w:color w:val="auto"/>
            <w:sz w:val="28"/>
            <w:szCs w:val="28"/>
            <w:u w:val="none"/>
            <w:shd w:val="clear" w:color="auto" w:fill="FFFFFF"/>
            <w:lang w:val="en-US"/>
          </w:rPr>
          <w:t>Celli</w:t>
        </w:r>
      </w:hyperlink>
      <w:r w:rsidRPr="00396BC8">
        <w:rPr>
          <w:sz w:val="28"/>
          <w:szCs w:val="28"/>
          <w:shd w:val="clear" w:color="auto" w:fill="FFFFFF"/>
          <w:lang w:val="en-US"/>
        </w:rPr>
        <w:t>,</w:t>
      </w:r>
      <w:r w:rsidR="00926953" w:rsidRPr="00396BC8">
        <w:rPr>
          <w:rStyle w:val="apple-converted-space0"/>
          <w:sz w:val="28"/>
          <w:szCs w:val="28"/>
          <w:shd w:val="clear" w:color="auto" w:fill="FFFFFF"/>
          <w:lang w:val="en-US"/>
        </w:rPr>
        <w:t xml:space="preserve"> </w:t>
      </w:r>
      <w:r w:rsidRPr="00396BC8">
        <w:rPr>
          <w:rStyle w:val="apple-converted-space0"/>
          <w:sz w:val="28"/>
          <w:szCs w:val="28"/>
          <w:shd w:val="clear" w:color="auto" w:fill="FFFFFF"/>
          <w:lang w:val="en-US"/>
        </w:rPr>
        <w:t xml:space="preserve">M. </w:t>
      </w:r>
      <w:hyperlink r:id="rId75" w:history="1">
        <w:r w:rsidRPr="00396BC8">
          <w:rPr>
            <w:rStyle w:val="ac"/>
            <w:color w:val="auto"/>
            <w:sz w:val="28"/>
            <w:szCs w:val="28"/>
            <w:u w:val="none"/>
            <w:shd w:val="clear" w:color="auto" w:fill="FFFFFF"/>
            <w:lang w:val="en-US"/>
          </w:rPr>
          <w:t>Decramer</w:t>
        </w:r>
      </w:hyperlink>
      <w:r w:rsidRPr="00396BC8">
        <w:rPr>
          <w:sz w:val="28"/>
          <w:szCs w:val="28"/>
          <w:shd w:val="clear" w:color="auto" w:fill="FFFFFF"/>
          <w:lang w:val="en-US"/>
        </w:rPr>
        <w:t>,</w:t>
      </w:r>
      <w:r w:rsidR="00926953" w:rsidRPr="00396BC8">
        <w:rPr>
          <w:rStyle w:val="apple-converted-space0"/>
          <w:sz w:val="28"/>
          <w:szCs w:val="28"/>
          <w:shd w:val="clear" w:color="auto" w:fill="FFFFFF"/>
          <w:lang w:val="en-US"/>
        </w:rPr>
        <w:t xml:space="preserve"> </w:t>
      </w:r>
      <w:r w:rsidRPr="00396BC8">
        <w:rPr>
          <w:rStyle w:val="apple-converted-space0"/>
          <w:sz w:val="28"/>
          <w:szCs w:val="28"/>
          <w:shd w:val="clear" w:color="auto" w:fill="FFFFFF"/>
          <w:lang w:val="en-US"/>
        </w:rPr>
        <w:t xml:space="preserve">J.A. </w:t>
      </w:r>
      <w:hyperlink r:id="rId76" w:history="1">
        <w:r w:rsidRPr="00396BC8">
          <w:rPr>
            <w:rStyle w:val="ac"/>
            <w:color w:val="auto"/>
            <w:sz w:val="28"/>
            <w:szCs w:val="28"/>
            <w:u w:val="none"/>
            <w:shd w:val="clear" w:color="auto" w:fill="FFFFFF"/>
            <w:lang w:val="en-US"/>
          </w:rPr>
          <w:t>Wedzicha</w:t>
        </w:r>
      </w:hyperlink>
      <w:r w:rsidR="00926953">
        <w:rPr>
          <w:sz w:val="28"/>
          <w:szCs w:val="28"/>
          <w:lang w:val="en-US"/>
        </w:rPr>
        <w:t xml:space="preserve"> </w:t>
      </w:r>
      <w:r w:rsidRPr="00396BC8">
        <w:rPr>
          <w:sz w:val="28"/>
          <w:szCs w:val="28"/>
          <w:shd w:val="clear" w:color="auto" w:fill="FFFFFF"/>
          <w:lang w:val="en-US"/>
        </w:rPr>
        <w:t xml:space="preserve">[et al.] // </w:t>
      </w:r>
      <w:hyperlink r:id="rId77" w:tooltip="European respiratory review : an official journal of the European Respiratory Society." w:history="1">
        <w:r w:rsidRPr="00396BC8">
          <w:rPr>
            <w:rStyle w:val="ac"/>
            <w:color w:val="auto"/>
            <w:sz w:val="28"/>
            <w:szCs w:val="28"/>
            <w:u w:val="none"/>
            <w:shd w:val="clear" w:color="auto" w:fill="FFFFFF"/>
            <w:lang w:val="en-US"/>
          </w:rPr>
          <w:t>EurRespir Rev.</w:t>
        </w:r>
      </w:hyperlink>
      <w:r w:rsidR="00926953">
        <w:rPr>
          <w:rStyle w:val="apple-converted-space0"/>
          <w:sz w:val="28"/>
          <w:szCs w:val="28"/>
          <w:shd w:val="clear" w:color="auto" w:fill="FFFFFF"/>
          <w:lang w:val="en-US"/>
        </w:rPr>
        <w:t xml:space="preserve"> </w:t>
      </w:r>
      <w:r w:rsidRPr="00396BC8">
        <w:rPr>
          <w:sz w:val="28"/>
          <w:szCs w:val="28"/>
          <w:shd w:val="clear" w:color="auto" w:fill="FFFFFF"/>
          <w:lang w:val="en-US"/>
        </w:rPr>
        <w:t>2015.</w:t>
      </w:r>
      <w:r w:rsidR="00926953">
        <w:rPr>
          <w:sz w:val="28"/>
          <w:szCs w:val="28"/>
          <w:shd w:val="clear" w:color="auto" w:fill="FFFFFF"/>
          <w:lang w:val="en-US"/>
        </w:rPr>
        <w:t xml:space="preserve"> </w:t>
      </w:r>
      <w:r w:rsidRPr="00396BC8">
        <w:rPr>
          <w:sz w:val="28"/>
          <w:szCs w:val="28"/>
          <w:shd w:val="clear" w:color="auto" w:fill="FFFFFF"/>
          <w:lang w:val="en-US"/>
        </w:rPr>
        <w:t>Vol.</w:t>
      </w:r>
      <w:r w:rsidR="00E26C3D">
        <w:rPr>
          <w:sz w:val="28"/>
          <w:szCs w:val="28"/>
          <w:shd w:val="clear" w:color="auto" w:fill="FFFFFF"/>
          <w:lang w:val="uk-UA"/>
        </w:rPr>
        <w:t xml:space="preserve"> </w:t>
      </w:r>
      <w:r w:rsidRPr="00396BC8">
        <w:rPr>
          <w:sz w:val="28"/>
          <w:szCs w:val="28"/>
          <w:shd w:val="clear" w:color="auto" w:fill="FFFFFF"/>
          <w:lang w:val="en-US"/>
        </w:rPr>
        <w:t>24(136).</w:t>
      </w:r>
      <w:r w:rsidR="00926953">
        <w:rPr>
          <w:sz w:val="28"/>
          <w:szCs w:val="28"/>
          <w:shd w:val="clear" w:color="auto" w:fill="FFFFFF"/>
          <w:lang w:val="en-US"/>
        </w:rPr>
        <w:t xml:space="preserve"> </w:t>
      </w:r>
      <w:r w:rsidRPr="00396BC8">
        <w:rPr>
          <w:sz w:val="28"/>
          <w:szCs w:val="28"/>
          <w:shd w:val="clear" w:color="auto" w:fill="FFFFFF"/>
          <w:lang w:val="en-US"/>
        </w:rPr>
        <w:t>P.</w:t>
      </w:r>
      <w:r w:rsidR="00B75B4C">
        <w:rPr>
          <w:sz w:val="28"/>
          <w:szCs w:val="28"/>
          <w:shd w:val="clear" w:color="auto" w:fill="FFFFFF"/>
          <w:lang w:val="uk-UA"/>
        </w:rPr>
        <w:t xml:space="preserve"> </w:t>
      </w:r>
      <w:r w:rsidRPr="00396BC8">
        <w:rPr>
          <w:sz w:val="28"/>
          <w:szCs w:val="28"/>
          <w:shd w:val="clear" w:color="auto" w:fill="FFFFFF"/>
          <w:lang w:val="en-US"/>
        </w:rPr>
        <w:t>159-172.</w:t>
      </w:r>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sz w:val="28"/>
          <w:szCs w:val="28"/>
          <w:shd w:val="clear" w:color="auto" w:fill="FFFFFF"/>
          <w:lang w:val="en-US"/>
        </w:rPr>
      </w:pPr>
      <w:hyperlink r:id="rId78" w:history="1">
        <w:r w:rsidR="00396BC8" w:rsidRPr="00396BC8">
          <w:rPr>
            <w:rStyle w:val="ac"/>
            <w:color w:val="auto"/>
            <w:sz w:val="28"/>
            <w:szCs w:val="28"/>
            <w:u w:val="none"/>
            <w:lang w:val="en-US"/>
          </w:rPr>
          <w:t>Antiplatelet</w:t>
        </w:r>
        <w:r w:rsidR="00926953">
          <w:rPr>
            <w:rStyle w:val="apple-converted-space0"/>
            <w:sz w:val="28"/>
            <w:szCs w:val="28"/>
            <w:lang w:val="en-US"/>
          </w:rPr>
          <w:t xml:space="preserve"> </w:t>
        </w:r>
        <w:r w:rsidR="00EA1BCC">
          <w:rPr>
            <w:rStyle w:val="ac"/>
            <w:bCs/>
            <w:color w:val="auto"/>
            <w:sz w:val="28"/>
            <w:szCs w:val="28"/>
            <w:u w:val="none"/>
            <w:lang w:val="en-US"/>
          </w:rPr>
          <w:t>t</w:t>
        </w:r>
        <w:r w:rsidR="00396BC8" w:rsidRPr="00396BC8">
          <w:rPr>
            <w:rStyle w:val="ac"/>
            <w:bCs/>
            <w:color w:val="auto"/>
            <w:sz w:val="28"/>
            <w:szCs w:val="28"/>
            <w:u w:val="none"/>
            <w:lang w:val="en-US"/>
          </w:rPr>
          <w:t>reatment</w:t>
        </w:r>
        <w:r w:rsidR="00926953">
          <w:rPr>
            <w:rStyle w:val="apple-converted-space0"/>
            <w:sz w:val="28"/>
            <w:szCs w:val="28"/>
            <w:lang w:val="en-US"/>
          </w:rPr>
          <w:t xml:space="preserve"> </w:t>
        </w:r>
        <w:r w:rsidR="00EA1BCC">
          <w:rPr>
            <w:rStyle w:val="ac"/>
            <w:color w:val="auto"/>
            <w:sz w:val="28"/>
            <w:szCs w:val="28"/>
            <w:u w:val="none"/>
            <w:lang w:val="en-US"/>
          </w:rPr>
          <w:t>r</w:t>
        </w:r>
        <w:r w:rsidR="00396BC8" w:rsidRPr="00396BC8">
          <w:rPr>
            <w:rStyle w:val="ac"/>
            <w:color w:val="auto"/>
            <w:sz w:val="28"/>
            <w:szCs w:val="28"/>
            <w:u w:val="none"/>
            <w:lang w:val="en-US"/>
          </w:rPr>
          <w:t xml:space="preserve">educes </w:t>
        </w:r>
        <w:r w:rsidR="00EA1BCC">
          <w:rPr>
            <w:rStyle w:val="ac"/>
            <w:color w:val="auto"/>
            <w:sz w:val="28"/>
            <w:szCs w:val="28"/>
            <w:u w:val="none"/>
            <w:lang w:val="en-US"/>
          </w:rPr>
          <w:t>a</w:t>
        </w:r>
        <w:r w:rsidR="00396BC8" w:rsidRPr="00396BC8">
          <w:rPr>
            <w:rStyle w:val="ac"/>
            <w:color w:val="auto"/>
            <w:sz w:val="28"/>
            <w:szCs w:val="28"/>
            <w:u w:val="none"/>
            <w:lang w:val="en-US"/>
          </w:rPr>
          <w:t>ll-</w:t>
        </w:r>
        <w:r w:rsidR="00EA1BCC">
          <w:rPr>
            <w:rStyle w:val="ac"/>
            <w:color w:val="auto"/>
            <w:sz w:val="28"/>
            <w:szCs w:val="28"/>
            <w:u w:val="none"/>
            <w:lang w:val="en-US"/>
          </w:rPr>
          <w:t>c</w:t>
        </w:r>
        <w:r w:rsidR="00396BC8" w:rsidRPr="00396BC8">
          <w:rPr>
            <w:rStyle w:val="ac"/>
            <w:color w:val="auto"/>
            <w:sz w:val="28"/>
            <w:szCs w:val="28"/>
            <w:u w:val="none"/>
            <w:lang w:val="en-US"/>
          </w:rPr>
          <w:t xml:space="preserve">ause </w:t>
        </w:r>
        <w:r w:rsidR="00EA1BCC">
          <w:rPr>
            <w:rStyle w:val="ac"/>
            <w:color w:val="auto"/>
            <w:sz w:val="28"/>
            <w:szCs w:val="28"/>
            <w:u w:val="none"/>
            <w:lang w:val="en-US"/>
          </w:rPr>
          <w:t>m</w:t>
        </w:r>
        <w:r w:rsidR="00396BC8" w:rsidRPr="00396BC8">
          <w:rPr>
            <w:rStyle w:val="ac"/>
            <w:color w:val="auto"/>
            <w:sz w:val="28"/>
            <w:szCs w:val="28"/>
            <w:u w:val="none"/>
            <w:lang w:val="en-US"/>
          </w:rPr>
          <w:t>ortality in</w:t>
        </w:r>
        <w:r w:rsidR="00926953">
          <w:rPr>
            <w:rStyle w:val="apple-converted-space0"/>
            <w:sz w:val="28"/>
            <w:szCs w:val="28"/>
            <w:lang w:val="en-US"/>
          </w:rPr>
          <w:t xml:space="preserve"> </w:t>
        </w:r>
        <w:r w:rsidR="00396BC8" w:rsidRPr="00396BC8">
          <w:rPr>
            <w:rStyle w:val="ac"/>
            <w:bCs/>
            <w:color w:val="auto"/>
            <w:sz w:val="28"/>
            <w:szCs w:val="28"/>
            <w:u w:val="none"/>
            <w:lang w:val="en-US"/>
          </w:rPr>
          <w:t>COPD</w:t>
        </w:r>
        <w:r w:rsidR="00926953">
          <w:rPr>
            <w:rStyle w:val="apple-converted-space0"/>
            <w:sz w:val="28"/>
            <w:szCs w:val="28"/>
            <w:lang w:val="en-US"/>
          </w:rPr>
          <w:t xml:space="preserve"> </w:t>
        </w:r>
        <w:r w:rsidR="00EA1BCC">
          <w:rPr>
            <w:rStyle w:val="ac"/>
            <w:color w:val="auto"/>
            <w:sz w:val="28"/>
            <w:szCs w:val="28"/>
            <w:u w:val="none"/>
            <w:lang w:val="en-US"/>
          </w:rPr>
          <w:t>p</w:t>
        </w:r>
        <w:r w:rsidR="00396BC8" w:rsidRPr="00396BC8">
          <w:rPr>
            <w:rStyle w:val="ac"/>
            <w:color w:val="auto"/>
            <w:sz w:val="28"/>
            <w:szCs w:val="28"/>
            <w:u w:val="none"/>
            <w:lang w:val="en-US"/>
          </w:rPr>
          <w:t xml:space="preserve">atients: A </w:t>
        </w:r>
        <w:r w:rsidR="00EA1BCC">
          <w:rPr>
            <w:rStyle w:val="ac"/>
            <w:color w:val="auto"/>
            <w:sz w:val="28"/>
            <w:szCs w:val="28"/>
            <w:u w:val="none"/>
            <w:lang w:val="en-US"/>
          </w:rPr>
          <w:t>s</w:t>
        </w:r>
        <w:r w:rsidR="00396BC8" w:rsidRPr="00396BC8">
          <w:rPr>
            <w:rStyle w:val="ac"/>
            <w:color w:val="auto"/>
            <w:sz w:val="28"/>
            <w:szCs w:val="28"/>
            <w:u w:val="none"/>
            <w:lang w:val="en-US"/>
          </w:rPr>
          <w:t xml:space="preserve">ystematic </w:t>
        </w:r>
        <w:r w:rsidR="00EA1BCC">
          <w:rPr>
            <w:rStyle w:val="ac"/>
            <w:color w:val="auto"/>
            <w:sz w:val="28"/>
            <w:szCs w:val="28"/>
            <w:u w:val="none"/>
            <w:lang w:val="en-US"/>
          </w:rPr>
          <w:t>r</w:t>
        </w:r>
        <w:r w:rsidR="00396BC8" w:rsidRPr="00396BC8">
          <w:rPr>
            <w:rStyle w:val="ac"/>
            <w:color w:val="auto"/>
            <w:sz w:val="28"/>
            <w:szCs w:val="28"/>
            <w:u w:val="none"/>
            <w:lang w:val="en-US"/>
          </w:rPr>
          <w:t xml:space="preserve">eview and </w:t>
        </w:r>
        <w:r w:rsidR="00EA1BCC">
          <w:rPr>
            <w:rStyle w:val="ac"/>
            <w:color w:val="auto"/>
            <w:sz w:val="28"/>
            <w:szCs w:val="28"/>
            <w:u w:val="none"/>
            <w:lang w:val="en-US"/>
          </w:rPr>
          <w:t>m</w:t>
        </w:r>
        <w:r w:rsidR="00396BC8" w:rsidRPr="00396BC8">
          <w:rPr>
            <w:rStyle w:val="ac"/>
            <w:color w:val="auto"/>
            <w:sz w:val="28"/>
            <w:szCs w:val="28"/>
            <w:u w:val="none"/>
            <w:lang w:val="en-US"/>
          </w:rPr>
          <w:t>eta-</w:t>
        </w:r>
        <w:r w:rsidR="00EA1BCC">
          <w:rPr>
            <w:rStyle w:val="ac"/>
            <w:color w:val="auto"/>
            <w:sz w:val="28"/>
            <w:szCs w:val="28"/>
            <w:u w:val="none"/>
            <w:lang w:val="en-US"/>
          </w:rPr>
          <w:t>a</w:t>
        </w:r>
        <w:r w:rsidR="00396BC8" w:rsidRPr="00396BC8">
          <w:rPr>
            <w:rStyle w:val="ac"/>
            <w:color w:val="auto"/>
            <w:sz w:val="28"/>
            <w:szCs w:val="28"/>
            <w:u w:val="none"/>
            <w:lang w:val="en-US"/>
          </w:rPr>
          <w:t>nalysis</w:t>
        </w:r>
      </w:hyperlink>
      <w:r w:rsidR="00396BC8" w:rsidRPr="00396BC8">
        <w:rPr>
          <w:sz w:val="28"/>
          <w:szCs w:val="28"/>
          <w:lang w:val="en-US"/>
        </w:rPr>
        <w:t xml:space="preserve"> / R. Pavasini, S. Biscaglia, F. d'Ascenzo [et al</w:t>
      </w:r>
      <w:r w:rsidR="00396BC8" w:rsidRPr="00396BC8">
        <w:rPr>
          <w:sz w:val="28"/>
          <w:szCs w:val="28"/>
          <w:lang w:val="uk-UA"/>
        </w:rPr>
        <w:t>.]</w:t>
      </w:r>
      <w:r w:rsidR="00396BC8" w:rsidRPr="00396BC8">
        <w:rPr>
          <w:sz w:val="28"/>
          <w:szCs w:val="28"/>
          <w:lang w:val="en-US"/>
        </w:rPr>
        <w:t xml:space="preserve"> // </w:t>
      </w:r>
      <w:r w:rsidR="00396BC8" w:rsidRPr="00396BC8">
        <w:rPr>
          <w:rStyle w:val="jrnl"/>
          <w:bCs/>
          <w:sz w:val="28"/>
          <w:szCs w:val="28"/>
          <w:lang w:val="en-US"/>
        </w:rPr>
        <w:t>COPD</w:t>
      </w:r>
      <w:r w:rsidR="00E26C3D">
        <w:rPr>
          <w:sz w:val="28"/>
          <w:szCs w:val="28"/>
          <w:lang w:val="en-US"/>
        </w:rPr>
        <w:t>. 2015. Vol. 13</w:t>
      </w:r>
      <w:r w:rsidR="00396BC8" w:rsidRPr="00396BC8">
        <w:rPr>
          <w:sz w:val="28"/>
          <w:szCs w:val="28"/>
          <w:lang w:val="en-US"/>
        </w:rPr>
        <w:t>(4). P. 509-514.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pacing w:val="-7"/>
          <w:sz w:val="28"/>
          <w:szCs w:val="28"/>
          <w:lang w:val="en-US"/>
        </w:rPr>
        <w:t>Arterial stiffness in patients with COPD</w:t>
      </w:r>
      <w:r w:rsidRPr="00396BC8">
        <w:rPr>
          <w:spacing w:val="-7"/>
          <w:sz w:val="28"/>
          <w:szCs w:val="28"/>
          <w:lang w:val="uk-UA"/>
        </w:rPr>
        <w:t xml:space="preserve">: </w:t>
      </w:r>
      <w:r w:rsidRPr="00396BC8">
        <w:rPr>
          <w:spacing w:val="-7"/>
          <w:sz w:val="28"/>
          <w:szCs w:val="28"/>
          <w:lang w:val="en-US"/>
        </w:rPr>
        <w:t xml:space="preserve">the role of </w:t>
      </w:r>
      <w:r w:rsidR="00E26C3D">
        <w:rPr>
          <w:spacing w:val="-7"/>
          <w:sz w:val="28"/>
          <w:szCs w:val="28"/>
          <w:lang w:val="en-US"/>
        </w:rPr>
        <w:t>systemic</w:t>
      </w:r>
      <w:r w:rsidR="00E26C3D">
        <w:rPr>
          <w:spacing w:val="-7"/>
          <w:sz w:val="28"/>
          <w:szCs w:val="28"/>
          <w:lang w:val="uk-UA"/>
        </w:rPr>
        <w:t xml:space="preserve"> </w:t>
      </w:r>
      <w:r w:rsidRPr="00396BC8">
        <w:rPr>
          <w:spacing w:val="-7"/>
          <w:sz w:val="28"/>
          <w:szCs w:val="28"/>
          <w:lang w:val="en-US"/>
        </w:rPr>
        <w:t>nflammation</w:t>
      </w:r>
      <w:r w:rsidR="00E26C3D">
        <w:rPr>
          <w:spacing w:val="-7"/>
          <w:sz w:val="28"/>
          <w:szCs w:val="28"/>
          <w:lang w:val="uk-UA"/>
        </w:rPr>
        <w:t xml:space="preserve"> </w:t>
      </w:r>
      <w:r w:rsidRPr="00396BC8">
        <w:rPr>
          <w:spacing w:val="-7"/>
          <w:sz w:val="28"/>
          <w:szCs w:val="28"/>
          <w:lang w:val="en-US"/>
        </w:rPr>
        <w:t>and</w:t>
      </w:r>
      <w:r w:rsidR="00E26C3D">
        <w:rPr>
          <w:spacing w:val="-7"/>
          <w:sz w:val="28"/>
          <w:szCs w:val="28"/>
          <w:lang w:val="uk-UA"/>
        </w:rPr>
        <w:t xml:space="preserve"> </w:t>
      </w:r>
      <w:r w:rsidRPr="00396BC8">
        <w:rPr>
          <w:spacing w:val="-7"/>
          <w:sz w:val="28"/>
          <w:szCs w:val="28"/>
          <w:lang w:val="en-US"/>
        </w:rPr>
        <w:t>the</w:t>
      </w:r>
      <w:r w:rsidR="00E26C3D">
        <w:rPr>
          <w:spacing w:val="-7"/>
          <w:sz w:val="28"/>
          <w:szCs w:val="28"/>
          <w:lang w:val="uk-UA"/>
        </w:rPr>
        <w:t xml:space="preserve"> </w:t>
      </w:r>
      <w:r w:rsidRPr="00396BC8">
        <w:rPr>
          <w:spacing w:val="-7"/>
          <w:sz w:val="28"/>
          <w:szCs w:val="28"/>
          <w:lang w:val="en-US"/>
        </w:rPr>
        <w:t>effects</w:t>
      </w:r>
      <w:r w:rsidR="00E26C3D">
        <w:rPr>
          <w:spacing w:val="-7"/>
          <w:sz w:val="28"/>
          <w:szCs w:val="28"/>
          <w:lang w:val="uk-UA"/>
        </w:rPr>
        <w:t xml:space="preserve"> </w:t>
      </w:r>
      <w:r w:rsidRPr="00396BC8">
        <w:rPr>
          <w:spacing w:val="-7"/>
          <w:sz w:val="28"/>
          <w:szCs w:val="28"/>
          <w:lang w:val="en-US"/>
        </w:rPr>
        <w:t>of</w:t>
      </w:r>
      <w:r w:rsidR="00E26C3D">
        <w:rPr>
          <w:spacing w:val="-7"/>
          <w:sz w:val="28"/>
          <w:szCs w:val="28"/>
          <w:lang w:val="uk-UA"/>
        </w:rPr>
        <w:t xml:space="preserve"> </w:t>
      </w:r>
      <w:r w:rsidRPr="00396BC8">
        <w:rPr>
          <w:spacing w:val="-7"/>
          <w:sz w:val="28"/>
          <w:szCs w:val="28"/>
          <w:lang w:val="en-US"/>
        </w:rPr>
        <w:t>pulmonary</w:t>
      </w:r>
      <w:r w:rsidR="00E26C3D">
        <w:rPr>
          <w:spacing w:val="-7"/>
          <w:sz w:val="28"/>
          <w:szCs w:val="28"/>
          <w:lang w:val="uk-UA"/>
        </w:rPr>
        <w:t xml:space="preserve"> </w:t>
      </w:r>
      <w:r w:rsidRPr="00396BC8">
        <w:rPr>
          <w:spacing w:val="-7"/>
          <w:sz w:val="28"/>
          <w:szCs w:val="28"/>
          <w:lang w:val="en-US"/>
        </w:rPr>
        <w:t>rehabilitation</w:t>
      </w:r>
      <w:r w:rsidRPr="00396BC8">
        <w:rPr>
          <w:spacing w:val="-7"/>
          <w:sz w:val="28"/>
          <w:szCs w:val="28"/>
          <w:lang w:val="uk-UA"/>
        </w:rPr>
        <w:t xml:space="preserve"> / </w:t>
      </w:r>
      <w:r w:rsidR="00EA1BCC" w:rsidRPr="00396BC8">
        <w:rPr>
          <w:sz w:val="28"/>
          <w:szCs w:val="28"/>
          <w:shd w:val="clear" w:color="auto" w:fill="FFFFFF"/>
          <w:lang w:val="en-US"/>
        </w:rPr>
        <w:t>E.</w:t>
      </w:r>
      <w:r w:rsidR="00EA1BCC">
        <w:rPr>
          <w:sz w:val="28"/>
          <w:szCs w:val="28"/>
          <w:shd w:val="clear" w:color="auto" w:fill="FFFFFF"/>
          <w:lang w:val="en-US"/>
        </w:rPr>
        <w:t xml:space="preserve"> </w:t>
      </w:r>
      <w:r w:rsidRPr="00396BC8">
        <w:rPr>
          <w:sz w:val="28"/>
          <w:szCs w:val="28"/>
          <w:shd w:val="clear" w:color="auto" w:fill="FFFFFF"/>
          <w:lang w:val="en-US"/>
        </w:rPr>
        <w:t>Lowie</w:t>
      </w:r>
      <w:r w:rsidR="00926953">
        <w:rPr>
          <w:sz w:val="28"/>
          <w:szCs w:val="28"/>
          <w:shd w:val="clear" w:color="auto" w:fill="FFFFFF"/>
          <w:lang w:val="en-US"/>
        </w:rPr>
        <w:t xml:space="preserve"> </w:t>
      </w:r>
      <w:r w:rsidRPr="00396BC8">
        <w:rPr>
          <w:sz w:val="28"/>
          <w:szCs w:val="28"/>
          <w:shd w:val="clear" w:color="auto" w:fill="FFFFFF"/>
          <w:lang w:val="uk-UA"/>
        </w:rPr>
        <w:t>[</w:t>
      </w:r>
      <w:r w:rsidRPr="00396BC8">
        <w:rPr>
          <w:sz w:val="28"/>
          <w:szCs w:val="28"/>
          <w:shd w:val="clear" w:color="auto" w:fill="FFFFFF"/>
          <w:lang w:val="en-US"/>
        </w:rPr>
        <w:t>et</w:t>
      </w:r>
      <w:r w:rsidR="00926953">
        <w:rPr>
          <w:sz w:val="28"/>
          <w:szCs w:val="28"/>
          <w:shd w:val="clear" w:color="auto" w:fill="FFFFFF"/>
          <w:lang w:val="en-US"/>
        </w:rPr>
        <w:t xml:space="preserve"> </w:t>
      </w:r>
      <w:r w:rsidRPr="00396BC8">
        <w:rPr>
          <w:sz w:val="28"/>
          <w:szCs w:val="28"/>
          <w:shd w:val="clear" w:color="auto" w:fill="FFFFFF"/>
          <w:lang w:val="en-US"/>
        </w:rPr>
        <w:t>al</w:t>
      </w:r>
      <w:r w:rsidRPr="00396BC8">
        <w:rPr>
          <w:sz w:val="28"/>
          <w:szCs w:val="28"/>
          <w:shd w:val="clear" w:color="auto" w:fill="FFFFFF"/>
          <w:lang w:val="uk-UA"/>
        </w:rPr>
        <w:t xml:space="preserve">] // </w:t>
      </w:r>
      <w:r w:rsidRPr="00396BC8">
        <w:rPr>
          <w:rStyle w:val="cit-fpage"/>
          <w:sz w:val="28"/>
          <w:szCs w:val="28"/>
          <w:bdr w:val="none" w:sz="0" w:space="0" w:color="auto" w:frame="1"/>
          <w:shd w:val="clear" w:color="auto" w:fill="FFFFFF"/>
          <w:lang w:val="en-US"/>
        </w:rPr>
        <w:t>European</w:t>
      </w:r>
      <w:r w:rsidR="00926953">
        <w:rPr>
          <w:rStyle w:val="cit-fpage"/>
          <w:sz w:val="28"/>
          <w:szCs w:val="28"/>
          <w:bdr w:val="none" w:sz="0" w:space="0" w:color="auto" w:frame="1"/>
          <w:shd w:val="clear" w:color="auto" w:fill="FFFFFF"/>
          <w:lang w:val="en-US"/>
        </w:rPr>
        <w:t xml:space="preserve"> </w:t>
      </w:r>
      <w:r w:rsidRPr="00396BC8">
        <w:rPr>
          <w:rStyle w:val="cit-fpage"/>
          <w:sz w:val="28"/>
          <w:szCs w:val="28"/>
          <w:bdr w:val="none" w:sz="0" w:space="0" w:color="auto" w:frame="1"/>
          <w:shd w:val="clear" w:color="auto" w:fill="FFFFFF"/>
          <w:lang w:val="en-US"/>
        </w:rPr>
        <w:t>Respiratory</w:t>
      </w:r>
      <w:r w:rsidR="00926953">
        <w:rPr>
          <w:rStyle w:val="cit-fpage"/>
          <w:sz w:val="28"/>
          <w:szCs w:val="28"/>
          <w:bdr w:val="none" w:sz="0" w:space="0" w:color="auto" w:frame="1"/>
          <w:shd w:val="clear" w:color="auto" w:fill="FFFFFF"/>
          <w:lang w:val="en-US"/>
        </w:rPr>
        <w:t xml:space="preserve"> </w:t>
      </w:r>
      <w:r w:rsidRPr="00396BC8">
        <w:rPr>
          <w:rStyle w:val="cit-fpage"/>
          <w:sz w:val="28"/>
          <w:szCs w:val="28"/>
          <w:bdr w:val="none" w:sz="0" w:space="0" w:color="auto" w:frame="1"/>
          <w:shd w:val="clear" w:color="auto" w:fill="FFFFFF"/>
          <w:lang w:val="en-US"/>
        </w:rPr>
        <w:t>Journal</w:t>
      </w:r>
      <w:r w:rsidRPr="00396BC8">
        <w:rPr>
          <w:rStyle w:val="cit-fpage"/>
          <w:sz w:val="28"/>
          <w:szCs w:val="28"/>
          <w:bdr w:val="none" w:sz="0" w:space="0" w:color="auto" w:frame="1"/>
          <w:shd w:val="clear" w:color="auto" w:fill="FFFFFF"/>
          <w:lang w:val="uk-UA"/>
        </w:rPr>
        <w:t>.</w:t>
      </w:r>
      <w:r w:rsidR="00926953">
        <w:rPr>
          <w:rStyle w:val="cit-pub-date"/>
          <w:sz w:val="28"/>
          <w:szCs w:val="28"/>
          <w:bdr w:val="none" w:sz="0" w:space="0" w:color="auto" w:frame="1"/>
          <w:shd w:val="clear" w:color="auto" w:fill="FFFFFF"/>
          <w:lang w:val="en-US"/>
        </w:rPr>
        <w:t xml:space="preserve"> </w:t>
      </w:r>
      <w:r w:rsidRPr="00396BC8">
        <w:rPr>
          <w:rStyle w:val="cit-lpage"/>
          <w:sz w:val="28"/>
          <w:szCs w:val="28"/>
          <w:bdr w:val="none" w:sz="0" w:space="0" w:color="auto" w:frame="1"/>
          <w:shd w:val="clear" w:color="auto" w:fill="FFFFFF"/>
          <w:lang w:val="uk-UA"/>
        </w:rPr>
        <w:t>2014</w:t>
      </w:r>
      <w:r w:rsidRPr="00396BC8">
        <w:rPr>
          <w:rStyle w:val="cit-pub-date"/>
          <w:sz w:val="28"/>
          <w:szCs w:val="28"/>
          <w:bdr w:val="none" w:sz="0" w:space="0" w:color="auto" w:frame="1"/>
          <w:shd w:val="clear" w:color="auto" w:fill="FFFFFF"/>
          <w:lang w:val="uk-UA"/>
        </w:rPr>
        <w:t>.</w:t>
      </w:r>
      <w:r w:rsidR="00926953">
        <w:rPr>
          <w:rStyle w:val="cit-pub-date"/>
          <w:sz w:val="28"/>
          <w:szCs w:val="28"/>
          <w:bdr w:val="none" w:sz="0" w:space="0" w:color="auto" w:frame="1"/>
          <w:shd w:val="clear" w:color="auto" w:fill="FFFFFF"/>
          <w:lang w:val="en-US"/>
        </w:rPr>
        <w:t xml:space="preserve"> </w:t>
      </w:r>
      <w:r w:rsidRPr="00396BC8">
        <w:rPr>
          <w:rStyle w:val="cit-pub-date"/>
          <w:sz w:val="28"/>
          <w:szCs w:val="28"/>
          <w:bdr w:val="none" w:sz="0" w:space="0" w:color="auto" w:frame="1"/>
          <w:shd w:val="clear" w:color="auto" w:fill="FFFFFF"/>
          <w:lang w:val="en-US"/>
        </w:rPr>
        <w:t>Vol</w:t>
      </w:r>
      <w:r w:rsidRPr="00396BC8">
        <w:rPr>
          <w:rStyle w:val="cit-pub-date"/>
          <w:sz w:val="28"/>
          <w:szCs w:val="28"/>
          <w:bdr w:val="none" w:sz="0" w:space="0" w:color="auto" w:frame="1"/>
          <w:shd w:val="clear" w:color="auto" w:fill="FFFFFF"/>
          <w:lang w:val="uk-UA"/>
        </w:rPr>
        <w:t xml:space="preserve">. </w:t>
      </w:r>
      <w:r w:rsidRPr="00396BC8">
        <w:rPr>
          <w:rStyle w:val="highwire-cite-metadata-volume"/>
          <w:sz w:val="28"/>
          <w:szCs w:val="28"/>
          <w:bdr w:val="none" w:sz="0" w:space="0" w:color="auto" w:frame="1"/>
          <w:shd w:val="clear" w:color="auto" w:fill="FFFFFF"/>
          <w:lang w:val="uk-UA"/>
        </w:rPr>
        <w:t>43.</w:t>
      </w:r>
      <w:r w:rsidR="00926953">
        <w:rPr>
          <w:rStyle w:val="highwire-cite-metadata-volume"/>
          <w:sz w:val="28"/>
          <w:szCs w:val="28"/>
          <w:bdr w:val="none" w:sz="0" w:space="0" w:color="auto" w:frame="1"/>
          <w:shd w:val="clear" w:color="auto" w:fill="FFFFFF"/>
          <w:lang w:val="en-US"/>
        </w:rPr>
        <w:t xml:space="preserve"> </w:t>
      </w:r>
      <w:r w:rsidRPr="00396BC8">
        <w:rPr>
          <w:rStyle w:val="highwire-cite-metadata-volume"/>
          <w:sz w:val="28"/>
          <w:szCs w:val="28"/>
          <w:bdr w:val="none" w:sz="0" w:space="0" w:color="auto" w:frame="1"/>
          <w:shd w:val="clear" w:color="auto" w:fill="FFFFFF"/>
          <w:lang w:val="en-US"/>
        </w:rPr>
        <w:t>P</w:t>
      </w:r>
      <w:r w:rsidRPr="00396BC8">
        <w:rPr>
          <w:rStyle w:val="highwire-cite-metadata-volume"/>
          <w:sz w:val="28"/>
          <w:szCs w:val="28"/>
          <w:bdr w:val="none" w:sz="0" w:space="0" w:color="auto" w:frame="1"/>
          <w:shd w:val="clear" w:color="auto" w:fill="FFFFFF"/>
          <w:lang w:val="uk-UA"/>
        </w:rPr>
        <w:t>.</w:t>
      </w:r>
      <w:r w:rsidR="00B75B4C">
        <w:rPr>
          <w:rStyle w:val="highwire-cite-metadata-volume"/>
          <w:sz w:val="28"/>
          <w:szCs w:val="28"/>
          <w:bdr w:val="none" w:sz="0" w:space="0" w:color="auto" w:frame="1"/>
          <w:shd w:val="clear" w:color="auto" w:fill="FFFFFF"/>
          <w:lang w:val="uk-UA"/>
        </w:rPr>
        <w:t xml:space="preserve"> </w:t>
      </w:r>
      <w:r w:rsidRPr="00396BC8">
        <w:rPr>
          <w:rStyle w:val="highwire-cite-metadata-pages"/>
          <w:sz w:val="28"/>
          <w:szCs w:val="28"/>
          <w:bdr w:val="none" w:sz="0" w:space="0" w:color="auto" w:frame="1"/>
          <w:shd w:val="clear" w:color="auto" w:fill="FFFFFF"/>
          <w:lang w:val="uk-UA"/>
        </w:rPr>
        <w:t>1306-1315.</w:t>
      </w:r>
    </w:p>
    <w:p w:rsidR="00926953"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Atrial and Ventricular Arrhythmia-Associated Factors in Stable Patients with Chronic Obstructive Pulmonary Disease</w:t>
      </w:r>
      <w:r w:rsidRPr="00396BC8">
        <w:rPr>
          <w:bCs/>
          <w:kern w:val="36"/>
          <w:sz w:val="28"/>
          <w:szCs w:val="28"/>
          <w:lang w:val="uk-UA"/>
        </w:rPr>
        <w:t xml:space="preserve"> / </w:t>
      </w:r>
      <w:r w:rsidRPr="00396BC8">
        <w:rPr>
          <w:bCs/>
          <w:kern w:val="36"/>
          <w:sz w:val="28"/>
          <w:szCs w:val="28"/>
          <w:lang w:val="en-US"/>
        </w:rPr>
        <w:t xml:space="preserve">Y. </w:t>
      </w:r>
      <w:hyperlink r:id="rId79" w:history="1">
        <w:r w:rsidRPr="00396BC8">
          <w:rPr>
            <w:sz w:val="28"/>
            <w:szCs w:val="28"/>
            <w:lang w:val="en-US"/>
          </w:rPr>
          <w:t>Kusunoki</w:t>
        </w:r>
      </w:hyperlink>
      <w:r w:rsidR="00495612">
        <w:rPr>
          <w:lang w:val="uk-UA"/>
        </w:rPr>
        <w:t xml:space="preserve"> </w:t>
      </w:r>
      <w:r w:rsidRPr="00396BC8">
        <w:rPr>
          <w:sz w:val="28"/>
          <w:szCs w:val="28"/>
          <w:lang w:val="en-US"/>
        </w:rPr>
        <w:t>[et al.]</w:t>
      </w:r>
      <w:r w:rsidR="00926953">
        <w:rPr>
          <w:sz w:val="28"/>
          <w:szCs w:val="28"/>
          <w:lang w:val="en-US"/>
        </w:rPr>
        <w:t xml:space="preserve"> </w:t>
      </w:r>
      <w:r w:rsidRPr="00396BC8">
        <w:rPr>
          <w:sz w:val="28"/>
          <w:szCs w:val="28"/>
          <w:shd w:val="clear" w:color="auto" w:fill="FFFFFF"/>
          <w:lang w:val="uk-UA"/>
        </w:rPr>
        <w:t>/</w:t>
      </w:r>
      <w:r w:rsidRPr="00396BC8">
        <w:rPr>
          <w:sz w:val="28"/>
          <w:szCs w:val="28"/>
          <w:shd w:val="clear" w:color="auto" w:fill="FFFFFF"/>
          <w:lang w:val="en-US"/>
        </w:rPr>
        <w:t>/</w:t>
      </w:r>
      <w:r w:rsidR="00926953">
        <w:rPr>
          <w:sz w:val="28"/>
          <w:szCs w:val="28"/>
          <w:shd w:val="clear" w:color="auto" w:fill="FFFFFF"/>
          <w:lang w:val="en-US"/>
        </w:rPr>
        <w:t xml:space="preserve"> </w:t>
      </w:r>
      <w:hyperlink r:id="rId80" w:tooltip="Respiration; international review of thoracic diseases." w:history="1">
        <w:r w:rsidRPr="00396BC8">
          <w:rPr>
            <w:sz w:val="28"/>
            <w:szCs w:val="28"/>
            <w:lang w:val="en-US"/>
          </w:rPr>
          <w:t>Respiration.</w:t>
        </w:r>
      </w:hyperlink>
      <w:r w:rsidR="00926953">
        <w:rPr>
          <w:sz w:val="28"/>
          <w:szCs w:val="28"/>
          <w:lang w:val="en-US"/>
        </w:rPr>
        <w:t xml:space="preserve"> </w:t>
      </w:r>
      <w:r w:rsidRPr="00396BC8">
        <w:rPr>
          <w:sz w:val="28"/>
          <w:szCs w:val="28"/>
          <w:lang w:val="en-US"/>
        </w:rPr>
        <w:t>2016</w:t>
      </w:r>
      <w:r w:rsidRPr="00396BC8">
        <w:rPr>
          <w:sz w:val="28"/>
          <w:szCs w:val="28"/>
          <w:lang w:val="uk-UA"/>
        </w:rPr>
        <w:t>.</w:t>
      </w:r>
      <w:r w:rsidR="00926953">
        <w:rPr>
          <w:sz w:val="28"/>
          <w:szCs w:val="28"/>
          <w:lang w:val="en-US"/>
        </w:rPr>
        <w:t xml:space="preserve"> </w:t>
      </w:r>
      <w:r w:rsidRPr="00396BC8">
        <w:rPr>
          <w:sz w:val="28"/>
          <w:szCs w:val="28"/>
          <w:lang w:val="uk-UA"/>
        </w:rPr>
        <w:t xml:space="preserve">Vol. </w:t>
      </w:r>
      <w:r w:rsidRPr="00396BC8">
        <w:rPr>
          <w:sz w:val="28"/>
          <w:szCs w:val="28"/>
          <w:lang w:val="en-US"/>
        </w:rPr>
        <w:t>91(1). P. 34</w:t>
      </w:r>
      <w:r w:rsidRPr="00396BC8">
        <w:rPr>
          <w:sz w:val="28"/>
          <w:szCs w:val="28"/>
          <w:lang w:val="uk-UA"/>
        </w:rPr>
        <w:t>–</w:t>
      </w:r>
      <w:r w:rsidRPr="00396BC8">
        <w:rPr>
          <w:sz w:val="28"/>
          <w:szCs w:val="28"/>
          <w:lang w:val="en-US"/>
        </w:rPr>
        <w:t>42.</w:t>
      </w:r>
    </w:p>
    <w:p w:rsidR="00396BC8" w:rsidRPr="00926953" w:rsidRDefault="00026A31" w:rsidP="009A63E4">
      <w:pPr>
        <w:pStyle w:val="a4"/>
        <w:numPr>
          <w:ilvl w:val="0"/>
          <w:numId w:val="10"/>
        </w:numPr>
        <w:spacing w:line="360" w:lineRule="auto"/>
        <w:ind w:left="0" w:firstLine="0"/>
        <w:contextualSpacing/>
        <w:jc w:val="both"/>
        <w:rPr>
          <w:sz w:val="28"/>
          <w:szCs w:val="28"/>
          <w:lang w:val="en-US"/>
        </w:rPr>
      </w:pPr>
      <w:hyperlink r:id="rId81" w:history="1">
        <w:r w:rsidR="00396BC8" w:rsidRPr="00926953">
          <w:rPr>
            <w:rStyle w:val="cit-article-title"/>
            <w:sz w:val="28"/>
            <w:szCs w:val="28"/>
            <w:shd w:val="clear" w:color="auto" w:fill="FFFFFF"/>
            <w:lang w:val="en-US"/>
          </w:rPr>
          <w:t>Barnes P.J</w:t>
        </w:r>
      </w:hyperlink>
      <w:r w:rsidR="00396BC8" w:rsidRPr="00926953">
        <w:rPr>
          <w:sz w:val="28"/>
          <w:szCs w:val="28"/>
          <w:lang w:val="en-US"/>
        </w:rPr>
        <w:t>. Inflammatory mechanisms in patients</w:t>
      </w:r>
      <w:r w:rsidR="00926953">
        <w:rPr>
          <w:sz w:val="28"/>
          <w:szCs w:val="28"/>
          <w:lang w:val="en-US"/>
        </w:rPr>
        <w:t xml:space="preserve"> </w:t>
      </w:r>
      <w:r w:rsidR="00396BC8" w:rsidRPr="00926953">
        <w:rPr>
          <w:sz w:val="28"/>
          <w:szCs w:val="28"/>
          <w:lang w:val="en-US"/>
        </w:rPr>
        <w:t>with</w:t>
      </w:r>
      <w:r w:rsidR="00926953">
        <w:rPr>
          <w:sz w:val="28"/>
          <w:szCs w:val="28"/>
          <w:lang w:val="en-US"/>
        </w:rPr>
        <w:t xml:space="preserve"> </w:t>
      </w:r>
      <w:r w:rsidR="00396BC8" w:rsidRPr="00926953">
        <w:rPr>
          <w:sz w:val="28"/>
          <w:szCs w:val="28"/>
          <w:lang w:val="en-US"/>
        </w:rPr>
        <w:t>chronic</w:t>
      </w:r>
      <w:r w:rsidR="00926953">
        <w:rPr>
          <w:sz w:val="28"/>
          <w:szCs w:val="28"/>
          <w:lang w:val="en-US"/>
        </w:rPr>
        <w:t xml:space="preserve"> </w:t>
      </w:r>
      <w:r w:rsidR="00396BC8" w:rsidRPr="00926953">
        <w:rPr>
          <w:sz w:val="28"/>
          <w:szCs w:val="28"/>
          <w:lang w:val="en-US"/>
        </w:rPr>
        <w:t>obstructive</w:t>
      </w:r>
      <w:r w:rsidR="00926953">
        <w:rPr>
          <w:sz w:val="28"/>
          <w:szCs w:val="28"/>
          <w:lang w:val="en-US"/>
        </w:rPr>
        <w:t xml:space="preserve"> </w:t>
      </w:r>
      <w:r w:rsidR="00396BC8" w:rsidRPr="00926953">
        <w:rPr>
          <w:sz w:val="28"/>
          <w:szCs w:val="28"/>
          <w:lang w:val="en-US"/>
        </w:rPr>
        <w:t>pulmonary</w:t>
      </w:r>
      <w:r w:rsidR="00926953">
        <w:rPr>
          <w:sz w:val="28"/>
          <w:szCs w:val="28"/>
          <w:lang w:val="en-US"/>
        </w:rPr>
        <w:t xml:space="preserve"> </w:t>
      </w:r>
      <w:r w:rsidR="00396BC8" w:rsidRPr="00926953">
        <w:rPr>
          <w:sz w:val="28"/>
          <w:szCs w:val="28"/>
          <w:lang w:val="en-US"/>
        </w:rPr>
        <w:t>disease</w:t>
      </w:r>
      <w:r w:rsidR="00396BC8" w:rsidRPr="00926953">
        <w:rPr>
          <w:sz w:val="28"/>
          <w:szCs w:val="28"/>
          <w:lang w:val="uk-UA"/>
        </w:rPr>
        <w:t xml:space="preserve"> // </w:t>
      </w:r>
      <w:hyperlink r:id="rId82" w:tooltip="The Journal of allergy and clinical immunology." w:history="1">
        <w:r w:rsidR="00396BC8" w:rsidRPr="00926953">
          <w:rPr>
            <w:rStyle w:val="cit-article-title"/>
            <w:sz w:val="28"/>
            <w:szCs w:val="28"/>
            <w:shd w:val="clear" w:color="auto" w:fill="FFFFFF"/>
            <w:lang w:val="en-US"/>
          </w:rPr>
          <w:t>J</w:t>
        </w:r>
        <w:r w:rsidR="00495612">
          <w:rPr>
            <w:rStyle w:val="cit-article-title"/>
            <w:sz w:val="28"/>
            <w:szCs w:val="28"/>
            <w:shd w:val="clear" w:color="auto" w:fill="FFFFFF"/>
            <w:lang w:val="uk-UA"/>
          </w:rPr>
          <w:t xml:space="preserve"> </w:t>
        </w:r>
        <w:r w:rsidR="00396BC8" w:rsidRPr="00926953">
          <w:rPr>
            <w:rStyle w:val="cit-article-title"/>
            <w:sz w:val="28"/>
            <w:szCs w:val="28"/>
            <w:shd w:val="clear" w:color="auto" w:fill="FFFFFF"/>
            <w:lang w:val="en-US"/>
          </w:rPr>
          <w:t>Allergy</w:t>
        </w:r>
        <w:r w:rsidR="00495612">
          <w:rPr>
            <w:rStyle w:val="cit-article-title"/>
            <w:sz w:val="28"/>
            <w:szCs w:val="28"/>
            <w:shd w:val="clear" w:color="auto" w:fill="FFFFFF"/>
            <w:lang w:val="uk-UA"/>
          </w:rPr>
          <w:t xml:space="preserve"> </w:t>
        </w:r>
        <w:r w:rsidR="00396BC8" w:rsidRPr="00926953">
          <w:rPr>
            <w:rStyle w:val="cit-article-title"/>
            <w:sz w:val="28"/>
            <w:szCs w:val="28"/>
            <w:shd w:val="clear" w:color="auto" w:fill="FFFFFF"/>
            <w:lang w:val="en-US"/>
          </w:rPr>
          <w:t>Clin</w:t>
        </w:r>
        <w:r w:rsidR="00495612">
          <w:rPr>
            <w:rStyle w:val="cit-article-title"/>
            <w:sz w:val="28"/>
            <w:szCs w:val="28"/>
            <w:shd w:val="clear" w:color="auto" w:fill="FFFFFF"/>
            <w:lang w:val="uk-UA"/>
          </w:rPr>
          <w:t xml:space="preserve"> </w:t>
        </w:r>
        <w:r w:rsidR="00396BC8" w:rsidRPr="00926953">
          <w:rPr>
            <w:rStyle w:val="cit-article-title"/>
            <w:sz w:val="28"/>
            <w:szCs w:val="28"/>
            <w:shd w:val="clear" w:color="auto" w:fill="FFFFFF"/>
            <w:lang w:val="en-US"/>
          </w:rPr>
          <w:t>Immunol</w:t>
        </w:r>
        <w:r w:rsidR="00396BC8" w:rsidRPr="00926953">
          <w:rPr>
            <w:rStyle w:val="cit-article-title"/>
            <w:sz w:val="28"/>
            <w:szCs w:val="28"/>
            <w:shd w:val="clear" w:color="auto" w:fill="FFFFFF"/>
            <w:lang w:val="uk-UA"/>
          </w:rPr>
          <w:t>.</w:t>
        </w:r>
      </w:hyperlink>
      <w:r w:rsidR="00926953">
        <w:rPr>
          <w:rStyle w:val="cit-pub-date"/>
          <w:sz w:val="28"/>
          <w:szCs w:val="28"/>
          <w:shd w:val="clear" w:color="auto" w:fill="FFFFFF"/>
          <w:lang w:val="en-US"/>
        </w:rPr>
        <w:t xml:space="preserve"> </w:t>
      </w:r>
      <w:r w:rsidR="00396BC8" w:rsidRPr="00926953">
        <w:rPr>
          <w:sz w:val="28"/>
          <w:szCs w:val="28"/>
          <w:shd w:val="clear" w:color="auto" w:fill="FFFFFF"/>
          <w:lang w:val="uk-UA"/>
        </w:rPr>
        <w:t>2016.</w:t>
      </w:r>
      <w:r w:rsidR="00926953">
        <w:rPr>
          <w:sz w:val="28"/>
          <w:szCs w:val="28"/>
          <w:shd w:val="clear" w:color="auto" w:fill="FFFFFF"/>
          <w:lang w:val="en-US"/>
        </w:rPr>
        <w:t xml:space="preserve"> </w:t>
      </w:r>
      <w:r w:rsidR="00396BC8" w:rsidRPr="00926953">
        <w:rPr>
          <w:sz w:val="28"/>
          <w:szCs w:val="28"/>
          <w:shd w:val="clear" w:color="auto" w:fill="FFFFFF"/>
          <w:lang w:val="en-US"/>
        </w:rPr>
        <w:t>Vol</w:t>
      </w:r>
      <w:r w:rsidR="00396BC8" w:rsidRPr="00926953">
        <w:rPr>
          <w:sz w:val="28"/>
          <w:szCs w:val="28"/>
          <w:shd w:val="clear" w:color="auto" w:fill="FFFFFF"/>
          <w:lang w:val="uk-UA"/>
        </w:rPr>
        <w:t xml:space="preserve">. 138(1). </w:t>
      </w:r>
      <w:r w:rsidR="00396BC8" w:rsidRPr="00926953">
        <w:rPr>
          <w:sz w:val="28"/>
          <w:szCs w:val="28"/>
          <w:shd w:val="clear" w:color="auto" w:fill="FFFFFF"/>
          <w:lang w:val="en-US"/>
        </w:rPr>
        <w:t>P</w:t>
      </w:r>
      <w:r w:rsidR="00396BC8" w:rsidRPr="00926953">
        <w:rPr>
          <w:sz w:val="28"/>
          <w:szCs w:val="28"/>
          <w:shd w:val="clear" w:color="auto" w:fill="FFFFFF"/>
          <w:lang w:val="uk-UA"/>
        </w:rPr>
        <w:t>. 16-27</w:t>
      </w:r>
      <w:r w:rsidR="00396BC8" w:rsidRPr="00926953">
        <w:rPr>
          <w:sz w:val="28"/>
          <w:szCs w:val="28"/>
          <w:shd w:val="clear" w:color="auto" w:fill="FFFFFF"/>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Biochemical markers of cardiac dysfunction predict mortality in acute exacerbations of COPD / C. Chang, S. Robinson, G. Mills [</w:t>
      </w:r>
      <w:r w:rsidRPr="00396BC8">
        <w:rPr>
          <w:sz w:val="28"/>
          <w:szCs w:val="28"/>
          <w:lang w:val="uk-UA"/>
        </w:rPr>
        <w:t>et</w:t>
      </w:r>
      <w:r w:rsidRPr="00396BC8">
        <w:rPr>
          <w:sz w:val="28"/>
          <w:szCs w:val="28"/>
          <w:lang w:val="en-US"/>
        </w:rPr>
        <w:t xml:space="preserve"> al.] // Thorax. 2011. Vol. 66. P. 764-768.</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83" w:history="1">
        <w:r w:rsidR="00396BC8" w:rsidRPr="00396BC8">
          <w:rPr>
            <w:rStyle w:val="ac"/>
            <w:color w:val="auto"/>
            <w:sz w:val="28"/>
            <w:szCs w:val="28"/>
            <w:u w:val="none"/>
            <w:shd w:val="clear" w:color="auto" w:fill="FFFFFF"/>
            <w:lang w:val="en-US"/>
          </w:rPr>
          <w:t>Bolton C</w:t>
        </w:r>
        <w:r w:rsidR="00396BC8" w:rsidRPr="00396BC8">
          <w:rPr>
            <w:rStyle w:val="ac"/>
            <w:color w:val="auto"/>
            <w:sz w:val="28"/>
            <w:szCs w:val="28"/>
            <w:u w:val="none"/>
            <w:shd w:val="clear" w:color="auto" w:fill="FFFFFF"/>
            <w:lang w:val="uk-UA"/>
          </w:rPr>
          <w:t>.</w:t>
        </w:r>
        <w:r w:rsidR="00396BC8" w:rsidRPr="00396BC8">
          <w:rPr>
            <w:rStyle w:val="ac"/>
            <w:color w:val="auto"/>
            <w:sz w:val="28"/>
            <w:szCs w:val="28"/>
            <w:u w:val="none"/>
            <w:shd w:val="clear" w:color="auto" w:fill="FFFFFF"/>
            <w:lang w:val="en-US"/>
          </w:rPr>
          <w:t>E</w:t>
        </w:r>
      </w:hyperlink>
      <w:r w:rsidR="00396BC8" w:rsidRPr="00396BC8">
        <w:rPr>
          <w:sz w:val="28"/>
          <w:szCs w:val="28"/>
          <w:lang w:val="en-US"/>
        </w:rPr>
        <w:t xml:space="preserve">. </w:t>
      </w:r>
      <w:r w:rsidR="00926953">
        <w:rPr>
          <w:bCs/>
          <w:kern w:val="36"/>
          <w:sz w:val="28"/>
          <w:szCs w:val="28"/>
          <w:lang w:val="en-US"/>
        </w:rPr>
        <w:t xml:space="preserve">Cardiovascular disease in </w:t>
      </w:r>
      <w:r w:rsidR="00396BC8" w:rsidRPr="00396BC8">
        <w:rPr>
          <w:bCs/>
          <w:kern w:val="36"/>
          <w:sz w:val="28"/>
          <w:szCs w:val="28"/>
          <w:lang w:val="en-US"/>
        </w:rPr>
        <w:t xml:space="preserve">COPD: time to quash a silentkiller // </w:t>
      </w:r>
      <w:hyperlink r:id="rId84" w:tooltip="The Lancet. Respiratory medicine." w:history="1">
        <w:r w:rsidR="00396BC8" w:rsidRPr="00396BC8">
          <w:rPr>
            <w:rStyle w:val="ac"/>
            <w:color w:val="auto"/>
            <w:sz w:val="28"/>
            <w:szCs w:val="28"/>
            <w:u w:val="none"/>
            <w:shd w:val="clear" w:color="auto" w:fill="FFFFFF"/>
            <w:lang w:val="en-US"/>
          </w:rPr>
          <w:t>Lancet Respir Med.</w:t>
        </w:r>
      </w:hyperlink>
      <w:r w:rsidR="00396BC8" w:rsidRPr="00396BC8">
        <w:rPr>
          <w:rStyle w:val="apple-converted-space0"/>
          <w:sz w:val="28"/>
          <w:szCs w:val="28"/>
          <w:shd w:val="clear" w:color="auto" w:fill="FFFFFF"/>
          <w:lang w:val="en-US"/>
        </w:rPr>
        <w:t xml:space="preserve"> 2016. Vol. </w:t>
      </w:r>
      <w:r w:rsidR="00396BC8" w:rsidRPr="00396BC8">
        <w:rPr>
          <w:sz w:val="28"/>
          <w:szCs w:val="28"/>
          <w:shd w:val="clear" w:color="auto" w:fill="FFFFFF"/>
          <w:lang w:val="en-US"/>
        </w:rPr>
        <w:t>4(9). P.</w:t>
      </w:r>
      <w:r w:rsidR="00B75B4C">
        <w:rPr>
          <w:sz w:val="28"/>
          <w:szCs w:val="28"/>
          <w:shd w:val="clear" w:color="auto" w:fill="FFFFFF"/>
          <w:lang w:val="uk-UA"/>
        </w:rPr>
        <w:t xml:space="preserve"> </w:t>
      </w:r>
      <w:r w:rsidR="00396BC8" w:rsidRPr="00396BC8">
        <w:rPr>
          <w:sz w:val="28"/>
          <w:szCs w:val="28"/>
          <w:shd w:val="clear" w:color="auto" w:fill="FFFFFF"/>
          <w:lang w:val="en-US"/>
        </w:rPr>
        <w:t xml:space="preserve">687-689. </w:t>
      </w:r>
    </w:p>
    <w:p w:rsidR="00396BC8" w:rsidRPr="00396BC8" w:rsidRDefault="00396BC8" w:rsidP="009A63E4">
      <w:pPr>
        <w:pStyle w:val="a4"/>
        <w:numPr>
          <w:ilvl w:val="0"/>
          <w:numId w:val="10"/>
        </w:numPr>
        <w:spacing w:line="360" w:lineRule="auto"/>
        <w:ind w:left="0" w:firstLine="0"/>
        <w:contextualSpacing/>
        <w:jc w:val="both"/>
        <w:outlineLvl w:val="0"/>
        <w:rPr>
          <w:bCs/>
          <w:kern w:val="36"/>
          <w:sz w:val="28"/>
          <w:szCs w:val="28"/>
          <w:lang w:val="uk-UA"/>
        </w:rPr>
      </w:pPr>
      <w:r w:rsidRPr="00396BC8">
        <w:rPr>
          <w:sz w:val="28"/>
          <w:szCs w:val="28"/>
          <w:lang w:val="en-US"/>
        </w:rPr>
        <w:t>Bouzas B. Ventrículo</w:t>
      </w:r>
      <w:r w:rsidR="00926953">
        <w:rPr>
          <w:sz w:val="28"/>
          <w:szCs w:val="28"/>
          <w:lang w:val="en-US"/>
        </w:rPr>
        <w:t xml:space="preserve"> </w:t>
      </w:r>
      <w:r w:rsidRPr="00396BC8">
        <w:rPr>
          <w:sz w:val="28"/>
          <w:szCs w:val="28"/>
          <w:lang w:val="en-US"/>
        </w:rPr>
        <w:t>derecho</w:t>
      </w:r>
      <w:r w:rsidR="00926953">
        <w:rPr>
          <w:sz w:val="28"/>
          <w:szCs w:val="28"/>
          <w:lang w:val="en-US"/>
        </w:rPr>
        <w:t xml:space="preserve"> </w:t>
      </w:r>
      <w:r w:rsidRPr="00396BC8">
        <w:rPr>
          <w:sz w:val="28"/>
          <w:szCs w:val="28"/>
          <w:lang w:val="en-US"/>
        </w:rPr>
        <w:t>pulmonar y sistémico</w:t>
      </w:r>
      <w:r w:rsidR="00431817">
        <w:rPr>
          <w:sz w:val="28"/>
          <w:szCs w:val="28"/>
          <w:lang w:val="uk-UA"/>
        </w:rPr>
        <w:t xml:space="preserve"> </w:t>
      </w:r>
      <w:r w:rsidRPr="00396BC8">
        <w:rPr>
          <w:sz w:val="28"/>
          <w:szCs w:val="28"/>
          <w:lang w:val="en-US"/>
        </w:rPr>
        <w:t>// Rev Esp</w:t>
      </w:r>
      <w:r w:rsidR="00926953">
        <w:rPr>
          <w:sz w:val="28"/>
          <w:szCs w:val="28"/>
          <w:lang w:val="en-US"/>
        </w:rPr>
        <w:t xml:space="preserve"> </w:t>
      </w:r>
      <w:r w:rsidRPr="00396BC8">
        <w:rPr>
          <w:sz w:val="28"/>
          <w:szCs w:val="28"/>
          <w:lang w:val="en-US"/>
        </w:rPr>
        <w:t>Cardiol</w:t>
      </w:r>
      <w:r w:rsidR="00926953">
        <w:rPr>
          <w:sz w:val="28"/>
          <w:szCs w:val="28"/>
          <w:lang w:val="en-US"/>
        </w:rPr>
        <w:t xml:space="preserve"> </w:t>
      </w:r>
      <w:r w:rsidRPr="00396BC8">
        <w:rPr>
          <w:sz w:val="28"/>
          <w:szCs w:val="28"/>
          <w:lang w:val="en-US"/>
        </w:rPr>
        <w:t>Supl. 2009. Vol. 9. P.</w:t>
      </w:r>
      <w:r w:rsidR="00B75B4C">
        <w:rPr>
          <w:sz w:val="28"/>
          <w:szCs w:val="28"/>
          <w:lang w:val="uk-UA"/>
        </w:rPr>
        <w:t xml:space="preserve"> </w:t>
      </w:r>
      <w:r w:rsidRPr="00396BC8">
        <w:rPr>
          <w:sz w:val="28"/>
          <w:szCs w:val="28"/>
          <w:lang w:val="en-US"/>
        </w:rPr>
        <w:t>23–29.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Bronchodilator use and the risk of arrhythmia in COPD. Part 2: Reassesment in the larger Quebec Cohort / M. </w:t>
      </w:r>
      <w:r w:rsidRPr="00396BC8">
        <w:rPr>
          <w:iCs/>
          <w:sz w:val="28"/>
          <w:szCs w:val="28"/>
          <w:lang w:val="en-US"/>
        </w:rPr>
        <w:t>Wilchesky, P. Ernst, J. Brophy [et al.] //</w:t>
      </w:r>
      <w:r w:rsidRPr="00396BC8">
        <w:rPr>
          <w:sz w:val="28"/>
          <w:szCs w:val="28"/>
          <w:lang w:val="en-US"/>
        </w:rPr>
        <w:t xml:space="preserve"> Chest. 2012. Vol. </w:t>
      </w:r>
      <w:r w:rsidRPr="00396BC8">
        <w:rPr>
          <w:iCs/>
          <w:sz w:val="28"/>
          <w:szCs w:val="28"/>
          <w:lang w:val="en-US"/>
        </w:rPr>
        <w:t>142</w:t>
      </w:r>
      <w:r w:rsidRPr="00396BC8">
        <w:rPr>
          <w:sz w:val="28"/>
          <w:szCs w:val="28"/>
          <w:lang w:val="en-US"/>
        </w:rPr>
        <w:t>(2). P. 305–311.</w:t>
      </w:r>
    </w:p>
    <w:p w:rsidR="00396BC8" w:rsidRPr="00396BC8" w:rsidRDefault="00396BC8" w:rsidP="009A63E4">
      <w:pPr>
        <w:pStyle w:val="a4"/>
        <w:numPr>
          <w:ilvl w:val="0"/>
          <w:numId w:val="10"/>
        </w:numPr>
        <w:spacing w:line="360" w:lineRule="auto"/>
        <w:ind w:left="0" w:firstLine="0"/>
        <w:contextualSpacing/>
        <w:jc w:val="both"/>
        <w:rPr>
          <w:rStyle w:val="apple-converted-space0"/>
          <w:sz w:val="28"/>
          <w:szCs w:val="28"/>
          <w:lang w:val="en-US"/>
        </w:rPr>
      </w:pPr>
      <w:r w:rsidRPr="00396BC8">
        <w:rPr>
          <w:sz w:val="28"/>
          <w:szCs w:val="28"/>
        </w:rPr>
        <w:t>β</w:t>
      </w:r>
      <w:r w:rsidRPr="00396BC8">
        <w:rPr>
          <w:sz w:val="28"/>
          <w:szCs w:val="28"/>
          <w:lang w:val="en-US"/>
        </w:rPr>
        <w:t xml:space="preserve">-blocker use and mortality in COPD patients after myocardial infarction: a Swedish nationwide observational study </w:t>
      </w:r>
      <w:r w:rsidRPr="00396BC8">
        <w:rPr>
          <w:sz w:val="28"/>
          <w:szCs w:val="28"/>
          <w:lang w:val="uk-UA"/>
        </w:rPr>
        <w:t xml:space="preserve">/ </w:t>
      </w:r>
      <w:r w:rsidRPr="00396BC8">
        <w:rPr>
          <w:sz w:val="28"/>
          <w:szCs w:val="28"/>
          <w:lang w:val="en-US"/>
        </w:rPr>
        <w:t xml:space="preserve">P. </w:t>
      </w:r>
      <w:hyperlink r:id="rId85" w:history="1">
        <w:r w:rsidRPr="00396BC8">
          <w:rPr>
            <w:rStyle w:val="ac"/>
            <w:color w:val="auto"/>
            <w:sz w:val="28"/>
            <w:szCs w:val="28"/>
            <w:u w:val="none"/>
            <w:shd w:val="clear" w:color="auto" w:fill="FFFFFF"/>
            <w:lang w:val="en-US"/>
          </w:rPr>
          <w:t>Andell</w:t>
        </w:r>
      </w:hyperlink>
      <w:r w:rsidRPr="00396BC8">
        <w:rPr>
          <w:sz w:val="28"/>
          <w:szCs w:val="28"/>
          <w:shd w:val="clear" w:color="auto" w:fill="FFFFFF"/>
          <w:lang w:val="en-US"/>
        </w:rPr>
        <w:t>,</w:t>
      </w:r>
      <w:r w:rsidR="00926953">
        <w:rPr>
          <w:rStyle w:val="apple-converted-space0"/>
          <w:sz w:val="28"/>
          <w:szCs w:val="28"/>
          <w:shd w:val="clear" w:color="auto" w:fill="FFFFFF"/>
          <w:lang w:val="en-US"/>
        </w:rPr>
        <w:t xml:space="preserve"> </w:t>
      </w:r>
      <w:r w:rsidRPr="00396BC8">
        <w:rPr>
          <w:rStyle w:val="apple-converted-space0"/>
          <w:sz w:val="28"/>
          <w:szCs w:val="28"/>
          <w:shd w:val="clear" w:color="auto" w:fill="FFFFFF"/>
          <w:lang w:val="en-US"/>
        </w:rPr>
        <w:t xml:space="preserve">D. </w:t>
      </w:r>
      <w:hyperlink r:id="rId86" w:history="1">
        <w:r w:rsidRPr="00396BC8">
          <w:rPr>
            <w:rStyle w:val="ac"/>
            <w:color w:val="auto"/>
            <w:sz w:val="28"/>
            <w:szCs w:val="28"/>
            <w:u w:val="none"/>
            <w:shd w:val="clear" w:color="auto" w:fill="FFFFFF"/>
            <w:lang w:val="en-US"/>
          </w:rPr>
          <w:t>Erlinge</w:t>
        </w:r>
      </w:hyperlink>
      <w:r w:rsidRPr="00396BC8">
        <w:rPr>
          <w:sz w:val="28"/>
          <w:szCs w:val="28"/>
          <w:shd w:val="clear" w:color="auto" w:fill="FFFFFF"/>
          <w:lang w:val="en-US"/>
        </w:rPr>
        <w:t>,</w:t>
      </w:r>
      <w:r w:rsidR="00926953">
        <w:rPr>
          <w:rStyle w:val="apple-converted-space0"/>
          <w:sz w:val="28"/>
          <w:szCs w:val="28"/>
          <w:shd w:val="clear" w:color="auto" w:fill="FFFFFF"/>
          <w:lang w:val="en-US"/>
        </w:rPr>
        <w:t xml:space="preserve"> </w:t>
      </w:r>
      <w:r w:rsidRPr="00396BC8">
        <w:rPr>
          <w:rStyle w:val="apple-converted-space0"/>
          <w:sz w:val="28"/>
          <w:szCs w:val="28"/>
          <w:shd w:val="clear" w:color="auto" w:fill="FFFFFF"/>
          <w:lang w:val="en-US"/>
        </w:rPr>
        <w:t xml:space="preserve">J.G. </w:t>
      </w:r>
      <w:hyperlink r:id="rId87" w:history="1">
        <w:r w:rsidRPr="00396BC8">
          <w:rPr>
            <w:rStyle w:val="ac"/>
            <w:color w:val="auto"/>
            <w:sz w:val="28"/>
            <w:szCs w:val="28"/>
            <w:u w:val="none"/>
            <w:shd w:val="clear" w:color="auto" w:fill="FFFFFF"/>
            <w:lang w:val="en-US"/>
          </w:rPr>
          <w:t>Smith</w:t>
        </w:r>
      </w:hyperlink>
      <w:r w:rsidRPr="00396BC8">
        <w:rPr>
          <w:sz w:val="28"/>
          <w:szCs w:val="28"/>
          <w:shd w:val="clear" w:color="auto" w:fill="FFFFFF"/>
          <w:lang w:val="en-US"/>
        </w:rPr>
        <w:t xml:space="preserve"> [et al.]</w:t>
      </w:r>
      <w:r w:rsidR="00EA1BCC">
        <w:rPr>
          <w:sz w:val="28"/>
          <w:szCs w:val="28"/>
          <w:shd w:val="clear" w:color="auto" w:fill="FFFFFF"/>
          <w:lang w:val="en-US"/>
        </w:rPr>
        <w:t> </w:t>
      </w:r>
      <w:r w:rsidRPr="00396BC8">
        <w:rPr>
          <w:sz w:val="28"/>
          <w:szCs w:val="28"/>
          <w:lang w:val="uk-UA"/>
        </w:rPr>
        <w:t>/</w:t>
      </w:r>
      <w:r w:rsidRPr="00396BC8">
        <w:rPr>
          <w:sz w:val="28"/>
          <w:szCs w:val="28"/>
          <w:lang w:val="en-US"/>
        </w:rPr>
        <w:t xml:space="preserve">/ </w:t>
      </w:r>
      <w:hyperlink r:id="rId88" w:tooltip="Journal of the American Heart Association." w:history="1">
        <w:r w:rsidRPr="00396BC8">
          <w:rPr>
            <w:rStyle w:val="ac"/>
            <w:color w:val="auto"/>
            <w:sz w:val="28"/>
            <w:szCs w:val="28"/>
            <w:u w:val="none"/>
            <w:shd w:val="clear" w:color="auto" w:fill="FFFFFF"/>
            <w:lang w:val="en-US"/>
          </w:rPr>
          <w:t>J Am Heart Assoc.</w:t>
        </w:r>
      </w:hyperlink>
      <w:r w:rsidR="00926953">
        <w:rPr>
          <w:rStyle w:val="apple-converted-space0"/>
          <w:sz w:val="28"/>
          <w:szCs w:val="28"/>
          <w:shd w:val="clear" w:color="auto" w:fill="FFFFFF"/>
          <w:lang w:val="en-US"/>
        </w:rPr>
        <w:t xml:space="preserve"> </w:t>
      </w:r>
      <w:r w:rsidRPr="00396BC8">
        <w:rPr>
          <w:sz w:val="28"/>
          <w:szCs w:val="28"/>
          <w:shd w:val="clear" w:color="auto" w:fill="FFFFFF"/>
          <w:lang w:val="en-US"/>
        </w:rPr>
        <w:t>2015.Vol. 4(4)</w:t>
      </w:r>
      <w:r w:rsidRPr="00396BC8">
        <w:rPr>
          <w:rStyle w:val="apple-converted-space0"/>
          <w:sz w:val="28"/>
          <w:szCs w:val="28"/>
          <w:shd w:val="clear" w:color="auto" w:fill="FFFFFF"/>
          <w:lang w:val="en-US"/>
        </w:rPr>
        <w:t>. P.</w:t>
      </w:r>
      <w:r w:rsidR="00B75B4C">
        <w:rPr>
          <w:rStyle w:val="apple-converted-space0"/>
          <w:sz w:val="28"/>
          <w:szCs w:val="28"/>
          <w:shd w:val="clear" w:color="auto" w:fill="FFFFFF"/>
          <w:lang w:val="uk-UA"/>
        </w:rPr>
        <w:t xml:space="preserve"> </w:t>
      </w:r>
      <w:r w:rsidRPr="00396BC8">
        <w:rPr>
          <w:rStyle w:val="apple-converted-space0"/>
          <w:sz w:val="28"/>
          <w:szCs w:val="28"/>
          <w:shd w:val="clear" w:color="auto" w:fill="FFFFFF"/>
          <w:lang w:val="en-US"/>
        </w:rPr>
        <w:t>123-128.</w:t>
      </w:r>
    </w:p>
    <w:p w:rsidR="00396BC8" w:rsidRPr="00396BC8" w:rsidRDefault="00396BC8" w:rsidP="009A63E4">
      <w:pPr>
        <w:pStyle w:val="a4"/>
        <w:numPr>
          <w:ilvl w:val="0"/>
          <w:numId w:val="10"/>
        </w:numPr>
        <w:shd w:val="clear" w:color="auto" w:fill="FFFFFF"/>
        <w:spacing w:line="360" w:lineRule="auto"/>
        <w:ind w:left="0" w:firstLine="0"/>
        <w:contextualSpacing/>
        <w:jc w:val="both"/>
        <w:rPr>
          <w:rStyle w:val="apple-converted-space0"/>
          <w:sz w:val="28"/>
          <w:szCs w:val="28"/>
          <w:lang w:val="en-US"/>
        </w:rPr>
      </w:pPr>
      <w:r w:rsidRPr="00396BC8">
        <w:rPr>
          <w:bCs/>
          <w:kern w:val="36"/>
          <w:sz w:val="28"/>
          <w:szCs w:val="28"/>
          <w:lang w:val="en-US"/>
        </w:rPr>
        <w:lastRenderedPageBreak/>
        <w:t xml:space="preserve">Cardiac </w:t>
      </w:r>
      <w:r w:rsidR="00EA1BCC">
        <w:rPr>
          <w:bCs/>
          <w:kern w:val="36"/>
          <w:sz w:val="28"/>
          <w:szCs w:val="28"/>
          <w:lang w:val="en-US"/>
        </w:rPr>
        <w:t>a</w:t>
      </w:r>
      <w:r w:rsidRPr="00396BC8">
        <w:rPr>
          <w:bCs/>
          <w:kern w:val="36"/>
          <w:sz w:val="28"/>
          <w:szCs w:val="28"/>
          <w:lang w:val="en-US"/>
        </w:rPr>
        <w:t xml:space="preserve">rrhythmias in </w:t>
      </w:r>
      <w:r w:rsidR="00EA1BCC">
        <w:rPr>
          <w:bCs/>
          <w:kern w:val="36"/>
          <w:sz w:val="28"/>
          <w:szCs w:val="28"/>
          <w:lang w:val="en-US"/>
        </w:rPr>
        <w:t>p</w:t>
      </w:r>
      <w:r w:rsidRPr="00396BC8">
        <w:rPr>
          <w:bCs/>
          <w:kern w:val="36"/>
          <w:sz w:val="28"/>
          <w:szCs w:val="28"/>
          <w:lang w:val="en-US"/>
        </w:rPr>
        <w:t xml:space="preserve">atients with </w:t>
      </w:r>
      <w:r w:rsidR="00EA1BCC">
        <w:rPr>
          <w:bCs/>
          <w:kern w:val="36"/>
          <w:sz w:val="28"/>
          <w:szCs w:val="28"/>
          <w:lang w:val="en-US"/>
        </w:rPr>
        <w:t>e</w:t>
      </w:r>
      <w:r w:rsidRPr="00396BC8">
        <w:rPr>
          <w:bCs/>
          <w:kern w:val="36"/>
          <w:sz w:val="28"/>
          <w:szCs w:val="28"/>
          <w:lang w:val="en-US"/>
        </w:rPr>
        <w:t xml:space="preserve">xacerbation of COPD </w:t>
      </w:r>
      <w:r w:rsidRPr="00396BC8">
        <w:rPr>
          <w:bCs/>
          <w:kern w:val="36"/>
          <w:sz w:val="28"/>
          <w:szCs w:val="28"/>
          <w:lang w:val="uk-UA"/>
        </w:rPr>
        <w:t xml:space="preserve">/ T. </w:t>
      </w:r>
      <w:hyperlink r:id="rId89" w:history="1">
        <w:r w:rsidRPr="00396BC8">
          <w:rPr>
            <w:sz w:val="28"/>
            <w:szCs w:val="28"/>
            <w:lang w:val="en-US"/>
          </w:rPr>
          <w:t>Rusinowicz</w:t>
        </w:r>
      </w:hyperlink>
      <w:r w:rsidRPr="00396BC8">
        <w:rPr>
          <w:sz w:val="28"/>
          <w:szCs w:val="28"/>
          <w:lang w:val="en-US"/>
        </w:rPr>
        <w:t xml:space="preserve">, T.M. </w:t>
      </w:r>
      <w:hyperlink r:id="rId90" w:history="1">
        <w:r w:rsidRPr="00396BC8">
          <w:rPr>
            <w:rStyle w:val="ac"/>
            <w:rFonts w:eastAsiaTheme="majorEastAsia"/>
            <w:color w:val="auto"/>
            <w:sz w:val="28"/>
            <w:szCs w:val="28"/>
            <w:u w:val="none"/>
            <w:shd w:val="clear" w:color="auto" w:fill="FFFFFF"/>
            <w:lang w:val="en-US"/>
          </w:rPr>
          <w:t>Zielonka</w:t>
        </w:r>
      </w:hyperlink>
      <w:r w:rsidRPr="00396BC8">
        <w:rPr>
          <w:sz w:val="28"/>
          <w:szCs w:val="28"/>
          <w:shd w:val="clear" w:color="auto" w:fill="FFFFFF"/>
          <w:lang w:val="en-US"/>
        </w:rPr>
        <w:t xml:space="preserve">, K. </w:t>
      </w:r>
      <w:hyperlink r:id="rId91" w:history="1">
        <w:r w:rsidRPr="00396BC8">
          <w:rPr>
            <w:rStyle w:val="ac"/>
            <w:rFonts w:eastAsiaTheme="majorEastAsia"/>
            <w:color w:val="auto"/>
            <w:sz w:val="28"/>
            <w:szCs w:val="28"/>
            <w:u w:val="none"/>
            <w:shd w:val="clear" w:color="auto" w:fill="FFFFFF"/>
            <w:lang w:val="en-US"/>
          </w:rPr>
          <w:t>Zycinska</w:t>
        </w:r>
      </w:hyperlink>
      <w:r w:rsidR="00EA1BCC">
        <w:rPr>
          <w:lang w:val="en-US"/>
        </w:rPr>
        <w:t xml:space="preserve"> </w:t>
      </w:r>
      <w:r w:rsidRPr="00396BC8">
        <w:rPr>
          <w:sz w:val="28"/>
          <w:szCs w:val="28"/>
          <w:lang w:val="en-US"/>
        </w:rPr>
        <w:t>[et al.]</w:t>
      </w:r>
      <w:r w:rsidRPr="00396BC8">
        <w:rPr>
          <w:sz w:val="28"/>
          <w:szCs w:val="28"/>
          <w:lang w:val="uk-UA"/>
        </w:rPr>
        <w:t xml:space="preserve"> // </w:t>
      </w:r>
      <w:hyperlink r:id="rId92" w:tooltip="Advances in experimental medicine and biology." w:history="1">
        <w:r w:rsidRPr="00396BC8">
          <w:rPr>
            <w:sz w:val="28"/>
            <w:szCs w:val="28"/>
            <w:lang w:val="en-US"/>
          </w:rPr>
          <w:t>Adv</w:t>
        </w:r>
        <w:r w:rsidR="00926953">
          <w:rPr>
            <w:sz w:val="28"/>
            <w:szCs w:val="28"/>
            <w:lang w:val="en-US"/>
          </w:rPr>
          <w:t xml:space="preserve"> </w:t>
        </w:r>
        <w:r w:rsidRPr="00396BC8">
          <w:rPr>
            <w:sz w:val="28"/>
            <w:szCs w:val="28"/>
            <w:lang w:val="en-US"/>
          </w:rPr>
          <w:t>Exp Med Biol.</w:t>
        </w:r>
      </w:hyperlink>
      <w:r w:rsidR="00926953">
        <w:rPr>
          <w:sz w:val="28"/>
          <w:szCs w:val="28"/>
          <w:lang w:val="en-US"/>
        </w:rPr>
        <w:t xml:space="preserve"> </w:t>
      </w:r>
      <w:r w:rsidRPr="00396BC8">
        <w:rPr>
          <w:sz w:val="28"/>
          <w:szCs w:val="28"/>
          <w:lang w:val="en-US"/>
        </w:rPr>
        <w:t>2017. Vol. 1022. P.</w:t>
      </w:r>
      <w:r w:rsidR="00B75B4C">
        <w:rPr>
          <w:sz w:val="28"/>
          <w:szCs w:val="28"/>
          <w:lang w:val="uk-UA"/>
        </w:rPr>
        <w:t xml:space="preserve"> </w:t>
      </w:r>
      <w:r w:rsidRPr="00396BC8">
        <w:rPr>
          <w:sz w:val="28"/>
          <w:szCs w:val="28"/>
          <w:lang w:val="en-US"/>
        </w:rPr>
        <w:t>53-62.</w:t>
      </w:r>
    </w:p>
    <w:p w:rsidR="00396BC8" w:rsidRPr="00396BC8" w:rsidRDefault="00396BC8" w:rsidP="009A63E4">
      <w:pPr>
        <w:pStyle w:val="a4"/>
        <w:numPr>
          <w:ilvl w:val="0"/>
          <w:numId w:val="10"/>
        </w:numPr>
        <w:spacing w:line="360" w:lineRule="auto"/>
        <w:ind w:left="0" w:firstLine="0"/>
        <w:contextualSpacing/>
        <w:jc w:val="both"/>
        <w:rPr>
          <w:rStyle w:val="apple-converted-space0"/>
          <w:sz w:val="28"/>
          <w:szCs w:val="28"/>
          <w:lang w:val="en-US"/>
        </w:rPr>
      </w:pPr>
      <w:r w:rsidRPr="00396BC8">
        <w:rPr>
          <w:sz w:val="28"/>
          <w:szCs w:val="28"/>
          <w:lang w:val="en-US"/>
        </w:rPr>
        <w:t>Cardiac safety of tiotropium in patients with cardiac events: a retrospective analysis of the UPLIFT trial / D.P.</w:t>
      </w:r>
      <w:r w:rsidR="00E26C3D">
        <w:rPr>
          <w:sz w:val="28"/>
          <w:szCs w:val="28"/>
          <w:lang w:val="uk-UA"/>
        </w:rPr>
        <w:t xml:space="preserve"> </w:t>
      </w:r>
      <w:hyperlink r:id="rId93" w:history="1">
        <w:r w:rsidRPr="00396BC8">
          <w:rPr>
            <w:rStyle w:val="ac"/>
            <w:color w:val="auto"/>
            <w:sz w:val="28"/>
            <w:szCs w:val="28"/>
            <w:u w:val="none"/>
            <w:lang w:val="en-US"/>
          </w:rPr>
          <w:t>Tashkin</w:t>
        </w:r>
      </w:hyperlink>
      <w:r w:rsidRPr="00396BC8">
        <w:rPr>
          <w:sz w:val="28"/>
          <w:szCs w:val="28"/>
          <w:lang w:val="en-US"/>
        </w:rPr>
        <w:t>,</w:t>
      </w:r>
      <w:r w:rsidR="00926953">
        <w:rPr>
          <w:sz w:val="28"/>
          <w:szCs w:val="28"/>
          <w:lang w:val="en-US"/>
        </w:rPr>
        <w:t xml:space="preserve"> </w:t>
      </w:r>
      <w:r w:rsidRPr="00396BC8">
        <w:rPr>
          <w:rStyle w:val="apple-converted-space0"/>
          <w:sz w:val="28"/>
          <w:szCs w:val="28"/>
          <w:lang w:val="en-US"/>
        </w:rPr>
        <w:t>I.</w:t>
      </w:r>
      <w:r w:rsidR="00E26C3D">
        <w:rPr>
          <w:rStyle w:val="apple-converted-space0"/>
          <w:sz w:val="28"/>
          <w:szCs w:val="28"/>
          <w:lang w:val="uk-UA"/>
        </w:rPr>
        <w:t xml:space="preserve"> </w:t>
      </w:r>
      <w:hyperlink r:id="rId94" w:history="1">
        <w:r w:rsidRPr="00396BC8">
          <w:rPr>
            <w:rStyle w:val="ac"/>
            <w:color w:val="auto"/>
            <w:sz w:val="28"/>
            <w:szCs w:val="28"/>
            <w:u w:val="none"/>
            <w:lang w:val="en-US"/>
          </w:rPr>
          <w:t>Leimer</w:t>
        </w:r>
      </w:hyperlink>
      <w:r w:rsidRPr="00396BC8">
        <w:rPr>
          <w:sz w:val="28"/>
          <w:szCs w:val="28"/>
          <w:vertAlign w:val="superscript"/>
          <w:lang w:val="en-US"/>
        </w:rPr>
        <w:t>.</w:t>
      </w:r>
      <w:r w:rsidRPr="00396BC8">
        <w:rPr>
          <w:sz w:val="28"/>
          <w:szCs w:val="28"/>
          <w:lang w:val="en-US"/>
        </w:rPr>
        <w:t>,</w:t>
      </w:r>
      <w:r w:rsidR="00926953">
        <w:rPr>
          <w:sz w:val="28"/>
          <w:szCs w:val="28"/>
          <w:lang w:val="en-US"/>
        </w:rPr>
        <w:t xml:space="preserve"> </w:t>
      </w:r>
      <w:r w:rsidRPr="00396BC8">
        <w:rPr>
          <w:rStyle w:val="apple-converted-space0"/>
          <w:sz w:val="28"/>
          <w:szCs w:val="28"/>
          <w:lang w:val="en-US"/>
        </w:rPr>
        <w:t>N.</w:t>
      </w:r>
      <w:r w:rsidR="00E26C3D">
        <w:rPr>
          <w:rStyle w:val="apple-converted-space0"/>
          <w:sz w:val="28"/>
          <w:szCs w:val="28"/>
          <w:lang w:val="uk-UA"/>
        </w:rPr>
        <w:t xml:space="preserve"> </w:t>
      </w:r>
      <w:hyperlink r:id="rId95" w:history="1">
        <w:r w:rsidRPr="00396BC8">
          <w:rPr>
            <w:rStyle w:val="ac"/>
            <w:color w:val="auto"/>
            <w:sz w:val="28"/>
            <w:szCs w:val="28"/>
            <w:u w:val="none"/>
            <w:lang w:val="en-US"/>
          </w:rPr>
          <w:t>Metzdorf</w:t>
        </w:r>
      </w:hyperlink>
      <w:r w:rsidR="00926953">
        <w:rPr>
          <w:sz w:val="28"/>
          <w:szCs w:val="28"/>
          <w:lang w:val="en-US"/>
        </w:rPr>
        <w:t xml:space="preserve"> </w:t>
      </w:r>
      <w:r w:rsidRPr="00396BC8">
        <w:rPr>
          <w:sz w:val="28"/>
          <w:szCs w:val="28"/>
          <w:lang w:val="en-US"/>
        </w:rPr>
        <w:t>[et al.] //</w:t>
      </w:r>
      <w:r w:rsidR="00926953">
        <w:rPr>
          <w:sz w:val="28"/>
          <w:szCs w:val="28"/>
          <w:lang w:val="en-US"/>
        </w:rPr>
        <w:t xml:space="preserve"> </w:t>
      </w:r>
      <w:hyperlink r:id="rId96" w:tooltip="Respiratory research." w:history="1">
        <w:r w:rsidRPr="00396BC8">
          <w:rPr>
            <w:rStyle w:val="ac"/>
            <w:color w:val="auto"/>
            <w:sz w:val="28"/>
            <w:szCs w:val="28"/>
            <w:u w:val="none"/>
            <w:lang w:val="en-US"/>
          </w:rPr>
          <w:t>Respir Res.</w:t>
        </w:r>
      </w:hyperlink>
      <w:r w:rsidR="00926953">
        <w:rPr>
          <w:sz w:val="28"/>
          <w:szCs w:val="28"/>
          <w:lang w:val="en-US"/>
        </w:rPr>
        <w:t xml:space="preserve"> </w:t>
      </w:r>
      <w:r w:rsidRPr="00396BC8">
        <w:rPr>
          <w:sz w:val="28"/>
          <w:szCs w:val="28"/>
          <w:lang w:val="en-US"/>
        </w:rPr>
        <w:t>2015. Vol.</w:t>
      </w:r>
      <w:r w:rsidR="00E26C3D">
        <w:rPr>
          <w:sz w:val="28"/>
          <w:szCs w:val="28"/>
          <w:lang w:val="uk-UA"/>
        </w:rPr>
        <w:t xml:space="preserve"> </w:t>
      </w:r>
      <w:r w:rsidRPr="00396BC8">
        <w:rPr>
          <w:sz w:val="28"/>
          <w:szCs w:val="28"/>
          <w:lang w:val="en-US"/>
        </w:rPr>
        <w:t>16. P.</w:t>
      </w:r>
      <w:r w:rsidR="00B75B4C">
        <w:rPr>
          <w:sz w:val="28"/>
          <w:szCs w:val="28"/>
          <w:lang w:val="uk-UA"/>
        </w:rPr>
        <w:t xml:space="preserve"> </w:t>
      </w:r>
      <w:r w:rsidRPr="00396BC8">
        <w:rPr>
          <w:sz w:val="28"/>
          <w:szCs w:val="28"/>
          <w:lang w:val="en-US"/>
        </w:rPr>
        <w:t>65-69.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Cardiovascular comorbidity in COPD: sy</w:t>
      </w:r>
      <w:r w:rsidR="00EA1BCC">
        <w:rPr>
          <w:sz w:val="28"/>
          <w:szCs w:val="28"/>
          <w:lang w:val="en-US"/>
        </w:rPr>
        <w:t>stematic literature review / H. </w:t>
      </w:r>
      <w:r w:rsidRPr="00396BC8">
        <w:rPr>
          <w:sz w:val="28"/>
          <w:szCs w:val="28"/>
          <w:lang w:val="en-US"/>
        </w:rPr>
        <w:t>Müllerova, A. Agusti, S. Erqou</w:t>
      </w:r>
      <w:r w:rsidR="00926953">
        <w:rPr>
          <w:sz w:val="28"/>
          <w:szCs w:val="28"/>
          <w:lang w:val="en-US"/>
        </w:rPr>
        <w:t xml:space="preserve"> </w:t>
      </w:r>
      <w:r w:rsidRPr="00396BC8">
        <w:rPr>
          <w:iCs/>
          <w:sz w:val="28"/>
          <w:szCs w:val="28"/>
          <w:lang w:val="en-US"/>
        </w:rPr>
        <w:t>[et al.]</w:t>
      </w:r>
      <w:r w:rsidR="00EA1BCC">
        <w:rPr>
          <w:sz w:val="28"/>
          <w:szCs w:val="28"/>
          <w:lang w:val="en-US"/>
        </w:rPr>
        <w:t xml:space="preserve"> // Chest. 2013. Vol. 144</w:t>
      </w:r>
      <w:r w:rsidRPr="00396BC8">
        <w:rPr>
          <w:sz w:val="28"/>
          <w:szCs w:val="28"/>
          <w:lang w:val="en-US"/>
        </w:rPr>
        <w:t>(4). P. 1163–1178</w:t>
      </w:r>
      <w:r w:rsidR="00EA1BCC">
        <w:rPr>
          <w:sz w:val="28"/>
          <w:szCs w:val="28"/>
          <w:lang w:val="en-US"/>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Cardiovascular risk, chronic obstructive pulmonary disease and pulmonary rehabilitation</w:t>
      </w:r>
      <w:r w:rsidRPr="00396BC8">
        <w:rPr>
          <w:bCs/>
          <w:kern w:val="36"/>
          <w:sz w:val="28"/>
          <w:szCs w:val="28"/>
          <w:lang w:val="uk-UA"/>
        </w:rPr>
        <w:t xml:space="preserve"> / </w:t>
      </w:r>
      <w:r w:rsidRPr="00396BC8">
        <w:rPr>
          <w:bCs/>
          <w:kern w:val="36"/>
          <w:sz w:val="28"/>
          <w:szCs w:val="28"/>
          <w:lang w:val="en-US"/>
        </w:rPr>
        <w:t>F. Triest</w:t>
      </w:r>
      <w:r w:rsidR="00926953">
        <w:rPr>
          <w:bCs/>
          <w:kern w:val="36"/>
          <w:sz w:val="28"/>
          <w:szCs w:val="28"/>
          <w:lang w:val="en-US"/>
        </w:rPr>
        <w:t xml:space="preserve"> </w:t>
      </w:r>
      <w:r w:rsidRPr="00396BC8">
        <w:rPr>
          <w:sz w:val="28"/>
          <w:szCs w:val="28"/>
          <w:lang w:val="en-US"/>
        </w:rPr>
        <w:t xml:space="preserve">[et al.] // </w:t>
      </w:r>
      <w:hyperlink r:id="rId97" w:tooltip="Хронические респираторные заболевания." w:history="1">
        <w:r w:rsidRPr="00396BC8">
          <w:rPr>
            <w:rStyle w:val="ac"/>
            <w:color w:val="auto"/>
            <w:sz w:val="28"/>
            <w:szCs w:val="28"/>
            <w:u w:val="none"/>
            <w:shd w:val="clear" w:color="auto" w:fill="FFFFFF"/>
            <w:lang w:val="en-US"/>
          </w:rPr>
          <w:t>ChronRespir Dis.</w:t>
        </w:r>
      </w:hyperlink>
      <w:r w:rsidR="00926953">
        <w:rPr>
          <w:sz w:val="28"/>
          <w:szCs w:val="28"/>
          <w:lang w:val="en-US"/>
        </w:rPr>
        <w:t xml:space="preserve"> </w:t>
      </w:r>
      <w:r w:rsidR="00EA1BCC">
        <w:rPr>
          <w:sz w:val="28"/>
          <w:szCs w:val="28"/>
          <w:shd w:val="clear" w:color="auto" w:fill="FFFFFF"/>
          <w:lang w:val="en-US"/>
        </w:rPr>
        <w:t>2016. Vol. 13</w:t>
      </w:r>
      <w:r w:rsidRPr="00396BC8">
        <w:rPr>
          <w:sz w:val="28"/>
          <w:szCs w:val="28"/>
          <w:shd w:val="clear" w:color="auto" w:fill="FFFFFF"/>
          <w:lang w:val="en-US"/>
        </w:rPr>
        <w:t>(3). P. 286-294.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Cardiovascular </w:t>
      </w:r>
      <w:r w:rsidR="00EA1BCC">
        <w:rPr>
          <w:sz w:val="28"/>
          <w:szCs w:val="28"/>
          <w:lang w:val="en-US"/>
        </w:rPr>
        <w:t>r</w:t>
      </w:r>
      <w:r w:rsidRPr="00396BC8">
        <w:rPr>
          <w:sz w:val="28"/>
          <w:szCs w:val="28"/>
          <w:lang w:val="en-US"/>
        </w:rPr>
        <w:t xml:space="preserve">isk, </w:t>
      </w:r>
      <w:r w:rsidR="00EA1BCC">
        <w:rPr>
          <w:sz w:val="28"/>
          <w:szCs w:val="28"/>
          <w:lang w:val="en-US"/>
        </w:rPr>
        <w:t>m</w:t>
      </w:r>
      <w:r w:rsidRPr="00396BC8">
        <w:rPr>
          <w:sz w:val="28"/>
          <w:szCs w:val="28"/>
          <w:lang w:val="en-US"/>
        </w:rPr>
        <w:t xml:space="preserve">yocardial </w:t>
      </w:r>
      <w:r w:rsidR="00EA1BCC">
        <w:rPr>
          <w:sz w:val="28"/>
          <w:szCs w:val="28"/>
          <w:lang w:val="en-US"/>
        </w:rPr>
        <w:t>i</w:t>
      </w:r>
      <w:r w:rsidRPr="00396BC8">
        <w:rPr>
          <w:sz w:val="28"/>
          <w:szCs w:val="28"/>
          <w:lang w:val="en-US"/>
        </w:rPr>
        <w:t xml:space="preserve">njury, and </w:t>
      </w:r>
      <w:r w:rsidR="00EA1BCC">
        <w:rPr>
          <w:sz w:val="28"/>
          <w:szCs w:val="28"/>
          <w:lang w:val="en-US"/>
        </w:rPr>
        <w:t>e</w:t>
      </w:r>
      <w:r w:rsidRPr="00396BC8">
        <w:rPr>
          <w:sz w:val="28"/>
          <w:szCs w:val="28"/>
          <w:lang w:val="en-US"/>
        </w:rPr>
        <w:t xml:space="preserve">xacerbations of </w:t>
      </w:r>
      <w:r w:rsidR="00EA1BCC">
        <w:rPr>
          <w:sz w:val="28"/>
          <w:szCs w:val="28"/>
          <w:lang w:val="en-US"/>
        </w:rPr>
        <w:t>c</w:t>
      </w:r>
      <w:r w:rsidRPr="00396BC8">
        <w:rPr>
          <w:sz w:val="28"/>
          <w:szCs w:val="28"/>
          <w:lang w:val="en-US"/>
        </w:rPr>
        <w:t xml:space="preserve">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isease / A.R. Patel, B.S. Kowlessar, G.S. Donaldson [</w:t>
      </w:r>
      <w:r w:rsidRPr="00396BC8">
        <w:rPr>
          <w:sz w:val="28"/>
          <w:szCs w:val="28"/>
          <w:lang w:val="uk-UA"/>
        </w:rPr>
        <w:t>et</w:t>
      </w:r>
      <w:r w:rsidRPr="00396BC8">
        <w:rPr>
          <w:sz w:val="28"/>
          <w:szCs w:val="28"/>
          <w:lang w:val="en-US"/>
        </w:rPr>
        <w:t xml:space="preserve"> al.] // American Journal Respiratory and Critical Care Medicine. 2013. Vol. 188. P. </w:t>
      </w:r>
      <w:r w:rsidRPr="00396BC8">
        <w:rPr>
          <w:sz w:val="28"/>
          <w:szCs w:val="28"/>
          <w:lang w:val="uk-UA"/>
        </w:rPr>
        <w:t>1</w:t>
      </w:r>
      <w:r w:rsidRPr="00396BC8">
        <w:rPr>
          <w:sz w:val="28"/>
          <w:szCs w:val="28"/>
          <w:lang w:val="en-US"/>
        </w:rPr>
        <w:t>091</w:t>
      </w:r>
      <w:r w:rsidRPr="00396BC8">
        <w:rPr>
          <w:sz w:val="28"/>
          <w:szCs w:val="28"/>
          <w:lang w:val="uk-UA"/>
        </w:rPr>
        <w:t>-1</w:t>
      </w:r>
      <w:r w:rsidRPr="00396BC8">
        <w:rPr>
          <w:sz w:val="28"/>
          <w:szCs w:val="28"/>
          <w:lang w:val="en-US"/>
        </w:rPr>
        <w:t>099.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Cardiovascular safety of inhaled long-acting bronchodilators in individuals with chronic obstructive pulmonary disease / A. </w:t>
      </w:r>
      <w:r w:rsidR="00EA1BCC">
        <w:rPr>
          <w:iCs/>
          <w:sz w:val="28"/>
          <w:szCs w:val="28"/>
          <w:lang w:val="en-US"/>
        </w:rPr>
        <w:t>Gershon, R. Croxford, A.</w:t>
      </w:r>
      <w:r w:rsidR="00EA1BCC" w:rsidRPr="00EA1BCC">
        <w:rPr>
          <w:iCs/>
          <w:sz w:val="28"/>
          <w:szCs w:val="28"/>
          <w:lang w:val="en-US"/>
        </w:rPr>
        <w:t xml:space="preserve"> </w:t>
      </w:r>
      <w:r w:rsidRPr="00396BC8">
        <w:rPr>
          <w:iCs/>
          <w:sz w:val="28"/>
          <w:szCs w:val="28"/>
          <w:lang w:val="en-US"/>
        </w:rPr>
        <w:t xml:space="preserve">Calvazara [et al.] // </w:t>
      </w:r>
      <w:r w:rsidRPr="00396BC8">
        <w:rPr>
          <w:sz w:val="28"/>
          <w:szCs w:val="28"/>
          <w:lang w:val="en-US"/>
        </w:rPr>
        <w:t>JAMA</w:t>
      </w:r>
      <w:r w:rsidR="00F53FAB">
        <w:rPr>
          <w:sz w:val="28"/>
          <w:szCs w:val="28"/>
          <w:lang w:val="en-US"/>
        </w:rPr>
        <w:t xml:space="preserve"> Intern. Med. 2013.</w:t>
      </w:r>
      <w:r w:rsidR="00E26C3D">
        <w:rPr>
          <w:sz w:val="28"/>
          <w:szCs w:val="28"/>
          <w:lang w:val="uk-UA"/>
        </w:rPr>
        <w:t xml:space="preserve"> </w:t>
      </w:r>
      <w:r w:rsidR="00F53FAB">
        <w:rPr>
          <w:sz w:val="28"/>
          <w:szCs w:val="28"/>
          <w:lang w:val="en-US"/>
        </w:rPr>
        <w:t xml:space="preserve">Vol. </w:t>
      </w:r>
      <w:r w:rsidRPr="00396BC8">
        <w:rPr>
          <w:iCs/>
          <w:sz w:val="28"/>
          <w:szCs w:val="28"/>
          <w:lang w:val="en-US"/>
        </w:rPr>
        <w:t>173</w:t>
      </w:r>
      <w:r w:rsidRPr="00396BC8">
        <w:rPr>
          <w:sz w:val="28"/>
          <w:szCs w:val="28"/>
          <w:lang w:val="en-US"/>
        </w:rPr>
        <w:t>(13). P. 1175–1185.</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 xml:space="preserve">Changes in hope and health-related quality of life in couples following acute myocardial infarction: a quantitative longitudinal study </w:t>
      </w:r>
      <w:r w:rsidRPr="00396BC8">
        <w:rPr>
          <w:bCs/>
          <w:kern w:val="36"/>
          <w:sz w:val="28"/>
          <w:szCs w:val="28"/>
          <w:lang w:val="uk-UA"/>
        </w:rPr>
        <w:t xml:space="preserve">/ M. </w:t>
      </w:r>
      <w:r w:rsidRPr="00396BC8">
        <w:rPr>
          <w:bCs/>
          <w:kern w:val="36"/>
          <w:sz w:val="28"/>
          <w:szCs w:val="28"/>
          <w:lang w:val="en-US"/>
        </w:rPr>
        <w:t xml:space="preserve">Eriksson </w:t>
      </w:r>
      <w:r w:rsidRPr="00396BC8">
        <w:rPr>
          <w:sz w:val="28"/>
          <w:szCs w:val="28"/>
          <w:lang w:val="en-US"/>
        </w:rPr>
        <w:t xml:space="preserve">[et al.] // </w:t>
      </w:r>
      <w:hyperlink r:id="rId98" w:tooltip="Scandinavian journal of caring sciences." w:history="1">
        <w:r w:rsidRPr="00396BC8">
          <w:rPr>
            <w:rStyle w:val="ac"/>
            <w:color w:val="auto"/>
            <w:sz w:val="28"/>
            <w:szCs w:val="28"/>
            <w:u w:val="none"/>
            <w:shd w:val="clear" w:color="auto" w:fill="FFFFFF"/>
            <w:lang w:val="en-US"/>
          </w:rPr>
          <w:t>Scand J Caring Sci.</w:t>
        </w:r>
      </w:hyperlink>
      <w:r w:rsidR="00F53FAB">
        <w:rPr>
          <w:sz w:val="28"/>
          <w:szCs w:val="28"/>
          <w:shd w:val="clear" w:color="auto" w:fill="FFFFFF"/>
          <w:lang w:val="en-US"/>
        </w:rPr>
        <w:t xml:space="preserve"> </w:t>
      </w:r>
      <w:r w:rsidRPr="00396BC8">
        <w:rPr>
          <w:rStyle w:val="highlight"/>
          <w:sz w:val="28"/>
          <w:szCs w:val="28"/>
          <w:shd w:val="clear" w:color="auto" w:fill="FFFFFF"/>
          <w:lang w:val="en-US"/>
        </w:rPr>
        <w:t>2013</w:t>
      </w:r>
      <w:r w:rsidRPr="00396BC8">
        <w:rPr>
          <w:sz w:val="28"/>
          <w:szCs w:val="28"/>
          <w:shd w:val="clear" w:color="auto" w:fill="FFFFFF"/>
          <w:lang w:val="en-US"/>
        </w:rPr>
        <w:t>. Vol. 27(2). P.</w:t>
      </w:r>
      <w:r w:rsidR="00B75B4C">
        <w:rPr>
          <w:sz w:val="28"/>
          <w:szCs w:val="28"/>
          <w:shd w:val="clear" w:color="auto" w:fill="FFFFFF"/>
          <w:lang w:val="uk-UA"/>
        </w:rPr>
        <w:t xml:space="preserve"> </w:t>
      </w:r>
      <w:r w:rsidRPr="00396BC8">
        <w:rPr>
          <w:sz w:val="28"/>
          <w:szCs w:val="28"/>
          <w:shd w:val="clear" w:color="auto" w:fill="FFFFFF"/>
          <w:lang w:val="en-US"/>
        </w:rPr>
        <w:t xml:space="preserve">295-302. </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 xml:space="preserve">isease and </w:t>
      </w:r>
      <w:r w:rsidR="00EA1BCC">
        <w:rPr>
          <w:sz w:val="28"/>
          <w:szCs w:val="28"/>
          <w:lang w:val="en-US"/>
        </w:rPr>
        <w:t>i</w:t>
      </w:r>
      <w:r w:rsidRPr="00396BC8">
        <w:rPr>
          <w:sz w:val="28"/>
          <w:szCs w:val="28"/>
          <w:lang w:val="en-US"/>
        </w:rPr>
        <w:t xml:space="preserve">schemic </w:t>
      </w:r>
      <w:r w:rsidR="00EA1BCC">
        <w:rPr>
          <w:sz w:val="28"/>
          <w:szCs w:val="28"/>
          <w:lang w:val="en-US"/>
        </w:rPr>
        <w:t>h</w:t>
      </w:r>
      <w:r w:rsidRPr="00396BC8">
        <w:rPr>
          <w:sz w:val="28"/>
          <w:szCs w:val="28"/>
          <w:lang w:val="en-US"/>
        </w:rPr>
        <w:t xml:space="preserve">eart </w:t>
      </w:r>
      <w:r w:rsidR="00EA1BCC">
        <w:rPr>
          <w:sz w:val="28"/>
          <w:szCs w:val="28"/>
          <w:lang w:val="en-US"/>
        </w:rPr>
        <w:t>d</w:t>
      </w:r>
      <w:r w:rsidRPr="00396BC8">
        <w:rPr>
          <w:sz w:val="28"/>
          <w:szCs w:val="28"/>
          <w:lang w:val="en-US"/>
        </w:rPr>
        <w:t xml:space="preserve">isease </w:t>
      </w:r>
      <w:r w:rsidR="00EA1BCC">
        <w:rPr>
          <w:sz w:val="28"/>
          <w:szCs w:val="28"/>
          <w:lang w:val="en-US"/>
        </w:rPr>
        <w:t>c</w:t>
      </w:r>
      <w:r w:rsidRPr="00396BC8">
        <w:rPr>
          <w:sz w:val="28"/>
          <w:szCs w:val="28"/>
          <w:lang w:val="en-US"/>
        </w:rPr>
        <w:t xml:space="preserve">omorbidity: </w:t>
      </w:r>
      <w:r w:rsidR="00EA1BCC">
        <w:rPr>
          <w:sz w:val="28"/>
          <w:szCs w:val="28"/>
          <w:lang w:val="en-US"/>
        </w:rPr>
        <w:t>o</w:t>
      </w:r>
      <w:r w:rsidRPr="00396BC8">
        <w:rPr>
          <w:sz w:val="28"/>
          <w:szCs w:val="28"/>
          <w:lang w:val="en-US"/>
        </w:rPr>
        <w:t xml:space="preserve">verview of </w:t>
      </w:r>
      <w:r w:rsidR="00EA1BCC">
        <w:rPr>
          <w:sz w:val="28"/>
          <w:szCs w:val="28"/>
          <w:lang w:val="en-US"/>
        </w:rPr>
        <w:t>m</w:t>
      </w:r>
      <w:r w:rsidRPr="00396BC8">
        <w:rPr>
          <w:sz w:val="28"/>
          <w:szCs w:val="28"/>
          <w:lang w:val="en-US"/>
        </w:rPr>
        <w:t xml:space="preserve">echanisms and </w:t>
      </w:r>
      <w:r w:rsidR="00EA1BCC">
        <w:rPr>
          <w:sz w:val="28"/>
          <w:szCs w:val="28"/>
          <w:lang w:val="en-US"/>
        </w:rPr>
        <w:t>c</w:t>
      </w:r>
      <w:r w:rsidRPr="00396BC8">
        <w:rPr>
          <w:sz w:val="28"/>
          <w:szCs w:val="28"/>
          <w:lang w:val="en-US"/>
        </w:rPr>
        <w:t xml:space="preserve">linical </w:t>
      </w:r>
      <w:r w:rsidR="00EA1BCC">
        <w:rPr>
          <w:sz w:val="28"/>
          <w:szCs w:val="28"/>
          <w:lang w:val="en-US"/>
        </w:rPr>
        <w:t>m</w:t>
      </w:r>
      <w:r w:rsidRPr="00396BC8">
        <w:rPr>
          <w:sz w:val="28"/>
          <w:szCs w:val="28"/>
          <w:lang w:val="en-US"/>
        </w:rPr>
        <w:t>anagement / G. Campo, R. Pavasini, M. Malagù [et al.] // Cardiovasc Drugs Ther. 2015. Vol. 29. P.</w:t>
      </w:r>
      <w:r w:rsidR="00B75B4C">
        <w:rPr>
          <w:sz w:val="28"/>
          <w:szCs w:val="28"/>
          <w:lang w:val="uk-UA"/>
        </w:rPr>
        <w:t xml:space="preserve"> </w:t>
      </w:r>
      <w:r w:rsidRPr="00396BC8">
        <w:rPr>
          <w:sz w:val="28"/>
          <w:szCs w:val="28"/>
          <w:lang w:val="en-US"/>
        </w:rPr>
        <w:t>147–157.</w:t>
      </w:r>
    </w:p>
    <w:p w:rsidR="00396BC8" w:rsidRPr="00396BC8" w:rsidRDefault="00396BC8" w:rsidP="009A63E4">
      <w:pPr>
        <w:pStyle w:val="a4"/>
        <w:numPr>
          <w:ilvl w:val="0"/>
          <w:numId w:val="10"/>
        </w:numPr>
        <w:spacing w:line="360" w:lineRule="auto"/>
        <w:ind w:left="0" w:firstLine="0"/>
        <w:contextualSpacing/>
        <w:jc w:val="both"/>
        <w:outlineLvl w:val="0"/>
        <w:rPr>
          <w:bCs/>
          <w:kern w:val="36"/>
          <w:sz w:val="28"/>
          <w:szCs w:val="28"/>
          <w:lang w:val="uk-UA"/>
        </w:rPr>
      </w:pPr>
      <w:r w:rsidRPr="00396BC8">
        <w:rPr>
          <w:sz w:val="28"/>
          <w:szCs w:val="28"/>
          <w:lang w:val="en-US"/>
        </w:rPr>
        <w:t xml:space="preserve">Chronic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 xml:space="preserve">isease and </w:t>
      </w:r>
      <w:r w:rsidR="00EA1BCC">
        <w:rPr>
          <w:sz w:val="28"/>
          <w:szCs w:val="28"/>
          <w:lang w:val="en-US"/>
        </w:rPr>
        <w:t>l</w:t>
      </w:r>
      <w:r w:rsidRPr="00396BC8">
        <w:rPr>
          <w:sz w:val="28"/>
          <w:szCs w:val="28"/>
          <w:lang w:val="en-US"/>
        </w:rPr>
        <w:t xml:space="preserve">eft </w:t>
      </w:r>
      <w:r w:rsidR="00EA1BCC">
        <w:rPr>
          <w:sz w:val="28"/>
          <w:szCs w:val="28"/>
          <w:lang w:val="en-US"/>
        </w:rPr>
        <w:t>v</w:t>
      </w:r>
      <w:r w:rsidRPr="00396BC8">
        <w:rPr>
          <w:sz w:val="28"/>
          <w:szCs w:val="28"/>
          <w:lang w:val="en-US"/>
        </w:rPr>
        <w:t xml:space="preserve">entricle </w:t>
      </w:r>
      <w:r w:rsidRPr="00396BC8">
        <w:rPr>
          <w:sz w:val="28"/>
          <w:szCs w:val="28"/>
          <w:lang w:val="uk-UA"/>
        </w:rPr>
        <w:t xml:space="preserve">/ </w:t>
      </w:r>
      <w:r w:rsidRPr="00396BC8">
        <w:rPr>
          <w:sz w:val="28"/>
          <w:szCs w:val="28"/>
          <w:lang w:val="en-US"/>
        </w:rPr>
        <w:t>K</w:t>
      </w:r>
      <w:r w:rsidRPr="00396BC8">
        <w:rPr>
          <w:sz w:val="28"/>
          <w:szCs w:val="28"/>
          <w:lang w:val="uk-UA"/>
        </w:rPr>
        <w:t xml:space="preserve">. </w:t>
      </w:r>
      <w:r w:rsidRPr="00396BC8">
        <w:rPr>
          <w:sz w:val="28"/>
          <w:szCs w:val="28"/>
          <w:lang w:val="en-US"/>
        </w:rPr>
        <w:t>Portillo</w:t>
      </w:r>
      <w:r w:rsidRPr="00396BC8">
        <w:rPr>
          <w:sz w:val="28"/>
          <w:szCs w:val="28"/>
          <w:lang w:val="uk-UA"/>
        </w:rPr>
        <w:t xml:space="preserve"> [</w:t>
      </w:r>
      <w:r w:rsidRPr="00396BC8">
        <w:rPr>
          <w:sz w:val="28"/>
          <w:szCs w:val="28"/>
          <w:lang w:val="en-US"/>
        </w:rPr>
        <w:t>et al.]</w:t>
      </w:r>
      <w:r w:rsidR="00EA1BCC">
        <w:rPr>
          <w:sz w:val="28"/>
          <w:szCs w:val="28"/>
          <w:lang w:val="en-US"/>
        </w:rPr>
        <w:t> </w:t>
      </w:r>
      <w:r w:rsidRPr="00396BC8">
        <w:rPr>
          <w:sz w:val="28"/>
          <w:szCs w:val="28"/>
          <w:lang w:val="uk-UA"/>
        </w:rPr>
        <w:t xml:space="preserve">// </w:t>
      </w:r>
      <w:r w:rsidRPr="00396BC8">
        <w:rPr>
          <w:sz w:val="28"/>
          <w:szCs w:val="28"/>
          <w:lang w:val="en-US"/>
        </w:rPr>
        <w:t>Arch Bronconeumol. 2015.Vol. 51(5). P. 227–234.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 xml:space="preserve">isease and </w:t>
      </w:r>
      <w:r w:rsidR="00EA1BCC">
        <w:rPr>
          <w:sz w:val="28"/>
          <w:szCs w:val="28"/>
          <w:lang w:val="en-US"/>
        </w:rPr>
        <w:t>l</w:t>
      </w:r>
      <w:r w:rsidRPr="00396BC8">
        <w:rPr>
          <w:sz w:val="28"/>
          <w:szCs w:val="28"/>
          <w:lang w:val="en-US"/>
        </w:rPr>
        <w:t xml:space="preserve">ipid </w:t>
      </w:r>
      <w:r w:rsidR="00EA1BCC">
        <w:rPr>
          <w:sz w:val="28"/>
          <w:szCs w:val="28"/>
          <w:lang w:val="en-US"/>
        </w:rPr>
        <w:t>c</w:t>
      </w:r>
      <w:r w:rsidRPr="00396BC8">
        <w:rPr>
          <w:sz w:val="28"/>
          <w:szCs w:val="28"/>
          <w:lang w:val="en-US"/>
        </w:rPr>
        <w:t xml:space="preserve">ore </w:t>
      </w:r>
      <w:r w:rsidR="00EA1BCC">
        <w:rPr>
          <w:sz w:val="28"/>
          <w:szCs w:val="28"/>
          <w:lang w:val="en-US"/>
        </w:rPr>
        <w:t>c</w:t>
      </w:r>
      <w:r w:rsidRPr="00396BC8">
        <w:rPr>
          <w:sz w:val="28"/>
          <w:szCs w:val="28"/>
          <w:lang w:val="en-US"/>
        </w:rPr>
        <w:t xml:space="preserve">arotid </w:t>
      </w:r>
      <w:r w:rsidR="00EA1BCC">
        <w:rPr>
          <w:sz w:val="28"/>
          <w:szCs w:val="28"/>
          <w:lang w:val="en-US"/>
        </w:rPr>
        <w:t>a</w:t>
      </w:r>
      <w:r w:rsidRPr="00396BC8">
        <w:rPr>
          <w:sz w:val="28"/>
          <w:szCs w:val="28"/>
          <w:lang w:val="en-US"/>
        </w:rPr>
        <w:t xml:space="preserve">rtery </w:t>
      </w:r>
      <w:r w:rsidR="00EA1BCC">
        <w:rPr>
          <w:sz w:val="28"/>
          <w:szCs w:val="28"/>
          <w:lang w:val="en-US"/>
        </w:rPr>
        <w:t>p</w:t>
      </w:r>
      <w:r w:rsidRPr="00396BC8">
        <w:rPr>
          <w:sz w:val="28"/>
          <w:szCs w:val="28"/>
          <w:lang w:val="en-US"/>
        </w:rPr>
        <w:t xml:space="preserve">laques in the </w:t>
      </w:r>
      <w:r w:rsidR="00EA1BCC">
        <w:rPr>
          <w:sz w:val="28"/>
          <w:szCs w:val="28"/>
          <w:lang w:val="en-US"/>
        </w:rPr>
        <w:t>e</w:t>
      </w:r>
      <w:r w:rsidRPr="00396BC8">
        <w:rPr>
          <w:sz w:val="28"/>
          <w:szCs w:val="28"/>
          <w:lang w:val="en-US"/>
        </w:rPr>
        <w:t>lderly</w:t>
      </w:r>
      <w:r w:rsidR="00F53FAB">
        <w:rPr>
          <w:sz w:val="28"/>
          <w:szCs w:val="28"/>
          <w:lang w:val="en-US"/>
        </w:rPr>
        <w:t xml:space="preserve"> </w:t>
      </w:r>
      <w:r w:rsidRPr="00396BC8">
        <w:rPr>
          <w:sz w:val="28"/>
          <w:szCs w:val="28"/>
          <w:lang w:val="en-US"/>
        </w:rPr>
        <w:t>/ L. Lahouse</w:t>
      </w:r>
      <w:r w:rsidRPr="00396BC8">
        <w:rPr>
          <w:sz w:val="28"/>
          <w:szCs w:val="28"/>
          <w:lang w:val="uk-UA"/>
        </w:rPr>
        <w:t>,</w:t>
      </w:r>
      <w:r w:rsidRPr="00396BC8">
        <w:rPr>
          <w:sz w:val="28"/>
          <w:szCs w:val="28"/>
          <w:lang w:val="en-US"/>
        </w:rPr>
        <w:t xml:space="preserve"> Q. van den Bouwhuijsen</w:t>
      </w:r>
      <w:r w:rsidRPr="00396BC8">
        <w:rPr>
          <w:sz w:val="28"/>
          <w:szCs w:val="28"/>
          <w:lang w:val="uk-UA"/>
        </w:rPr>
        <w:t>,</w:t>
      </w:r>
      <w:r w:rsidR="00F53FAB">
        <w:rPr>
          <w:sz w:val="28"/>
          <w:szCs w:val="28"/>
          <w:lang w:val="en-US"/>
        </w:rPr>
        <w:t xml:space="preserve"> </w:t>
      </w:r>
      <w:r w:rsidRPr="00396BC8">
        <w:rPr>
          <w:sz w:val="28"/>
          <w:szCs w:val="28"/>
          <w:lang w:val="en-US"/>
        </w:rPr>
        <w:t>Daan</w:t>
      </w:r>
      <w:r w:rsidR="00EA1BCC">
        <w:rPr>
          <w:sz w:val="28"/>
          <w:szCs w:val="28"/>
          <w:lang w:val="en-US"/>
        </w:rPr>
        <w:t xml:space="preserve"> </w:t>
      </w:r>
      <w:r w:rsidRPr="00396BC8">
        <w:rPr>
          <w:sz w:val="28"/>
          <w:szCs w:val="28"/>
          <w:lang w:val="en-US"/>
        </w:rPr>
        <w:t>W.Loth [et al</w:t>
      </w:r>
      <w:r w:rsidRPr="00396BC8">
        <w:rPr>
          <w:sz w:val="28"/>
          <w:szCs w:val="28"/>
          <w:lang w:val="uk-UA"/>
        </w:rPr>
        <w:t>.]</w:t>
      </w:r>
      <w:r w:rsidR="00EA1BCC">
        <w:rPr>
          <w:sz w:val="28"/>
          <w:szCs w:val="28"/>
          <w:lang w:val="en-US"/>
        </w:rPr>
        <w:t xml:space="preserve"> </w:t>
      </w:r>
      <w:r w:rsidRPr="00396BC8">
        <w:rPr>
          <w:sz w:val="28"/>
          <w:szCs w:val="28"/>
          <w:lang w:val="en-US"/>
        </w:rPr>
        <w:t>// Am J RespirCrit Care Med. 2013. Vol.</w:t>
      </w:r>
      <w:r w:rsidR="00EA1BCC">
        <w:rPr>
          <w:sz w:val="28"/>
          <w:szCs w:val="28"/>
          <w:lang w:val="en-US"/>
        </w:rPr>
        <w:t xml:space="preserve"> </w:t>
      </w:r>
      <w:r w:rsidRPr="00396BC8">
        <w:rPr>
          <w:sz w:val="28"/>
          <w:szCs w:val="28"/>
          <w:lang w:val="en-US"/>
        </w:rPr>
        <w:t>187. P. 58-64.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lastRenderedPageBreak/>
        <w:t xml:space="preserve">Chronic obstructive pulmonary disease and sudden cardiac death: the Rotterdam study </w:t>
      </w:r>
      <w:r w:rsidRPr="00396BC8">
        <w:rPr>
          <w:bCs/>
          <w:kern w:val="36"/>
          <w:sz w:val="28"/>
          <w:szCs w:val="28"/>
          <w:lang w:val="uk-UA"/>
        </w:rPr>
        <w:t xml:space="preserve">/ </w:t>
      </w:r>
      <w:r w:rsidRPr="00396BC8">
        <w:rPr>
          <w:bCs/>
          <w:kern w:val="36"/>
          <w:sz w:val="28"/>
          <w:szCs w:val="28"/>
          <w:lang w:val="en-US"/>
        </w:rPr>
        <w:t xml:space="preserve">L. </w:t>
      </w:r>
      <w:hyperlink r:id="rId99" w:history="1">
        <w:r w:rsidRPr="00396BC8">
          <w:rPr>
            <w:rStyle w:val="ac"/>
            <w:color w:val="auto"/>
            <w:sz w:val="28"/>
            <w:szCs w:val="28"/>
            <w:u w:val="none"/>
            <w:shd w:val="clear" w:color="auto" w:fill="FFFFFF"/>
            <w:lang w:val="en-US"/>
          </w:rPr>
          <w:t>Lahousse</w:t>
        </w:r>
      </w:hyperlink>
      <w:r w:rsidRPr="00396BC8">
        <w:rPr>
          <w:sz w:val="28"/>
          <w:szCs w:val="28"/>
          <w:shd w:val="clear" w:color="auto" w:fill="FFFFFF"/>
          <w:lang w:val="en-US"/>
        </w:rPr>
        <w:t>,</w:t>
      </w:r>
      <w:r w:rsidR="00C919A9">
        <w:rPr>
          <w:sz w:val="28"/>
          <w:szCs w:val="28"/>
          <w:shd w:val="clear" w:color="auto" w:fill="FFFFFF"/>
          <w:lang w:val="uk-UA"/>
        </w:rPr>
        <w:t xml:space="preserve"> </w:t>
      </w:r>
      <w:r w:rsidRPr="00396BC8">
        <w:rPr>
          <w:rStyle w:val="apple-converted-space0"/>
          <w:sz w:val="28"/>
          <w:szCs w:val="28"/>
          <w:shd w:val="clear" w:color="auto" w:fill="FFFFFF"/>
          <w:lang w:val="en-US"/>
        </w:rPr>
        <w:t xml:space="preserve">M.N. </w:t>
      </w:r>
      <w:hyperlink r:id="rId100" w:history="1">
        <w:r w:rsidRPr="00396BC8">
          <w:rPr>
            <w:rStyle w:val="ac"/>
            <w:color w:val="auto"/>
            <w:sz w:val="28"/>
            <w:szCs w:val="28"/>
            <w:u w:val="none"/>
            <w:shd w:val="clear" w:color="auto" w:fill="FFFFFF"/>
            <w:lang w:val="en-US"/>
          </w:rPr>
          <w:t>Niemeijer</w:t>
        </w:r>
      </w:hyperlink>
      <w:r w:rsidRPr="00396BC8">
        <w:rPr>
          <w:sz w:val="28"/>
          <w:szCs w:val="28"/>
          <w:shd w:val="clear" w:color="auto" w:fill="FFFFFF"/>
          <w:lang w:val="en-US"/>
        </w:rPr>
        <w:t>,</w:t>
      </w:r>
      <w:r w:rsidR="00F53FAB">
        <w:rPr>
          <w:rStyle w:val="apple-converted-space0"/>
          <w:sz w:val="28"/>
          <w:szCs w:val="28"/>
          <w:shd w:val="clear" w:color="auto" w:fill="FFFFFF"/>
          <w:lang w:val="en-US"/>
        </w:rPr>
        <w:t xml:space="preserve"> </w:t>
      </w:r>
      <w:r w:rsidRPr="00396BC8">
        <w:rPr>
          <w:rStyle w:val="apple-converted-space0"/>
          <w:sz w:val="28"/>
          <w:szCs w:val="28"/>
          <w:shd w:val="clear" w:color="auto" w:fill="FFFFFF"/>
          <w:lang w:val="en-US"/>
        </w:rPr>
        <w:t xml:space="preserve">M.E. </w:t>
      </w:r>
      <w:hyperlink r:id="rId101" w:history="1">
        <w:r w:rsidRPr="00396BC8">
          <w:rPr>
            <w:rStyle w:val="ac"/>
            <w:color w:val="auto"/>
            <w:sz w:val="28"/>
            <w:szCs w:val="28"/>
            <w:u w:val="none"/>
            <w:shd w:val="clear" w:color="auto" w:fill="FFFFFF"/>
            <w:lang w:val="en-US"/>
          </w:rPr>
          <w:t xml:space="preserve">van den Berg </w:t>
        </w:r>
      </w:hyperlink>
      <w:r w:rsidRPr="00396BC8">
        <w:rPr>
          <w:sz w:val="28"/>
          <w:szCs w:val="28"/>
          <w:lang w:val="en-US"/>
        </w:rPr>
        <w:t>[</w:t>
      </w:r>
      <w:r w:rsidRPr="00396BC8">
        <w:rPr>
          <w:sz w:val="28"/>
          <w:szCs w:val="28"/>
          <w:shd w:val="clear" w:color="auto" w:fill="FFFFFF"/>
          <w:lang w:val="en-US"/>
        </w:rPr>
        <w:t xml:space="preserve">et al.] // </w:t>
      </w:r>
      <w:hyperlink r:id="rId102" w:tooltip="European heart journal." w:history="1">
        <w:r w:rsidRPr="00396BC8">
          <w:rPr>
            <w:rStyle w:val="ac"/>
            <w:color w:val="auto"/>
            <w:sz w:val="28"/>
            <w:szCs w:val="28"/>
            <w:u w:val="none"/>
            <w:shd w:val="clear" w:color="auto" w:fill="FFFFFF"/>
            <w:lang w:val="en-US"/>
          </w:rPr>
          <w:t>Eur Heart J.</w:t>
        </w:r>
      </w:hyperlink>
      <w:r w:rsidR="00F53FAB">
        <w:rPr>
          <w:rStyle w:val="apple-converted-space0"/>
          <w:sz w:val="28"/>
          <w:szCs w:val="28"/>
          <w:shd w:val="clear" w:color="auto" w:fill="FFFFFF"/>
          <w:lang w:val="en-US"/>
        </w:rPr>
        <w:t xml:space="preserve"> </w:t>
      </w:r>
      <w:r w:rsidRPr="00396BC8">
        <w:rPr>
          <w:sz w:val="28"/>
          <w:szCs w:val="28"/>
          <w:shd w:val="clear" w:color="auto" w:fill="FFFFFF"/>
          <w:lang w:val="en-US"/>
        </w:rPr>
        <w:t>2015.</w:t>
      </w:r>
      <w:r w:rsidR="00F53FAB">
        <w:rPr>
          <w:sz w:val="28"/>
          <w:szCs w:val="28"/>
          <w:shd w:val="clear" w:color="auto" w:fill="FFFFFF"/>
          <w:lang w:val="en-US"/>
        </w:rPr>
        <w:t xml:space="preserve"> </w:t>
      </w:r>
      <w:r w:rsidRPr="00396BC8">
        <w:rPr>
          <w:sz w:val="28"/>
          <w:szCs w:val="28"/>
          <w:shd w:val="clear" w:color="auto" w:fill="FFFFFF"/>
          <w:lang w:val="en-US"/>
        </w:rPr>
        <w:t>Vol. 36(27). P. 1754-1756.</w:t>
      </w:r>
    </w:p>
    <w:p w:rsidR="00396BC8" w:rsidRPr="00396BC8" w:rsidRDefault="00396BC8" w:rsidP="009A63E4">
      <w:pPr>
        <w:pStyle w:val="a4"/>
        <w:numPr>
          <w:ilvl w:val="0"/>
          <w:numId w:val="10"/>
        </w:numPr>
        <w:shd w:val="clear" w:color="auto" w:fill="FFFFFF"/>
        <w:spacing w:line="360" w:lineRule="auto"/>
        <w:ind w:left="0" w:firstLine="0"/>
        <w:contextualSpacing/>
        <w:jc w:val="both"/>
        <w:rPr>
          <w:sz w:val="28"/>
          <w:szCs w:val="28"/>
        </w:rPr>
      </w:pPr>
      <w:r w:rsidRPr="00396BC8">
        <w:rPr>
          <w:sz w:val="28"/>
          <w:szCs w:val="28"/>
          <w:lang w:val="en-US"/>
        </w:rPr>
        <w:t xml:space="preserve">Chronic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 xml:space="preserve">isease as a </w:t>
      </w:r>
      <w:r w:rsidR="00EA1BCC">
        <w:rPr>
          <w:sz w:val="28"/>
          <w:szCs w:val="28"/>
          <w:lang w:val="en-US"/>
        </w:rPr>
        <w:t>r</w:t>
      </w:r>
      <w:r w:rsidRPr="00396BC8">
        <w:rPr>
          <w:sz w:val="28"/>
          <w:szCs w:val="28"/>
          <w:lang w:val="en-US"/>
        </w:rPr>
        <w:t xml:space="preserve">isk </w:t>
      </w:r>
      <w:r w:rsidR="00EA1BCC">
        <w:rPr>
          <w:sz w:val="28"/>
          <w:szCs w:val="28"/>
          <w:lang w:val="en-US"/>
        </w:rPr>
        <w:t>f</w:t>
      </w:r>
      <w:r w:rsidRPr="00396BC8">
        <w:rPr>
          <w:sz w:val="28"/>
          <w:szCs w:val="28"/>
          <w:lang w:val="en-US"/>
        </w:rPr>
        <w:t xml:space="preserve">actor for </w:t>
      </w:r>
      <w:r w:rsidR="00EA1BCC">
        <w:rPr>
          <w:sz w:val="28"/>
          <w:szCs w:val="28"/>
          <w:lang w:val="en-US"/>
        </w:rPr>
        <w:t>v</w:t>
      </w:r>
      <w:r w:rsidRPr="00396BC8">
        <w:rPr>
          <w:sz w:val="28"/>
          <w:szCs w:val="28"/>
          <w:lang w:val="en-US"/>
        </w:rPr>
        <w:t xml:space="preserve">entricular </w:t>
      </w:r>
      <w:r w:rsidR="00EA1BCC">
        <w:rPr>
          <w:sz w:val="28"/>
          <w:szCs w:val="28"/>
          <w:lang w:val="en-US"/>
        </w:rPr>
        <w:t>a</w:t>
      </w:r>
      <w:r w:rsidRPr="00396BC8">
        <w:rPr>
          <w:sz w:val="28"/>
          <w:szCs w:val="28"/>
          <w:lang w:val="en-US"/>
        </w:rPr>
        <w:t xml:space="preserve">rrhythmias </w:t>
      </w:r>
      <w:r w:rsidR="00EA1BCC">
        <w:rPr>
          <w:sz w:val="28"/>
          <w:szCs w:val="28"/>
          <w:lang w:val="en-US"/>
        </w:rPr>
        <w:t>i</w:t>
      </w:r>
      <w:r w:rsidRPr="00396BC8">
        <w:rPr>
          <w:sz w:val="28"/>
          <w:szCs w:val="28"/>
          <w:lang w:val="en-US"/>
        </w:rPr>
        <w:t xml:space="preserve">ndependent of </w:t>
      </w:r>
      <w:r w:rsidR="00EA1BCC">
        <w:rPr>
          <w:sz w:val="28"/>
          <w:szCs w:val="28"/>
          <w:lang w:val="en-US"/>
        </w:rPr>
        <w:t>l</w:t>
      </w:r>
      <w:r w:rsidRPr="00396BC8">
        <w:rPr>
          <w:sz w:val="28"/>
          <w:szCs w:val="28"/>
          <w:lang w:val="en-US"/>
        </w:rPr>
        <w:t xml:space="preserve">eft </w:t>
      </w:r>
      <w:r w:rsidR="00EA1BCC">
        <w:rPr>
          <w:sz w:val="28"/>
          <w:szCs w:val="28"/>
          <w:lang w:val="en-US"/>
        </w:rPr>
        <w:t>v</w:t>
      </w:r>
      <w:r w:rsidRPr="00396BC8">
        <w:rPr>
          <w:sz w:val="28"/>
          <w:szCs w:val="28"/>
          <w:lang w:val="en-US"/>
        </w:rPr>
        <w:t xml:space="preserve">entricular </w:t>
      </w:r>
      <w:r w:rsidR="00EA1BCC">
        <w:rPr>
          <w:sz w:val="28"/>
          <w:szCs w:val="28"/>
          <w:lang w:val="en-US"/>
        </w:rPr>
        <w:t>f</w:t>
      </w:r>
      <w:r w:rsidRPr="00396BC8">
        <w:rPr>
          <w:sz w:val="28"/>
          <w:szCs w:val="28"/>
          <w:lang w:val="en-US"/>
        </w:rPr>
        <w:t>unction / T. Konecny</w:t>
      </w:r>
      <w:r w:rsidR="00C919A9">
        <w:rPr>
          <w:sz w:val="28"/>
          <w:szCs w:val="28"/>
          <w:lang w:val="uk-UA"/>
        </w:rPr>
        <w:t xml:space="preserve"> </w:t>
      </w:r>
      <w:r w:rsidRPr="00396BC8">
        <w:rPr>
          <w:sz w:val="28"/>
          <w:szCs w:val="28"/>
          <w:lang w:val="uk-UA"/>
        </w:rPr>
        <w:t>[</w:t>
      </w:r>
      <w:r w:rsidRPr="00396BC8">
        <w:rPr>
          <w:sz w:val="28"/>
          <w:szCs w:val="28"/>
          <w:lang w:val="en-US"/>
        </w:rPr>
        <w:t xml:space="preserve">et al.] // </w:t>
      </w:r>
      <w:hyperlink r:id="rId103" w:tooltip="Heart rhythm." w:history="1">
        <w:r w:rsidRPr="00396BC8">
          <w:rPr>
            <w:rStyle w:val="ac"/>
            <w:color w:val="auto"/>
            <w:sz w:val="28"/>
            <w:szCs w:val="28"/>
            <w:u w:val="none"/>
            <w:shd w:val="clear" w:color="auto" w:fill="FFFFFF"/>
            <w:lang w:val="en-US"/>
          </w:rPr>
          <w:t>Heart Rhythm.</w:t>
        </w:r>
      </w:hyperlink>
      <w:r w:rsidR="00F53FAB">
        <w:rPr>
          <w:sz w:val="28"/>
          <w:szCs w:val="28"/>
          <w:lang w:val="en-US"/>
        </w:rPr>
        <w:t xml:space="preserve"> </w:t>
      </w:r>
      <w:r w:rsidRPr="00396BC8">
        <w:rPr>
          <w:sz w:val="28"/>
          <w:szCs w:val="28"/>
          <w:shd w:val="clear" w:color="auto" w:fill="FFFFFF"/>
        </w:rPr>
        <w:t xml:space="preserve">2017. </w:t>
      </w:r>
      <w:r w:rsidRPr="00396BC8">
        <w:rPr>
          <w:sz w:val="28"/>
          <w:szCs w:val="28"/>
          <w:shd w:val="clear" w:color="auto" w:fill="FFFFFF"/>
          <w:lang w:val="en-US"/>
        </w:rPr>
        <w:t>URL</w:t>
      </w:r>
      <w:r w:rsidRPr="00396BC8">
        <w:rPr>
          <w:sz w:val="28"/>
          <w:szCs w:val="28"/>
          <w:shd w:val="clear" w:color="auto" w:fill="FFFFFF"/>
        </w:rPr>
        <w:t>:</w:t>
      </w:r>
      <w:r w:rsidR="00F53FAB" w:rsidRPr="00F53FAB">
        <w:rPr>
          <w:sz w:val="28"/>
          <w:szCs w:val="28"/>
          <w:shd w:val="clear" w:color="auto" w:fill="FFFFFF"/>
        </w:rPr>
        <w:t xml:space="preserve"> </w:t>
      </w:r>
      <w:hyperlink r:id="rId104" w:history="1">
        <w:r w:rsidRPr="00396BC8">
          <w:rPr>
            <w:rStyle w:val="ac"/>
            <w:color w:val="auto"/>
            <w:sz w:val="28"/>
            <w:szCs w:val="28"/>
            <w:u w:val="none"/>
            <w:shd w:val="clear" w:color="auto" w:fill="FFFFFF"/>
            <w:lang w:val="en-US"/>
          </w:rPr>
          <w:t>http</w:t>
        </w:r>
        <w:r w:rsidRPr="00396BC8">
          <w:rPr>
            <w:rStyle w:val="ac"/>
            <w:color w:val="auto"/>
            <w:sz w:val="28"/>
            <w:szCs w:val="28"/>
            <w:u w:val="none"/>
            <w:shd w:val="clear" w:color="auto" w:fill="FFFFFF"/>
          </w:rPr>
          <w:t>://</w:t>
        </w:r>
        <w:r w:rsidRPr="00396BC8">
          <w:rPr>
            <w:rStyle w:val="ac"/>
            <w:color w:val="auto"/>
            <w:sz w:val="28"/>
            <w:szCs w:val="28"/>
            <w:u w:val="none"/>
            <w:shd w:val="clear" w:color="auto" w:fill="FFFFFF"/>
            <w:lang w:val="en-US"/>
          </w:rPr>
          <w:t>www</w:t>
        </w:r>
        <w:r w:rsidRPr="00396BC8">
          <w:rPr>
            <w:rStyle w:val="ac"/>
            <w:color w:val="auto"/>
            <w:sz w:val="28"/>
            <w:szCs w:val="28"/>
            <w:u w:val="none"/>
            <w:shd w:val="clear" w:color="auto" w:fill="FFFFFF"/>
          </w:rPr>
          <w:t>.</w:t>
        </w:r>
        <w:r w:rsidRPr="00396BC8">
          <w:rPr>
            <w:rStyle w:val="ac"/>
            <w:color w:val="auto"/>
            <w:sz w:val="28"/>
            <w:szCs w:val="28"/>
            <w:u w:val="none"/>
            <w:shd w:val="clear" w:color="auto" w:fill="FFFFFF"/>
            <w:lang w:val="en-US"/>
          </w:rPr>
          <w:t>heartrhythmjournal</w:t>
        </w:r>
        <w:r w:rsidRPr="00396BC8">
          <w:rPr>
            <w:rStyle w:val="ac"/>
            <w:color w:val="auto"/>
            <w:sz w:val="28"/>
            <w:szCs w:val="28"/>
            <w:u w:val="none"/>
            <w:shd w:val="clear" w:color="auto" w:fill="FFFFFF"/>
          </w:rPr>
          <w:t>.</w:t>
        </w:r>
        <w:r w:rsidRPr="00396BC8">
          <w:rPr>
            <w:rStyle w:val="ac"/>
            <w:color w:val="auto"/>
            <w:sz w:val="28"/>
            <w:szCs w:val="28"/>
            <w:u w:val="none"/>
            <w:shd w:val="clear" w:color="auto" w:fill="FFFFFF"/>
            <w:lang w:val="en-US"/>
          </w:rPr>
          <w:t>com</w:t>
        </w:r>
        <w:r w:rsidRPr="00396BC8">
          <w:rPr>
            <w:rStyle w:val="ac"/>
            <w:color w:val="auto"/>
            <w:sz w:val="28"/>
            <w:szCs w:val="28"/>
            <w:u w:val="none"/>
            <w:shd w:val="clear" w:color="auto" w:fill="FFFFFF"/>
          </w:rPr>
          <w:t>/</w:t>
        </w:r>
        <w:r w:rsidRPr="00396BC8">
          <w:rPr>
            <w:rStyle w:val="ac"/>
            <w:color w:val="auto"/>
            <w:sz w:val="28"/>
            <w:szCs w:val="28"/>
            <w:u w:val="none"/>
            <w:shd w:val="clear" w:color="auto" w:fill="FFFFFF"/>
            <w:lang w:val="en-US"/>
          </w:rPr>
          <w:t>article</w:t>
        </w:r>
        <w:r w:rsidRPr="00396BC8">
          <w:rPr>
            <w:rStyle w:val="ac"/>
            <w:color w:val="auto"/>
            <w:sz w:val="28"/>
            <w:szCs w:val="28"/>
            <w:u w:val="none"/>
            <w:shd w:val="clear" w:color="auto" w:fill="FFFFFF"/>
          </w:rPr>
          <w:t>/</w:t>
        </w:r>
        <w:r w:rsidRPr="00396BC8">
          <w:rPr>
            <w:rStyle w:val="ac"/>
            <w:color w:val="auto"/>
            <w:sz w:val="28"/>
            <w:szCs w:val="28"/>
            <w:u w:val="none"/>
            <w:shd w:val="clear" w:color="auto" w:fill="FFFFFF"/>
            <w:lang w:val="en-US"/>
          </w:rPr>
          <w:t>S</w:t>
        </w:r>
        <w:r w:rsidRPr="00396BC8">
          <w:rPr>
            <w:rStyle w:val="ac"/>
            <w:color w:val="auto"/>
            <w:sz w:val="28"/>
            <w:szCs w:val="28"/>
            <w:u w:val="none"/>
            <w:shd w:val="clear" w:color="auto" w:fill="FFFFFF"/>
          </w:rPr>
          <w:t>1547-5271(17)31190-6/</w:t>
        </w:r>
        <w:r w:rsidRPr="00396BC8">
          <w:rPr>
            <w:rStyle w:val="ac"/>
            <w:color w:val="auto"/>
            <w:sz w:val="28"/>
            <w:szCs w:val="28"/>
            <w:u w:val="none"/>
            <w:shd w:val="clear" w:color="auto" w:fill="FFFFFF"/>
            <w:lang w:val="en-US"/>
          </w:rPr>
          <w:t>fulltext</w:t>
        </w:r>
      </w:hyperlink>
      <w:r w:rsidRPr="00396BC8">
        <w:rPr>
          <w:sz w:val="28"/>
          <w:szCs w:val="28"/>
          <w:shd w:val="clear" w:color="auto" w:fill="FFFFFF"/>
        </w:rPr>
        <w:t xml:space="preserve"> (</w:t>
      </w:r>
      <w:r w:rsidR="00B75B4C">
        <w:rPr>
          <w:sz w:val="28"/>
          <w:szCs w:val="28"/>
          <w:shd w:val="clear" w:color="auto" w:fill="FFFFFF"/>
          <w:lang w:val="uk-UA"/>
        </w:rPr>
        <w:t>дата звернення</w:t>
      </w:r>
      <w:r w:rsidRPr="00396BC8">
        <w:rPr>
          <w:sz w:val="28"/>
          <w:szCs w:val="28"/>
          <w:shd w:val="clear" w:color="auto" w:fill="FFFFFF"/>
          <w:lang w:val="uk-UA"/>
        </w:rPr>
        <w:t>: 03.01.2018).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Chronic obstructive pulmonary disease as an independent risk factor for cardiovascular morbidity / J. </w:t>
      </w:r>
      <w:hyperlink r:id="rId105" w:history="1">
        <w:r w:rsidRPr="00396BC8">
          <w:rPr>
            <w:rStyle w:val="highlight"/>
            <w:sz w:val="28"/>
            <w:szCs w:val="28"/>
            <w:lang w:val="en-US"/>
          </w:rPr>
          <w:t>Finkelstein</w:t>
        </w:r>
      </w:hyperlink>
      <w:r w:rsidRPr="00396BC8">
        <w:rPr>
          <w:sz w:val="28"/>
          <w:szCs w:val="28"/>
          <w:lang w:val="en-US"/>
        </w:rPr>
        <w:t>,</w:t>
      </w:r>
      <w:r w:rsidR="00F53FAB">
        <w:rPr>
          <w:rStyle w:val="apple-converted-space0"/>
          <w:sz w:val="28"/>
          <w:szCs w:val="28"/>
          <w:lang w:val="en-US"/>
        </w:rPr>
        <w:t xml:space="preserve"> </w:t>
      </w:r>
      <w:r w:rsidRPr="00396BC8">
        <w:rPr>
          <w:rStyle w:val="apple-converted-space0"/>
          <w:sz w:val="28"/>
          <w:szCs w:val="28"/>
          <w:lang w:val="en-US"/>
        </w:rPr>
        <w:t xml:space="preserve">E. </w:t>
      </w:r>
      <w:hyperlink r:id="rId106" w:history="1">
        <w:r w:rsidRPr="00396BC8">
          <w:rPr>
            <w:rStyle w:val="ac"/>
            <w:color w:val="auto"/>
            <w:sz w:val="28"/>
            <w:szCs w:val="28"/>
            <w:u w:val="none"/>
            <w:lang w:val="en-US"/>
          </w:rPr>
          <w:t>Cha, S.M.</w:t>
        </w:r>
      </w:hyperlink>
      <w:r w:rsidR="00F53FAB">
        <w:rPr>
          <w:sz w:val="28"/>
          <w:szCs w:val="28"/>
          <w:lang w:val="en-US"/>
        </w:rPr>
        <w:t xml:space="preserve"> </w:t>
      </w:r>
      <w:hyperlink r:id="rId107" w:history="1">
        <w:r w:rsidRPr="00396BC8">
          <w:rPr>
            <w:rStyle w:val="ac"/>
            <w:color w:val="auto"/>
            <w:sz w:val="28"/>
            <w:szCs w:val="28"/>
            <w:u w:val="none"/>
            <w:lang w:val="en-US"/>
          </w:rPr>
          <w:t>Scharf</w:t>
        </w:r>
      </w:hyperlink>
      <w:r w:rsidR="00F53FAB">
        <w:rPr>
          <w:sz w:val="28"/>
          <w:szCs w:val="28"/>
          <w:lang w:val="en-US"/>
        </w:rPr>
        <w:t xml:space="preserve"> [et </w:t>
      </w:r>
      <w:r w:rsidRPr="00396BC8">
        <w:rPr>
          <w:sz w:val="28"/>
          <w:szCs w:val="28"/>
          <w:lang w:val="en-US"/>
        </w:rPr>
        <w:t xml:space="preserve">al.] // </w:t>
      </w:r>
      <w:hyperlink r:id="rId108" w:tooltip="International journal of chronic obstructive pulmonary disease." w:history="1">
        <w:r w:rsidRPr="00396BC8">
          <w:rPr>
            <w:rStyle w:val="ac"/>
            <w:color w:val="auto"/>
            <w:sz w:val="28"/>
            <w:szCs w:val="28"/>
            <w:u w:val="none"/>
            <w:lang w:val="en-US"/>
          </w:rPr>
          <w:t>Int J Chron Obstruct PulmonDis.</w:t>
        </w:r>
      </w:hyperlink>
      <w:r w:rsidR="00F53FAB">
        <w:rPr>
          <w:rStyle w:val="apple-converted-space0"/>
          <w:sz w:val="28"/>
          <w:szCs w:val="28"/>
          <w:lang w:val="en-US"/>
        </w:rPr>
        <w:t xml:space="preserve"> </w:t>
      </w:r>
      <w:r w:rsidRPr="00396BC8">
        <w:rPr>
          <w:rStyle w:val="highlight"/>
          <w:sz w:val="28"/>
          <w:szCs w:val="28"/>
          <w:lang w:val="en-US"/>
        </w:rPr>
        <w:t>2009</w:t>
      </w:r>
      <w:r w:rsidRPr="00396BC8">
        <w:rPr>
          <w:sz w:val="28"/>
          <w:szCs w:val="28"/>
          <w:lang w:val="en-US"/>
        </w:rPr>
        <w:t>. Vol. 4. P.337-49.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pacing w:val="-7"/>
          <w:kern w:val="36"/>
          <w:sz w:val="28"/>
          <w:szCs w:val="28"/>
          <w:lang w:val="en-US"/>
        </w:rPr>
        <w:t>Comorbidity at COPD is actual problem of pulmonology</w:t>
      </w:r>
      <w:r w:rsidRPr="00396BC8">
        <w:rPr>
          <w:spacing w:val="-7"/>
          <w:kern w:val="36"/>
          <w:sz w:val="28"/>
          <w:szCs w:val="28"/>
          <w:lang w:val="uk-UA"/>
        </w:rPr>
        <w:t xml:space="preserve"> / Y. </w:t>
      </w:r>
      <w:r w:rsidRPr="00396BC8">
        <w:rPr>
          <w:spacing w:val="-7"/>
          <w:kern w:val="36"/>
          <w:sz w:val="28"/>
          <w:szCs w:val="28"/>
          <w:lang w:val="en-US"/>
        </w:rPr>
        <w:t>Mostovoy, T.</w:t>
      </w:r>
      <w:r w:rsidR="00EA1BCC">
        <w:rPr>
          <w:spacing w:val="-7"/>
          <w:kern w:val="36"/>
          <w:sz w:val="28"/>
          <w:szCs w:val="28"/>
          <w:lang w:val="en-US"/>
        </w:rPr>
        <w:t> </w:t>
      </w:r>
      <w:r w:rsidRPr="00396BC8">
        <w:rPr>
          <w:rStyle w:val="nlm-surname"/>
          <w:sz w:val="28"/>
          <w:szCs w:val="28"/>
          <w:bdr w:val="none" w:sz="0" w:space="0" w:color="auto" w:frame="1"/>
          <w:shd w:val="clear" w:color="auto" w:fill="FFFFFF"/>
          <w:lang w:val="en-US"/>
        </w:rPr>
        <w:t>Konstantynovych</w:t>
      </w:r>
      <w:r w:rsidRPr="00396BC8">
        <w:rPr>
          <w:sz w:val="28"/>
          <w:szCs w:val="28"/>
          <w:shd w:val="clear" w:color="auto" w:fill="FFFFFF"/>
          <w:lang w:val="en-US"/>
        </w:rPr>
        <w:t>,</w:t>
      </w:r>
      <w:r w:rsidR="00F53FAB">
        <w:rPr>
          <w:sz w:val="28"/>
          <w:szCs w:val="28"/>
          <w:shd w:val="clear" w:color="auto" w:fill="FFFFFF"/>
          <w:lang w:val="en-US"/>
        </w:rPr>
        <w:t xml:space="preserve"> </w:t>
      </w:r>
      <w:r w:rsidRPr="00396BC8">
        <w:rPr>
          <w:rStyle w:val="nlm-given-names"/>
          <w:sz w:val="28"/>
          <w:szCs w:val="28"/>
          <w:bdr w:val="none" w:sz="0" w:space="0" w:color="auto" w:frame="1"/>
          <w:shd w:val="clear" w:color="auto" w:fill="FFFFFF"/>
          <w:lang w:val="en-US"/>
        </w:rPr>
        <w:t>L.</w:t>
      </w:r>
      <w:r w:rsidR="00AE4AA3">
        <w:rPr>
          <w:rStyle w:val="nlm-given-names"/>
          <w:sz w:val="28"/>
          <w:szCs w:val="28"/>
          <w:bdr w:val="none" w:sz="0" w:space="0" w:color="auto" w:frame="1"/>
          <w:shd w:val="clear" w:color="auto" w:fill="FFFFFF"/>
          <w:lang w:val="uk-UA"/>
        </w:rPr>
        <w:t xml:space="preserve"> </w:t>
      </w:r>
      <w:r w:rsidRPr="00396BC8">
        <w:rPr>
          <w:rStyle w:val="nlm-surname"/>
          <w:sz w:val="28"/>
          <w:szCs w:val="28"/>
          <w:bdr w:val="none" w:sz="0" w:space="0" w:color="auto" w:frame="1"/>
          <w:shd w:val="clear" w:color="auto" w:fill="FFFFFF"/>
          <w:lang w:val="en-US"/>
        </w:rPr>
        <w:t>Rasputina</w:t>
      </w:r>
      <w:r w:rsidRPr="00396BC8">
        <w:rPr>
          <w:sz w:val="28"/>
          <w:szCs w:val="28"/>
          <w:shd w:val="clear" w:color="auto" w:fill="FFFFFF"/>
          <w:lang w:val="en-US"/>
        </w:rPr>
        <w:t>,</w:t>
      </w:r>
      <w:r w:rsidR="00F53FAB">
        <w:rPr>
          <w:sz w:val="28"/>
          <w:szCs w:val="28"/>
          <w:shd w:val="clear" w:color="auto" w:fill="FFFFFF"/>
          <w:lang w:val="en-US"/>
        </w:rPr>
        <w:t xml:space="preserve"> </w:t>
      </w:r>
      <w:r w:rsidRPr="00396BC8">
        <w:rPr>
          <w:rStyle w:val="nlm-given-names"/>
          <w:sz w:val="28"/>
          <w:szCs w:val="28"/>
          <w:bdr w:val="none" w:sz="0" w:space="0" w:color="auto" w:frame="1"/>
          <w:shd w:val="clear" w:color="auto" w:fill="FFFFFF"/>
          <w:lang w:val="en-US"/>
        </w:rPr>
        <w:t>M.</w:t>
      </w:r>
      <w:r w:rsidR="00AE4AA3">
        <w:rPr>
          <w:rStyle w:val="nlm-given-names"/>
          <w:sz w:val="28"/>
          <w:szCs w:val="28"/>
          <w:bdr w:val="none" w:sz="0" w:space="0" w:color="auto" w:frame="1"/>
          <w:shd w:val="clear" w:color="auto" w:fill="FFFFFF"/>
          <w:lang w:val="uk-UA"/>
        </w:rPr>
        <w:t xml:space="preserve"> </w:t>
      </w:r>
      <w:r w:rsidRPr="00396BC8">
        <w:rPr>
          <w:rStyle w:val="nlm-surname"/>
          <w:sz w:val="28"/>
          <w:szCs w:val="28"/>
          <w:bdr w:val="none" w:sz="0" w:space="0" w:color="auto" w:frame="1"/>
          <w:shd w:val="clear" w:color="auto" w:fill="FFFFFF"/>
          <w:lang w:val="en-US"/>
        </w:rPr>
        <w:t>Ovcharuk</w:t>
      </w:r>
      <w:r w:rsidRPr="00396BC8">
        <w:rPr>
          <w:sz w:val="28"/>
          <w:szCs w:val="28"/>
          <w:shd w:val="clear" w:color="auto" w:fill="FFFFFF"/>
          <w:lang w:val="en-US"/>
        </w:rPr>
        <w:t>,</w:t>
      </w:r>
      <w:r w:rsidR="00F53FAB">
        <w:rPr>
          <w:sz w:val="28"/>
          <w:szCs w:val="28"/>
          <w:shd w:val="clear" w:color="auto" w:fill="FFFFFF"/>
          <w:lang w:val="en-US"/>
        </w:rPr>
        <w:t xml:space="preserve"> </w:t>
      </w:r>
      <w:r w:rsidRPr="00396BC8">
        <w:rPr>
          <w:rStyle w:val="nlm-given-names"/>
          <w:sz w:val="28"/>
          <w:szCs w:val="28"/>
          <w:bdr w:val="none" w:sz="0" w:space="0" w:color="auto" w:frame="1"/>
          <w:shd w:val="clear" w:color="auto" w:fill="FFFFFF"/>
          <w:lang w:val="en-US"/>
        </w:rPr>
        <w:t>A.</w:t>
      </w:r>
      <w:r w:rsidR="00AE4AA3">
        <w:rPr>
          <w:rStyle w:val="nlm-given-names"/>
          <w:sz w:val="28"/>
          <w:szCs w:val="28"/>
          <w:bdr w:val="none" w:sz="0" w:space="0" w:color="auto" w:frame="1"/>
          <w:shd w:val="clear" w:color="auto" w:fill="FFFFFF"/>
          <w:lang w:val="uk-UA"/>
        </w:rPr>
        <w:t xml:space="preserve"> </w:t>
      </w:r>
      <w:r w:rsidRPr="00396BC8">
        <w:rPr>
          <w:rStyle w:val="nlm-surname"/>
          <w:sz w:val="28"/>
          <w:szCs w:val="28"/>
          <w:bdr w:val="none" w:sz="0" w:space="0" w:color="auto" w:frame="1"/>
          <w:shd w:val="clear" w:color="auto" w:fill="FFFFFF"/>
          <w:lang w:val="en-US"/>
        </w:rPr>
        <w:t>Dovgan</w:t>
      </w:r>
      <w:r w:rsidR="00F53FAB">
        <w:rPr>
          <w:rStyle w:val="nlm-surname"/>
          <w:sz w:val="28"/>
          <w:szCs w:val="28"/>
          <w:bdr w:val="none" w:sz="0" w:space="0" w:color="auto" w:frame="1"/>
          <w:shd w:val="clear" w:color="auto" w:fill="FFFFFF"/>
          <w:lang w:val="en-US"/>
        </w:rPr>
        <w:t xml:space="preserve"> </w:t>
      </w:r>
      <w:r w:rsidRPr="00396BC8">
        <w:rPr>
          <w:rStyle w:val="nlm-surname"/>
          <w:sz w:val="28"/>
          <w:szCs w:val="28"/>
          <w:bdr w:val="none" w:sz="0" w:space="0" w:color="auto" w:frame="1"/>
          <w:shd w:val="clear" w:color="auto" w:fill="FFFFFF"/>
          <w:lang w:val="en-US"/>
        </w:rPr>
        <w:t>//</w:t>
      </w:r>
      <w:r w:rsidR="00F53FAB">
        <w:rPr>
          <w:rStyle w:val="nlm-surname"/>
          <w:sz w:val="28"/>
          <w:szCs w:val="28"/>
          <w:bdr w:val="none" w:sz="0" w:space="0" w:color="auto" w:frame="1"/>
          <w:shd w:val="clear" w:color="auto" w:fill="FFFFFF"/>
          <w:lang w:val="en-US"/>
        </w:rPr>
        <w:t xml:space="preserve"> </w:t>
      </w:r>
      <w:r w:rsidRPr="00396BC8">
        <w:rPr>
          <w:sz w:val="28"/>
          <w:szCs w:val="28"/>
          <w:shd w:val="clear" w:color="auto" w:fill="FFFFFF"/>
          <w:lang w:val="en-US"/>
        </w:rPr>
        <w:t>European Res</w:t>
      </w:r>
      <w:r w:rsidR="00EA1BCC">
        <w:rPr>
          <w:sz w:val="28"/>
          <w:szCs w:val="28"/>
          <w:shd w:val="clear" w:color="auto" w:fill="FFFFFF"/>
          <w:lang w:val="en-US"/>
        </w:rPr>
        <w:t>piratory Journal. 2014. Vol. 44</w:t>
      </w:r>
      <w:r w:rsidRPr="00396BC8">
        <w:rPr>
          <w:sz w:val="28"/>
          <w:szCs w:val="28"/>
          <w:shd w:val="clear" w:color="auto" w:fill="FFFFFF"/>
          <w:lang w:val="en-US"/>
        </w:rPr>
        <w:t>(58).</w:t>
      </w:r>
      <w:r w:rsidR="00431817">
        <w:rPr>
          <w:sz w:val="28"/>
          <w:szCs w:val="28"/>
          <w:shd w:val="clear" w:color="auto" w:fill="FFFFFF"/>
          <w:lang w:val="uk-UA"/>
        </w:rPr>
        <w:t xml:space="preserve"> </w:t>
      </w:r>
      <w:r w:rsidRPr="00396BC8">
        <w:rPr>
          <w:sz w:val="28"/>
          <w:szCs w:val="28"/>
          <w:shd w:val="clear" w:color="auto" w:fill="FFFFFF"/>
          <w:lang w:val="en-US"/>
        </w:rPr>
        <w:t>P</w:t>
      </w:r>
      <w:r w:rsidRPr="00396BC8">
        <w:rPr>
          <w:sz w:val="28"/>
          <w:szCs w:val="28"/>
          <w:shd w:val="clear" w:color="auto" w:fill="FFFFFF"/>
          <w:lang w:val="uk-UA"/>
        </w:rPr>
        <w:t xml:space="preserve">. </w:t>
      </w:r>
      <w:r w:rsidRPr="00396BC8">
        <w:rPr>
          <w:sz w:val="28"/>
          <w:szCs w:val="28"/>
          <w:shd w:val="clear" w:color="auto" w:fill="FFFFFF"/>
          <w:lang w:val="en-US"/>
        </w:rPr>
        <w:t>3622</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Comorbidity and Inflammatory Markers May Contribute</w:t>
      </w:r>
      <w:r w:rsidR="00F53FAB">
        <w:rPr>
          <w:sz w:val="28"/>
          <w:szCs w:val="28"/>
          <w:lang w:val="en-US"/>
        </w:rPr>
        <w:t xml:space="preserve"> </w:t>
      </w:r>
      <w:r w:rsidRPr="00396BC8">
        <w:rPr>
          <w:sz w:val="28"/>
          <w:szCs w:val="28"/>
          <w:lang w:val="en-US"/>
        </w:rPr>
        <w:t>to</w:t>
      </w:r>
      <w:r w:rsidR="00F53FAB">
        <w:rPr>
          <w:sz w:val="28"/>
          <w:szCs w:val="28"/>
          <w:lang w:val="en-US"/>
        </w:rPr>
        <w:t xml:space="preserve"> </w:t>
      </w:r>
      <w:r w:rsidRPr="00396BC8">
        <w:rPr>
          <w:sz w:val="28"/>
          <w:szCs w:val="28"/>
          <w:lang w:val="en-US"/>
        </w:rPr>
        <w:t>Predict</w:t>
      </w:r>
      <w:r w:rsidR="00F53FAB">
        <w:rPr>
          <w:sz w:val="28"/>
          <w:szCs w:val="28"/>
          <w:lang w:val="en-US"/>
        </w:rPr>
        <w:t xml:space="preserve"> </w:t>
      </w:r>
      <w:r w:rsidRPr="00396BC8">
        <w:rPr>
          <w:sz w:val="28"/>
          <w:szCs w:val="28"/>
          <w:lang w:val="en-US"/>
        </w:rPr>
        <w:t>Mortality</w:t>
      </w:r>
      <w:r w:rsidR="00F53FAB">
        <w:rPr>
          <w:sz w:val="28"/>
          <w:szCs w:val="28"/>
          <w:lang w:val="en-US"/>
        </w:rPr>
        <w:t xml:space="preserve"> </w:t>
      </w:r>
      <w:r w:rsidRPr="00396BC8">
        <w:rPr>
          <w:sz w:val="28"/>
          <w:szCs w:val="28"/>
          <w:lang w:val="en-US"/>
        </w:rPr>
        <w:t>of</w:t>
      </w:r>
      <w:r w:rsidR="00F53FAB">
        <w:rPr>
          <w:sz w:val="28"/>
          <w:szCs w:val="28"/>
          <w:lang w:val="en-US"/>
        </w:rPr>
        <w:t xml:space="preserve"> </w:t>
      </w:r>
      <w:r w:rsidRPr="00396BC8">
        <w:rPr>
          <w:sz w:val="28"/>
          <w:szCs w:val="28"/>
          <w:lang w:val="en-US"/>
        </w:rPr>
        <w:t>High</w:t>
      </w:r>
      <w:r w:rsidRPr="00396BC8">
        <w:rPr>
          <w:sz w:val="28"/>
          <w:szCs w:val="28"/>
          <w:lang w:val="uk-UA"/>
        </w:rPr>
        <w:t>-</w:t>
      </w:r>
      <w:r w:rsidRPr="00396BC8">
        <w:rPr>
          <w:sz w:val="28"/>
          <w:szCs w:val="28"/>
          <w:lang w:val="en-US"/>
        </w:rPr>
        <w:t>Risk</w:t>
      </w:r>
      <w:r w:rsidR="00F53FAB">
        <w:rPr>
          <w:sz w:val="28"/>
          <w:szCs w:val="28"/>
          <w:lang w:val="en-US"/>
        </w:rPr>
        <w:t xml:space="preserve"> </w:t>
      </w:r>
      <w:r w:rsidRPr="00396BC8">
        <w:rPr>
          <w:sz w:val="28"/>
          <w:szCs w:val="28"/>
          <w:lang w:val="en-US"/>
        </w:rPr>
        <w:t>Patients</w:t>
      </w:r>
      <w:r w:rsidR="00F53FAB">
        <w:rPr>
          <w:sz w:val="28"/>
          <w:szCs w:val="28"/>
          <w:lang w:val="en-US"/>
        </w:rPr>
        <w:t xml:space="preserve"> </w:t>
      </w:r>
      <w:r w:rsidRPr="00396BC8">
        <w:rPr>
          <w:sz w:val="28"/>
          <w:szCs w:val="28"/>
          <w:lang w:val="en-US"/>
        </w:rPr>
        <w:t>With</w:t>
      </w:r>
      <w:r w:rsidR="00F53FAB">
        <w:rPr>
          <w:sz w:val="28"/>
          <w:szCs w:val="28"/>
          <w:lang w:val="en-US"/>
        </w:rPr>
        <w:t xml:space="preserve"> </w:t>
      </w:r>
      <w:r w:rsidRPr="00396BC8">
        <w:rPr>
          <w:sz w:val="28"/>
          <w:szCs w:val="28"/>
          <w:lang w:val="en-US"/>
        </w:rPr>
        <w:t>Chronic</w:t>
      </w:r>
      <w:r w:rsidR="00F53FAB">
        <w:rPr>
          <w:sz w:val="28"/>
          <w:szCs w:val="28"/>
          <w:lang w:val="en-US"/>
        </w:rPr>
        <w:t xml:space="preserve"> </w:t>
      </w:r>
      <w:r w:rsidRPr="00396BC8">
        <w:rPr>
          <w:sz w:val="28"/>
          <w:szCs w:val="28"/>
          <w:lang w:val="en-US"/>
        </w:rPr>
        <w:t>Obstructive</w:t>
      </w:r>
      <w:r w:rsidR="00F53FAB">
        <w:rPr>
          <w:sz w:val="28"/>
          <w:szCs w:val="28"/>
          <w:lang w:val="en-US"/>
        </w:rPr>
        <w:t xml:space="preserve"> </w:t>
      </w:r>
      <w:r w:rsidRPr="00396BC8">
        <w:rPr>
          <w:sz w:val="28"/>
          <w:szCs w:val="28"/>
          <w:lang w:val="en-US"/>
        </w:rPr>
        <w:t>Pulmonary</w:t>
      </w:r>
      <w:r w:rsidR="00F53FAB">
        <w:rPr>
          <w:sz w:val="28"/>
          <w:szCs w:val="28"/>
          <w:lang w:val="en-US"/>
        </w:rPr>
        <w:t xml:space="preserve"> </w:t>
      </w:r>
      <w:r w:rsidRPr="00396BC8">
        <w:rPr>
          <w:sz w:val="28"/>
          <w:szCs w:val="28"/>
          <w:lang w:val="en-US"/>
        </w:rPr>
        <w:t>Disease</w:t>
      </w:r>
      <w:r w:rsidR="00F53FAB">
        <w:rPr>
          <w:sz w:val="28"/>
          <w:szCs w:val="28"/>
          <w:lang w:val="en-US"/>
        </w:rPr>
        <w:t xml:space="preserve"> </w:t>
      </w:r>
      <w:r w:rsidRPr="00396BC8">
        <w:rPr>
          <w:sz w:val="28"/>
          <w:szCs w:val="28"/>
          <w:lang w:val="en-US"/>
        </w:rPr>
        <w:t>Exacerbation</w:t>
      </w:r>
      <w:r w:rsidRPr="00396BC8">
        <w:rPr>
          <w:sz w:val="28"/>
          <w:szCs w:val="28"/>
          <w:lang w:val="uk-UA"/>
        </w:rPr>
        <w:t xml:space="preserve"> / </w:t>
      </w:r>
      <w:hyperlink r:id="rId109" w:history="1">
        <w:r w:rsidRPr="00396BC8">
          <w:rPr>
            <w:rStyle w:val="cit-sep"/>
            <w:sz w:val="28"/>
            <w:szCs w:val="28"/>
            <w:shd w:val="clear" w:color="auto" w:fill="FFFFFF"/>
            <w:lang w:val="en-US"/>
          </w:rPr>
          <w:t>Y</w:t>
        </w:r>
        <w:r w:rsidR="00EA1BCC">
          <w:rPr>
            <w:rStyle w:val="cit-sep"/>
            <w:sz w:val="28"/>
            <w:szCs w:val="28"/>
            <w:shd w:val="clear" w:color="auto" w:fill="FFFFFF"/>
            <w:lang w:val="en-US"/>
          </w:rPr>
          <w:t>.</w:t>
        </w:r>
        <w:r w:rsidRPr="00396BC8">
          <w:rPr>
            <w:rStyle w:val="cit-sep"/>
            <w:sz w:val="28"/>
            <w:szCs w:val="28"/>
            <w:shd w:val="clear" w:color="auto" w:fill="FFFFFF"/>
            <w:lang w:val="en-US"/>
          </w:rPr>
          <w:t>J</w:t>
        </w:r>
        <w:r w:rsidR="00EA1BCC">
          <w:rPr>
            <w:rStyle w:val="cit-sep"/>
            <w:sz w:val="28"/>
            <w:szCs w:val="28"/>
            <w:shd w:val="clear" w:color="auto" w:fill="FFFFFF"/>
            <w:lang w:val="en-US"/>
          </w:rPr>
          <w:t xml:space="preserve">. </w:t>
        </w:r>
        <w:r w:rsidRPr="00396BC8">
          <w:rPr>
            <w:rStyle w:val="cit-sep"/>
            <w:sz w:val="28"/>
            <w:szCs w:val="28"/>
            <w:shd w:val="clear" w:color="auto" w:fill="FFFFFF"/>
            <w:lang w:val="en-US"/>
          </w:rPr>
          <w:t>Kim</w:t>
        </w:r>
      </w:hyperlink>
      <w:r w:rsidRPr="00396BC8">
        <w:rPr>
          <w:sz w:val="28"/>
          <w:szCs w:val="28"/>
          <w:lang w:val="uk-UA"/>
        </w:rPr>
        <w:t xml:space="preserve"> [</w:t>
      </w:r>
      <w:r w:rsidRPr="00396BC8">
        <w:rPr>
          <w:sz w:val="28"/>
          <w:szCs w:val="28"/>
          <w:lang w:val="en-US"/>
        </w:rPr>
        <w:t>et</w:t>
      </w:r>
      <w:r w:rsidR="00F53FAB">
        <w:rPr>
          <w:sz w:val="28"/>
          <w:szCs w:val="28"/>
          <w:lang w:val="en-US"/>
        </w:rPr>
        <w:t xml:space="preserve"> </w:t>
      </w:r>
      <w:r w:rsidRPr="00396BC8">
        <w:rPr>
          <w:sz w:val="28"/>
          <w:szCs w:val="28"/>
          <w:lang w:val="en-US"/>
        </w:rPr>
        <w:t>al.</w:t>
      </w:r>
      <w:r w:rsidRPr="00396BC8">
        <w:rPr>
          <w:sz w:val="28"/>
          <w:szCs w:val="28"/>
          <w:lang w:val="uk-UA"/>
        </w:rPr>
        <w:t xml:space="preserve">] // </w:t>
      </w:r>
      <w:hyperlink r:id="rId110" w:history="1">
        <w:r w:rsidRPr="00396BC8">
          <w:rPr>
            <w:rStyle w:val="cit-sep"/>
            <w:sz w:val="28"/>
            <w:szCs w:val="28"/>
            <w:shd w:val="clear" w:color="auto" w:fill="FFFFFF"/>
            <w:lang w:val="en-US"/>
          </w:rPr>
          <w:t>JClinMedRes</w:t>
        </w:r>
      </w:hyperlink>
      <w:r w:rsidRPr="00396BC8">
        <w:rPr>
          <w:sz w:val="28"/>
          <w:szCs w:val="28"/>
          <w:shd w:val="clear" w:color="auto" w:fill="FFFFFF"/>
          <w:lang w:val="uk-UA"/>
        </w:rPr>
        <w:t>. 2016</w:t>
      </w:r>
      <w:r w:rsidR="00F53FAB" w:rsidRPr="00EA1BCC">
        <w:rPr>
          <w:sz w:val="28"/>
          <w:szCs w:val="28"/>
          <w:shd w:val="clear" w:color="auto" w:fill="FFFFFF"/>
          <w:lang w:val="en-US"/>
        </w:rPr>
        <w:t xml:space="preserve">. </w:t>
      </w:r>
      <w:r w:rsidRPr="00396BC8">
        <w:rPr>
          <w:sz w:val="28"/>
          <w:szCs w:val="28"/>
          <w:shd w:val="clear" w:color="auto" w:fill="FFFFFF"/>
          <w:lang w:val="en-US"/>
        </w:rPr>
        <w:t>Vol</w:t>
      </w:r>
      <w:r w:rsidRPr="00396BC8">
        <w:rPr>
          <w:sz w:val="28"/>
          <w:szCs w:val="28"/>
          <w:shd w:val="clear" w:color="auto" w:fill="FFFFFF"/>
          <w:lang w:val="uk-UA"/>
        </w:rPr>
        <w:t>. 8(7).</w:t>
      </w:r>
      <w:r w:rsidR="00F53FAB">
        <w:rPr>
          <w:sz w:val="28"/>
          <w:szCs w:val="28"/>
          <w:shd w:val="clear" w:color="auto" w:fill="FFFFFF"/>
          <w:lang w:val="uk-UA"/>
        </w:rPr>
        <w:t xml:space="preserve"> </w:t>
      </w:r>
      <w:r w:rsidRPr="00396BC8">
        <w:rPr>
          <w:sz w:val="28"/>
          <w:szCs w:val="28"/>
          <w:shd w:val="clear" w:color="auto" w:fill="FFFFFF"/>
          <w:lang w:val="en-US"/>
        </w:rPr>
        <w:t>P</w:t>
      </w:r>
      <w:r w:rsidRPr="00396BC8">
        <w:rPr>
          <w:sz w:val="28"/>
          <w:szCs w:val="28"/>
          <w:shd w:val="clear" w:color="auto" w:fill="FFFFFF"/>
          <w:lang w:val="uk-UA"/>
        </w:rPr>
        <w:t xml:space="preserve"> 531–536</w:t>
      </w:r>
      <w:r w:rsidRPr="00396BC8">
        <w:rPr>
          <w:sz w:val="28"/>
          <w:szCs w:val="28"/>
          <w:shd w:val="clear" w:color="auto" w:fill="FFFFFF"/>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Comorbidities and </w:t>
      </w:r>
      <w:r w:rsidR="00EA1BCC">
        <w:rPr>
          <w:sz w:val="28"/>
          <w:szCs w:val="28"/>
          <w:lang w:val="en-US"/>
        </w:rPr>
        <w:t>r</w:t>
      </w:r>
      <w:r w:rsidRPr="00396BC8">
        <w:rPr>
          <w:sz w:val="28"/>
          <w:szCs w:val="28"/>
          <w:lang w:val="en-US"/>
        </w:rPr>
        <w:t xml:space="preserve">isk of </w:t>
      </w:r>
      <w:r w:rsidR="00EA1BCC">
        <w:rPr>
          <w:sz w:val="28"/>
          <w:szCs w:val="28"/>
          <w:lang w:val="en-US"/>
        </w:rPr>
        <w:t>m</w:t>
      </w:r>
      <w:r w:rsidRPr="00396BC8">
        <w:rPr>
          <w:sz w:val="28"/>
          <w:szCs w:val="28"/>
          <w:lang w:val="en-US"/>
        </w:rPr>
        <w:t xml:space="preserve">ortality in </w:t>
      </w:r>
      <w:r w:rsidR="00EA1BCC">
        <w:rPr>
          <w:sz w:val="28"/>
          <w:szCs w:val="28"/>
          <w:lang w:val="en-US"/>
        </w:rPr>
        <w:t>p</w:t>
      </w:r>
      <w:r w:rsidRPr="00396BC8">
        <w:rPr>
          <w:sz w:val="28"/>
          <w:szCs w:val="28"/>
          <w:lang w:val="en-US"/>
        </w:rPr>
        <w:t xml:space="preserve">atients with </w:t>
      </w:r>
      <w:r w:rsidR="00EA1BCC">
        <w:rPr>
          <w:sz w:val="28"/>
          <w:szCs w:val="28"/>
          <w:lang w:val="en-US"/>
        </w:rPr>
        <w:t>c</w:t>
      </w:r>
      <w:r w:rsidRPr="00396BC8">
        <w:rPr>
          <w:sz w:val="28"/>
          <w:szCs w:val="28"/>
          <w:lang w:val="en-US"/>
        </w:rPr>
        <w:t xml:space="preserve">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isease</w:t>
      </w:r>
      <w:r w:rsidR="00F53FAB" w:rsidRPr="00F53FAB">
        <w:rPr>
          <w:sz w:val="28"/>
          <w:szCs w:val="28"/>
          <w:lang w:val="en-US"/>
        </w:rPr>
        <w:t xml:space="preserve"> </w:t>
      </w:r>
      <w:r w:rsidRPr="00396BC8">
        <w:rPr>
          <w:sz w:val="28"/>
          <w:szCs w:val="28"/>
          <w:lang w:val="en-US"/>
        </w:rPr>
        <w:t>/ M. Divo</w:t>
      </w:r>
      <w:r w:rsidRPr="00396BC8">
        <w:rPr>
          <w:sz w:val="28"/>
          <w:szCs w:val="28"/>
          <w:lang w:val="uk-UA"/>
        </w:rPr>
        <w:t>,</w:t>
      </w:r>
      <w:r w:rsidRPr="00396BC8">
        <w:rPr>
          <w:sz w:val="28"/>
          <w:szCs w:val="28"/>
          <w:lang w:val="en-US"/>
        </w:rPr>
        <w:t xml:space="preserve"> C. Cote</w:t>
      </w:r>
      <w:r w:rsidRPr="00396BC8">
        <w:rPr>
          <w:sz w:val="28"/>
          <w:szCs w:val="28"/>
          <w:lang w:val="uk-UA"/>
        </w:rPr>
        <w:t>,</w:t>
      </w:r>
      <w:r w:rsidR="00EA1BCC">
        <w:rPr>
          <w:sz w:val="28"/>
          <w:szCs w:val="28"/>
          <w:lang w:val="en-US"/>
        </w:rPr>
        <w:t xml:space="preserve"> J.</w:t>
      </w:r>
      <w:r w:rsidRPr="00396BC8">
        <w:rPr>
          <w:sz w:val="28"/>
          <w:szCs w:val="28"/>
          <w:lang w:val="en-US"/>
        </w:rPr>
        <w:t>P. de Torres [</w:t>
      </w:r>
      <w:r w:rsidRPr="00396BC8">
        <w:rPr>
          <w:sz w:val="28"/>
          <w:szCs w:val="28"/>
          <w:lang w:val="uk-UA"/>
        </w:rPr>
        <w:t>et</w:t>
      </w:r>
      <w:r w:rsidRPr="00396BC8">
        <w:rPr>
          <w:sz w:val="28"/>
          <w:szCs w:val="28"/>
          <w:lang w:val="en-US"/>
        </w:rPr>
        <w:t xml:space="preserve"> al.] // Am J Respir</w:t>
      </w:r>
      <w:r w:rsidR="00EA1BCC">
        <w:rPr>
          <w:sz w:val="28"/>
          <w:szCs w:val="28"/>
          <w:lang w:val="en-US"/>
        </w:rPr>
        <w:t xml:space="preserve"> </w:t>
      </w:r>
      <w:r w:rsidRPr="00396BC8">
        <w:rPr>
          <w:sz w:val="28"/>
          <w:szCs w:val="28"/>
          <w:lang w:val="en-US"/>
        </w:rPr>
        <w:t>Crit Care Med. 2012. Vol.</w:t>
      </w:r>
      <w:r w:rsidR="00AE4AA3">
        <w:rPr>
          <w:sz w:val="28"/>
          <w:szCs w:val="28"/>
          <w:lang w:val="uk-UA"/>
        </w:rPr>
        <w:t xml:space="preserve"> </w:t>
      </w:r>
      <w:r w:rsidRPr="00396BC8">
        <w:rPr>
          <w:sz w:val="28"/>
          <w:szCs w:val="28"/>
          <w:lang w:val="en-US"/>
        </w:rPr>
        <w:t>186. P. 155-161.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Comorbidity in patients with chronic obstructive pulmonary disease in family practice: a cross sectional study / L. G</w:t>
      </w:r>
      <w:r w:rsidR="00EA1BCC">
        <w:rPr>
          <w:bCs/>
          <w:kern w:val="36"/>
          <w:sz w:val="28"/>
          <w:szCs w:val="28"/>
          <w:lang w:val="en-US"/>
        </w:rPr>
        <w:t>arcia-Olmos, A. Alberguilla, V.</w:t>
      </w:r>
      <w:r w:rsidR="00EA1BCC" w:rsidRPr="00EA1BCC">
        <w:rPr>
          <w:bCs/>
          <w:kern w:val="36"/>
          <w:sz w:val="28"/>
          <w:szCs w:val="28"/>
          <w:lang w:val="en-US"/>
        </w:rPr>
        <w:t> </w:t>
      </w:r>
      <w:r w:rsidRPr="00396BC8">
        <w:rPr>
          <w:bCs/>
          <w:kern w:val="36"/>
          <w:sz w:val="28"/>
          <w:szCs w:val="28"/>
          <w:lang w:val="en-US"/>
        </w:rPr>
        <w:t xml:space="preserve">Ayala </w:t>
      </w:r>
      <w:r w:rsidRPr="00396BC8">
        <w:rPr>
          <w:sz w:val="28"/>
          <w:szCs w:val="28"/>
          <w:lang w:val="en-US"/>
        </w:rPr>
        <w:t xml:space="preserve">[et al.] // </w:t>
      </w:r>
      <w:hyperlink r:id="rId111" w:tooltip="BMC family practice." w:history="1">
        <w:r w:rsidRPr="00396BC8">
          <w:rPr>
            <w:rStyle w:val="ac"/>
            <w:color w:val="auto"/>
            <w:sz w:val="28"/>
            <w:szCs w:val="28"/>
            <w:u w:val="none"/>
            <w:shd w:val="clear" w:color="auto" w:fill="FFFFFF"/>
            <w:lang w:val="en-US"/>
          </w:rPr>
          <w:t>BMC FamPract.</w:t>
        </w:r>
      </w:hyperlink>
      <w:r w:rsidR="00AE4AA3">
        <w:rPr>
          <w:lang w:val="uk-UA"/>
        </w:rPr>
        <w:t xml:space="preserve"> </w:t>
      </w:r>
      <w:r w:rsidRPr="00396BC8">
        <w:rPr>
          <w:rStyle w:val="highlight"/>
          <w:sz w:val="28"/>
          <w:szCs w:val="28"/>
          <w:shd w:val="clear" w:color="auto" w:fill="FFFFFF"/>
          <w:lang w:val="en-US"/>
        </w:rPr>
        <w:t>2013</w:t>
      </w:r>
      <w:r w:rsidRPr="00396BC8">
        <w:rPr>
          <w:sz w:val="28"/>
          <w:szCs w:val="28"/>
          <w:shd w:val="clear" w:color="auto" w:fill="FFFFFF"/>
          <w:lang w:val="en-US"/>
        </w:rPr>
        <w:t>. Vol. 16. P. 14-19.</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Comparison</w:t>
      </w:r>
      <w:r w:rsidR="00AE4AA3">
        <w:rPr>
          <w:sz w:val="28"/>
          <w:szCs w:val="28"/>
          <w:lang w:val="uk-UA"/>
        </w:rPr>
        <w:t xml:space="preserve"> </w:t>
      </w:r>
      <w:r w:rsidRPr="00396BC8">
        <w:rPr>
          <w:sz w:val="28"/>
          <w:szCs w:val="28"/>
          <w:lang w:val="en-US"/>
        </w:rPr>
        <w:t>of</w:t>
      </w:r>
      <w:r w:rsidR="00AE4AA3">
        <w:rPr>
          <w:sz w:val="28"/>
          <w:szCs w:val="28"/>
          <w:lang w:val="uk-UA"/>
        </w:rPr>
        <w:t xml:space="preserve"> </w:t>
      </w:r>
      <w:r w:rsidRPr="00396BC8">
        <w:rPr>
          <w:sz w:val="28"/>
          <w:szCs w:val="28"/>
          <w:lang w:val="en-US"/>
        </w:rPr>
        <w:t>health</w:t>
      </w:r>
      <w:r w:rsidRPr="00396BC8">
        <w:rPr>
          <w:sz w:val="28"/>
          <w:szCs w:val="28"/>
          <w:lang w:val="uk-UA"/>
        </w:rPr>
        <w:t>-</w:t>
      </w:r>
      <w:r w:rsidRPr="00396BC8">
        <w:rPr>
          <w:sz w:val="28"/>
          <w:szCs w:val="28"/>
          <w:lang w:val="en-US"/>
        </w:rPr>
        <w:t>related</w:t>
      </w:r>
      <w:r w:rsidRPr="00396BC8">
        <w:rPr>
          <w:sz w:val="28"/>
          <w:szCs w:val="28"/>
          <w:lang w:val="uk-UA"/>
        </w:rPr>
        <w:t xml:space="preserve"> </w:t>
      </w:r>
      <w:r w:rsidRPr="00396BC8">
        <w:rPr>
          <w:sz w:val="28"/>
          <w:szCs w:val="28"/>
          <w:lang w:val="en-US"/>
        </w:rPr>
        <w:t>quality</w:t>
      </w:r>
      <w:r w:rsidRPr="00396BC8">
        <w:rPr>
          <w:sz w:val="28"/>
          <w:szCs w:val="28"/>
          <w:lang w:val="uk-UA"/>
        </w:rPr>
        <w:t xml:space="preserve"> </w:t>
      </w:r>
      <w:r w:rsidRPr="00396BC8">
        <w:rPr>
          <w:sz w:val="28"/>
          <w:szCs w:val="28"/>
          <w:lang w:val="en-US"/>
        </w:rPr>
        <w:t>of</w:t>
      </w:r>
      <w:r w:rsidRPr="00396BC8">
        <w:rPr>
          <w:sz w:val="28"/>
          <w:szCs w:val="28"/>
          <w:lang w:val="uk-UA"/>
        </w:rPr>
        <w:t xml:space="preserve"> </w:t>
      </w:r>
      <w:r w:rsidRPr="00396BC8">
        <w:rPr>
          <w:sz w:val="28"/>
          <w:szCs w:val="28"/>
          <w:lang w:val="en-US"/>
        </w:rPr>
        <w:t>life</w:t>
      </w:r>
      <w:r w:rsidRPr="00396BC8">
        <w:rPr>
          <w:sz w:val="28"/>
          <w:szCs w:val="28"/>
          <w:lang w:val="uk-UA"/>
        </w:rPr>
        <w:t xml:space="preserve"> </w:t>
      </w:r>
      <w:r w:rsidRPr="00396BC8">
        <w:rPr>
          <w:sz w:val="28"/>
          <w:szCs w:val="28"/>
          <w:lang w:val="en-US"/>
        </w:rPr>
        <w:t>after</w:t>
      </w:r>
      <w:r w:rsidRPr="00396BC8">
        <w:rPr>
          <w:sz w:val="28"/>
          <w:szCs w:val="28"/>
          <w:lang w:val="uk-UA"/>
        </w:rPr>
        <w:t xml:space="preserve"> </w:t>
      </w:r>
      <w:r w:rsidRPr="00396BC8">
        <w:rPr>
          <w:sz w:val="28"/>
          <w:szCs w:val="28"/>
          <w:lang w:val="en-US"/>
        </w:rPr>
        <w:t>percutaneous</w:t>
      </w:r>
      <w:r w:rsidRPr="00396BC8">
        <w:rPr>
          <w:sz w:val="28"/>
          <w:szCs w:val="28"/>
          <w:lang w:val="uk-UA"/>
        </w:rPr>
        <w:t xml:space="preserve"> </w:t>
      </w:r>
      <w:r w:rsidRPr="00396BC8">
        <w:rPr>
          <w:sz w:val="28"/>
          <w:szCs w:val="28"/>
          <w:lang w:val="en-US"/>
        </w:rPr>
        <w:t>coronary</w:t>
      </w:r>
      <w:r w:rsidRPr="00396BC8">
        <w:rPr>
          <w:sz w:val="28"/>
          <w:szCs w:val="28"/>
          <w:lang w:val="uk-UA"/>
        </w:rPr>
        <w:t xml:space="preserve"> </w:t>
      </w:r>
      <w:r w:rsidRPr="00396BC8">
        <w:rPr>
          <w:sz w:val="28"/>
          <w:szCs w:val="28"/>
          <w:lang w:val="en-US"/>
        </w:rPr>
        <w:t>intervention</w:t>
      </w:r>
      <w:r w:rsidRPr="00396BC8">
        <w:rPr>
          <w:sz w:val="28"/>
          <w:szCs w:val="28"/>
          <w:lang w:val="uk-UA"/>
        </w:rPr>
        <w:t xml:space="preserve"> </w:t>
      </w:r>
      <w:r w:rsidRPr="00396BC8">
        <w:rPr>
          <w:sz w:val="28"/>
          <w:szCs w:val="28"/>
          <w:lang w:val="en-US"/>
        </w:rPr>
        <w:t>and</w:t>
      </w:r>
      <w:r w:rsidRPr="00396BC8">
        <w:rPr>
          <w:sz w:val="28"/>
          <w:szCs w:val="28"/>
          <w:lang w:val="uk-UA"/>
        </w:rPr>
        <w:t xml:space="preserve"> </w:t>
      </w:r>
      <w:r w:rsidRPr="00396BC8">
        <w:rPr>
          <w:sz w:val="28"/>
          <w:szCs w:val="28"/>
          <w:lang w:val="en-US"/>
        </w:rPr>
        <w:t>coronary</w:t>
      </w:r>
      <w:r w:rsidRPr="00396BC8">
        <w:rPr>
          <w:sz w:val="28"/>
          <w:szCs w:val="28"/>
          <w:lang w:val="uk-UA"/>
        </w:rPr>
        <w:t xml:space="preserve"> </w:t>
      </w:r>
      <w:r w:rsidRPr="00396BC8">
        <w:rPr>
          <w:sz w:val="28"/>
          <w:szCs w:val="28"/>
          <w:lang w:val="en-US"/>
        </w:rPr>
        <w:t>artery</w:t>
      </w:r>
      <w:r w:rsidRPr="00396BC8">
        <w:rPr>
          <w:sz w:val="28"/>
          <w:szCs w:val="28"/>
          <w:lang w:val="uk-UA"/>
        </w:rPr>
        <w:t xml:space="preserve"> </w:t>
      </w:r>
      <w:r w:rsidRPr="00396BC8">
        <w:rPr>
          <w:sz w:val="28"/>
          <w:szCs w:val="28"/>
          <w:lang w:val="en-US"/>
        </w:rPr>
        <w:t>bypass</w:t>
      </w:r>
      <w:r w:rsidRPr="00396BC8">
        <w:rPr>
          <w:sz w:val="28"/>
          <w:szCs w:val="28"/>
          <w:lang w:val="uk-UA"/>
        </w:rPr>
        <w:t xml:space="preserve"> </w:t>
      </w:r>
      <w:r w:rsidRPr="00396BC8">
        <w:rPr>
          <w:sz w:val="28"/>
          <w:szCs w:val="28"/>
          <w:lang w:val="en-US"/>
        </w:rPr>
        <w:t>surgery</w:t>
      </w:r>
      <w:r w:rsidRPr="00396BC8">
        <w:rPr>
          <w:sz w:val="28"/>
          <w:szCs w:val="28"/>
          <w:lang w:val="uk-UA"/>
        </w:rPr>
        <w:t xml:space="preserve"> / </w:t>
      </w:r>
      <w:r w:rsidRPr="00396BC8">
        <w:rPr>
          <w:sz w:val="28"/>
          <w:szCs w:val="28"/>
          <w:lang w:val="en-US"/>
        </w:rPr>
        <w:t>R.</w:t>
      </w:r>
      <w:r w:rsidR="00EA1BCC" w:rsidRPr="00EA1BCC">
        <w:rPr>
          <w:sz w:val="28"/>
          <w:szCs w:val="28"/>
          <w:lang w:val="en-US"/>
        </w:rPr>
        <w:t xml:space="preserve"> </w:t>
      </w:r>
      <w:hyperlink r:id="rId112" w:history="1">
        <w:r w:rsidRPr="00396BC8">
          <w:rPr>
            <w:rStyle w:val="ac"/>
            <w:color w:val="auto"/>
            <w:sz w:val="28"/>
            <w:szCs w:val="28"/>
            <w:u w:val="none"/>
            <w:shd w:val="clear" w:color="auto" w:fill="FFFFFF"/>
            <w:lang w:val="en-US"/>
          </w:rPr>
          <w:t>Yazdani-Bakhsh</w:t>
        </w:r>
      </w:hyperlink>
      <w:r w:rsidRPr="00396BC8">
        <w:rPr>
          <w:sz w:val="28"/>
          <w:szCs w:val="28"/>
          <w:lang w:val="uk-UA"/>
        </w:rPr>
        <w:t xml:space="preserve"> </w:t>
      </w:r>
      <w:r w:rsidRPr="00396BC8">
        <w:rPr>
          <w:sz w:val="28"/>
          <w:szCs w:val="28"/>
          <w:lang w:val="en-US"/>
        </w:rPr>
        <w:t>[et al.]</w:t>
      </w:r>
      <w:r w:rsidRPr="00396BC8">
        <w:rPr>
          <w:sz w:val="28"/>
          <w:szCs w:val="28"/>
          <w:lang w:val="uk-UA"/>
        </w:rPr>
        <w:t xml:space="preserve"> // </w:t>
      </w:r>
      <w:hyperlink r:id="rId113" w:tooltip="ARYA atherosclerosis." w:history="1">
        <w:r w:rsidRPr="00396BC8">
          <w:rPr>
            <w:rStyle w:val="ac"/>
            <w:color w:val="auto"/>
            <w:sz w:val="28"/>
            <w:szCs w:val="28"/>
            <w:u w:val="none"/>
            <w:shd w:val="clear" w:color="auto" w:fill="FFFFFF"/>
            <w:lang w:val="en-US"/>
          </w:rPr>
          <w:t>ARYA Atheroscler.</w:t>
        </w:r>
      </w:hyperlink>
      <w:r w:rsidRPr="00396BC8">
        <w:rPr>
          <w:sz w:val="28"/>
          <w:szCs w:val="28"/>
          <w:shd w:val="clear" w:color="auto" w:fill="FFFFFF"/>
          <w:lang w:val="en-US"/>
        </w:rPr>
        <w:t xml:space="preserve"> 2016. Vol. 12(3). P. 124-131.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 xml:space="preserve">Comparison of the COPD </w:t>
      </w:r>
      <w:r w:rsidR="00EA1BCC">
        <w:rPr>
          <w:sz w:val="28"/>
          <w:szCs w:val="28"/>
          <w:lang w:val="en-US"/>
        </w:rPr>
        <w:t>p</w:t>
      </w:r>
      <w:r w:rsidRPr="00396BC8">
        <w:rPr>
          <w:sz w:val="28"/>
          <w:szCs w:val="28"/>
          <w:lang w:val="en-US"/>
        </w:rPr>
        <w:t xml:space="preserve">opulation </w:t>
      </w:r>
      <w:r w:rsidR="00EA1BCC">
        <w:rPr>
          <w:sz w:val="28"/>
          <w:szCs w:val="28"/>
          <w:lang w:val="en-US"/>
        </w:rPr>
        <w:t>s</w:t>
      </w:r>
      <w:r w:rsidRPr="00396BC8">
        <w:rPr>
          <w:sz w:val="28"/>
          <w:szCs w:val="28"/>
          <w:lang w:val="en-US"/>
        </w:rPr>
        <w:t xml:space="preserve">creener and </w:t>
      </w:r>
      <w:r w:rsidR="00EA1BCC">
        <w:rPr>
          <w:sz w:val="28"/>
          <w:szCs w:val="28"/>
          <w:lang w:val="en-US"/>
        </w:rPr>
        <w:t>i</w:t>
      </w:r>
      <w:r w:rsidRPr="00396BC8">
        <w:rPr>
          <w:sz w:val="28"/>
          <w:szCs w:val="28"/>
          <w:lang w:val="en-US"/>
        </w:rPr>
        <w:t xml:space="preserve">nternational </w:t>
      </w:r>
      <w:r w:rsidR="00EA1BCC">
        <w:rPr>
          <w:sz w:val="28"/>
          <w:szCs w:val="28"/>
          <w:lang w:val="en-US"/>
        </w:rPr>
        <w:t>p</w:t>
      </w:r>
      <w:r w:rsidRPr="00396BC8">
        <w:rPr>
          <w:sz w:val="28"/>
          <w:szCs w:val="28"/>
          <w:lang w:val="en-US"/>
        </w:rPr>
        <w:t xml:space="preserve">rimary </w:t>
      </w:r>
      <w:r w:rsidR="00EA1BCC">
        <w:rPr>
          <w:sz w:val="28"/>
          <w:szCs w:val="28"/>
          <w:lang w:val="en-US"/>
        </w:rPr>
        <w:t>c</w:t>
      </w:r>
      <w:r w:rsidRPr="00396BC8">
        <w:rPr>
          <w:sz w:val="28"/>
          <w:szCs w:val="28"/>
          <w:lang w:val="en-US"/>
        </w:rPr>
        <w:t xml:space="preserve">are </w:t>
      </w:r>
      <w:r w:rsidR="00EA1BCC">
        <w:rPr>
          <w:sz w:val="28"/>
          <w:szCs w:val="28"/>
          <w:lang w:val="en-US"/>
        </w:rPr>
        <w:t>a</w:t>
      </w:r>
      <w:r w:rsidRPr="00396BC8">
        <w:rPr>
          <w:sz w:val="28"/>
          <w:szCs w:val="28"/>
          <w:lang w:val="en-US"/>
        </w:rPr>
        <w:t xml:space="preserve">irway </w:t>
      </w:r>
      <w:r w:rsidR="00EA1BCC">
        <w:rPr>
          <w:sz w:val="28"/>
          <w:szCs w:val="28"/>
          <w:lang w:val="en-US"/>
        </w:rPr>
        <w:t>g</w:t>
      </w:r>
      <w:r w:rsidRPr="00396BC8">
        <w:rPr>
          <w:sz w:val="28"/>
          <w:szCs w:val="28"/>
          <w:lang w:val="en-US"/>
        </w:rPr>
        <w:t>roup questionnaires in a general Japanese population: the Hisayama study</w:t>
      </w:r>
      <w:r w:rsidR="00EA1BCC">
        <w:rPr>
          <w:sz w:val="28"/>
          <w:szCs w:val="28"/>
          <w:lang w:val="en-US"/>
        </w:rPr>
        <w:t> </w:t>
      </w:r>
      <w:r w:rsidRPr="00396BC8">
        <w:rPr>
          <w:sz w:val="28"/>
          <w:szCs w:val="28"/>
          <w:lang w:val="uk-UA"/>
        </w:rPr>
        <w:t xml:space="preserve">/ </w:t>
      </w:r>
      <w:hyperlink r:id="rId114" w:history="1">
        <w:r w:rsidRPr="00396BC8">
          <w:rPr>
            <w:rStyle w:val="ac"/>
            <w:rFonts w:eastAsiaTheme="majorEastAsia"/>
            <w:color w:val="auto"/>
            <w:sz w:val="28"/>
            <w:szCs w:val="28"/>
            <w:u w:val="none"/>
            <w:shd w:val="clear" w:color="auto" w:fill="FFFFFF"/>
            <w:lang w:val="en-US"/>
          </w:rPr>
          <w:t>G</w:t>
        </w:r>
        <w:r w:rsidRPr="00396BC8">
          <w:rPr>
            <w:rStyle w:val="ac"/>
            <w:rFonts w:eastAsiaTheme="majorEastAsia"/>
            <w:color w:val="auto"/>
            <w:sz w:val="28"/>
            <w:szCs w:val="28"/>
            <w:u w:val="none"/>
            <w:shd w:val="clear" w:color="auto" w:fill="FFFFFF"/>
            <w:lang w:val="uk-UA"/>
          </w:rPr>
          <w:t>.</w:t>
        </w:r>
        <w:r w:rsidRPr="00396BC8">
          <w:rPr>
            <w:rStyle w:val="ac"/>
            <w:rFonts w:eastAsiaTheme="majorEastAsia"/>
            <w:color w:val="auto"/>
            <w:sz w:val="28"/>
            <w:szCs w:val="28"/>
            <w:u w:val="none"/>
            <w:shd w:val="clear" w:color="auto" w:fill="FFFFFF"/>
            <w:lang w:val="en-US"/>
          </w:rPr>
          <w:t>Tsukuya</w:t>
        </w:r>
      </w:hyperlink>
      <w:r w:rsidR="00F53FAB" w:rsidRPr="00F53FAB">
        <w:rPr>
          <w:sz w:val="28"/>
          <w:szCs w:val="28"/>
          <w:lang w:val="en-US"/>
        </w:rPr>
        <w:t xml:space="preserve"> </w:t>
      </w:r>
      <w:r w:rsidRPr="00396BC8">
        <w:rPr>
          <w:sz w:val="28"/>
          <w:szCs w:val="28"/>
          <w:lang w:val="en-US"/>
        </w:rPr>
        <w:t>[et al.]</w:t>
      </w:r>
      <w:r w:rsidRPr="00396BC8">
        <w:rPr>
          <w:sz w:val="28"/>
          <w:szCs w:val="28"/>
          <w:lang w:val="uk-UA"/>
        </w:rPr>
        <w:t xml:space="preserve"> // </w:t>
      </w:r>
      <w:hyperlink r:id="rId115" w:history="1">
        <w:r w:rsidRPr="00396BC8">
          <w:rPr>
            <w:rStyle w:val="ac"/>
            <w:rFonts w:eastAsiaTheme="majorEastAsia"/>
            <w:color w:val="auto"/>
            <w:sz w:val="28"/>
            <w:szCs w:val="28"/>
            <w:u w:val="none"/>
            <w:shd w:val="clear" w:color="auto" w:fill="FFFFFF"/>
            <w:lang w:val="en-US"/>
          </w:rPr>
          <w:t>Int J Chron Obstruct Pulmon Dis</w:t>
        </w:r>
      </w:hyperlink>
      <w:r w:rsidRPr="00396BC8">
        <w:rPr>
          <w:sz w:val="28"/>
          <w:szCs w:val="28"/>
          <w:shd w:val="clear" w:color="auto" w:fill="FFFFFF"/>
          <w:lang w:val="en-US"/>
        </w:rPr>
        <w:t>. 2016. Vol. 11. P. 1903–1909</w:t>
      </w:r>
      <w:r w:rsidRPr="00396BC8">
        <w:rPr>
          <w:sz w:val="28"/>
          <w:szCs w:val="28"/>
          <w:shd w:val="clear" w:color="auto" w:fill="FFFFFF"/>
          <w:lang w:val="uk-UA"/>
        </w:rPr>
        <w:t>.</w:t>
      </w:r>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hyperlink r:id="rId116" w:history="1">
        <w:r w:rsidR="00396BC8" w:rsidRPr="00396BC8">
          <w:rPr>
            <w:rStyle w:val="ac"/>
            <w:color w:val="auto"/>
            <w:sz w:val="28"/>
            <w:szCs w:val="28"/>
            <w:u w:val="none"/>
            <w:lang w:val="en-US"/>
          </w:rPr>
          <w:t xml:space="preserve">Comparison of </w:t>
        </w:r>
        <w:r w:rsidR="00EA1BCC">
          <w:rPr>
            <w:rStyle w:val="ac"/>
            <w:color w:val="auto"/>
            <w:sz w:val="28"/>
            <w:szCs w:val="28"/>
            <w:u w:val="none"/>
            <w:lang w:val="en-US"/>
          </w:rPr>
          <w:t>t</w:t>
        </w:r>
        <w:r w:rsidR="00396BC8" w:rsidRPr="00396BC8">
          <w:rPr>
            <w:rStyle w:val="ac"/>
            <w:color w:val="auto"/>
            <w:sz w:val="28"/>
            <w:szCs w:val="28"/>
            <w:u w:val="none"/>
            <w:lang w:val="en-US"/>
          </w:rPr>
          <w:t xml:space="preserve">hree </w:t>
        </w:r>
        <w:r w:rsidR="00EA1BCC">
          <w:rPr>
            <w:rStyle w:val="ac"/>
            <w:color w:val="auto"/>
            <w:sz w:val="28"/>
            <w:szCs w:val="28"/>
            <w:u w:val="none"/>
            <w:lang w:val="en-US"/>
          </w:rPr>
          <w:t>s</w:t>
        </w:r>
        <w:r w:rsidR="00396BC8" w:rsidRPr="00396BC8">
          <w:rPr>
            <w:rStyle w:val="ac"/>
            <w:color w:val="auto"/>
            <w:sz w:val="28"/>
            <w:szCs w:val="28"/>
            <w:u w:val="none"/>
            <w:lang w:val="en-US"/>
          </w:rPr>
          <w:t xml:space="preserve">creening </w:t>
        </w:r>
        <w:r w:rsidR="00EA1BCC">
          <w:rPr>
            <w:rStyle w:val="ac"/>
            <w:color w:val="auto"/>
            <w:sz w:val="28"/>
            <w:szCs w:val="28"/>
            <w:u w:val="none"/>
            <w:lang w:val="en-US"/>
          </w:rPr>
          <w:t>q</w:t>
        </w:r>
        <w:r w:rsidR="00396BC8" w:rsidRPr="00396BC8">
          <w:rPr>
            <w:rStyle w:val="ac"/>
            <w:color w:val="auto"/>
            <w:sz w:val="28"/>
            <w:szCs w:val="28"/>
            <w:u w:val="none"/>
            <w:lang w:val="en-US"/>
          </w:rPr>
          <w:t xml:space="preserve">uestionnaires for </w:t>
        </w:r>
        <w:r w:rsidR="00EA1BCC">
          <w:rPr>
            <w:rStyle w:val="ac"/>
            <w:color w:val="auto"/>
            <w:sz w:val="28"/>
            <w:szCs w:val="28"/>
            <w:u w:val="none"/>
            <w:lang w:val="en-US"/>
          </w:rPr>
          <w:t>c</w:t>
        </w:r>
        <w:r w:rsidR="00396BC8" w:rsidRPr="00396BC8">
          <w:rPr>
            <w:rStyle w:val="ac"/>
            <w:color w:val="auto"/>
            <w:sz w:val="28"/>
            <w:szCs w:val="28"/>
            <w:u w:val="none"/>
            <w:lang w:val="en-US"/>
          </w:rPr>
          <w:t xml:space="preserve">hronic </w:t>
        </w:r>
        <w:r w:rsidR="00EA1BCC">
          <w:rPr>
            <w:rStyle w:val="ac"/>
            <w:color w:val="auto"/>
            <w:sz w:val="28"/>
            <w:szCs w:val="28"/>
            <w:u w:val="none"/>
            <w:lang w:val="en-US"/>
          </w:rPr>
          <w:t>o</w:t>
        </w:r>
        <w:r w:rsidR="00396BC8" w:rsidRPr="00396BC8">
          <w:rPr>
            <w:rStyle w:val="ac"/>
            <w:color w:val="auto"/>
            <w:sz w:val="28"/>
            <w:szCs w:val="28"/>
            <w:u w:val="none"/>
            <w:lang w:val="en-US"/>
          </w:rPr>
          <w:t xml:space="preserve">bstructive </w:t>
        </w:r>
        <w:r w:rsidR="00EA1BCC">
          <w:rPr>
            <w:rStyle w:val="ac"/>
            <w:color w:val="auto"/>
            <w:sz w:val="28"/>
            <w:szCs w:val="28"/>
            <w:u w:val="none"/>
            <w:lang w:val="en-US"/>
          </w:rPr>
          <w:t>p</w:t>
        </w:r>
        <w:r w:rsidR="00396BC8" w:rsidRPr="00396BC8">
          <w:rPr>
            <w:rStyle w:val="ac"/>
            <w:color w:val="auto"/>
            <w:sz w:val="28"/>
            <w:szCs w:val="28"/>
            <w:u w:val="none"/>
            <w:lang w:val="en-US"/>
          </w:rPr>
          <w:t xml:space="preserve">ulmonary </w:t>
        </w:r>
        <w:r w:rsidR="00EA1BCC">
          <w:rPr>
            <w:rStyle w:val="ac"/>
            <w:color w:val="auto"/>
            <w:sz w:val="28"/>
            <w:szCs w:val="28"/>
            <w:u w:val="none"/>
            <w:lang w:val="en-US"/>
          </w:rPr>
          <w:t>d</w:t>
        </w:r>
        <w:r w:rsidR="00396BC8" w:rsidRPr="00396BC8">
          <w:rPr>
            <w:rStyle w:val="ac"/>
            <w:color w:val="auto"/>
            <w:sz w:val="28"/>
            <w:szCs w:val="28"/>
            <w:u w:val="none"/>
            <w:lang w:val="en-US"/>
          </w:rPr>
          <w:t xml:space="preserve">isease in the </w:t>
        </w:r>
        <w:r w:rsidR="00EA1BCC">
          <w:rPr>
            <w:rStyle w:val="ac"/>
            <w:color w:val="auto"/>
            <w:sz w:val="28"/>
            <w:szCs w:val="28"/>
            <w:u w:val="none"/>
            <w:lang w:val="en-US"/>
          </w:rPr>
          <w:t>p</w:t>
        </w:r>
        <w:r w:rsidR="00396BC8" w:rsidRPr="00396BC8">
          <w:rPr>
            <w:rStyle w:val="ac"/>
            <w:color w:val="auto"/>
            <w:sz w:val="28"/>
            <w:szCs w:val="28"/>
            <w:u w:val="none"/>
            <w:lang w:val="en-US"/>
          </w:rPr>
          <w:t xml:space="preserve">rimary </w:t>
        </w:r>
        <w:r w:rsidR="00EA1BCC">
          <w:rPr>
            <w:rStyle w:val="ac"/>
            <w:color w:val="auto"/>
            <w:sz w:val="28"/>
            <w:szCs w:val="28"/>
            <w:u w:val="none"/>
            <w:lang w:val="en-US"/>
          </w:rPr>
          <w:t>c</w:t>
        </w:r>
        <w:r w:rsidR="00396BC8" w:rsidRPr="00396BC8">
          <w:rPr>
            <w:rStyle w:val="ac"/>
            <w:color w:val="auto"/>
            <w:sz w:val="28"/>
            <w:szCs w:val="28"/>
            <w:u w:val="none"/>
            <w:lang w:val="en-US"/>
          </w:rPr>
          <w:t>are</w:t>
        </w:r>
      </w:hyperlink>
      <w:r w:rsidR="00396BC8" w:rsidRPr="00396BC8">
        <w:rPr>
          <w:sz w:val="28"/>
          <w:szCs w:val="28"/>
          <w:lang w:val="en-US"/>
        </w:rPr>
        <w:t xml:space="preserve"> / D. Spyratos, A.B. Haidich, D. Chloros [et al.]</w:t>
      </w:r>
      <w:r w:rsidR="00F53FAB" w:rsidRPr="00F53FAB">
        <w:rPr>
          <w:sz w:val="28"/>
          <w:szCs w:val="28"/>
          <w:lang w:val="en-US"/>
        </w:rPr>
        <w:t xml:space="preserve"> </w:t>
      </w:r>
      <w:r w:rsidR="00396BC8" w:rsidRPr="00396BC8">
        <w:rPr>
          <w:sz w:val="28"/>
          <w:szCs w:val="28"/>
          <w:lang w:val="uk-UA"/>
        </w:rPr>
        <w:t xml:space="preserve">// </w:t>
      </w:r>
      <w:r w:rsidR="00396BC8" w:rsidRPr="00396BC8">
        <w:rPr>
          <w:rStyle w:val="jrnl"/>
          <w:sz w:val="28"/>
          <w:szCs w:val="28"/>
          <w:lang w:val="en-US"/>
        </w:rPr>
        <w:t>Respiration</w:t>
      </w:r>
      <w:r w:rsidR="00396BC8" w:rsidRPr="00396BC8">
        <w:rPr>
          <w:sz w:val="28"/>
          <w:szCs w:val="28"/>
          <w:lang w:val="en-US"/>
        </w:rPr>
        <w:t>.</w:t>
      </w:r>
      <w:r w:rsidR="00F53FAB" w:rsidRPr="00F53FAB">
        <w:rPr>
          <w:sz w:val="28"/>
          <w:szCs w:val="28"/>
          <w:lang w:val="en-US"/>
        </w:rPr>
        <w:t xml:space="preserve"> </w:t>
      </w:r>
      <w:r w:rsidR="00396BC8" w:rsidRPr="00396BC8">
        <w:rPr>
          <w:sz w:val="28"/>
          <w:szCs w:val="28"/>
          <w:lang w:val="en-US"/>
        </w:rPr>
        <w:t>2017</w:t>
      </w:r>
      <w:r w:rsidR="00396BC8" w:rsidRPr="00396BC8">
        <w:rPr>
          <w:sz w:val="28"/>
          <w:szCs w:val="28"/>
          <w:lang w:val="uk-UA"/>
        </w:rPr>
        <w:t>.</w:t>
      </w:r>
      <w:r w:rsidR="00396BC8" w:rsidRPr="00396BC8">
        <w:rPr>
          <w:sz w:val="28"/>
          <w:szCs w:val="28"/>
          <w:shd w:val="clear" w:color="auto" w:fill="FFFFFF"/>
          <w:lang w:val="en-US"/>
        </w:rPr>
        <w:t xml:space="preserve"> Vol. </w:t>
      </w:r>
      <w:r w:rsidR="00396BC8" w:rsidRPr="00396BC8">
        <w:rPr>
          <w:sz w:val="28"/>
          <w:szCs w:val="28"/>
          <w:lang w:val="en-US"/>
        </w:rPr>
        <w:t>93(2)</w:t>
      </w:r>
      <w:r w:rsidR="00EA1BCC">
        <w:rPr>
          <w:sz w:val="28"/>
          <w:szCs w:val="28"/>
          <w:lang w:val="en-US"/>
        </w:rPr>
        <w:t>.</w:t>
      </w:r>
      <w:r w:rsidR="00396BC8" w:rsidRPr="00396BC8">
        <w:rPr>
          <w:sz w:val="28"/>
          <w:szCs w:val="28"/>
          <w:shd w:val="clear" w:color="auto" w:fill="FFFFFF"/>
          <w:lang w:val="en-US"/>
        </w:rPr>
        <w:t xml:space="preserve"> P. </w:t>
      </w:r>
      <w:r w:rsidR="00396BC8" w:rsidRPr="00396BC8">
        <w:rPr>
          <w:sz w:val="28"/>
          <w:szCs w:val="28"/>
          <w:lang w:val="en-US"/>
        </w:rPr>
        <w:t xml:space="preserve">83-89. </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Computed </w:t>
      </w:r>
      <w:r w:rsidR="00EA1BCC">
        <w:rPr>
          <w:sz w:val="28"/>
          <w:szCs w:val="28"/>
          <w:lang w:val="en-US"/>
        </w:rPr>
        <w:t>t</w:t>
      </w:r>
      <w:r w:rsidRPr="00396BC8">
        <w:rPr>
          <w:sz w:val="28"/>
          <w:szCs w:val="28"/>
          <w:lang w:val="en-US"/>
        </w:rPr>
        <w:t>omografic</w:t>
      </w:r>
      <w:r w:rsidR="00F53FAB" w:rsidRPr="00F53FAB">
        <w:rPr>
          <w:sz w:val="28"/>
          <w:szCs w:val="28"/>
          <w:lang w:val="en-US"/>
        </w:rPr>
        <w:t xml:space="preserve"> </w:t>
      </w:r>
      <w:r w:rsidR="00EA1BCC">
        <w:rPr>
          <w:sz w:val="28"/>
          <w:szCs w:val="28"/>
          <w:lang w:val="en-US"/>
        </w:rPr>
        <w:t>m</w:t>
      </w:r>
      <w:r w:rsidRPr="00396BC8">
        <w:rPr>
          <w:sz w:val="28"/>
          <w:szCs w:val="28"/>
          <w:lang w:val="en-US"/>
        </w:rPr>
        <w:t xml:space="preserve">easurment of </w:t>
      </w:r>
      <w:r w:rsidR="00EA1BCC">
        <w:rPr>
          <w:sz w:val="28"/>
          <w:szCs w:val="28"/>
          <w:lang w:val="en-US"/>
        </w:rPr>
        <w:t>a</w:t>
      </w:r>
      <w:r w:rsidRPr="00396BC8">
        <w:rPr>
          <w:sz w:val="28"/>
          <w:szCs w:val="28"/>
          <w:lang w:val="en-US"/>
        </w:rPr>
        <w:t xml:space="preserve">irway </w:t>
      </w:r>
      <w:r w:rsidR="00EA1BCC">
        <w:rPr>
          <w:sz w:val="28"/>
          <w:szCs w:val="28"/>
          <w:lang w:val="en-US"/>
        </w:rPr>
        <w:t>r</w:t>
      </w:r>
      <w:r w:rsidRPr="00396BC8">
        <w:rPr>
          <w:sz w:val="28"/>
          <w:szCs w:val="28"/>
          <w:lang w:val="en-US"/>
        </w:rPr>
        <w:t xml:space="preserve">emodeling and </w:t>
      </w:r>
      <w:r w:rsidR="00EA1BCC">
        <w:rPr>
          <w:sz w:val="28"/>
          <w:szCs w:val="28"/>
          <w:lang w:val="en-US"/>
        </w:rPr>
        <w:t>e</w:t>
      </w:r>
      <w:r w:rsidRPr="00396BC8">
        <w:rPr>
          <w:sz w:val="28"/>
          <w:szCs w:val="28"/>
          <w:lang w:val="en-US"/>
        </w:rPr>
        <w:t xml:space="preserve">mphysema in </w:t>
      </w:r>
      <w:r w:rsidR="00EA1BCC">
        <w:rPr>
          <w:sz w:val="28"/>
          <w:szCs w:val="28"/>
          <w:lang w:val="en-US"/>
        </w:rPr>
        <w:t>a</w:t>
      </w:r>
      <w:r w:rsidRPr="00396BC8">
        <w:rPr>
          <w:sz w:val="28"/>
          <w:szCs w:val="28"/>
          <w:lang w:val="en-US"/>
        </w:rPr>
        <w:t xml:space="preserve">dvanced </w:t>
      </w:r>
      <w:r w:rsidR="00EA1BCC">
        <w:rPr>
          <w:sz w:val="28"/>
          <w:szCs w:val="28"/>
          <w:lang w:val="en-US"/>
        </w:rPr>
        <w:t>c</w:t>
      </w:r>
      <w:r w:rsidRPr="00396BC8">
        <w:rPr>
          <w:sz w:val="28"/>
          <w:szCs w:val="28"/>
          <w:lang w:val="en-US"/>
        </w:rPr>
        <w:t xml:space="preserve">hronic </w:t>
      </w:r>
      <w:r w:rsidR="00EA1BCC">
        <w:rPr>
          <w:sz w:val="28"/>
          <w:szCs w:val="28"/>
          <w:lang w:val="en-US"/>
        </w:rPr>
        <w:t>o</w:t>
      </w:r>
      <w:r w:rsidRPr="00396BC8">
        <w:rPr>
          <w:sz w:val="28"/>
          <w:szCs w:val="28"/>
          <w:lang w:val="en-US"/>
        </w:rPr>
        <w:t xml:space="preserve">bstructive </w:t>
      </w:r>
      <w:r w:rsidR="00EA1BCC">
        <w:rPr>
          <w:sz w:val="28"/>
          <w:szCs w:val="28"/>
          <w:lang w:val="en-US"/>
        </w:rPr>
        <w:t>p</w:t>
      </w:r>
      <w:r w:rsidRPr="00396BC8">
        <w:rPr>
          <w:sz w:val="28"/>
          <w:szCs w:val="28"/>
          <w:lang w:val="en-US"/>
        </w:rPr>
        <w:t xml:space="preserve">ulmonary </w:t>
      </w:r>
      <w:r w:rsidR="00EA1BCC">
        <w:rPr>
          <w:sz w:val="28"/>
          <w:szCs w:val="28"/>
          <w:lang w:val="en-US"/>
        </w:rPr>
        <w:t>d</w:t>
      </w:r>
      <w:r w:rsidRPr="00396BC8">
        <w:rPr>
          <w:sz w:val="28"/>
          <w:szCs w:val="28"/>
          <w:lang w:val="en-US"/>
        </w:rPr>
        <w:t>isease / G. Dourne</w:t>
      </w:r>
      <w:r w:rsidRPr="00396BC8">
        <w:rPr>
          <w:sz w:val="28"/>
          <w:szCs w:val="28"/>
          <w:lang w:val="uk-UA"/>
        </w:rPr>
        <w:t>s</w:t>
      </w:r>
      <w:r w:rsidRPr="00396BC8">
        <w:rPr>
          <w:sz w:val="28"/>
          <w:szCs w:val="28"/>
          <w:lang w:val="en-US"/>
        </w:rPr>
        <w:t>, F. Lauren</w:t>
      </w:r>
      <w:r w:rsidRPr="00396BC8">
        <w:rPr>
          <w:sz w:val="28"/>
          <w:szCs w:val="28"/>
          <w:lang w:val="uk-UA"/>
        </w:rPr>
        <w:t>t</w:t>
      </w:r>
      <w:r w:rsidRPr="00396BC8">
        <w:rPr>
          <w:sz w:val="28"/>
          <w:szCs w:val="28"/>
          <w:lang w:val="en-US"/>
        </w:rPr>
        <w:t>, F. Coste</w:t>
      </w:r>
      <w:r w:rsidR="00F53FAB" w:rsidRPr="00F53FAB">
        <w:rPr>
          <w:sz w:val="28"/>
          <w:szCs w:val="28"/>
          <w:lang w:val="en-US"/>
        </w:rPr>
        <w:t xml:space="preserve"> </w:t>
      </w:r>
      <w:r w:rsidRPr="00396BC8">
        <w:rPr>
          <w:sz w:val="28"/>
          <w:szCs w:val="28"/>
          <w:lang w:val="uk-UA"/>
        </w:rPr>
        <w:t>[e</w:t>
      </w:r>
      <w:r w:rsidRPr="00396BC8">
        <w:rPr>
          <w:sz w:val="28"/>
          <w:szCs w:val="28"/>
          <w:lang w:val="en-US"/>
        </w:rPr>
        <w:t>t al.] // Am J Re</w:t>
      </w:r>
      <w:r w:rsidR="00EA1BCC">
        <w:rPr>
          <w:sz w:val="28"/>
          <w:szCs w:val="28"/>
          <w:lang w:val="en-US"/>
        </w:rPr>
        <w:t>spirCrit Care Med. 2015. Vol. 1</w:t>
      </w:r>
      <w:r w:rsidRPr="00396BC8">
        <w:rPr>
          <w:sz w:val="28"/>
          <w:szCs w:val="28"/>
          <w:lang w:val="en-US"/>
        </w:rPr>
        <w:t>(191). P. 63-70.</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rFonts w:eastAsia="TimesLTStd-Roman"/>
          <w:sz w:val="28"/>
          <w:szCs w:val="28"/>
          <w:lang w:val="en-US"/>
        </w:rPr>
        <w:t>Conway D.E.</w:t>
      </w:r>
      <w:r w:rsidRPr="00396BC8">
        <w:rPr>
          <w:rFonts w:eastAsia="TimesLTStd-Roman"/>
          <w:sz w:val="28"/>
          <w:szCs w:val="28"/>
          <w:lang w:val="uk-UA"/>
        </w:rPr>
        <w:t>,</w:t>
      </w:r>
      <w:r w:rsidRPr="00396BC8">
        <w:rPr>
          <w:rFonts w:eastAsia="TimesLTStd-Roman"/>
          <w:sz w:val="28"/>
          <w:szCs w:val="28"/>
          <w:lang w:val="en-US"/>
        </w:rPr>
        <w:t xml:space="preserve"> Schwartz M.A. Flow-dependent cellular mechanotransduction</w:t>
      </w:r>
      <w:r w:rsidR="00F53FAB" w:rsidRPr="00F53FAB">
        <w:rPr>
          <w:rFonts w:eastAsia="TimesLTStd-Roman"/>
          <w:sz w:val="28"/>
          <w:szCs w:val="28"/>
          <w:lang w:val="en-US"/>
        </w:rPr>
        <w:t xml:space="preserve"> </w:t>
      </w:r>
      <w:r w:rsidRPr="00396BC8">
        <w:rPr>
          <w:rFonts w:eastAsia="TimesLTStd-Roman"/>
          <w:sz w:val="28"/>
          <w:szCs w:val="28"/>
          <w:lang w:val="en-US"/>
        </w:rPr>
        <w:t xml:space="preserve">in atherosclerosis // </w:t>
      </w:r>
      <w:r w:rsidRPr="00396BC8">
        <w:rPr>
          <w:rFonts w:eastAsia="TimesLTStd-Roman"/>
          <w:iCs/>
          <w:sz w:val="28"/>
          <w:szCs w:val="28"/>
          <w:lang w:val="en-US"/>
        </w:rPr>
        <w:t>J. Cell Sci. 201</w:t>
      </w:r>
      <w:r w:rsidRPr="00396BC8">
        <w:rPr>
          <w:rFonts w:eastAsia="TimesLTStd-Roman"/>
          <w:iCs/>
          <w:sz w:val="28"/>
          <w:szCs w:val="28"/>
          <w:lang w:val="uk-UA"/>
        </w:rPr>
        <w:t>3</w:t>
      </w:r>
      <w:r w:rsidRPr="00396BC8">
        <w:rPr>
          <w:rFonts w:eastAsia="TimesLTStd-Roman"/>
          <w:iCs/>
          <w:sz w:val="28"/>
          <w:szCs w:val="28"/>
          <w:lang w:val="en-US"/>
        </w:rPr>
        <w:t xml:space="preserve">. </w:t>
      </w:r>
      <w:r w:rsidRPr="00396BC8">
        <w:rPr>
          <w:sz w:val="28"/>
          <w:szCs w:val="28"/>
          <w:lang w:val="en-US"/>
        </w:rPr>
        <w:t xml:space="preserve">Vol. </w:t>
      </w:r>
      <w:r w:rsidRPr="00396BC8">
        <w:rPr>
          <w:sz w:val="28"/>
          <w:szCs w:val="28"/>
          <w:lang w:val="uk-UA"/>
        </w:rPr>
        <w:t>126</w:t>
      </w:r>
      <w:r w:rsidRPr="00396BC8">
        <w:rPr>
          <w:sz w:val="28"/>
          <w:szCs w:val="28"/>
          <w:lang w:val="en-US"/>
        </w:rPr>
        <w:t xml:space="preserve">. P. </w:t>
      </w:r>
      <w:r w:rsidRPr="00396BC8">
        <w:rPr>
          <w:sz w:val="28"/>
          <w:szCs w:val="28"/>
          <w:lang w:val="uk-UA"/>
        </w:rPr>
        <w:t>5101-5109</w:t>
      </w:r>
      <w:r w:rsidRPr="00396BC8">
        <w:rPr>
          <w:sz w:val="28"/>
          <w:szCs w:val="28"/>
          <w:lang w:val="en-US"/>
        </w:rPr>
        <w:t>.</w:t>
      </w:r>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hyperlink r:id="rId117" w:history="1">
        <w:r w:rsidR="00396BC8" w:rsidRPr="00396BC8">
          <w:rPr>
            <w:rStyle w:val="ac"/>
            <w:color w:val="auto"/>
            <w:sz w:val="28"/>
            <w:szCs w:val="28"/>
            <w:u w:val="none"/>
            <w:shd w:val="clear" w:color="auto" w:fill="FFFFFF"/>
            <w:lang w:val="en-US"/>
          </w:rPr>
          <w:t>Cooper B. G</w:t>
        </w:r>
      </w:hyperlink>
      <w:r w:rsidR="00396BC8" w:rsidRPr="00396BC8">
        <w:rPr>
          <w:sz w:val="28"/>
          <w:szCs w:val="28"/>
          <w:shd w:val="clear" w:color="auto" w:fill="FFFFFF"/>
          <w:lang w:val="en-US"/>
        </w:rPr>
        <w:t xml:space="preserve">. </w:t>
      </w:r>
      <w:r w:rsidR="00396BC8" w:rsidRPr="00396BC8">
        <w:rPr>
          <w:sz w:val="28"/>
          <w:szCs w:val="28"/>
          <w:lang w:val="en-US"/>
        </w:rPr>
        <w:t>An</w:t>
      </w:r>
      <w:r w:rsidR="00F53FAB" w:rsidRPr="00F53FAB">
        <w:rPr>
          <w:sz w:val="28"/>
          <w:szCs w:val="28"/>
          <w:lang w:val="en-US"/>
        </w:rPr>
        <w:t xml:space="preserve"> </w:t>
      </w:r>
      <w:r w:rsidR="00396BC8" w:rsidRPr="00396BC8">
        <w:rPr>
          <w:sz w:val="28"/>
          <w:szCs w:val="28"/>
          <w:lang w:val="en-US"/>
        </w:rPr>
        <w:t>update</w:t>
      </w:r>
      <w:r w:rsidR="00F53FAB" w:rsidRPr="00F53FAB">
        <w:rPr>
          <w:sz w:val="28"/>
          <w:szCs w:val="28"/>
          <w:lang w:val="en-US"/>
        </w:rPr>
        <w:t xml:space="preserve"> </w:t>
      </w:r>
      <w:r w:rsidR="00396BC8" w:rsidRPr="00396BC8">
        <w:rPr>
          <w:sz w:val="28"/>
          <w:szCs w:val="28"/>
          <w:lang w:val="en-US"/>
        </w:rPr>
        <w:t>on</w:t>
      </w:r>
      <w:r w:rsidR="00F53FAB" w:rsidRPr="00F53FAB">
        <w:rPr>
          <w:sz w:val="28"/>
          <w:szCs w:val="28"/>
          <w:lang w:val="en-US"/>
        </w:rPr>
        <w:t xml:space="preserve"> </w:t>
      </w:r>
      <w:r w:rsidR="00396BC8" w:rsidRPr="00396BC8">
        <w:rPr>
          <w:sz w:val="28"/>
          <w:szCs w:val="28"/>
          <w:lang w:val="en-US"/>
        </w:rPr>
        <w:t>contraindications</w:t>
      </w:r>
      <w:r w:rsidR="00F53FAB" w:rsidRPr="00F53FAB">
        <w:rPr>
          <w:sz w:val="28"/>
          <w:szCs w:val="28"/>
          <w:lang w:val="en-US"/>
        </w:rPr>
        <w:t xml:space="preserve"> </w:t>
      </w:r>
      <w:r w:rsidR="00396BC8" w:rsidRPr="00396BC8">
        <w:rPr>
          <w:sz w:val="28"/>
          <w:szCs w:val="28"/>
          <w:lang w:val="en-US"/>
        </w:rPr>
        <w:t>for</w:t>
      </w:r>
      <w:r w:rsidR="00F53FAB" w:rsidRPr="005F2DF7">
        <w:rPr>
          <w:sz w:val="28"/>
          <w:szCs w:val="28"/>
          <w:lang w:val="en-US"/>
        </w:rPr>
        <w:t xml:space="preserve"> </w:t>
      </w:r>
      <w:r w:rsidR="00396BC8" w:rsidRPr="00396BC8">
        <w:rPr>
          <w:sz w:val="28"/>
          <w:szCs w:val="28"/>
          <w:lang w:val="en-US"/>
        </w:rPr>
        <w:t>lung function testing</w:t>
      </w:r>
      <w:r w:rsidR="00AE4AA3">
        <w:rPr>
          <w:sz w:val="28"/>
          <w:szCs w:val="28"/>
          <w:lang w:val="uk-UA"/>
        </w:rPr>
        <w:t xml:space="preserve"> </w:t>
      </w:r>
      <w:r w:rsidR="00396BC8" w:rsidRPr="00396BC8">
        <w:rPr>
          <w:sz w:val="28"/>
          <w:szCs w:val="28"/>
          <w:shd w:val="clear" w:color="auto" w:fill="FFFFFF"/>
          <w:lang w:val="uk-UA"/>
        </w:rPr>
        <w:t xml:space="preserve">// </w:t>
      </w:r>
      <w:hyperlink r:id="rId118" w:tooltip="Thorax." w:history="1">
        <w:r w:rsidR="00396BC8" w:rsidRPr="00396BC8">
          <w:rPr>
            <w:rStyle w:val="ac"/>
            <w:color w:val="auto"/>
            <w:sz w:val="28"/>
            <w:szCs w:val="28"/>
            <w:u w:val="none"/>
            <w:shd w:val="clear" w:color="auto" w:fill="FFFFFF"/>
            <w:lang w:val="en-US"/>
          </w:rPr>
          <w:t>Thorax.</w:t>
        </w:r>
      </w:hyperlink>
      <w:r w:rsidR="00F53FAB" w:rsidRPr="005F2DF7">
        <w:rPr>
          <w:sz w:val="28"/>
          <w:szCs w:val="28"/>
          <w:lang w:val="en-US"/>
        </w:rPr>
        <w:t xml:space="preserve"> </w:t>
      </w:r>
      <w:r w:rsidR="00396BC8" w:rsidRPr="00396BC8">
        <w:rPr>
          <w:sz w:val="28"/>
          <w:szCs w:val="28"/>
          <w:shd w:val="clear" w:color="auto" w:fill="FFFFFF"/>
          <w:lang w:val="en-US"/>
        </w:rPr>
        <w:t>2011. Vol. 66(8). P. 714-723.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rStyle w:val="highlight"/>
          <w:sz w:val="28"/>
          <w:szCs w:val="28"/>
          <w:lang w:val="en-US"/>
        </w:rPr>
        <w:t xml:space="preserve">COPD </w:t>
      </w:r>
      <w:r w:rsidRPr="00396BC8">
        <w:rPr>
          <w:sz w:val="28"/>
          <w:szCs w:val="28"/>
          <w:lang w:val="en-US"/>
        </w:rPr>
        <w:t xml:space="preserve">and </w:t>
      </w:r>
      <w:r w:rsidRPr="00396BC8">
        <w:rPr>
          <w:rStyle w:val="highlight"/>
          <w:sz w:val="28"/>
          <w:szCs w:val="28"/>
          <w:lang w:val="en-US"/>
        </w:rPr>
        <w:t>quality of life</w:t>
      </w:r>
      <w:r w:rsidRPr="00396BC8">
        <w:rPr>
          <w:sz w:val="28"/>
          <w:szCs w:val="28"/>
          <w:lang w:val="en-US"/>
        </w:rPr>
        <w:t>: impact of the</w:t>
      </w:r>
      <w:r w:rsidR="002B2D42">
        <w:rPr>
          <w:sz w:val="28"/>
          <w:szCs w:val="28"/>
          <w:lang w:val="en-US"/>
        </w:rPr>
        <w:t xml:space="preserve"> </w:t>
      </w:r>
      <w:r w:rsidRPr="00396BC8">
        <w:rPr>
          <w:rStyle w:val="highlight"/>
          <w:sz w:val="28"/>
          <w:szCs w:val="28"/>
          <w:lang w:val="en-US"/>
        </w:rPr>
        <w:t>disease</w:t>
      </w:r>
      <w:r w:rsidR="002B2D42">
        <w:rPr>
          <w:rStyle w:val="highlight"/>
          <w:sz w:val="28"/>
          <w:szCs w:val="28"/>
          <w:lang w:val="en-US"/>
        </w:rPr>
        <w:t xml:space="preserve"> </w:t>
      </w:r>
      <w:r w:rsidRPr="00396BC8">
        <w:rPr>
          <w:sz w:val="28"/>
          <w:szCs w:val="28"/>
          <w:lang w:val="en-US"/>
        </w:rPr>
        <w:t xml:space="preserve">in primary care in France / T. </w:t>
      </w:r>
      <w:hyperlink r:id="rId119" w:history="1">
        <w:r w:rsidRPr="00396BC8">
          <w:rPr>
            <w:rStyle w:val="ac"/>
            <w:color w:val="auto"/>
            <w:sz w:val="28"/>
            <w:szCs w:val="28"/>
            <w:u w:val="none"/>
            <w:shd w:val="clear" w:color="auto" w:fill="FFFFFF"/>
            <w:lang w:val="en-US"/>
          </w:rPr>
          <w:t>Perez</w:t>
        </w:r>
      </w:hyperlink>
      <w:r w:rsidRPr="00396BC8">
        <w:rPr>
          <w:sz w:val="28"/>
          <w:szCs w:val="28"/>
          <w:lang w:val="uk-UA"/>
        </w:rPr>
        <w:t>,</w:t>
      </w:r>
      <w:r w:rsidR="00F53FAB">
        <w:rPr>
          <w:sz w:val="28"/>
          <w:szCs w:val="28"/>
          <w:lang w:val="uk-UA"/>
        </w:rPr>
        <w:t xml:space="preserve"> </w:t>
      </w:r>
      <w:r w:rsidRPr="00396BC8">
        <w:rPr>
          <w:sz w:val="28"/>
          <w:szCs w:val="28"/>
          <w:shd w:val="clear" w:color="auto" w:fill="FFFFFF"/>
          <w:lang w:val="en-US"/>
        </w:rPr>
        <w:t xml:space="preserve">P. </w:t>
      </w:r>
      <w:hyperlink r:id="rId120" w:history="1">
        <w:r w:rsidRPr="00396BC8">
          <w:rPr>
            <w:rStyle w:val="ac"/>
            <w:color w:val="auto"/>
            <w:sz w:val="28"/>
            <w:szCs w:val="28"/>
            <w:u w:val="none"/>
            <w:shd w:val="clear" w:color="auto" w:fill="FFFFFF"/>
            <w:lang w:val="en-US"/>
          </w:rPr>
          <w:t>Serrier</w:t>
        </w:r>
      </w:hyperlink>
      <w:r w:rsidRPr="00396BC8">
        <w:rPr>
          <w:sz w:val="28"/>
          <w:szCs w:val="28"/>
          <w:lang w:val="uk-UA"/>
        </w:rPr>
        <w:t>,</w:t>
      </w:r>
      <w:r w:rsidR="00F53FAB">
        <w:rPr>
          <w:sz w:val="28"/>
          <w:szCs w:val="28"/>
          <w:lang w:val="uk-UA"/>
        </w:rPr>
        <w:t xml:space="preserve"> </w:t>
      </w:r>
      <w:r w:rsidRPr="00396BC8">
        <w:rPr>
          <w:sz w:val="28"/>
          <w:szCs w:val="28"/>
          <w:shd w:val="clear" w:color="auto" w:fill="FFFFFF"/>
          <w:lang w:val="en-US"/>
        </w:rPr>
        <w:t xml:space="preserve">C. </w:t>
      </w:r>
      <w:hyperlink r:id="rId121" w:history="1">
        <w:r w:rsidRPr="00396BC8">
          <w:rPr>
            <w:rStyle w:val="ac"/>
            <w:color w:val="auto"/>
            <w:sz w:val="28"/>
            <w:szCs w:val="28"/>
            <w:u w:val="none"/>
            <w:shd w:val="clear" w:color="auto" w:fill="FFFFFF"/>
            <w:lang w:val="en-US"/>
          </w:rPr>
          <w:t>Pribil</w:t>
        </w:r>
        <w:r w:rsidRPr="00396BC8">
          <w:rPr>
            <w:rStyle w:val="ac"/>
            <w:color w:val="auto"/>
            <w:sz w:val="28"/>
            <w:szCs w:val="28"/>
            <w:u w:val="none"/>
            <w:shd w:val="clear" w:color="auto" w:fill="FFFFFF"/>
            <w:lang w:val="uk-UA"/>
          </w:rPr>
          <w:t>,</w:t>
        </w:r>
      </w:hyperlink>
      <w:r w:rsidR="00F53FAB" w:rsidRPr="00F53FAB">
        <w:rPr>
          <w:sz w:val="28"/>
          <w:szCs w:val="28"/>
          <w:lang w:val="en-US"/>
        </w:rPr>
        <w:t xml:space="preserve"> </w:t>
      </w:r>
      <w:r w:rsidRPr="00396BC8">
        <w:rPr>
          <w:sz w:val="28"/>
          <w:szCs w:val="28"/>
          <w:lang w:val="en-US"/>
        </w:rPr>
        <w:t xml:space="preserve">A. </w:t>
      </w:r>
      <w:hyperlink r:id="rId122" w:history="1">
        <w:r w:rsidRPr="00396BC8">
          <w:rPr>
            <w:rStyle w:val="ac"/>
            <w:color w:val="auto"/>
            <w:sz w:val="28"/>
            <w:szCs w:val="28"/>
            <w:u w:val="none"/>
            <w:shd w:val="clear" w:color="auto" w:fill="FFFFFF"/>
            <w:lang w:val="en-US"/>
          </w:rPr>
          <w:t>Mahdad</w:t>
        </w:r>
      </w:hyperlink>
      <w:r w:rsidR="00F53FAB" w:rsidRPr="00F53FAB">
        <w:rPr>
          <w:sz w:val="28"/>
          <w:szCs w:val="28"/>
          <w:lang w:val="en-US"/>
        </w:rPr>
        <w:t xml:space="preserve"> </w:t>
      </w:r>
      <w:r w:rsidRPr="00396BC8">
        <w:rPr>
          <w:sz w:val="28"/>
          <w:szCs w:val="28"/>
          <w:shd w:val="clear" w:color="auto" w:fill="FFFFFF"/>
          <w:lang w:val="en-US"/>
        </w:rPr>
        <w:t xml:space="preserve">// </w:t>
      </w:r>
      <w:r w:rsidR="002B2D42">
        <w:rPr>
          <w:sz w:val="28"/>
          <w:szCs w:val="28"/>
          <w:lang w:val="en-US"/>
        </w:rPr>
        <w:t>Rev Mal Respir. 2013. Vol. 30</w:t>
      </w:r>
      <w:r w:rsidRPr="00396BC8">
        <w:rPr>
          <w:sz w:val="28"/>
          <w:szCs w:val="28"/>
          <w:lang w:val="en-US"/>
        </w:rPr>
        <w:t>(1). P.</w:t>
      </w:r>
      <w:r w:rsidR="002B2D42">
        <w:rPr>
          <w:sz w:val="28"/>
          <w:szCs w:val="28"/>
          <w:lang w:val="en-US"/>
        </w:rPr>
        <w:t> </w:t>
      </w:r>
      <w:r w:rsidRPr="00396BC8">
        <w:rPr>
          <w:sz w:val="28"/>
          <w:szCs w:val="28"/>
          <w:lang w:val="en-US"/>
        </w:rPr>
        <w:t>22-32.</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sz w:val="28"/>
          <w:szCs w:val="28"/>
          <w:lang w:val="en-US"/>
        </w:rPr>
        <w:t>COPD case finding by spirometry in high-risk customers of urban community pharmacies: A pilot study</w:t>
      </w:r>
      <w:r w:rsidRPr="00396BC8">
        <w:rPr>
          <w:bCs/>
          <w:sz w:val="28"/>
          <w:szCs w:val="28"/>
          <w:lang w:val="uk-UA"/>
        </w:rPr>
        <w:t xml:space="preserve"> / </w:t>
      </w:r>
      <w:hyperlink r:id="rId123" w:history="1">
        <w:r w:rsidRPr="00396BC8">
          <w:rPr>
            <w:rStyle w:val="ac"/>
            <w:color w:val="auto"/>
            <w:sz w:val="28"/>
            <w:szCs w:val="28"/>
            <w:u w:val="none"/>
            <w:lang w:val="en-US"/>
          </w:rPr>
          <w:t>D. Castillo</w:t>
        </w:r>
      </w:hyperlink>
      <w:r w:rsidRPr="00396BC8">
        <w:rPr>
          <w:sz w:val="28"/>
          <w:szCs w:val="28"/>
          <w:lang w:val="en-US"/>
        </w:rPr>
        <w:t xml:space="preserve">, R. </w:t>
      </w:r>
      <w:hyperlink r:id="rId124" w:history="1">
        <w:r w:rsidRPr="00396BC8">
          <w:rPr>
            <w:rStyle w:val="ac"/>
            <w:rFonts w:eastAsiaTheme="majorEastAsia"/>
            <w:color w:val="auto"/>
            <w:sz w:val="28"/>
            <w:szCs w:val="28"/>
            <w:u w:val="none"/>
            <w:shd w:val="clear" w:color="auto" w:fill="FFFFFF"/>
            <w:lang w:val="en-US"/>
          </w:rPr>
          <w:t>Guayta</w:t>
        </w:r>
      </w:hyperlink>
      <w:r w:rsidRPr="00396BC8">
        <w:rPr>
          <w:sz w:val="28"/>
          <w:szCs w:val="28"/>
          <w:shd w:val="clear" w:color="auto" w:fill="FFFFFF"/>
          <w:lang w:val="en-US"/>
        </w:rPr>
        <w:t xml:space="preserve">,J. </w:t>
      </w:r>
      <w:hyperlink r:id="rId125" w:history="1">
        <w:r w:rsidRPr="00396BC8">
          <w:rPr>
            <w:rStyle w:val="ac"/>
            <w:rFonts w:eastAsiaTheme="majorEastAsia"/>
            <w:color w:val="auto"/>
            <w:sz w:val="28"/>
            <w:szCs w:val="28"/>
            <w:u w:val="none"/>
            <w:shd w:val="clear" w:color="auto" w:fill="FFFFFF"/>
            <w:lang w:val="en-US"/>
          </w:rPr>
          <w:t>Giner</w:t>
        </w:r>
      </w:hyperlink>
      <w:r w:rsidRPr="00396BC8">
        <w:rPr>
          <w:sz w:val="28"/>
          <w:szCs w:val="28"/>
          <w:lang w:val="uk-UA"/>
        </w:rPr>
        <w:t xml:space="preserve"> [e</w:t>
      </w:r>
      <w:r w:rsidRPr="00396BC8">
        <w:rPr>
          <w:sz w:val="28"/>
          <w:szCs w:val="28"/>
          <w:lang w:val="en-US"/>
        </w:rPr>
        <w:t xml:space="preserve">t al.] </w:t>
      </w:r>
      <w:r w:rsidRPr="00396BC8">
        <w:rPr>
          <w:sz w:val="28"/>
          <w:szCs w:val="28"/>
          <w:lang w:val="uk-UA"/>
        </w:rPr>
        <w:t xml:space="preserve">// </w:t>
      </w:r>
      <w:r w:rsidRPr="00396BC8">
        <w:rPr>
          <w:rStyle w:val="ref-journal"/>
          <w:sz w:val="28"/>
          <w:szCs w:val="28"/>
          <w:shd w:val="clear" w:color="auto" w:fill="FFFFFF"/>
          <w:lang w:val="en-US"/>
        </w:rPr>
        <w:t>Respir Med.</w:t>
      </w:r>
      <w:r w:rsidR="00F53FAB">
        <w:rPr>
          <w:rStyle w:val="ref-journal"/>
          <w:sz w:val="28"/>
          <w:szCs w:val="28"/>
          <w:shd w:val="clear" w:color="auto" w:fill="FFFFFF"/>
        </w:rPr>
        <w:t xml:space="preserve"> </w:t>
      </w:r>
      <w:r w:rsidRPr="00396BC8">
        <w:rPr>
          <w:sz w:val="28"/>
          <w:szCs w:val="28"/>
          <w:shd w:val="clear" w:color="auto" w:fill="FFFFFF"/>
          <w:lang w:val="en-US"/>
        </w:rPr>
        <w:t xml:space="preserve">2009. Vol. </w:t>
      </w:r>
      <w:r w:rsidRPr="00396BC8">
        <w:rPr>
          <w:rStyle w:val="ref-vol"/>
          <w:sz w:val="28"/>
          <w:szCs w:val="28"/>
          <w:shd w:val="clear" w:color="auto" w:fill="FFFFFF"/>
          <w:lang w:val="en-US"/>
        </w:rPr>
        <w:t>103</w:t>
      </w:r>
      <w:r w:rsidRPr="00396BC8">
        <w:rPr>
          <w:sz w:val="28"/>
          <w:szCs w:val="28"/>
          <w:shd w:val="clear" w:color="auto" w:fill="FFFFFF"/>
          <w:lang w:val="en-US"/>
        </w:rPr>
        <w:t>(6). P. 839-845.</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rFonts w:eastAsia="BlissPro-ExtraBold"/>
          <w:bCs/>
          <w:sz w:val="28"/>
          <w:szCs w:val="28"/>
          <w:lang w:val="en-US"/>
        </w:rPr>
        <w:t xml:space="preserve">Coronary artery disease concomitant with chronic obstructive pulmonary disease / S. Roversi, P. Roversi, G. Spadafora [et al.] // European journal of Clinical Investigation. </w:t>
      </w:r>
      <w:r w:rsidR="002B2D42">
        <w:rPr>
          <w:rFonts w:eastAsia="BlissPro-ExtraBold"/>
          <w:bCs/>
          <w:sz w:val="28"/>
          <w:szCs w:val="28"/>
          <w:lang w:val="en-US"/>
        </w:rPr>
        <w:t>2014. Vol. 44</w:t>
      </w:r>
      <w:r w:rsidRPr="00396BC8">
        <w:rPr>
          <w:rFonts w:eastAsia="BlissPro-ExtraBold"/>
          <w:bCs/>
          <w:sz w:val="28"/>
          <w:szCs w:val="28"/>
          <w:lang w:val="en-US"/>
        </w:rPr>
        <w:t>(1). P. 93-102.</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 xml:space="preserve">Coronary </w:t>
      </w:r>
      <w:r w:rsidR="002B2D42">
        <w:rPr>
          <w:bCs/>
          <w:kern w:val="36"/>
          <w:sz w:val="28"/>
          <w:szCs w:val="28"/>
          <w:lang w:val="en-US"/>
        </w:rPr>
        <w:t>a</w:t>
      </w:r>
      <w:r w:rsidRPr="00396BC8">
        <w:rPr>
          <w:bCs/>
          <w:kern w:val="36"/>
          <w:sz w:val="28"/>
          <w:szCs w:val="28"/>
          <w:lang w:val="en-US"/>
        </w:rPr>
        <w:t xml:space="preserve">rtery </w:t>
      </w:r>
      <w:r w:rsidR="002B2D42">
        <w:rPr>
          <w:bCs/>
          <w:kern w:val="36"/>
          <w:sz w:val="28"/>
          <w:szCs w:val="28"/>
          <w:lang w:val="en-US"/>
        </w:rPr>
        <w:t>d</w:t>
      </w:r>
      <w:r w:rsidRPr="00396BC8">
        <w:rPr>
          <w:bCs/>
          <w:kern w:val="36"/>
          <w:sz w:val="28"/>
          <w:szCs w:val="28"/>
          <w:lang w:val="en-US"/>
        </w:rPr>
        <w:t xml:space="preserve">isease </w:t>
      </w:r>
      <w:r w:rsidR="002B2D42">
        <w:rPr>
          <w:bCs/>
          <w:kern w:val="36"/>
          <w:sz w:val="28"/>
          <w:szCs w:val="28"/>
          <w:lang w:val="en-US"/>
        </w:rPr>
        <w:t>i</w:t>
      </w:r>
      <w:r w:rsidRPr="00396BC8">
        <w:rPr>
          <w:bCs/>
          <w:kern w:val="36"/>
          <w:sz w:val="28"/>
          <w:szCs w:val="28"/>
          <w:lang w:val="en-US"/>
        </w:rPr>
        <w:t xml:space="preserve">s </w:t>
      </w:r>
      <w:r w:rsidR="002B2D42">
        <w:rPr>
          <w:bCs/>
          <w:kern w:val="36"/>
          <w:sz w:val="28"/>
          <w:szCs w:val="28"/>
          <w:lang w:val="en-US"/>
        </w:rPr>
        <w:t>u</w:t>
      </w:r>
      <w:r w:rsidRPr="00396BC8">
        <w:rPr>
          <w:bCs/>
          <w:kern w:val="36"/>
          <w:sz w:val="28"/>
          <w:szCs w:val="28"/>
          <w:lang w:val="en-US"/>
        </w:rPr>
        <w:t xml:space="preserve">nder-diagnosed and </w:t>
      </w:r>
      <w:r w:rsidR="002B2D42">
        <w:rPr>
          <w:bCs/>
          <w:kern w:val="36"/>
          <w:sz w:val="28"/>
          <w:szCs w:val="28"/>
          <w:lang w:val="en-US"/>
        </w:rPr>
        <w:t>u</w:t>
      </w:r>
      <w:r w:rsidRPr="00396BC8">
        <w:rPr>
          <w:bCs/>
          <w:kern w:val="36"/>
          <w:sz w:val="28"/>
          <w:szCs w:val="28"/>
          <w:lang w:val="en-US"/>
        </w:rPr>
        <w:t xml:space="preserve">nder-treated in </w:t>
      </w:r>
      <w:r w:rsidR="002B2D42">
        <w:rPr>
          <w:bCs/>
          <w:kern w:val="36"/>
          <w:sz w:val="28"/>
          <w:szCs w:val="28"/>
          <w:lang w:val="en-US"/>
        </w:rPr>
        <w:t>a</w:t>
      </w:r>
      <w:r w:rsidRPr="00396BC8">
        <w:rPr>
          <w:bCs/>
          <w:kern w:val="36"/>
          <w:sz w:val="28"/>
          <w:szCs w:val="28"/>
          <w:lang w:val="en-US"/>
        </w:rPr>
        <w:t xml:space="preserve">dvanced </w:t>
      </w:r>
      <w:r w:rsidR="002B2D42">
        <w:rPr>
          <w:bCs/>
          <w:kern w:val="36"/>
          <w:sz w:val="28"/>
          <w:szCs w:val="28"/>
          <w:lang w:val="en-US"/>
        </w:rPr>
        <w:t>l</w:t>
      </w:r>
      <w:r w:rsidRPr="00396BC8">
        <w:rPr>
          <w:bCs/>
          <w:kern w:val="36"/>
          <w:sz w:val="28"/>
          <w:szCs w:val="28"/>
          <w:lang w:val="en-US"/>
        </w:rPr>
        <w:t xml:space="preserve">ung </w:t>
      </w:r>
      <w:r w:rsidR="002B2D42">
        <w:rPr>
          <w:bCs/>
          <w:kern w:val="36"/>
          <w:sz w:val="28"/>
          <w:szCs w:val="28"/>
          <w:lang w:val="en-US"/>
        </w:rPr>
        <w:t>d</w:t>
      </w:r>
      <w:r w:rsidRPr="00396BC8">
        <w:rPr>
          <w:bCs/>
          <w:kern w:val="36"/>
          <w:sz w:val="28"/>
          <w:szCs w:val="28"/>
          <w:lang w:val="en-US"/>
        </w:rPr>
        <w:t>isease</w:t>
      </w:r>
      <w:r w:rsidR="00F53FAB" w:rsidRPr="00F53FAB">
        <w:rPr>
          <w:bCs/>
          <w:kern w:val="36"/>
          <w:sz w:val="28"/>
          <w:szCs w:val="28"/>
          <w:lang w:val="en-US"/>
        </w:rPr>
        <w:t xml:space="preserve"> </w:t>
      </w:r>
      <w:r w:rsidRPr="00396BC8">
        <w:rPr>
          <w:bCs/>
          <w:kern w:val="36"/>
          <w:sz w:val="28"/>
          <w:szCs w:val="28"/>
          <w:lang w:val="uk-UA"/>
        </w:rPr>
        <w:t>/</w:t>
      </w:r>
      <w:r w:rsidR="00F53FAB">
        <w:rPr>
          <w:bCs/>
          <w:kern w:val="36"/>
          <w:sz w:val="28"/>
          <w:szCs w:val="28"/>
          <w:lang w:val="uk-UA"/>
        </w:rPr>
        <w:t xml:space="preserve"> </w:t>
      </w:r>
      <w:hyperlink r:id="rId126" w:history="1">
        <w:r w:rsidR="002B2D42">
          <w:rPr>
            <w:rStyle w:val="ac"/>
            <w:color w:val="auto"/>
            <w:sz w:val="28"/>
            <w:szCs w:val="28"/>
            <w:u w:val="none"/>
            <w:shd w:val="clear" w:color="auto" w:fill="FFFFFF"/>
            <w:lang w:val="en-US"/>
          </w:rPr>
          <w:t>R.</w:t>
        </w:r>
        <w:r w:rsidRPr="00396BC8">
          <w:rPr>
            <w:rStyle w:val="ac"/>
            <w:color w:val="auto"/>
            <w:sz w:val="28"/>
            <w:szCs w:val="28"/>
            <w:u w:val="none"/>
            <w:shd w:val="clear" w:color="auto" w:fill="FFFFFF"/>
            <w:lang w:val="en-US"/>
          </w:rPr>
          <w:t>M. Reed</w:t>
        </w:r>
      </w:hyperlink>
      <w:r w:rsidRPr="00396BC8">
        <w:rPr>
          <w:sz w:val="28"/>
          <w:szCs w:val="28"/>
          <w:shd w:val="clear" w:color="auto" w:fill="FFFFFF"/>
          <w:lang w:val="en-US"/>
        </w:rPr>
        <w:t>,</w:t>
      </w:r>
      <w:r w:rsidR="00F53FAB" w:rsidRPr="00F53FAB">
        <w:rPr>
          <w:sz w:val="28"/>
          <w:szCs w:val="28"/>
          <w:shd w:val="clear" w:color="auto" w:fill="FFFFFF"/>
          <w:lang w:val="en-US"/>
        </w:rPr>
        <w:t xml:space="preserve"> </w:t>
      </w:r>
      <w:r w:rsidRPr="00396BC8">
        <w:rPr>
          <w:rStyle w:val="apple-converted-space0"/>
          <w:sz w:val="28"/>
          <w:szCs w:val="28"/>
          <w:shd w:val="clear" w:color="auto" w:fill="FFFFFF"/>
          <w:lang w:val="en-US"/>
        </w:rPr>
        <w:t xml:space="preserve">M. </w:t>
      </w:r>
      <w:hyperlink r:id="rId127" w:history="1">
        <w:r w:rsidRPr="00396BC8">
          <w:rPr>
            <w:rStyle w:val="ac"/>
            <w:color w:val="auto"/>
            <w:sz w:val="28"/>
            <w:szCs w:val="28"/>
            <w:u w:val="none"/>
            <w:shd w:val="clear" w:color="auto" w:fill="FFFFFF"/>
            <w:lang w:val="en-US"/>
          </w:rPr>
          <w:t>Eberlein</w:t>
        </w:r>
      </w:hyperlink>
      <w:r w:rsidRPr="00396BC8">
        <w:rPr>
          <w:sz w:val="28"/>
          <w:szCs w:val="28"/>
          <w:shd w:val="clear" w:color="auto" w:fill="FFFFFF"/>
          <w:lang w:val="en-US"/>
        </w:rPr>
        <w:t xml:space="preserve">, R.E. </w:t>
      </w:r>
      <w:hyperlink r:id="rId128" w:history="1">
        <w:r w:rsidRPr="00396BC8">
          <w:rPr>
            <w:rStyle w:val="ac"/>
            <w:color w:val="auto"/>
            <w:sz w:val="28"/>
            <w:szCs w:val="28"/>
            <w:u w:val="none"/>
            <w:shd w:val="clear" w:color="auto" w:fill="FFFFFF"/>
            <w:lang w:val="en-US"/>
          </w:rPr>
          <w:t>Girgis</w:t>
        </w:r>
      </w:hyperlink>
      <w:r w:rsidR="00F53FAB" w:rsidRPr="005F2DF7">
        <w:rPr>
          <w:sz w:val="28"/>
          <w:szCs w:val="28"/>
          <w:lang w:val="en-US"/>
        </w:rPr>
        <w:t xml:space="preserve"> </w:t>
      </w:r>
      <w:r w:rsidRPr="00396BC8">
        <w:rPr>
          <w:sz w:val="28"/>
          <w:szCs w:val="28"/>
          <w:shd w:val="clear" w:color="auto" w:fill="FFFFFF"/>
          <w:lang w:val="en-US"/>
        </w:rPr>
        <w:t xml:space="preserve">[et al.] // </w:t>
      </w:r>
      <w:hyperlink r:id="rId129" w:tgtFrame="pmc_ext" w:history="1">
        <w:r w:rsidRPr="00396BC8">
          <w:rPr>
            <w:rStyle w:val="cit"/>
            <w:sz w:val="28"/>
            <w:szCs w:val="28"/>
            <w:shd w:val="clear" w:color="auto" w:fill="FFFFFF"/>
            <w:lang w:val="en-US"/>
          </w:rPr>
          <w:t>Am J Med. 2012. Vol.</w:t>
        </w:r>
        <w:r w:rsidR="00AE4AA3">
          <w:rPr>
            <w:rStyle w:val="cit"/>
            <w:sz w:val="28"/>
            <w:szCs w:val="28"/>
            <w:shd w:val="clear" w:color="auto" w:fill="FFFFFF"/>
            <w:lang w:val="uk-UA"/>
          </w:rPr>
          <w:t xml:space="preserve"> </w:t>
        </w:r>
        <w:r w:rsidRPr="00396BC8">
          <w:rPr>
            <w:rStyle w:val="cit"/>
            <w:sz w:val="28"/>
            <w:szCs w:val="28"/>
            <w:shd w:val="clear" w:color="auto" w:fill="FFFFFF"/>
            <w:lang w:val="en-US"/>
          </w:rPr>
          <w:t>125(12). P. 1213–1222</w:t>
        </w:r>
      </w:hyperlink>
      <w:r w:rsidRPr="00396BC8">
        <w:rPr>
          <w:sz w:val="28"/>
          <w:szCs w:val="28"/>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shd w:val="clear" w:color="auto" w:fill="FFFFFF"/>
          <w:lang w:val="en-US"/>
        </w:rPr>
      </w:pPr>
      <w:r w:rsidRPr="00396BC8">
        <w:rPr>
          <w:rStyle w:val="ac"/>
          <w:color w:val="auto"/>
          <w:sz w:val="28"/>
          <w:szCs w:val="28"/>
          <w:u w:val="none"/>
          <w:lang w:val="en-US"/>
        </w:rPr>
        <w:t>Cui H. Prevalence of cardiovascular disease in subjects hospitalized due to chronic obstructive pulmonary disease in Beijing from 2000 to 2010</w:t>
      </w:r>
      <w:r w:rsidRPr="00396BC8">
        <w:rPr>
          <w:sz w:val="28"/>
          <w:szCs w:val="28"/>
          <w:shd w:val="clear" w:color="auto" w:fill="FFFFFF"/>
          <w:lang w:val="en-US"/>
        </w:rPr>
        <w:t xml:space="preserve"> / H. Cui // J</w:t>
      </w:r>
      <w:r w:rsidRPr="00396BC8">
        <w:rPr>
          <w:sz w:val="28"/>
          <w:szCs w:val="28"/>
          <w:lang w:val="en-US"/>
        </w:rPr>
        <w:t xml:space="preserve">ournal of Geriatric Cardiology. 2012. Vol. 9. P. 5-10. </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Decreasing cardiac chamber sizes and associated heart dysfunction in COPD: role of hyperinflation / H. Watz, B. Waschki, T. Meyer [et al.] // </w:t>
      </w:r>
      <w:r w:rsidRPr="00396BC8">
        <w:rPr>
          <w:iCs/>
          <w:sz w:val="28"/>
          <w:szCs w:val="28"/>
          <w:lang w:val="en-US"/>
        </w:rPr>
        <w:t>Chest</w:t>
      </w:r>
      <w:r w:rsidRPr="00396BC8">
        <w:rPr>
          <w:sz w:val="28"/>
          <w:szCs w:val="28"/>
          <w:lang w:val="en-US"/>
        </w:rPr>
        <w:t>. 2010. Vol. 138(1). P.</w:t>
      </w:r>
      <w:r w:rsidR="002B2D42">
        <w:rPr>
          <w:sz w:val="28"/>
          <w:szCs w:val="28"/>
          <w:lang w:val="en-US"/>
        </w:rPr>
        <w:t xml:space="preserve"> </w:t>
      </w:r>
      <w:r w:rsidRPr="00396BC8">
        <w:rPr>
          <w:sz w:val="28"/>
          <w:szCs w:val="28"/>
          <w:lang w:val="en-US"/>
        </w:rPr>
        <w:t>32–38.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Determinants of arterial stiffness in</w:t>
      </w:r>
      <w:r w:rsidR="00495612">
        <w:rPr>
          <w:rStyle w:val="apple-converted-space0"/>
          <w:sz w:val="28"/>
          <w:szCs w:val="28"/>
          <w:lang w:val="uk-UA"/>
        </w:rPr>
        <w:t xml:space="preserve"> </w:t>
      </w:r>
      <w:r w:rsidRPr="00396BC8">
        <w:rPr>
          <w:rStyle w:val="highlight"/>
          <w:sz w:val="28"/>
          <w:szCs w:val="28"/>
          <w:lang w:val="en-US"/>
        </w:rPr>
        <w:t>COPD</w:t>
      </w:r>
      <w:r w:rsidRPr="00396BC8">
        <w:rPr>
          <w:sz w:val="28"/>
          <w:szCs w:val="28"/>
          <w:lang w:val="en-US"/>
        </w:rPr>
        <w:t xml:space="preserve"> / S.P. </w:t>
      </w:r>
      <w:hyperlink r:id="rId130" w:history="1">
        <w:r w:rsidRPr="00396BC8">
          <w:rPr>
            <w:rStyle w:val="ac"/>
            <w:color w:val="auto"/>
            <w:sz w:val="28"/>
            <w:szCs w:val="28"/>
            <w:u w:val="none"/>
            <w:lang w:val="en-US"/>
          </w:rPr>
          <w:t>Bhatt</w:t>
        </w:r>
      </w:hyperlink>
      <w:r w:rsidRPr="00396BC8">
        <w:rPr>
          <w:sz w:val="28"/>
          <w:szCs w:val="28"/>
          <w:lang w:val="en-US"/>
        </w:rPr>
        <w:t>,</w:t>
      </w:r>
      <w:r w:rsidR="00AE4AA3">
        <w:rPr>
          <w:sz w:val="28"/>
          <w:szCs w:val="28"/>
          <w:lang w:val="uk-UA"/>
        </w:rPr>
        <w:t xml:space="preserve"> </w:t>
      </w:r>
      <w:r w:rsidRPr="00396BC8">
        <w:rPr>
          <w:rStyle w:val="apple-converted-space0"/>
          <w:sz w:val="28"/>
          <w:szCs w:val="28"/>
          <w:lang w:val="en-US"/>
        </w:rPr>
        <w:t xml:space="preserve">A.G. </w:t>
      </w:r>
      <w:hyperlink r:id="rId131" w:history="1">
        <w:r w:rsidRPr="00396BC8">
          <w:rPr>
            <w:rStyle w:val="ac"/>
            <w:color w:val="auto"/>
            <w:sz w:val="28"/>
            <w:szCs w:val="28"/>
            <w:u w:val="none"/>
            <w:lang w:val="en-US"/>
          </w:rPr>
          <w:t>Cole</w:t>
        </w:r>
      </w:hyperlink>
      <w:r w:rsidRPr="00396BC8">
        <w:rPr>
          <w:sz w:val="28"/>
          <w:szCs w:val="28"/>
          <w:lang w:val="en-US"/>
        </w:rPr>
        <w:t>,</w:t>
      </w:r>
      <w:r w:rsidRPr="00396BC8">
        <w:rPr>
          <w:rStyle w:val="apple-converted-space0"/>
          <w:sz w:val="28"/>
          <w:szCs w:val="28"/>
          <w:lang w:val="en-US"/>
        </w:rPr>
        <w:t xml:space="preserve"> J.M.</w:t>
      </w:r>
      <w:r w:rsidR="002B2D42">
        <w:rPr>
          <w:rStyle w:val="apple-converted-space0"/>
          <w:sz w:val="28"/>
          <w:szCs w:val="28"/>
          <w:lang w:val="en-US"/>
        </w:rPr>
        <w:t> </w:t>
      </w:r>
      <w:hyperlink r:id="rId132" w:history="1">
        <w:r w:rsidRPr="00396BC8">
          <w:rPr>
            <w:rStyle w:val="ac"/>
            <w:color w:val="auto"/>
            <w:sz w:val="28"/>
            <w:szCs w:val="28"/>
            <w:u w:val="none"/>
            <w:lang w:val="en-US"/>
          </w:rPr>
          <w:t xml:space="preserve">Wells </w:t>
        </w:r>
      </w:hyperlink>
      <w:r w:rsidRPr="00396BC8">
        <w:rPr>
          <w:sz w:val="28"/>
          <w:szCs w:val="28"/>
          <w:lang w:val="en-US"/>
        </w:rPr>
        <w:t xml:space="preserve">[et al.] // </w:t>
      </w:r>
      <w:hyperlink r:id="rId133" w:tooltip="BMC pulmonary medicine." w:history="1">
        <w:r w:rsidRPr="00396BC8">
          <w:rPr>
            <w:rStyle w:val="ac"/>
            <w:color w:val="auto"/>
            <w:sz w:val="28"/>
            <w:szCs w:val="28"/>
            <w:u w:val="none"/>
            <w:lang w:val="en-US"/>
          </w:rPr>
          <w:t>BMC Pulm Med.</w:t>
        </w:r>
      </w:hyperlink>
      <w:r w:rsidR="00F53FAB" w:rsidRPr="005F2DF7">
        <w:rPr>
          <w:sz w:val="28"/>
          <w:szCs w:val="28"/>
          <w:lang w:val="en-US"/>
        </w:rPr>
        <w:t xml:space="preserve"> </w:t>
      </w:r>
      <w:r w:rsidRPr="00396BC8">
        <w:rPr>
          <w:sz w:val="28"/>
          <w:szCs w:val="28"/>
          <w:lang w:val="en-US"/>
        </w:rPr>
        <w:t>2014. Vol.</w:t>
      </w:r>
      <w:r w:rsidR="002B2D42">
        <w:rPr>
          <w:sz w:val="28"/>
          <w:szCs w:val="28"/>
          <w:lang w:val="en-US"/>
        </w:rPr>
        <w:t xml:space="preserve"> </w:t>
      </w:r>
      <w:r w:rsidRPr="00396BC8">
        <w:rPr>
          <w:sz w:val="28"/>
          <w:szCs w:val="28"/>
          <w:lang w:val="en-US"/>
        </w:rPr>
        <w:t>4. P.</w:t>
      </w:r>
      <w:r w:rsidR="002B2D42">
        <w:rPr>
          <w:sz w:val="28"/>
          <w:szCs w:val="28"/>
          <w:lang w:val="en-US"/>
        </w:rPr>
        <w:t xml:space="preserve"> </w:t>
      </w:r>
      <w:r w:rsidRPr="00396BC8">
        <w:rPr>
          <w:sz w:val="28"/>
          <w:szCs w:val="28"/>
          <w:lang w:val="en-US"/>
        </w:rPr>
        <w:t>134-140.</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pacing w:val="-7"/>
          <w:sz w:val="28"/>
          <w:szCs w:val="28"/>
          <w:lang w:val="en-US"/>
        </w:rPr>
        <w:lastRenderedPageBreak/>
        <w:t>Determinants of endothelial function in patients</w:t>
      </w:r>
      <w:r w:rsidR="002B2D42">
        <w:rPr>
          <w:spacing w:val="-7"/>
          <w:sz w:val="28"/>
          <w:szCs w:val="28"/>
          <w:lang w:val="en-US"/>
        </w:rPr>
        <w:t xml:space="preserve"> </w:t>
      </w:r>
      <w:r w:rsidRPr="00396BC8">
        <w:rPr>
          <w:spacing w:val="-7"/>
          <w:sz w:val="28"/>
          <w:szCs w:val="28"/>
          <w:lang w:val="en-US"/>
        </w:rPr>
        <w:t>with</w:t>
      </w:r>
      <w:r w:rsidR="002B2D42">
        <w:rPr>
          <w:spacing w:val="-7"/>
          <w:sz w:val="28"/>
          <w:szCs w:val="28"/>
          <w:lang w:val="en-US"/>
        </w:rPr>
        <w:t xml:space="preserve"> </w:t>
      </w:r>
      <w:r w:rsidRPr="00396BC8">
        <w:rPr>
          <w:spacing w:val="-7"/>
          <w:sz w:val="28"/>
          <w:szCs w:val="28"/>
          <w:lang w:val="en-US"/>
        </w:rPr>
        <w:t>COPD</w:t>
      </w:r>
      <w:r w:rsidRPr="00396BC8">
        <w:rPr>
          <w:bCs/>
          <w:spacing w:val="-7"/>
          <w:sz w:val="28"/>
          <w:szCs w:val="28"/>
          <w:lang w:val="uk-UA"/>
        </w:rPr>
        <w:t xml:space="preserve"> / </w:t>
      </w:r>
      <w:r w:rsidRPr="00396BC8">
        <w:rPr>
          <w:bCs/>
          <w:spacing w:val="-7"/>
          <w:sz w:val="28"/>
          <w:szCs w:val="28"/>
          <w:lang w:val="en-US"/>
        </w:rPr>
        <w:t xml:space="preserve">C.F. </w:t>
      </w:r>
      <w:hyperlink r:id="rId134" w:history="1">
        <w:r w:rsidRPr="00396BC8">
          <w:rPr>
            <w:rStyle w:val="cit-article-title"/>
            <w:sz w:val="28"/>
            <w:szCs w:val="28"/>
            <w:shd w:val="clear" w:color="auto" w:fill="FFFFFF"/>
            <w:lang w:val="en-US"/>
          </w:rPr>
          <w:t>Clarenbach</w:t>
        </w:r>
      </w:hyperlink>
      <w:r w:rsidRPr="00396BC8">
        <w:rPr>
          <w:sz w:val="28"/>
          <w:szCs w:val="28"/>
          <w:lang w:val="uk-UA"/>
        </w:rPr>
        <w:t xml:space="preserve"> [</w:t>
      </w:r>
      <w:r w:rsidRPr="00396BC8">
        <w:rPr>
          <w:sz w:val="28"/>
          <w:szCs w:val="28"/>
          <w:lang w:val="en-US"/>
        </w:rPr>
        <w:t>et</w:t>
      </w:r>
      <w:r w:rsidR="00F53FAB">
        <w:rPr>
          <w:sz w:val="28"/>
          <w:szCs w:val="28"/>
        </w:rPr>
        <w:t xml:space="preserve"> </w:t>
      </w:r>
      <w:r w:rsidRPr="00396BC8">
        <w:rPr>
          <w:sz w:val="28"/>
          <w:szCs w:val="28"/>
          <w:lang w:val="en-US"/>
        </w:rPr>
        <w:t>al.</w:t>
      </w:r>
      <w:r w:rsidRPr="00396BC8">
        <w:rPr>
          <w:sz w:val="28"/>
          <w:szCs w:val="28"/>
          <w:lang w:val="uk-UA"/>
        </w:rPr>
        <w:t xml:space="preserve">] // </w:t>
      </w:r>
      <w:hyperlink r:id="rId135" w:tooltip="Европейский респираторный журнал." w:history="1">
        <w:r w:rsidRPr="00396BC8">
          <w:rPr>
            <w:rStyle w:val="cit-article-title"/>
            <w:sz w:val="28"/>
            <w:szCs w:val="28"/>
            <w:shd w:val="clear" w:color="auto" w:fill="FFFFFF"/>
            <w:lang w:val="en-US"/>
          </w:rPr>
          <w:t>EurRespirJ</w:t>
        </w:r>
        <w:r w:rsidRPr="00396BC8">
          <w:rPr>
            <w:rStyle w:val="cit-article-title"/>
            <w:sz w:val="28"/>
            <w:szCs w:val="28"/>
            <w:shd w:val="clear" w:color="auto" w:fill="FFFFFF"/>
            <w:lang w:val="uk-UA"/>
          </w:rPr>
          <w:t>.</w:t>
        </w:r>
      </w:hyperlink>
      <w:r w:rsidR="00F53FAB">
        <w:rPr>
          <w:sz w:val="28"/>
          <w:szCs w:val="28"/>
        </w:rPr>
        <w:t xml:space="preserve"> </w:t>
      </w:r>
      <w:r w:rsidRPr="00396BC8">
        <w:rPr>
          <w:sz w:val="28"/>
          <w:szCs w:val="28"/>
          <w:shd w:val="clear" w:color="auto" w:fill="FFFFFF"/>
          <w:lang w:val="uk-UA"/>
        </w:rPr>
        <w:t>2013.</w:t>
      </w:r>
      <w:r w:rsidR="00F53FAB">
        <w:rPr>
          <w:sz w:val="28"/>
          <w:szCs w:val="28"/>
          <w:shd w:val="clear" w:color="auto" w:fill="FFFFFF"/>
          <w:lang w:val="uk-UA"/>
        </w:rPr>
        <w:t xml:space="preserve"> </w:t>
      </w:r>
      <w:r w:rsidRPr="00396BC8">
        <w:rPr>
          <w:sz w:val="28"/>
          <w:szCs w:val="28"/>
          <w:shd w:val="clear" w:color="auto" w:fill="FFFFFF"/>
          <w:lang w:val="en-US"/>
        </w:rPr>
        <w:t>Vol</w:t>
      </w:r>
      <w:r w:rsidR="002B2D42">
        <w:rPr>
          <w:sz w:val="28"/>
          <w:szCs w:val="28"/>
          <w:shd w:val="clear" w:color="auto" w:fill="FFFFFF"/>
          <w:lang w:val="uk-UA"/>
        </w:rPr>
        <w:t>. 42</w:t>
      </w:r>
      <w:r w:rsidRPr="00396BC8">
        <w:rPr>
          <w:sz w:val="28"/>
          <w:szCs w:val="28"/>
          <w:shd w:val="clear" w:color="auto" w:fill="FFFFFF"/>
          <w:lang w:val="uk-UA"/>
        </w:rPr>
        <w:t>(5).</w:t>
      </w:r>
      <w:r w:rsidR="00F53FAB">
        <w:rPr>
          <w:sz w:val="28"/>
          <w:szCs w:val="28"/>
          <w:shd w:val="clear" w:color="auto" w:fill="FFFFFF"/>
          <w:lang w:val="uk-UA"/>
        </w:rPr>
        <w:t xml:space="preserve"> </w:t>
      </w:r>
      <w:r w:rsidRPr="00396BC8">
        <w:rPr>
          <w:sz w:val="28"/>
          <w:szCs w:val="28"/>
          <w:shd w:val="clear" w:color="auto" w:fill="FFFFFF"/>
          <w:lang w:val="en-US"/>
        </w:rPr>
        <w:t>P</w:t>
      </w:r>
      <w:r w:rsidRPr="00396BC8">
        <w:rPr>
          <w:sz w:val="28"/>
          <w:szCs w:val="28"/>
          <w:shd w:val="clear" w:color="auto" w:fill="FFFFFF"/>
          <w:lang w:val="uk-UA"/>
        </w:rPr>
        <w:t>. 1194-</w:t>
      </w:r>
      <w:r w:rsidRPr="00396BC8">
        <w:rPr>
          <w:sz w:val="28"/>
          <w:szCs w:val="28"/>
          <w:shd w:val="clear" w:color="auto" w:fill="FFFFFF"/>
          <w:lang w:val="en-US"/>
        </w:rPr>
        <w:t>1</w:t>
      </w:r>
      <w:r w:rsidRPr="00396BC8">
        <w:rPr>
          <w:sz w:val="28"/>
          <w:szCs w:val="28"/>
          <w:shd w:val="clear" w:color="auto" w:fill="FFFFFF"/>
          <w:lang w:val="uk-UA"/>
        </w:rPr>
        <w:t>204</w:t>
      </w:r>
      <w:r w:rsidRPr="00396BC8">
        <w:rPr>
          <w:sz w:val="28"/>
          <w:szCs w:val="28"/>
          <w:shd w:val="clear" w:color="auto" w:fill="FFFFFF"/>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uk-UA"/>
        </w:rPr>
        <w:t xml:space="preserve">Development and validation of the Salzburg COPD-screening questionnaire (SCSQ): a questionnaire development and validation study / </w:t>
      </w:r>
      <w:r w:rsidRPr="00396BC8">
        <w:rPr>
          <w:sz w:val="28"/>
          <w:szCs w:val="28"/>
          <w:lang w:val="en-US"/>
        </w:rPr>
        <w:t>G. Weiss</w:t>
      </w:r>
      <w:r w:rsidRPr="00396BC8">
        <w:rPr>
          <w:sz w:val="28"/>
          <w:szCs w:val="28"/>
          <w:lang w:val="uk-UA"/>
        </w:rPr>
        <w:t xml:space="preserve"> [</w:t>
      </w:r>
      <w:r w:rsidRPr="00396BC8">
        <w:rPr>
          <w:sz w:val="28"/>
          <w:szCs w:val="28"/>
          <w:lang w:val="en-US"/>
        </w:rPr>
        <w:t>et al</w:t>
      </w:r>
      <w:r w:rsidRPr="00396BC8">
        <w:rPr>
          <w:sz w:val="28"/>
          <w:szCs w:val="28"/>
          <w:lang w:val="uk-UA"/>
        </w:rPr>
        <w:t xml:space="preserve">.] // </w:t>
      </w:r>
      <w:r w:rsidRPr="00396BC8">
        <w:rPr>
          <w:rStyle w:val="jrnl"/>
          <w:sz w:val="28"/>
          <w:szCs w:val="28"/>
          <w:lang w:val="en-US"/>
        </w:rPr>
        <w:t>NPJ</w:t>
      </w:r>
      <w:r w:rsidRPr="00396BC8">
        <w:rPr>
          <w:rStyle w:val="jrnl"/>
          <w:sz w:val="28"/>
          <w:szCs w:val="28"/>
          <w:lang w:val="uk-UA"/>
        </w:rPr>
        <w:t xml:space="preserve"> </w:t>
      </w:r>
      <w:r w:rsidRPr="00396BC8">
        <w:rPr>
          <w:rStyle w:val="jrnl"/>
          <w:sz w:val="28"/>
          <w:szCs w:val="28"/>
          <w:lang w:val="en-US"/>
        </w:rPr>
        <w:t>Prim</w:t>
      </w:r>
      <w:r w:rsidRPr="00396BC8">
        <w:rPr>
          <w:rStyle w:val="jrnl"/>
          <w:sz w:val="28"/>
          <w:szCs w:val="28"/>
          <w:lang w:val="uk-UA"/>
        </w:rPr>
        <w:t xml:space="preserve"> </w:t>
      </w:r>
      <w:r w:rsidRPr="00396BC8">
        <w:rPr>
          <w:rStyle w:val="jrnl"/>
          <w:sz w:val="28"/>
          <w:szCs w:val="28"/>
          <w:lang w:val="en-US"/>
        </w:rPr>
        <w:t>Care</w:t>
      </w:r>
      <w:r w:rsidRPr="00396BC8">
        <w:rPr>
          <w:rStyle w:val="jrnl"/>
          <w:sz w:val="28"/>
          <w:szCs w:val="28"/>
          <w:lang w:val="uk-UA"/>
        </w:rPr>
        <w:t xml:space="preserve"> </w:t>
      </w:r>
      <w:r w:rsidRPr="00396BC8">
        <w:rPr>
          <w:rStyle w:val="jrnl"/>
          <w:sz w:val="28"/>
          <w:szCs w:val="28"/>
          <w:lang w:val="en-US"/>
        </w:rPr>
        <w:t>Respir</w:t>
      </w:r>
      <w:r w:rsidRPr="00396BC8">
        <w:rPr>
          <w:rStyle w:val="jrnl"/>
          <w:sz w:val="28"/>
          <w:szCs w:val="28"/>
          <w:lang w:val="uk-UA"/>
        </w:rPr>
        <w:t xml:space="preserve"> </w:t>
      </w:r>
      <w:r w:rsidRPr="00396BC8">
        <w:rPr>
          <w:rStyle w:val="jrnl"/>
          <w:sz w:val="28"/>
          <w:szCs w:val="28"/>
          <w:lang w:val="en-US"/>
        </w:rPr>
        <w:t>Med</w:t>
      </w:r>
      <w:r w:rsidRPr="00396BC8">
        <w:rPr>
          <w:sz w:val="28"/>
          <w:szCs w:val="28"/>
          <w:lang w:val="uk-UA"/>
        </w:rPr>
        <w:t>. 2017</w:t>
      </w:r>
      <w:r w:rsidR="00F53FAB">
        <w:rPr>
          <w:sz w:val="28"/>
          <w:szCs w:val="28"/>
          <w:lang w:val="uk-UA"/>
        </w:rPr>
        <w:t>.</w:t>
      </w:r>
      <w:r w:rsidRPr="00396BC8">
        <w:rPr>
          <w:sz w:val="28"/>
          <w:szCs w:val="28"/>
          <w:lang w:val="uk-UA"/>
        </w:rPr>
        <w:t xml:space="preserve"> </w:t>
      </w:r>
      <w:r w:rsidRPr="00396BC8">
        <w:rPr>
          <w:sz w:val="28"/>
          <w:szCs w:val="28"/>
          <w:lang w:val="en-US"/>
        </w:rPr>
        <w:t>Vol</w:t>
      </w:r>
      <w:r w:rsidRPr="00396BC8">
        <w:rPr>
          <w:sz w:val="28"/>
          <w:szCs w:val="28"/>
          <w:lang w:val="uk-UA"/>
        </w:rPr>
        <w:t>. 1(4).</w:t>
      </w:r>
      <w:r w:rsidR="00F53FAB">
        <w:rPr>
          <w:sz w:val="28"/>
          <w:szCs w:val="28"/>
          <w:lang w:val="uk-UA"/>
        </w:rPr>
        <w:t xml:space="preserve"> </w:t>
      </w:r>
      <w:r w:rsidRPr="00396BC8">
        <w:rPr>
          <w:sz w:val="28"/>
          <w:szCs w:val="28"/>
          <w:lang w:val="en-US"/>
        </w:rPr>
        <w:t>P</w:t>
      </w:r>
      <w:r w:rsidRPr="00396BC8">
        <w:rPr>
          <w:sz w:val="28"/>
          <w:szCs w:val="28"/>
          <w:lang w:val="uk-UA"/>
        </w:rPr>
        <w:t>. 150-258</w:t>
      </w:r>
      <w:r w:rsidRPr="00396BC8">
        <w:rPr>
          <w:sz w:val="28"/>
          <w:szCs w:val="28"/>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rStyle w:val="highlight"/>
          <w:sz w:val="28"/>
          <w:szCs w:val="28"/>
          <w:lang w:val="en-US"/>
        </w:rPr>
        <w:t xml:space="preserve">Diagnosis </w:t>
      </w:r>
      <w:r w:rsidRPr="00396BC8">
        <w:rPr>
          <w:sz w:val="28"/>
          <w:szCs w:val="28"/>
          <w:lang w:val="en-US"/>
        </w:rPr>
        <w:t xml:space="preserve">and management of stable </w:t>
      </w:r>
      <w:r w:rsidRPr="00396BC8">
        <w:rPr>
          <w:rStyle w:val="highlight"/>
          <w:sz w:val="28"/>
          <w:szCs w:val="28"/>
          <w:lang w:val="en-US"/>
        </w:rPr>
        <w:t>chronic</w:t>
      </w:r>
      <w:r w:rsidRPr="00396BC8">
        <w:rPr>
          <w:rStyle w:val="highlight"/>
          <w:sz w:val="28"/>
          <w:szCs w:val="28"/>
          <w:lang w:val="uk-UA"/>
        </w:rPr>
        <w:t xml:space="preserve"> </w:t>
      </w:r>
      <w:r w:rsidRPr="00396BC8">
        <w:rPr>
          <w:rStyle w:val="highlight"/>
          <w:sz w:val="28"/>
          <w:szCs w:val="28"/>
          <w:lang w:val="en-US"/>
        </w:rPr>
        <w:t>obstructive</w:t>
      </w:r>
      <w:r w:rsidRPr="00396BC8">
        <w:rPr>
          <w:rStyle w:val="highlight"/>
          <w:sz w:val="28"/>
          <w:szCs w:val="28"/>
          <w:lang w:val="uk-UA"/>
        </w:rPr>
        <w:t xml:space="preserve"> </w:t>
      </w:r>
      <w:r w:rsidRPr="00396BC8">
        <w:rPr>
          <w:rStyle w:val="highlight"/>
          <w:sz w:val="28"/>
          <w:szCs w:val="28"/>
          <w:lang w:val="en-US"/>
        </w:rPr>
        <w:t>pulmonary</w:t>
      </w:r>
      <w:r w:rsidRPr="00396BC8">
        <w:rPr>
          <w:rStyle w:val="highlight"/>
          <w:sz w:val="28"/>
          <w:szCs w:val="28"/>
          <w:lang w:val="uk-UA"/>
        </w:rPr>
        <w:t xml:space="preserve"> </w:t>
      </w:r>
      <w:r w:rsidRPr="00396BC8">
        <w:rPr>
          <w:rStyle w:val="highlight"/>
          <w:sz w:val="28"/>
          <w:szCs w:val="28"/>
          <w:lang w:val="en-US"/>
        </w:rPr>
        <w:t>disease</w:t>
      </w:r>
      <w:r w:rsidRPr="00396BC8">
        <w:rPr>
          <w:sz w:val="28"/>
          <w:szCs w:val="28"/>
          <w:lang w:val="uk-UA"/>
        </w:rPr>
        <w:t xml:space="preserve">: </w:t>
      </w:r>
      <w:r w:rsidRPr="00396BC8">
        <w:rPr>
          <w:sz w:val="28"/>
          <w:szCs w:val="28"/>
          <w:lang w:val="en-US"/>
        </w:rPr>
        <w:t>a</w:t>
      </w:r>
      <w:r w:rsidRPr="00396BC8">
        <w:rPr>
          <w:sz w:val="28"/>
          <w:szCs w:val="28"/>
          <w:lang w:val="uk-UA"/>
        </w:rPr>
        <w:t xml:space="preserve"> </w:t>
      </w:r>
      <w:r w:rsidRPr="00396BC8">
        <w:rPr>
          <w:sz w:val="28"/>
          <w:szCs w:val="28"/>
          <w:lang w:val="en-US"/>
        </w:rPr>
        <w:t>clinical</w:t>
      </w:r>
      <w:r w:rsidRPr="00396BC8">
        <w:rPr>
          <w:sz w:val="28"/>
          <w:szCs w:val="28"/>
          <w:lang w:val="uk-UA"/>
        </w:rPr>
        <w:t xml:space="preserve"> </w:t>
      </w:r>
      <w:r w:rsidRPr="00396BC8">
        <w:rPr>
          <w:sz w:val="28"/>
          <w:szCs w:val="28"/>
          <w:lang w:val="en-US"/>
        </w:rPr>
        <w:t>practice</w:t>
      </w:r>
      <w:r w:rsidRPr="00396BC8">
        <w:rPr>
          <w:sz w:val="28"/>
          <w:szCs w:val="28"/>
          <w:lang w:val="uk-UA"/>
        </w:rPr>
        <w:t xml:space="preserve"> </w:t>
      </w:r>
      <w:r w:rsidRPr="00396BC8">
        <w:rPr>
          <w:sz w:val="28"/>
          <w:szCs w:val="28"/>
          <w:lang w:val="en-US"/>
        </w:rPr>
        <w:t>guideline</w:t>
      </w:r>
      <w:r w:rsidRPr="00396BC8">
        <w:rPr>
          <w:sz w:val="28"/>
          <w:szCs w:val="28"/>
          <w:lang w:val="uk-UA"/>
        </w:rPr>
        <w:t xml:space="preserve"> </w:t>
      </w:r>
      <w:r w:rsidRPr="00396BC8">
        <w:rPr>
          <w:sz w:val="28"/>
          <w:szCs w:val="28"/>
          <w:lang w:val="en-US"/>
        </w:rPr>
        <w:t>update</w:t>
      </w:r>
      <w:r w:rsidRPr="00396BC8">
        <w:rPr>
          <w:sz w:val="28"/>
          <w:szCs w:val="28"/>
          <w:lang w:val="uk-UA"/>
        </w:rPr>
        <w:t xml:space="preserve"> </w:t>
      </w:r>
      <w:r w:rsidRPr="00396BC8">
        <w:rPr>
          <w:sz w:val="28"/>
          <w:szCs w:val="28"/>
          <w:lang w:val="en-US"/>
        </w:rPr>
        <w:t>from</w:t>
      </w:r>
      <w:r w:rsidRPr="00396BC8">
        <w:rPr>
          <w:sz w:val="28"/>
          <w:szCs w:val="28"/>
          <w:lang w:val="uk-UA"/>
        </w:rPr>
        <w:t xml:space="preserve"> </w:t>
      </w:r>
      <w:r w:rsidRPr="00396BC8">
        <w:rPr>
          <w:sz w:val="28"/>
          <w:szCs w:val="28"/>
          <w:lang w:val="en-US"/>
        </w:rPr>
        <w:t>the</w:t>
      </w:r>
      <w:r w:rsidRPr="00396BC8">
        <w:rPr>
          <w:sz w:val="28"/>
          <w:szCs w:val="28"/>
          <w:lang w:val="uk-UA"/>
        </w:rPr>
        <w:t xml:space="preserve"> </w:t>
      </w:r>
      <w:r w:rsidRPr="00396BC8">
        <w:rPr>
          <w:sz w:val="28"/>
          <w:szCs w:val="28"/>
          <w:lang w:val="en-US"/>
        </w:rPr>
        <w:t>American</w:t>
      </w:r>
      <w:r w:rsidRPr="00396BC8">
        <w:rPr>
          <w:sz w:val="28"/>
          <w:szCs w:val="28"/>
          <w:lang w:val="uk-UA"/>
        </w:rPr>
        <w:t xml:space="preserve"> </w:t>
      </w:r>
      <w:r w:rsidRPr="00396BC8">
        <w:rPr>
          <w:sz w:val="28"/>
          <w:szCs w:val="28"/>
          <w:lang w:val="en-US"/>
        </w:rPr>
        <w:t>College</w:t>
      </w:r>
      <w:r w:rsidRPr="00396BC8">
        <w:rPr>
          <w:sz w:val="28"/>
          <w:szCs w:val="28"/>
          <w:lang w:val="uk-UA"/>
        </w:rPr>
        <w:t xml:space="preserve"> </w:t>
      </w:r>
      <w:r w:rsidRPr="00396BC8">
        <w:rPr>
          <w:sz w:val="28"/>
          <w:szCs w:val="28"/>
          <w:lang w:val="en-US"/>
        </w:rPr>
        <w:t>of</w:t>
      </w:r>
      <w:r w:rsidRPr="00396BC8">
        <w:rPr>
          <w:sz w:val="28"/>
          <w:szCs w:val="28"/>
          <w:lang w:val="uk-UA"/>
        </w:rPr>
        <w:t xml:space="preserve"> </w:t>
      </w:r>
      <w:r w:rsidRPr="00396BC8">
        <w:rPr>
          <w:sz w:val="28"/>
          <w:szCs w:val="28"/>
          <w:lang w:val="en-US"/>
        </w:rPr>
        <w:t>Physicians</w:t>
      </w:r>
      <w:r w:rsidRPr="00396BC8">
        <w:rPr>
          <w:sz w:val="28"/>
          <w:szCs w:val="28"/>
          <w:lang w:val="uk-UA"/>
        </w:rPr>
        <w:t xml:space="preserve">, </w:t>
      </w:r>
      <w:r w:rsidRPr="00396BC8">
        <w:rPr>
          <w:sz w:val="28"/>
          <w:szCs w:val="28"/>
          <w:lang w:val="en-US"/>
        </w:rPr>
        <w:t>American</w:t>
      </w:r>
      <w:r w:rsidRPr="00396BC8">
        <w:rPr>
          <w:sz w:val="28"/>
          <w:szCs w:val="28"/>
          <w:lang w:val="uk-UA"/>
        </w:rPr>
        <w:t xml:space="preserve"> </w:t>
      </w:r>
      <w:r w:rsidRPr="00396BC8">
        <w:rPr>
          <w:sz w:val="28"/>
          <w:szCs w:val="28"/>
          <w:lang w:val="en-US"/>
        </w:rPr>
        <w:t>College</w:t>
      </w:r>
      <w:r w:rsidRPr="00396BC8">
        <w:rPr>
          <w:sz w:val="28"/>
          <w:szCs w:val="28"/>
          <w:lang w:val="uk-UA"/>
        </w:rPr>
        <w:t xml:space="preserve"> </w:t>
      </w:r>
      <w:r w:rsidRPr="00396BC8">
        <w:rPr>
          <w:sz w:val="28"/>
          <w:szCs w:val="28"/>
          <w:lang w:val="en-US"/>
        </w:rPr>
        <w:t>of</w:t>
      </w:r>
      <w:r w:rsidRPr="00396BC8">
        <w:rPr>
          <w:sz w:val="28"/>
          <w:szCs w:val="28"/>
          <w:lang w:val="uk-UA"/>
        </w:rPr>
        <w:t xml:space="preserve"> </w:t>
      </w:r>
      <w:r w:rsidRPr="00396BC8">
        <w:rPr>
          <w:sz w:val="28"/>
          <w:szCs w:val="28"/>
          <w:lang w:val="en-US"/>
        </w:rPr>
        <w:t>Chest</w:t>
      </w:r>
      <w:r w:rsidRPr="00396BC8">
        <w:rPr>
          <w:sz w:val="28"/>
          <w:szCs w:val="28"/>
          <w:lang w:val="uk-UA"/>
        </w:rPr>
        <w:t xml:space="preserve"> </w:t>
      </w:r>
      <w:r w:rsidRPr="00396BC8">
        <w:rPr>
          <w:sz w:val="28"/>
          <w:szCs w:val="28"/>
          <w:lang w:val="en-US"/>
        </w:rPr>
        <w:t>Physicians</w:t>
      </w:r>
      <w:r w:rsidRPr="00396BC8">
        <w:rPr>
          <w:sz w:val="28"/>
          <w:szCs w:val="28"/>
          <w:lang w:val="uk-UA"/>
        </w:rPr>
        <w:t xml:space="preserve">, </w:t>
      </w:r>
      <w:r w:rsidRPr="00396BC8">
        <w:rPr>
          <w:sz w:val="28"/>
          <w:szCs w:val="28"/>
          <w:lang w:val="en-US"/>
        </w:rPr>
        <w:t>American</w:t>
      </w:r>
      <w:r w:rsidRPr="00396BC8">
        <w:rPr>
          <w:sz w:val="28"/>
          <w:szCs w:val="28"/>
          <w:lang w:val="uk-UA"/>
        </w:rPr>
        <w:t xml:space="preserve"> </w:t>
      </w:r>
      <w:r w:rsidRPr="00396BC8">
        <w:rPr>
          <w:sz w:val="28"/>
          <w:szCs w:val="28"/>
          <w:lang w:val="en-US"/>
        </w:rPr>
        <w:t>Thoracic</w:t>
      </w:r>
      <w:r w:rsidRPr="00396BC8">
        <w:rPr>
          <w:sz w:val="28"/>
          <w:szCs w:val="28"/>
          <w:lang w:val="uk-UA"/>
        </w:rPr>
        <w:t xml:space="preserve"> </w:t>
      </w:r>
      <w:r w:rsidRPr="00396BC8">
        <w:rPr>
          <w:sz w:val="28"/>
          <w:szCs w:val="28"/>
          <w:lang w:val="en-US"/>
        </w:rPr>
        <w:t>Society</w:t>
      </w:r>
      <w:r w:rsidRPr="00396BC8">
        <w:rPr>
          <w:sz w:val="28"/>
          <w:szCs w:val="28"/>
          <w:lang w:val="uk-UA"/>
        </w:rPr>
        <w:t xml:space="preserve">, </w:t>
      </w:r>
      <w:r w:rsidRPr="00396BC8">
        <w:rPr>
          <w:sz w:val="28"/>
          <w:szCs w:val="28"/>
          <w:lang w:val="en-US"/>
        </w:rPr>
        <w:t>and</w:t>
      </w:r>
      <w:r w:rsidRPr="00396BC8">
        <w:rPr>
          <w:sz w:val="28"/>
          <w:szCs w:val="28"/>
          <w:lang w:val="uk-UA"/>
        </w:rPr>
        <w:t xml:space="preserve"> </w:t>
      </w:r>
      <w:r w:rsidRPr="00396BC8">
        <w:rPr>
          <w:sz w:val="28"/>
          <w:szCs w:val="28"/>
          <w:lang w:val="en-US"/>
        </w:rPr>
        <w:t>European</w:t>
      </w:r>
      <w:r w:rsidRPr="00396BC8">
        <w:rPr>
          <w:sz w:val="28"/>
          <w:szCs w:val="28"/>
          <w:lang w:val="uk-UA"/>
        </w:rPr>
        <w:t xml:space="preserve"> </w:t>
      </w:r>
      <w:r w:rsidRPr="00396BC8">
        <w:rPr>
          <w:sz w:val="28"/>
          <w:szCs w:val="28"/>
          <w:lang w:val="en-US"/>
        </w:rPr>
        <w:t>Respiratory</w:t>
      </w:r>
      <w:r w:rsidRPr="00396BC8">
        <w:rPr>
          <w:sz w:val="28"/>
          <w:szCs w:val="28"/>
          <w:lang w:val="uk-UA"/>
        </w:rPr>
        <w:t xml:space="preserve"> </w:t>
      </w:r>
      <w:r w:rsidRPr="00396BC8">
        <w:rPr>
          <w:sz w:val="28"/>
          <w:szCs w:val="28"/>
          <w:lang w:val="en-US"/>
        </w:rPr>
        <w:t>Society</w:t>
      </w:r>
      <w:r w:rsidRPr="00396BC8">
        <w:rPr>
          <w:sz w:val="28"/>
          <w:szCs w:val="28"/>
          <w:lang w:val="uk-UA"/>
        </w:rPr>
        <w:t xml:space="preserve"> / </w:t>
      </w:r>
      <w:r w:rsidRPr="00396BC8">
        <w:rPr>
          <w:sz w:val="28"/>
          <w:szCs w:val="28"/>
          <w:lang w:val="en-US"/>
        </w:rPr>
        <w:t>A. Qaseem</w:t>
      </w:r>
      <w:r w:rsidRPr="00396BC8">
        <w:rPr>
          <w:sz w:val="28"/>
          <w:szCs w:val="28"/>
          <w:lang w:val="uk-UA"/>
        </w:rPr>
        <w:t xml:space="preserve"> [</w:t>
      </w:r>
      <w:r w:rsidRPr="00396BC8">
        <w:rPr>
          <w:sz w:val="28"/>
          <w:szCs w:val="28"/>
          <w:lang w:val="en-US"/>
        </w:rPr>
        <w:t>et</w:t>
      </w:r>
      <w:r w:rsidR="00495612">
        <w:rPr>
          <w:sz w:val="28"/>
          <w:szCs w:val="28"/>
          <w:lang w:val="uk-UA"/>
        </w:rPr>
        <w:t xml:space="preserve"> </w:t>
      </w:r>
      <w:r w:rsidRPr="00396BC8">
        <w:rPr>
          <w:sz w:val="28"/>
          <w:szCs w:val="28"/>
          <w:lang w:val="en-US"/>
        </w:rPr>
        <w:t>al</w:t>
      </w:r>
      <w:r w:rsidRPr="00396BC8">
        <w:rPr>
          <w:sz w:val="28"/>
          <w:szCs w:val="28"/>
          <w:lang w:val="uk-UA"/>
        </w:rPr>
        <w:t xml:space="preserve">.] // </w:t>
      </w:r>
      <w:hyperlink r:id="rId136" w:tooltip="Annals of internal medicine." w:history="1">
        <w:r w:rsidRPr="00396BC8">
          <w:rPr>
            <w:rStyle w:val="ac"/>
            <w:color w:val="auto"/>
            <w:sz w:val="28"/>
            <w:szCs w:val="28"/>
            <w:u w:val="none"/>
            <w:lang w:val="en-US"/>
          </w:rPr>
          <w:t>Ann</w:t>
        </w:r>
        <w:r w:rsidRPr="00396BC8">
          <w:rPr>
            <w:rStyle w:val="ac"/>
            <w:color w:val="auto"/>
            <w:sz w:val="28"/>
            <w:szCs w:val="28"/>
            <w:u w:val="none"/>
            <w:lang w:val="uk-UA"/>
          </w:rPr>
          <w:t xml:space="preserve"> </w:t>
        </w:r>
        <w:r w:rsidRPr="00396BC8">
          <w:rPr>
            <w:rStyle w:val="ac"/>
            <w:color w:val="auto"/>
            <w:sz w:val="28"/>
            <w:szCs w:val="28"/>
            <w:u w:val="none"/>
            <w:lang w:val="en-US"/>
          </w:rPr>
          <w:t>Intern</w:t>
        </w:r>
        <w:r w:rsidRPr="00396BC8">
          <w:rPr>
            <w:rStyle w:val="ac"/>
            <w:color w:val="auto"/>
            <w:sz w:val="28"/>
            <w:szCs w:val="28"/>
            <w:u w:val="none"/>
            <w:lang w:val="uk-UA"/>
          </w:rPr>
          <w:t xml:space="preserve"> </w:t>
        </w:r>
        <w:r w:rsidRPr="00396BC8">
          <w:rPr>
            <w:rStyle w:val="ac"/>
            <w:color w:val="auto"/>
            <w:sz w:val="28"/>
            <w:szCs w:val="28"/>
            <w:u w:val="none"/>
            <w:lang w:val="en-US"/>
          </w:rPr>
          <w:t>Med</w:t>
        </w:r>
        <w:r w:rsidRPr="00396BC8">
          <w:rPr>
            <w:rStyle w:val="ac"/>
            <w:color w:val="auto"/>
            <w:sz w:val="28"/>
            <w:szCs w:val="28"/>
            <w:u w:val="none"/>
            <w:lang w:val="uk-UA"/>
          </w:rPr>
          <w:t>.</w:t>
        </w:r>
      </w:hyperlink>
      <w:r w:rsidRPr="00396BC8">
        <w:rPr>
          <w:sz w:val="28"/>
          <w:szCs w:val="28"/>
          <w:lang w:val="uk-UA"/>
        </w:rPr>
        <w:t xml:space="preserve"> 2011. </w:t>
      </w:r>
      <w:r w:rsidRPr="00396BC8">
        <w:rPr>
          <w:sz w:val="28"/>
          <w:szCs w:val="28"/>
          <w:lang w:val="en-US"/>
        </w:rPr>
        <w:t>Vol</w:t>
      </w:r>
      <w:r w:rsidR="00F53FAB">
        <w:rPr>
          <w:sz w:val="28"/>
          <w:szCs w:val="28"/>
          <w:lang w:val="uk-UA"/>
        </w:rPr>
        <w:t>.</w:t>
      </w:r>
      <w:r w:rsidR="00AE4AA3">
        <w:rPr>
          <w:sz w:val="28"/>
          <w:szCs w:val="28"/>
          <w:lang w:val="uk-UA"/>
        </w:rPr>
        <w:t xml:space="preserve"> </w:t>
      </w:r>
      <w:r w:rsidRPr="00396BC8">
        <w:rPr>
          <w:sz w:val="28"/>
          <w:szCs w:val="28"/>
          <w:lang w:val="uk-UA"/>
        </w:rPr>
        <w:t xml:space="preserve">155(3). </w:t>
      </w:r>
      <w:r w:rsidRPr="00396BC8">
        <w:rPr>
          <w:sz w:val="28"/>
          <w:szCs w:val="28"/>
          <w:lang w:val="en-US"/>
        </w:rPr>
        <w:t>P</w:t>
      </w:r>
      <w:r w:rsidRPr="00396BC8">
        <w:rPr>
          <w:sz w:val="28"/>
          <w:szCs w:val="28"/>
          <w:lang w:val="uk-UA"/>
        </w:rPr>
        <w:t>.</w:t>
      </w:r>
      <w:r w:rsidR="002B2D42">
        <w:rPr>
          <w:sz w:val="28"/>
          <w:szCs w:val="28"/>
          <w:lang w:val="en-US"/>
        </w:rPr>
        <w:t> </w:t>
      </w:r>
      <w:r w:rsidRPr="00396BC8">
        <w:rPr>
          <w:sz w:val="28"/>
          <w:szCs w:val="28"/>
          <w:lang w:val="uk-UA"/>
        </w:rPr>
        <w:t>179-191</w:t>
      </w:r>
      <w:r w:rsidRPr="00396BC8">
        <w:rPr>
          <w:sz w:val="28"/>
          <w:szCs w:val="28"/>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Differential association of chronic obstructive pulmonary disease with myocardial infarction and ischemic stroke in a </w:t>
      </w:r>
      <w:r w:rsidR="002B2D42">
        <w:rPr>
          <w:sz w:val="28"/>
          <w:szCs w:val="28"/>
          <w:lang w:val="en-US"/>
        </w:rPr>
        <w:t>nation-wide cohort / L. Yin, C. </w:t>
      </w:r>
      <w:r w:rsidRPr="00396BC8">
        <w:rPr>
          <w:sz w:val="28"/>
          <w:szCs w:val="28"/>
          <w:lang w:val="en-US"/>
        </w:rPr>
        <w:t xml:space="preserve">Lensmar, E. Ingelsson, M. Back // Int J Cardiol. 2014. Vol. 173(3). P. 601–603. </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ESC Guidelines for the diagnosis and treatment of acute and chronic heart failure: The Task Force for the diagnosis and treatment of acute and chronic heart failure of the Europ</w:t>
      </w:r>
      <w:r w:rsidR="00F53FAB">
        <w:rPr>
          <w:sz w:val="28"/>
          <w:szCs w:val="28"/>
          <w:lang w:val="en-US"/>
        </w:rPr>
        <w:t>ean Society of Cardiology (ESC)</w:t>
      </w:r>
      <w:r w:rsidR="00F53FAB" w:rsidRPr="00F53FAB">
        <w:rPr>
          <w:sz w:val="28"/>
          <w:szCs w:val="28"/>
          <w:lang w:val="en-US"/>
        </w:rPr>
        <w:t xml:space="preserve"> </w:t>
      </w:r>
      <w:r w:rsidRPr="00396BC8">
        <w:rPr>
          <w:sz w:val="28"/>
          <w:szCs w:val="28"/>
          <w:lang w:val="en-US"/>
        </w:rPr>
        <w:t>Developed with the special contribution of the Heart Failu</w:t>
      </w:r>
      <w:r w:rsidR="00F53FAB">
        <w:rPr>
          <w:sz w:val="28"/>
          <w:szCs w:val="28"/>
          <w:lang w:val="en-US"/>
        </w:rPr>
        <w:t>re Association (HFA) of the ESC</w:t>
      </w:r>
      <w:r w:rsidRPr="00396BC8">
        <w:rPr>
          <w:sz w:val="28"/>
          <w:szCs w:val="28"/>
          <w:lang w:val="uk-UA"/>
        </w:rPr>
        <w:t xml:space="preserve"> / </w:t>
      </w:r>
      <w:r w:rsidRPr="00396BC8">
        <w:rPr>
          <w:sz w:val="28"/>
          <w:szCs w:val="28"/>
          <w:lang w:val="en-US"/>
        </w:rPr>
        <w:t>P. Ponicowski</w:t>
      </w:r>
      <w:r w:rsidR="00F53FAB" w:rsidRPr="00F53FAB">
        <w:rPr>
          <w:sz w:val="28"/>
          <w:szCs w:val="28"/>
          <w:lang w:val="en-US"/>
        </w:rPr>
        <w:t xml:space="preserve"> </w:t>
      </w:r>
      <w:r w:rsidRPr="00396BC8">
        <w:rPr>
          <w:sz w:val="28"/>
          <w:szCs w:val="28"/>
          <w:lang w:val="uk-UA"/>
        </w:rPr>
        <w:t>[</w:t>
      </w:r>
      <w:r w:rsidRPr="00396BC8">
        <w:rPr>
          <w:sz w:val="28"/>
          <w:szCs w:val="28"/>
          <w:lang w:val="en-US"/>
        </w:rPr>
        <w:t>et</w:t>
      </w:r>
      <w:r w:rsidR="00F53FAB" w:rsidRPr="00F53FAB">
        <w:rPr>
          <w:sz w:val="28"/>
          <w:szCs w:val="28"/>
          <w:lang w:val="en-US"/>
        </w:rPr>
        <w:t xml:space="preserve"> </w:t>
      </w:r>
      <w:r w:rsidRPr="00396BC8">
        <w:rPr>
          <w:sz w:val="28"/>
          <w:szCs w:val="28"/>
          <w:lang w:val="en-US"/>
        </w:rPr>
        <w:t>al</w:t>
      </w:r>
      <w:r w:rsidRPr="00396BC8">
        <w:rPr>
          <w:sz w:val="28"/>
          <w:szCs w:val="28"/>
          <w:lang w:val="uk-UA"/>
        </w:rPr>
        <w:t>.] //</w:t>
      </w:r>
      <w:r w:rsidR="00B75B4C">
        <w:rPr>
          <w:sz w:val="28"/>
          <w:szCs w:val="28"/>
          <w:lang w:val="uk-UA"/>
        </w:rPr>
        <w:t xml:space="preserve"> </w:t>
      </w:r>
      <w:r w:rsidRPr="00396BC8">
        <w:rPr>
          <w:rStyle w:val="jrnl"/>
          <w:sz w:val="28"/>
          <w:szCs w:val="28"/>
          <w:shd w:val="clear" w:color="auto" w:fill="FFFFFF"/>
          <w:lang w:val="en-US"/>
        </w:rPr>
        <w:t>Eur J Heart Fail</w:t>
      </w:r>
      <w:r w:rsidRPr="00396BC8">
        <w:rPr>
          <w:sz w:val="28"/>
          <w:szCs w:val="28"/>
          <w:shd w:val="clear" w:color="auto" w:fill="FFFFFF"/>
          <w:lang w:val="en-US"/>
        </w:rPr>
        <w:t>. 2016. Vol. 18(8). P. 891-975.</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Early </w:t>
      </w:r>
      <w:r w:rsidR="002B2D42">
        <w:rPr>
          <w:sz w:val="28"/>
          <w:szCs w:val="28"/>
          <w:lang w:val="en-US"/>
        </w:rPr>
        <w:t>d</w:t>
      </w:r>
      <w:r w:rsidRPr="00396BC8">
        <w:rPr>
          <w:sz w:val="28"/>
          <w:szCs w:val="28"/>
          <w:lang w:val="en-US"/>
        </w:rPr>
        <w:t xml:space="preserve">etection of </w:t>
      </w:r>
      <w:r w:rsidR="002B2D42">
        <w:rPr>
          <w:sz w:val="28"/>
          <w:szCs w:val="28"/>
          <w:lang w:val="en-US"/>
        </w:rPr>
        <w:t>c</w:t>
      </w:r>
      <w:r w:rsidRPr="00396BC8">
        <w:rPr>
          <w:sz w:val="28"/>
          <w:szCs w:val="28"/>
          <w:lang w:val="en-US"/>
        </w:rPr>
        <w:t xml:space="preserve">hronic </w:t>
      </w:r>
      <w:r w:rsidR="002B2D42">
        <w:rPr>
          <w:sz w:val="28"/>
          <w:szCs w:val="28"/>
          <w:lang w:val="en-US"/>
        </w:rPr>
        <w:t>o</w:t>
      </w:r>
      <w:r w:rsidRPr="00396BC8">
        <w:rPr>
          <w:sz w:val="28"/>
          <w:szCs w:val="28"/>
          <w:lang w:val="en-US"/>
        </w:rPr>
        <w:t xml:space="preserve">bstructive </w:t>
      </w:r>
      <w:r w:rsidR="002B2D42">
        <w:rPr>
          <w:sz w:val="28"/>
          <w:szCs w:val="28"/>
          <w:lang w:val="en-US"/>
        </w:rPr>
        <w:t>p</w:t>
      </w:r>
      <w:r w:rsidRPr="00396BC8">
        <w:rPr>
          <w:sz w:val="28"/>
          <w:szCs w:val="28"/>
          <w:lang w:val="en-US"/>
        </w:rPr>
        <w:t xml:space="preserve">ulmonary </w:t>
      </w:r>
      <w:r w:rsidR="002B2D42">
        <w:rPr>
          <w:sz w:val="28"/>
          <w:szCs w:val="28"/>
          <w:lang w:val="en-US"/>
        </w:rPr>
        <w:t>d</w:t>
      </w:r>
      <w:r w:rsidRPr="00396BC8">
        <w:rPr>
          <w:sz w:val="28"/>
          <w:szCs w:val="28"/>
          <w:lang w:val="en-US"/>
        </w:rPr>
        <w:t xml:space="preserve">isease in </w:t>
      </w:r>
      <w:r w:rsidR="002B2D42">
        <w:rPr>
          <w:sz w:val="28"/>
          <w:szCs w:val="28"/>
          <w:lang w:val="en-US"/>
        </w:rPr>
        <w:t>p</w:t>
      </w:r>
      <w:r w:rsidRPr="00396BC8">
        <w:rPr>
          <w:sz w:val="28"/>
          <w:szCs w:val="28"/>
          <w:lang w:val="en-US"/>
        </w:rPr>
        <w:t xml:space="preserve">rimary </w:t>
      </w:r>
      <w:r w:rsidR="002B2D42">
        <w:rPr>
          <w:sz w:val="28"/>
          <w:szCs w:val="28"/>
          <w:lang w:val="en-US"/>
        </w:rPr>
        <w:t>c</w:t>
      </w:r>
      <w:r w:rsidRPr="00396BC8">
        <w:rPr>
          <w:sz w:val="28"/>
          <w:szCs w:val="28"/>
          <w:lang w:val="en-US"/>
        </w:rPr>
        <w:t xml:space="preserve">are </w:t>
      </w:r>
      <w:r w:rsidRPr="00396BC8">
        <w:rPr>
          <w:bCs/>
          <w:kern w:val="36"/>
          <w:sz w:val="28"/>
          <w:szCs w:val="28"/>
          <w:lang w:val="en-US"/>
        </w:rPr>
        <w:t xml:space="preserve">/ S. Kobayashi </w:t>
      </w:r>
      <w:r w:rsidRPr="00396BC8">
        <w:rPr>
          <w:sz w:val="28"/>
          <w:szCs w:val="28"/>
          <w:lang w:val="en-US"/>
        </w:rPr>
        <w:t xml:space="preserve">[et al.] // </w:t>
      </w:r>
      <w:hyperlink r:id="rId137" w:tooltip="Внутренняя медицина (Токио, Япония)." w:history="1">
        <w:r w:rsidRPr="00396BC8">
          <w:rPr>
            <w:rStyle w:val="ac"/>
            <w:color w:val="auto"/>
            <w:sz w:val="28"/>
            <w:szCs w:val="28"/>
            <w:u w:val="none"/>
            <w:shd w:val="clear" w:color="auto" w:fill="FFFFFF"/>
            <w:lang w:val="en-US"/>
          </w:rPr>
          <w:t>Intern Med.</w:t>
        </w:r>
      </w:hyperlink>
      <w:r w:rsidRPr="00396BC8">
        <w:rPr>
          <w:sz w:val="28"/>
          <w:szCs w:val="28"/>
          <w:shd w:val="clear" w:color="auto" w:fill="FFFFFF"/>
          <w:lang w:val="en-US"/>
        </w:rPr>
        <w:t xml:space="preserve"> 2017.</w:t>
      </w:r>
      <w:r w:rsidR="00F53FAB" w:rsidRPr="002B2D42">
        <w:rPr>
          <w:sz w:val="28"/>
          <w:szCs w:val="28"/>
          <w:shd w:val="clear" w:color="auto" w:fill="FFFFFF"/>
          <w:lang w:val="en-US"/>
        </w:rPr>
        <w:t xml:space="preserve"> </w:t>
      </w:r>
      <w:r w:rsidR="00AE4AA3">
        <w:rPr>
          <w:sz w:val="28"/>
          <w:szCs w:val="28"/>
          <w:lang w:val="en-US"/>
        </w:rPr>
        <w:t>Vol. 56</w:t>
      </w:r>
      <w:r w:rsidRPr="00396BC8">
        <w:rPr>
          <w:sz w:val="28"/>
          <w:szCs w:val="28"/>
          <w:lang w:val="en-US"/>
        </w:rPr>
        <w:t>(23). P. 3153-3158.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Early changes of cardiac structure and function in COPD patients with mild hypoxemia / A. Vonk-Noordegraaf, J.T. Marcus, S. Holverda [et al.] // Chest. 2005. Vol. 127. P. 1898–1903.</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Echocardiographic predictors of exercise capacity and mortality in chronic obstructive pulmonary disease</w:t>
      </w:r>
      <w:r w:rsidR="00F53FAB" w:rsidRPr="00F53FAB">
        <w:rPr>
          <w:bCs/>
          <w:kern w:val="36"/>
          <w:sz w:val="28"/>
          <w:szCs w:val="28"/>
          <w:lang w:val="en-US"/>
        </w:rPr>
        <w:t xml:space="preserve"> </w:t>
      </w:r>
      <w:r w:rsidRPr="00396BC8">
        <w:rPr>
          <w:sz w:val="28"/>
          <w:szCs w:val="28"/>
          <w:lang w:val="uk-UA"/>
        </w:rPr>
        <w:t xml:space="preserve">/ </w:t>
      </w:r>
      <w:r w:rsidRPr="00396BC8">
        <w:rPr>
          <w:sz w:val="28"/>
          <w:szCs w:val="28"/>
          <w:lang w:val="en-US"/>
        </w:rPr>
        <w:t xml:space="preserve">M.M. </w:t>
      </w:r>
      <w:hyperlink r:id="rId138" w:history="1">
        <w:r w:rsidRPr="00396BC8">
          <w:rPr>
            <w:rStyle w:val="ac"/>
            <w:color w:val="auto"/>
            <w:sz w:val="28"/>
            <w:szCs w:val="28"/>
            <w:u w:val="none"/>
            <w:shd w:val="clear" w:color="auto" w:fill="FFFFFF"/>
            <w:lang w:val="en-US"/>
          </w:rPr>
          <w:t>Schoos</w:t>
        </w:r>
      </w:hyperlink>
      <w:r w:rsidR="00F53FAB">
        <w:rPr>
          <w:sz w:val="28"/>
          <w:szCs w:val="28"/>
        </w:rPr>
        <w:t xml:space="preserve"> </w:t>
      </w:r>
      <w:r w:rsidRPr="00396BC8">
        <w:rPr>
          <w:sz w:val="28"/>
          <w:szCs w:val="28"/>
          <w:lang w:val="uk-UA"/>
        </w:rPr>
        <w:t>[</w:t>
      </w:r>
      <w:r w:rsidRPr="00396BC8">
        <w:rPr>
          <w:sz w:val="28"/>
          <w:szCs w:val="28"/>
          <w:lang w:val="en-US"/>
        </w:rPr>
        <w:t>et al.]</w:t>
      </w:r>
      <w:r w:rsidRPr="00396BC8">
        <w:rPr>
          <w:sz w:val="28"/>
          <w:szCs w:val="28"/>
          <w:lang w:val="uk-UA"/>
        </w:rPr>
        <w:t xml:space="preserve"> // </w:t>
      </w:r>
      <w:hyperlink r:id="rId139" w:tooltip="BMC cardiovascular disorders." w:history="1">
        <w:r w:rsidRPr="00396BC8">
          <w:rPr>
            <w:rStyle w:val="ac"/>
            <w:color w:val="auto"/>
            <w:sz w:val="28"/>
            <w:szCs w:val="28"/>
            <w:u w:val="none"/>
            <w:shd w:val="clear" w:color="auto" w:fill="FFFFFF"/>
            <w:lang w:val="en-US"/>
          </w:rPr>
          <w:t>BMC Cardiovasc</w:t>
        </w:r>
        <w:r w:rsidR="00F53FAB">
          <w:rPr>
            <w:rStyle w:val="ac"/>
            <w:color w:val="auto"/>
            <w:sz w:val="28"/>
            <w:szCs w:val="28"/>
            <w:u w:val="none"/>
            <w:shd w:val="clear" w:color="auto" w:fill="FFFFFF"/>
          </w:rPr>
          <w:t xml:space="preserve"> </w:t>
        </w:r>
        <w:r w:rsidRPr="00396BC8">
          <w:rPr>
            <w:rStyle w:val="ac"/>
            <w:color w:val="auto"/>
            <w:sz w:val="28"/>
            <w:szCs w:val="28"/>
            <w:u w:val="none"/>
            <w:shd w:val="clear" w:color="auto" w:fill="FFFFFF"/>
            <w:lang w:val="en-US"/>
          </w:rPr>
          <w:t>Disord.</w:t>
        </w:r>
      </w:hyperlink>
      <w:r w:rsidR="00F53FAB">
        <w:rPr>
          <w:sz w:val="28"/>
          <w:szCs w:val="28"/>
        </w:rPr>
        <w:t xml:space="preserve"> </w:t>
      </w:r>
      <w:r w:rsidRPr="00396BC8">
        <w:rPr>
          <w:sz w:val="28"/>
          <w:szCs w:val="28"/>
          <w:shd w:val="clear" w:color="auto" w:fill="FFFFFF"/>
          <w:lang w:val="en-US"/>
        </w:rPr>
        <w:t>2013</w:t>
      </w:r>
      <w:r w:rsidRPr="00396BC8">
        <w:rPr>
          <w:sz w:val="28"/>
          <w:szCs w:val="28"/>
          <w:shd w:val="clear" w:color="auto" w:fill="FFFFFF"/>
          <w:lang w:val="uk-UA"/>
        </w:rPr>
        <w:t>. Vol.</w:t>
      </w:r>
      <w:r w:rsidRPr="00396BC8">
        <w:rPr>
          <w:sz w:val="28"/>
          <w:szCs w:val="28"/>
          <w:shd w:val="clear" w:color="auto" w:fill="FFFFFF"/>
          <w:lang w:val="en-US"/>
        </w:rPr>
        <w:t xml:space="preserve"> 12. P.</w:t>
      </w:r>
      <w:r w:rsidR="002B2D42">
        <w:rPr>
          <w:sz w:val="28"/>
          <w:szCs w:val="28"/>
          <w:shd w:val="clear" w:color="auto" w:fill="FFFFFF"/>
          <w:lang w:val="en-US"/>
        </w:rPr>
        <w:t xml:space="preserve"> </w:t>
      </w:r>
      <w:r w:rsidRPr="00396BC8">
        <w:rPr>
          <w:sz w:val="28"/>
          <w:szCs w:val="28"/>
          <w:shd w:val="clear" w:color="auto" w:fill="FFFFFF"/>
          <w:lang w:val="en-US"/>
        </w:rPr>
        <w:t>84-90.</w:t>
      </w:r>
    </w:p>
    <w:p w:rsidR="00396BC8" w:rsidRPr="00396BC8" w:rsidRDefault="00026A31" w:rsidP="009A63E4">
      <w:pPr>
        <w:pStyle w:val="11"/>
        <w:numPr>
          <w:ilvl w:val="0"/>
          <w:numId w:val="10"/>
        </w:numPr>
        <w:shd w:val="clear" w:color="auto" w:fill="FFFFFF"/>
        <w:spacing w:before="0" w:beforeAutospacing="0" w:after="0" w:afterAutospacing="0" w:line="360" w:lineRule="auto"/>
        <w:ind w:left="0" w:firstLine="0"/>
        <w:jc w:val="both"/>
        <w:rPr>
          <w:sz w:val="28"/>
          <w:szCs w:val="28"/>
          <w:lang w:val="en-US"/>
        </w:rPr>
      </w:pPr>
      <w:hyperlink r:id="rId140" w:history="1">
        <w:r w:rsidR="00396BC8" w:rsidRPr="00396BC8">
          <w:rPr>
            <w:rStyle w:val="ac"/>
            <w:color w:val="auto"/>
            <w:sz w:val="28"/>
            <w:szCs w:val="28"/>
            <w:u w:val="none"/>
            <w:lang w:val="en-US"/>
          </w:rPr>
          <w:t>Effect of bronchodilator treatment on the incidence of postoper</w:t>
        </w:r>
        <w:r w:rsidR="00AE4AA3">
          <w:rPr>
            <w:rStyle w:val="ac"/>
            <w:color w:val="auto"/>
            <w:sz w:val="28"/>
            <w:szCs w:val="28"/>
            <w:u w:val="none"/>
            <w:lang w:val="en-US"/>
          </w:rPr>
          <w:t>ative atrial fibrillation after</w:t>
        </w:r>
        <w:r w:rsidR="00AE4AA3">
          <w:rPr>
            <w:rStyle w:val="ac"/>
            <w:color w:val="auto"/>
            <w:sz w:val="28"/>
            <w:szCs w:val="28"/>
            <w:u w:val="none"/>
            <w:lang w:val="uk-UA"/>
          </w:rPr>
          <w:t xml:space="preserve"> </w:t>
        </w:r>
        <w:r w:rsidR="00396BC8" w:rsidRPr="00396BC8">
          <w:rPr>
            <w:rStyle w:val="ac"/>
            <w:bCs/>
            <w:color w:val="auto"/>
            <w:sz w:val="28"/>
            <w:szCs w:val="28"/>
            <w:u w:val="none"/>
            <w:lang w:val="en-US"/>
          </w:rPr>
          <w:t xml:space="preserve">cardiac </w:t>
        </w:r>
        <w:r w:rsidR="00396BC8" w:rsidRPr="00396BC8">
          <w:rPr>
            <w:rStyle w:val="ac"/>
            <w:color w:val="auto"/>
            <w:sz w:val="28"/>
            <w:szCs w:val="28"/>
            <w:u w:val="none"/>
            <w:lang w:val="en-US"/>
          </w:rPr>
          <w:t>surgery</w:t>
        </w:r>
      </w:hyperlink>
      <w:r w:rsidR="00396BC8" w:rsidRPr="00396BC8">
        <w:rPr>
          <w:sz w:val="28"/>
          <w:szCs w:val="28"/>
          <w:lang w:val="en-US"/>
        </w:rPr>
        <w:t xml:space="preserve"> / M.A. Cunningham </w:t>
      </w:r>
      <w:r w:rsidR="00396BC8" w:rsidRPr="00396BC8">
        <w:rPr>
          <w:sz w:val="28"/>
          <w:szCs w:val="28"/>
          <w:lang w:val="uk-UA"/>
        </w:rPr>
        <w:t>[</w:t>
      </w:r>
      <w:r w:rsidR="00396BC8" w:rsidRPr="00396BC8">
        <w:rPr>
          <w:sz w:val="28"/>
          <w:szCs w:val="28"/>
          <w:lang w:val="en-US"/>
        </w:rPr>
        <w:t xml:space="preserve">et al.] // </w:t>
      </w:r>
      <w:r w:rsidR="00396BC8" w:rsidRPr="00396BC8">
        <w:rPr>
          <w:rStyle w:val="jrnl"/>
          <w:bCs/>
          <w:sz w:val="28"/>
          <w:szCs w:val="28"/>
          <w:lang w:val="en-US"/>
        </w:rPr>
        <w:t>Heart</w:t>
      </w:r>
      <w:r w:rsidR="00D8302D">
        <w:rPr>
          <w:rStyle w:val="jrnl"/>
          <w:bCs/>
          <w:sz w:val="28"/>
          <w:szCs w:val="28"/>
          <w:lang w:val="uk-UA"/>
        </w:rPr>
        <w:t xml:space="preserve"> </w:t>
      </w:r>
      <w:r w:rsidR="00396BC8" w:rsidRPr="00396BC8">
        <w:rPr>
          <w:rStyle w:val="jrnl"/>
          <w:sz w:val="28"/>
          <w:szCs w:val="28"/>
          <w:lang w:val="en-US"/>
        </w:rPr>
        <w:t>Lung</w:t>
      </w:r>
      <w:r w:rsidR="00396BC8" w:rsidRPr="00396BC8">
        <w:rPr>
          <w:sz w:val="28"/>
          <w:szCs w:val="28"/>
          <w:lang w:val="en-US"/>
        </w:rPr>
        <w:t>. 2012. Vol. 41(5). P. 463-468. </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bCs/>
          <w:kern w:val="36"/>
          <w:sz w:val="28"/>
          <w:szCs w:val="28"/>
          <w:lang w:val="en-US"/>
        </w:rPr>
      </w:pPr>
      <w:r w:rsidRPr="00396BC8">
        <w:rPr>
          <w:sz w:val="28"/>
          <w:szCs w:val="28"/>
          <w:lang w:val="en-US"/>
        </w:rPr>
        <w:lastRenderedPageBreak/>
        <w:t xml:space="preserve">Effect of </w:t>
      </w:r>
      <w:r w:rsidR="002B2D42">
        <w:rPr>
          <w:sz w:val="28"/>
          <w:szCs w:val="28"/>
          <w:lang w:val="en-US"/>
        </w:rPr>
        <w:t>n</w:t>
      </w:r>
      <w:r w:rsidRPr="00396BC8">
        <w:rPr>
          <w:sz w:val="28"/>
          <w:szCs w:val="28"/>
          <w:lang w:val="en-US"/>
        </w:rPr>
        <w:t xml:space="preserve">ebulized </w:t>
      </w:r>
      <w:r w:rsidR="002B2D42">
        <w:rPr>
          <w:sz w:val="28"/>
          <w:szCs w:val="28"/>
          <w:lang w:val="en-US"/>
        </w:rPr>
        <w:t>a</w:t>
      </w:r>
      <w:r w:rsidRPr="00396BC8">
        <w:rPr>
          <w:sz w:val="28"/>
          <w:szCs w:val="28"/>
          <w:lang w:val="en-US"/>
        </w:rPr>
        <w:t xml:space="preserve">lbuterol on </w:t>
      </w:r>
      <w:r w:rsidR="002B2D42">
        <w:rPr>
          <w:sz w:val="28"/>
          <w:szCs w:val="28"/>
          <w:lang w:val="en-US"/>
        </w:rPr>
        <w:t>s</w:t>
      </w:r>
      <w:r w:rsidRPr="00396BC8">
        <w:rPr>
          <w:sz w:val="28"/>
          <w:szCs w:val="28"/>
          <w:lang w:val="en-US"/>
        </w:rPr>
        <w:t xml:space="preserve">erum </w:t>
      </w:r>
      <w:r w:rsidR="002B2D42">
        <w:rPr>
          <w:sz w:val="28"/>
          <w:szCs w:val="28"/>
          <w:lang w:val="en-US"/>
        </w:rPr>
        <w:t>p</w:t>
      </w:r>
      <w:r w:rsidRPr="00396BC8">
        <w:rPr>
          <w:sz w:val="28"/>
          <w:szCs w:val="28"/>
          <w:lang w:val="en-US"/>
        </w:rPr>
        <w:t xml:space="preserve">otassium and </w:t>
      </w:r>
      <w:r w:rsidR="002B2D42">
        <w:rPr>
          <w:sz w:val="28"/>
          <w:szCs w:val="28"/>
          <w:lang w:val="en-US"/>
        </w:rPr>
        <w:t>c</w:t>
      </w:r>
      <w:r w:rsidRPr="00396BC8">
        <w:rPr>
          <w:sz w:val="28"/>
          <w:szCs w:val="28"/>
          <w:lang w:val="en-US"/>
        </w:rPr>
        <w:t xml:space="preserve">ardiac </w:t>
      </w:r>
      <w:r w:rsidR="002B2D42">
        <w:rPr>
          <w:sz w:val="28"/>
          <w:szCs w:val="28"/>
          <w:lang w:val="en-US"/>
        </w:rPr>
        <w:t>r</w:t>
      </w:r>
      <w:r w:rsidRPr="00396BC8">
        <w:rPr>
          <w:sz w:val="28"/>
          <w:szCs w:val="28"/>
          <w:lang w:val="en-US"/>
        </w:rPr>
        <w:t xml:space="preserve">hythm in </w:t>
      </w:r>
      <w:r w:rsidR="002B2D42">
        <w:rPr>
          <w:sz w:val="28"/>
          <w:szCs w:val="28"/>
          <w:lang w:val="en-US"/>
        </w:rPr>
        <w:t>p</w:t>
      </w:r>
      <w:r w:rsidRPr="00396BC8">
        <w:rPr>
          <w:sz w:val="28"/>
          <w:szCs w:val="28"/>
          <w:lang w:val="en-US"/>
        </w:rPr>
        <w:t xml:space="preserve">atients </w:t>
      </w:r>
      <w:r w:rsidR="002B2D42">
        <w:rPr>
          <w:sz w:val="28"/>
          <w:szCs w:val="28"/>
          <w:lang w:val="en-US"/>
        </w:rPr>
        <w:t>w</w:t>
      </w:r>
      <w:r w:rsidRPr="00396BC8">
        <w:rPr>
          <w:sz w:val="28"/>
          <w:szCs w:val="28"/>
          <w:lang w:val="en-US"/>
        </w:rPr>
        <w:t xml:space="preserve">ith </w:t>
      </w:r>
      <w:r w:rsidR="002B2D42">
        <w:rPr>
          <w:sz w:val="28"/>
          <w:szCs w:val="28"/>
          <w:lang w:val="en-US"/>
        </w:rPr>
        <w:t>a</w:t>
      </w:r>
      <w:r w:rsidRPr="00396BC8">
        <w:rPr>
          <w:sz w:val="28"/>
          <w:szCs w:val="28"/>
          <w:lang w:val="en-US"/>
        </w:rPr>
        <w:t xml:space="preserve">sthma or </w:t>
      </w:r>
      <w:r w:rsidR="002B2D42">
        <w:rPr>
          <w:sz w:val="28"/>
          <w:szCs w:val="28"/>
          <w:lang w:val="en-US"/>
        </w:rPr>
        <w:t>c</w:t>
      </w:r>
      <w:r w:rsidRPr="00396BC8">
        <w:rPr>
          <w:sz w:val="28"/>
          <w:szCs w:val="28"/>
          <w:lang w:val="en-US"/>
        </w:rPr>
        <w:t xml:space="preserve">hronic </w:t>
      </w:r>
      <w:r w:rsidR="002B2D42">
        <w:rPr>
          <w:sz w:val="28"/>
          <w:szCs w:val="28"/>
          <w:lang w:val="en-US"/>
        </w:rPr>
        <w:t>o</w:t>
      </w:r>
      <w:r w:rsidRPr="00396BC8">
        <w:rPr>
          <w:sz w:val="28"/>
          <w:szCs w:val="28"/>
          <w:lang w:val="en-US"/>
        </w:rPr>
        <w:t xml:space="preserve">bstructive </w:t>
      </w:r>
      <w:r w:rsidR="002B2D42">
        <w:rPr>
          <w:sz w:val="28"/>
          <w:szCs w:val="28"/>
          <w:lang w:val="en-US"/>
        </w:rPr>
        <w:t>p</w:t>
      </w:r>
      <w:r w:rsidRPr="00396BC8">
        <w:rPr>
          <w:sz w:val="28"/>
          <w:szCs w:val="28"/>
          <w:lang w:val="en-US"/>
        </w:rPr>
        <w:t xml:space="preserve">ulmonary </w:t>
      </w:r>
      <w:r w:rsidR="002B2D42">
        <w:rPr>
          <w:sz w:val="28"/>
          <w:szCs w:val="28"/>
          <w:lang w:val="en-US"/>
        </w:rPr>
        <w:t>d</w:t>
      </w:r>
      <w:r w:rsidRPr="00396BC8">
        <w:rPr>
          <w:sz w:val="28"/>
          <w:szCs w:val="28"/>
          <w:lang w:val="en-US"/>
        </w:rPr>
        <w:t>isease</w:t>
      </w:r>
      <w:r w:rsidRPr="00396BC8">
        <w:rPr>
          <w:sz w:val="28"/>
          <w:szCs w:val="28"/>
          <w:lang w:val="uk-UA"/>
        </w:rPr>
        <w:t xml:space="preserve"> / </w:t>
      </w:r>
      <w:r w:rsidR="002B2D42">
        <w:rPr>
          <w:sz w:val="28"/>
          <w:szCs w:val="28"/>
          <w:lang w:val="en-US"/>
        </w:rPr>
        <w:t>G.</w:t>
      </w:r>
      <w:r w:rsidRPr="00396BC8">
        <w:rPr>
          <w:sz w:val="28"/>
          <w:szCs w:val="28"/>
          <w:lang w:val="en-US"/>
        </w:rPr>
        <w:t xml:space="preserve">R. Dickens </w:t>
      </w:r>
      <w:r w:rsidRPr="00396BC8">
        <w:rPr>
          <w:sz w:val="28"/>
          <w:szCs w:val="28"/>
          <w:lang w:val="uk-UA"/>
        </w:rPr>
        <w:t>[</w:t>
      </w:r>
      <w:r w:rsidRPr="00396BC8">
        <w:rPr>
          <w:sz w:val="28"/>
          <w:szCs w:val="28"/>
          <w:lang w:val="en-US"/>
        </w:rPr>
        <w:t xml:space="preserve">et al.] // </w:t>
      </w:r>
      <w:hyperlink r:id="rId141" w:tooltip="Медикаментозное." w:history="1">
        <w:r w:rsidRPr="00396BC8">
          <w:rPr>
            <w:rStyle w:val="ac"/>
            <w:color w:val="auto"/>
            <w:sz w:val="28"/>
            <w:szCs w:val="28"/>
            <w:u w:val="none"/>
            <w:shd w:val="clear" w:color="auto" w:fill="FFFFFF"/>
            <w:lang w:val="en-US"/>
          </w:rPr>
          <w:t>Pharmacotherapy.</w:t>
        </w:r>
      </w:hyperlink>
      <w:r w:rsidR="00F53FAB" w:rsidRPr="00F53FAB">
        <w:rPr>
          <w:sz w:val="28"/>
          <w:szCs w:val="28"/>
          <w:lang w:val="en-US"/>
        </w:rPr>
        <w:t xml:space="preserve"> </w:t>
      </w:r>
      <w:r w:rsidRPr="00396BC8">
        <w:rPr>
          <w:sz w:val="28"/>
          <w:szCs w:val="28"/>
          <w:shd w:val="clear" w:color="auto" w:fill="FFFFFF"/>
          <w:lang w:val="en-US"/>
        </w:rPr>
        <w:t>1994. Vol.</w:t>
      </w:r>
      <w:r w:rsidR="00AE4AA3">
        <w:rPr>
          <w:sz w:val="28"/>
          <w:szCs w:val="28"/>
          <w:shd w:val="clear" w:color="auto" w:fill="FFFFFF"/>
          <w:lang w:val="uk-UA"/>
        </w:rPr>
        <w:t xml:space="preserve"> </w:t>
      </w:r>
      <w:r w:rsidR="00AE4AA3">
        <w:rPr>
          <w:sz w:val="28"/>
          <w:szCs w:val="28"/>
          <w:shd w:val="clear" w:color="auto" w:fill="FFFFFF"/>
          <w:lang w:val="en-US"/>
        </w:rPr>
        <w:t>14</w:t>
      </w:r>
      <w:r w:rsidRPr="00396BC8">
        <w:rPr>
          <w:sz w:val="28"/>
          <w:szCs w:val="28"/>
          <w:shd w:val="clear" w:color="auto" w:fill="FFFFFF"/>
          <w:lang w:val="en-US"/>
        </w:rPr>
        <w:t>(6). P. 729-733.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Exacerbation of respiratory symptoms in COPD</w:t>
      </w:r>
      <w:r w:rsidR="00F53FAB" w:rsidRPr="00F53FAB">
        <w:rPr>
          <w:sz w:val="28"/>
          <w:szCs w:val="28"/>
          <w:lang w:val="en-US"/>
        </w:rPr>
        <w:t xml:space="preserve"> </w:t>
      </w:r>
      <w:r w:rsidRPr="00396BC8">
        <w:rPr>
          <w:sz w:val="28"/>
          <w:szCs w:val="28"/>
          <w:lang w:val="en-US"/>
        </w:rPr>
        <w:t>patients</w:t>
      </w:r>
      <w:r w:rsidR="00F53FAB" w:rsidRPr="00F53FAB">
        <w:rPr>
          <w:sz w:val="28"/>
          <w:szCs w:val="28"/>
          <w:lang w:val="en-US"/>
        </w:rPr>
        <w:t xml:space="preserve"> </w:t>
      </w:r>
      <w:r w:rsidRPr="00396BC8">
        <w:rPr>
          <w:sz w:val="28"/>
          <w:szCs w:val="28"/>
          <w:lang w:val="en-US"/>
        </w:rPr>
        <w:t>may</w:t>
      </w:r>
      <w:r w:rsidR="00F53FAB" w:rsidRPr="00F53FAB">
        <w:rPr>
          <w:sz w:val="28"/>
          <w:szCs w:val="28"/>
          <w:lang w:val="en-US"/>
        </w:rPr>
        <w:t xml:space="preserve"> </w:t>
      </w:r>
      <w:r w:rsidRPr="00396BC8">
        <w:rPr>
          <w:sz w:val="28"/>
          <w:szCs w:val="28"/>
          <w:lang w:val="en-US"/>
        </w:rPr>
        <w:t>not</w:t>
      </w:r>
      <w:r w:rsidR="00F53FAB" w:rsidRPr="00F53FAB">
        <w:rPr>
          <w:sz w:val="28"/>
          <w:szCs w:val="28"/>
          <w:lang w:val="en-US"/>
        </w:rPr>
        <w:t xml:space="preserve"> </w:t>
      </w:r>
      <w:r w:rsidRPr="00396BC8">
        <w:rPr>
          <w:sz w:val="28"/>
          <w:szCs w:val="28"/>
          <w:lang w:val="en-US"/>
        </w:rPr>
        <w:t>be</w:t>
      </w:r>
      <w:r w:rsidR="00F53FAB" w:rsidRPr="00F53FAB">
        <w:rPr>
          <w:sz w:val="28"/>
          <w:szCs w:val="28"/>
          <w:lang w:val="en-US"/>
        </w:rPr>
        <w:t xml:space="preserve"> </w:t>
      </w:r>
      <w:r w:rsidRPr="00396BC8">
        <w:rPr>
          <w:sz w:val="28"/>
          <w:szCs w:val="28"/>
          <w:lang w:val="en-US"/>
        </w:rPr>
        <w:t>exacerbations</w:t>
      </w:r>
      <w:r w:rsidR="00F53FAB" w:rsidRPr="00F53FAB">
        <w:rPr>
          <w:sz w:val="28"/>
          <w:szCs w:val="28"/>
          <w:lang w:val="en-US"/>
        </w:rPr>
        <w:t xml:space="preserve"> </w:t>
      </w:r>
      <w:r w:rsidRPr="00396BC8">
        <w:rPr>
          <w:sz w:val="28"/>
          <w:szCs w:val="28"/>
          <w:lang w:val="en-US"/>
        </w:rPr>
        <w:t>of</w:t>
      </w:r>
      <w:r w:rsidR="00F53FAB" w:rsidRPr="00F53FAB">
        <w:rPr>
          <w:sz w:val="28"/>
          <w:szCs w:val="28"/>
          <w:lang w:val="en-US"/>
        </w:rPr>
        <w:t xml:space="preserve"> </w:t>
      </w:r>
      <w:r w:rsidRPr="00396BC8">
        <w:rPr>
          <w:sz w:val="28"/>
          <w:szCs w:val="28"/>
          <w:lang w:val="en-US"/>
        </w:rPr>
        <w:t>COPD</w:t>
      </w:r>
      <w:r w:rsidRPr="00396BC8">
        <w:rPr>
          <w:sz w:val="28"/>
          <w:szCs w:val="28"/>
          <w:lang w:val="uk-UA"/>
        </w:rPr>
        <w:t xml:space="preserve"> / </w:t>
      </w:r>
      <w:r w:rsidRPr="00396BC8">
        <w:rPr>
          <w:sz w:val="28"/>
          <w:szCs w:val="28"/>
          <w:lang w:val="en-US"/>
        </w:rPr>
        <w:t xml:space="preserve">B. </w:t>
      </w:r>
      <w:r w:rsidRPr="00396BC8">
        <w:rPr>
          <w:sz w:val="28"/>
          <w:szCs w:val="28"/>
          <w:shd w:val="clear" w:color="auto" w:fill="FFFFFF"/>
          <w:lang w:val="en-US"/>
        </w:rPr>
        <w:t>Begh</w:t>
      </w:r>
      <w:r w:rsidRPr="00396BC8">
        <w:rPr>
          <w:sz w:val="28"/>
          <w:szCs w:val="28"/>
          <w:shd w:val="clear" w:color="auto" w:fill="FFFFFF"/>
          <w:lang w:val="uk-UA"/>
        </w:rPr>
        <w:t>é [</w:t>
      </w:r>
      <w:r w:rsidRPr="00396BC8">
        <w:rPr>
          <w:sz w:val="28"/>
          <w:szCs w:val="28"/>
          <w:shd w:val="clear" w:color="auto" w:fill="FFFFFF"/>
          <w:lang w:val="en-US"/>
        </w:rPr>
        <w:t>et</w:t>
      </w:r>
      <w:r w:rsidR="00F53FAB" w:rsidRPr="00F53FAB">
        <w:rPr>
          <w:sz w:val="28"/>
          <w:szCs w:val="28"/>
          <w:shd w:val="clear" w:color="auto" w:fill="FFFFFF"/>
          <w:lang w:val="en-US"/>
        </w:rPr>
        <w:t xml:space="preserve"> </w:t>
      </w:r>
      <w:r w:rsidRPr="00396BC8">
        <w:rPr>
          <w:sz w:val="28"/>
          <w:szCs w:val="28"/>
          <w:shd w:val="clear" w:color="auto" w:fill="FFFFFF"/>
          <w:lang w:val="en-US"/>
        </w:rPr>
        <w:t>al</w:t>
      </w:r>
      <w:r w:rsidRPr="00396BC8">
        <w:rPr>
          <w:sz w:val="28"/>
          <w:szCs w:val="28"/>
          <w:shd w:val="clear" w:color="auto" w:fill="FFFFFF"/>
          <w:lang w:val="uk-UA"/>
        </w:rPr>
        <w:t xml:space="preserve">] // </w:t>
      </w:r>
      <w:r w:rsidRPr="00396BC8">
        <w:rPr>
          <w:rStyle w:val="highwire-cite-metadata-journal"/>
          <w:sz w:val="28"/>
          <w:szCs w:val="28"/>
          <w:bdr w:val="none" w:sz="0" w:space="0" w:color="auto" w:frame="1"/>
          <w:shd w:val="clear" w:color="auto" w:fill="FFFFFF"/>
          <w:lang w:val="en-US"/>
        </w:rPr>
        <w:t>European</w:t>
      </w:r>
      <w:r w:rsidR="00F53FAB" w:rsidRPr="00F53FAB">
        <w:rPr>
          <w:rStyle w:val="highwire-cite-metadata-journal"/>
          <w:sz w:val="28"/>
          <w:szCs w:val="28"/>
          <w:bdr w:val="none" w:sz="0" w:space="0" w:color="auto" w:frame="1"/>
          <w:shd w:val="clear" w:color="auto" w:fill="FFFFFF"/>
          <w:lang w:val="en-US"/>
        </w:rPr>
        <w:t xml:space="preserve"> </w:t>
      </w:r>
      <w:r w:rsidRPr="00396BC8">
        <w:rPr>
          <w:rStyle w:val="highwire-cite-metadata-journal"/>
          <w:sz w:val="28"/>
          <w:szCs w:val="28"/>
          <w:bdr w:val="none" w:sz="0" w:space="0" w:color="auto" w:frame="1"/>
          <w:shd w:val="clear" w:color="auto" w:fill="FFFFFF"/>
          <w:lang w:val="en-US"/>
        </w:rPr>
        <w:t>Respiratory</w:t>
      </w:r>
      <w:r w:rsidR="00F53FAB" w:rsidRPr="00F53FAB">
        <w:rPr>
          <w:rStyle w:val="highwire-cite-metadata-journal"/>
          <w:sz w:val="28"/>
          <w:szCs w:val="28"/>
          <w:bdr w:val="none" w:sz="0" w:space="0" w:color="auto" w:frame="1"/>
          <w:shd w:val="clear" w:color="auto" w:fill="FFFFFF"/>
          <w:lang w:val="en-US"/>
        </w:rPr>
        <w:t xml:space="preserve"> </w:t>
      </w:r>
      <w:r w:rsidRPr="00396BC8">
        <w:rPr>
          <w:rStyle w:val="highwire-cite-metadata-journal"/>
          <w:sz w:val="28"/>
          <w:szCs w:val="28"/>
          <w:bdr w:val="none" w:sz="0" w:space="0" w:color="auto" w:frame="1"/>
          <w:shd w:val="clear" w:color="auto" w:fill="FFFFFF"/>
          <w:lang w:val="en-US"/>
        </w:rPr>
        <w:t>Journal</w:t>
      </w:r>
      <w:r w:rsidRPr="00396BC8">
        <w:rPr>
          <w:rStyle w:val="highwire-cite-metadata-journal"/>
          <w:sz w:val="28"/>
          <w:szCs w:val="28"/>
          <w:bdr w:val="none" w:sz="0" w:space="0" w:color="auto" w:frame="1"/>
          <w:shd w:val="clear" w:color="auto" w:fill="FFFFFF"/>
          <w:lang w:val="uk-UA"/>
        </w:rPr>
        <w:t>.</w:t>
      </w:r>
      <w:r w:rsidR="00F53FAB" w:rsidRPr="00F53FAB">
        <w:rPr>
          <w:rStyle w:val="apple-converted-space0"/>
          <w:sz w:val="28"/>
          <w:szCs w:val="28"/>
          <w:bdr w:val="none" w:sz="0" w:space="0" w:color="auto" w:frame="1"/>
          <w:shd w:val="clear" w:color="auto" w:fill="FFFFFF"/>
          <w:lang w:val="en-US"/>
        </w:rPr>
        <w:t xml:space="preserve"> </w:t>
      </w:r>
      <w:r w:rsidRPr="00396BC8">
        <w:rPr>
          <w:rStyle w:val="highwire-cite-metadata-date"/>
          <w:sz w:val="28"/>
          <w:szCs w:val="28"/>
          <w:bdr w:val="none" w:sz="0" w:space="0" w:color="auto" w:frame="1"/>
          <w:shd w:val="clear" w:color="auto" w:fill="FFFFFF"/>
          <w:lang w:val="uk-UA"/>
        </w:rPr>
        <w:t>2013</w:t>
      </w:r>
      <w:r w:rsidRPr="00396BC8">
        <w:rPr>
          <w:rStyle w:val="apple-converted-space0"/>
          <w:sz w:val="28"/>
          <w:szCs w:val="28"/>
          <w:bdr w:val="none" w:sz="0" w:space="0" w:color="auto" w:frame="1"/>
          <w:shd w:val="clear" w:color="auto" w:fill="FFFFFF"/>
          <w:lang w:val="uk-UA"/>
        </w:rPr>
        <w:t>.</w:t>
      </w:r>
      <w:r w:rsidR="00F53FAB">
        <w:rPr>
          <w:rStyle w:val="apple-converted-space0"/>
          <w:sz w:val="28"/>
          <w:szCs w:val="28"/>
          <w:bdr w:val="none" w:sz="0" w:space="0" w:color="auto" w:frame="1"/>
          <w:shd w:val="clear" w:color="auto" w:fill="FFFFFF"/>
          <w:lang w:val="uk-UA"/>
        </w:rPr>
        <w:t xml:space="preserve"> </w:t>
      </w:r>
      <w:r w:rsidRPr="00396BC8">
        <w:rPr>
          <w:rStyle w:val="apple-converted-space0"/>
          <w:sz w:val="28"/>
          <w:szCs w:val="28"/>
          <w:bdr w:val="none" w:sz="0" w:space="0" w:color="auto" w:frame="1"/>
          <w:shd w:val="clear" w:color="auto" w:fill="FFFFFF"/>
          <w:lang w:val="en-US"/>
        </w:rPr>
        <w:t>Vol</w:t>
      </w:r>
      <w:r w:rsidRPr="00396BC8">
        <w:rPr>
          <w:rStyle w:val="apple-converted-space0"/>
          <w:sz w:val="28"/>
          <w:szCs w:val="28"/>
          <w:bdr w:val="none" w:sz="0" w:space="0" w:color="auto" w:frame="1"/>
          <w:shd w:val="clear" w:color="auto" w:fill="FFFFFF"/>
          <w:lang w:val="uk-UA"/>
        </w:rPr>
        <w:t xml:space="preserve">. </w:t>
      </w:r>
      <w:r w:rsidRPr="00396BC8">
        <w:rPr>
          <w:rStyle w:val="highwire-cite-metadata-volume"/>
          <w:sz w:val="28"/>
          <w:szCs w:val="28"/>
          <w:bdr w:val="none" w:sz="0" w:space="0" w:color="auto" w:frame="1"/>
          <w:shd w:val="clear" w:color="auto" w:fill="FFFFFF"/>
          <w:lang w:val="uk-UA"/>
        </w:rPr>
        <w:t>41.</w:t>
      </w:r>
      <w:r w:rsidR="00F53FAB">
        <w:rPr>
          <w:rStyle w:val="highwire-cite-metadata-volume"/>
          <w:sz w:val="28"/>
          <w:szCs w:val="28"/>
          <w:bdr w:val="none" w:sz="0" w:space="0" w:color="auto" w:frame="1"/>
          <w:shd w:val="clear" w:color="auto" w:fill="FFFFFF"/>
          <w:lang w:val="uk-UA"/>
        </w:rPr>
        <w:t xml:space="preserve"> </w:t>
      </w:r>
      <w:r w:rsidRPr="00396BC8">
        <w:rPr>
          <w:rStyle w:val="highwire-cite-metadata-volume"/>
          <w:sz w:val="28"/>
          <w:szCs w:val="28"/>
          <w:bdr w:val="none" w:sz="0" w:space="0" w:color="auto" w:frame="1"/>
          <w:shd w:val="clear" w:color="auto" w:fill="FFFFFF"/>
          <w:lang w:val="en-US"/>
        </w:rPr>
        <w:t>P</w:t>
      </w:r>
      <w:r w:rsidRPr="00396BC8">
        <w:rPr>
          <w:rStyle w:val="highwire-cite-metadata-volume"/>
          <w:sz w:val="28"/>
          <w:szCs w:val="28"/>
          <w:bdr w:val="none" w:sz="0" w:space="0" w:color="auto" w:frame="1"/>
          <w:shd w:val="clear" w:color="auto" w:fill="FFFFFF"/>
          <w:lang w:val="uk-UA"/>
        </w:rPr>
        <w:t xml:space="preserve">. </w:t>
      </w:r>
      <w:r w:rsidRPr="00396BC8">
        <w:rPr>
          <w:rStyle w:val="highwire-cite-metadata-pages"/>
          <w:sz w:val="28"/>
          <w:szCs w:val="28"/>
          <w:bdr w:val="none" w:sz="0" w:space="0" w:color="auto" w:frame="1"/>
          <w:shd w:val="clear" w:color="auto" w:fill="FFFFFF"/>
          <w:lang w:val="uk-UA"/>
        </w:rPr>
        <w:t>993-995</w:t>
      </w:r>
      <w:r w:rsidRPr="00396BC8">
        <w:rPr>
          <w:rStyle w:val="highwire-cite-metadata-pages"/>
          <w:sz w:val="28"/>
          <w:szCs w:val="28"/>
          <w:bdr w:val="none" w:sz="0" w:space="0" w:color="auto" w:frame="1"/>
          <w:shd w:val="clear" w:color="auto" w:fill="FFFFFF"/>
          <w:lang w:val="en-US"/>
        </w:rPr>
        <w:t>.</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142" w:history="1">
        <w:r w:rsidR="00396BC8" w:rsidRPr="00396BC8">
          <w:rPr>
            <w:rStyle w:val="ac"/>
            <w:color w:val="auto"/>
            <w:sz w:val="28"/>
            <w:szCs w:val="28"/>
            <w:u w:val="none"/>
            <w:lang w:val="en-US"/>
          </w:rPr>
          <w:t>Ekström M.P</w:t>
        </w:r>
      </w:hyperlink>
      <w:r w:rsidR="00396BC8" w:rsidRPr="00396BC8">
        <w:rPr>
          <w:sz w:val="28"/>
          <w:szCs w:val="28"/>
          <w:lang w:val="en-US"/>
        </w:rPr>
        <w:t xml:space="preserve">., </w:t>
      </w:r>
      <w:hyperlink r:id="rId143" w:history="1">
        <w:r w:rsidR="00396BC8" w:rsidRPr="00396BC8">
          <w:rPr>
            <w:rStyle w:val="ac"/>
            <w:color w:val="auto"/>
            <w:sz w:val="28"/>
            <w:szCs w:val="28"/>
            <w:u w:val="none"/>
            <w:lang w:val="en-US"/>
          </w:rPr>
          <w:t>Hermansson</w:t>
        </w:r>
      </w:hyperlink>
      <w:r w:rsidR="00F53FAB" w:rsidRPr="00F53FAB">
        <w:rPr>
          <w:sz w:val="28"/>
          <w:szCs w:val="28"/>
          <w:lang w:val="en-US"/>
        </w:rPr>
        <w:t xml:space="preserve"> </w:t>
      </w:r>
      <w:r w:rsidR="00396BC8" w:rsidRPr="00396BC8">
        <w:rPr>
          <w:rStyle w:val="apple-converted-space0"/>
          <w:sz w:val="28"/>
          <w:szCs w:val="28"/>
          <w:lang w:val="en-US"/>
        </w:rPr>
        <w:t>A.B</w:t>
      </w:r>
      <w:r w:rsidR="00396BC8" w:rsidRPr="00396BC8">
        <w:rPr>
          <w:sz w:val="28"/>
          <w:szCs w:val="28"/>
          <w:lang w:val="en-US"/>
        </w:rPr>
        <w:t>. Effects of cardiovascular drugs on mortality in severe</w:t>
      </w:r>
      <w:r w:rsidR="00AE4AA3">
        <w:rPr>
          <w:sz w:val="28"/>
          <w:szCs w:val="28"/>
          <w:lang w:val="uk-UA"/>
        </w:rPr>
        <w:t xml:space="preserve"> </w:t>
      </w:r>
      <w:r w:rsidR="00396BC8" w:rsidRPr="00396BC8">
        <w:rPr>
          <w:rStyle w:val="highlight"/>
          <w:sz w:val="28"/>
          <w:szCs w:val="28"/>
          <w:lang w:val="en-US"/>
        </w:rPr>
        <w:t>chronic obstructive pulmonary disease</w:t>
      </w:r>
      <w:r w:rsidR="00396BC8" w:rsidRPr="00396BC8">
        <w:rPr>
          <w:sz w:val="28"/>
          <w:szCs w:val="28"/>
          <w:lang w:val="en-US"/>
        </w:rPr>
        <w:t xml:space="preserve"> // </w:t>
      </w:r>
      <w:hyperlink r:id="rId144" w:tooltip="American journal of respiratory and critical care medicine." w:history="1">
        <w:r w:rsidR="00396BC8" w:rsidRPr="00396BC8">
          <w:rPr>
            <w:rStyle w:val="ac"/>
            <w:color w:val="auto"/>
            <w:sz w:val="28"/>
            <w:szCs w:val="28"/>
            <w:u w:val="none"/>
            <w:lang w:val="en-US"/>
          </w:rPr>
          <w:t>Am J Respir</w:t>
        </w:r>
        <w:r w:rsidR="00495612">
          <w:rPr>
            <w:rStyle w:val="ac"/>
            <w:color w:val="auto"/>
            <w:sz w:val="28"/>
            <w:szCs w:val="28"/>
            <w:u w:val="none"/>
            <w:lang w:val="uk-UA"/>
          </w:rPr>
          <w:t xml:space="preserve"> </w:t>
        </w:r>
        <w:r w:rsidR="00396BC8" w:rsidRPr="00396BC8">
          <w:rPr>
            <w:rStyle w:val="ac"/>
            <w:color w:val="auto"/>
            <w:sz w:val="28"/>
            <w:szCs w:val="28"/>
            <w:u w:val="none"/>
            <w:lang w:val="en-US"/>
          </w:rPr>
          <w:t>Crit Care Med.</w:t>
        </w:r>
      </w:hyperlink>
      <w:r w:rsidR="00F53FAB" w:rsidRPr="00F53FAB">
        <w:rPr>
          <w:sz w:val="28"/>
          <w:szCs w:val="28"/>
          <w:lang w:val="en-US"/>
        </w:rPr>
        <w:t xml:space="preserve"> </w:t>
      </w:r>
      <w:r w:rsidR="00396BC8" w:rsidRPr="00396BC8">
        <w:rPr>
          <w:sz w:val="28"/>
          <w:szCs w:val="28"/>
          <w:lang w:val="en-US"/>
        </w:rPr>
        <w:t>2013. Vol.</w:t>
      </w:r>
      <w:r w:rsidR="00AE4AA3">
        <w:rPr>
          <w:sz w:val="28"/>
          <w:szCs w:val="28"/>
          <w:lang w:val="uk-UA"/>
        </w:rPr>
        <w:t xml:space="preserve"> </w:t>
      </w:r>
      <w:r w:rsidR="00396BC8" w:rsidRPr="00396BC8">
        <w:rPr>
          <w:sz w:val="28"/>
          <w:szCs w:val="28"/>
          <w:lang w:val="en-US"/>
        </w:rPr>
        <w:t>187(7). P. 715-</w:t>
      </w:r>
      <w:r w:rsidR="002B2D42">
        <w:rPr>
          <w:sz w:val="28"/>
          <w:szCs w:val="28"/>
          <w:lang w:val="en-US"/>
        </w:rPr>
        <w:t>7</w:t>
      </w:r>
      <w:r w:rsidR="00396BC8" w:rsidRPr="00396BC8">
        <w:rPr>
          <w:sz w:val="28"/>
          <w:szCs w:val="28"/>
          <w:lang w:val="en-US"/>
        </w:rPr>
        <w:t>20.</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Electrocardiographic characteristics of patients with chronic obstructive pulmonary disease / M.J. Warnier, F.H. Rutten, M.E. Numans</w:t>
      </w:r>
      <w:r w:rsidR="00495612">
        <w:rPr>
          <w:sz w:val="28"/>
          <w:szCs w:val="28"/>
          <w:lang w:val="uk-UA"/>
        </w:rPr>
        <w:t xml:space="preserve"> </w:t>
      </w:r>
      <w:r w:rsidRPr="00396BC8">
        <w:rPr>
          <w:sz w:val="28"/>
          <w:szCs w:val="28"/>
          <w:lang w:val="en-US"/>
        </w:rPr>
        <w:t>[et al.] // COPD. 2013. Vol.</w:t>
      </w:r>
      <w:r w:rsidR="00AE4AA3">
        <w:rPr>
          <w:sz w:val="28"/>
          <w:szCs w:val="28"/>
          <w:lang w:val="uk-UA"/>
        </w:rPr>
        <w:t xml:space="preserve"> </w:t>
      </w:r>
      <w:r w:rsidR="002B2D42">
        <w:rPr>
          <w:sz w:val="28"/>
          <w:szCs w:val="28"/>
          <w:lang w:val="en-US"/>
        </w:rPr>
        <w:t>10. P. 62-</w:t>
      </w:r>
      <w:r w:rsidRPr="00396BC8">
        <w:rPr>
          <w:sz w:val="28"/>
          <w:szCs w:val="28"/>
          <w:lang w:val="en-US"/>
        </w:rPr>
        <w:t>71.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Effects</w:t>
      </w:r>
      <w:r w:rsidR="00D8302D">
        <w:rPr>
          <w:bCs/>
          <w:kern w:val="36"/>
          <w:sz w:val="28"/>
          <w:szCs w:val="28"/>
          <w:lang w:val="uk-UA"/>
        </w:rPr>
        <w:t xml:space="preserve"> </w:t>
      </w:r>
      <w:r w:rsidRPr="00396BC8">
        <w:rPr>
          <w:bCs/>
          <w:kern w:val="36"/>
          <w:sz w:val="28"/>
          <w:szCs w:val="28"/>
          <w:lang w:val="en-US"/>
        </w:rPr>
        <w:t xml:space="preserve">of an inhaled </w:t>
      </w:r>
      <w:r w:rsidRPr="00396BC8">
        <w:rPr>
          <w:bCs/>
          <w:kern w:val="36"/>
          <w:sz w:val="28"/>
          <w:szCs w:val="28"/>
        </w:rPr>
        <w:t>β</w:t>
      </w:r>
      <w:r w:rsidRPr="00396BC8">
        <w:rPr>
          <w:bCs/>
          <w:kern w:val="36"/>
          <w:sz w:val="28"/>
          <w:szCs w:val="28"/>
          <w:lang w:val="en-US"/>
        </w:rPr>
        <w:t>2-agonist on cardiovascular function and sympathet</w:t>
      </w:r>
      <w:r w:rsidR="00D8302D">
        <w:rPr>
          <w:bCs/>
          <w:kern w:val="36"/>
          <w:sz w:val="28"/>
          <w:szCs w:val="28"/>
          <w:lang w:val="en-US"/>
        </w:rPr>
        <w:t>ic activity in healthy subjects</w:t>
      </w:r>
      <w:r w:rsidRPr="00396BC8">
        <w:rPr>
          <w:bCs/>
          <w:kern w:val="36"/>
          <w:sz w:val="28"/>
          <w:szCs w:val="28"/>
          <w:lang w:val="uk-UA"/>
        </w:rPr>
        <w:t xml:space="preserve"> / E.M. Snyder</w:t>
      </w:r>
      <w:r w:rsidR="00F53FAB">
        <w:rPr>
          <w:bCs/>
          <w:kern w:val="36"/>
          <w:sz w:val="28"/>
          <w:szCs w:val="28"/>
          <w:lang w:val="uk-UA"/>
        </w:rPr>
        <w:t xml:space="preserve"> </w:t>
      </w:r>
      <w:r w:rsidRPr="00396BC8">
        <w:rPr>
          <w:sz w:val="28"/>
          <w:szCs w:val="28"/>
          <w:lang w:val="uk-UA"/>
        </w:rPr>
        <w:t>[</w:t>
      </w:r>
      <w:r w:rsidRPr="00396BC8">
        <w:rPr>
          <w:sz w:val="28"/>
          <w:szCs w:val="28"/>
          <w:lang w:val="en-US"/>
        </w:rPr>
        <w:t>et al.]</w:t>
      </w:r>
      <w:r w:rsidR="00F53FAB" w:rsidRPr="00F53FAB">
        <w:rPr>
          <w:sz w:val="28"/>
          <w:szCs w:val="28"/>
          <w:lang w:val="en-US"/>
        </w:rPr>
        <w:t xml:space="preserve"> </w:t>
      </w:r>
      <w:r w:rsidRPr="00396BC8">
        <w:rPr>
          <w:sz w:val="28"/>
          <w:szCs w:val="28"/>
          <w:lang w:val="en-US"/>
        </w:rPr>
        <w:t xml:space="preserve">// </w:t>
      </w:r>
      <w:hyperlink r:id="rId145" w:tooltip="Pharmacotherapy." w:history="1">
        <w:r w:rsidRPr="00396BC8">
          <w:rPr>
            <w:rStyle w:val="ac"/>
            <w:color w:val="auto"/>
            <w:sz w:val="28"/>
            <w:szCs w:val="28"/>
            <w:u w:val="none"/>
            <w:shd w:val="clear" w:color="auto" w:fill="FFFFFF"/>
            <w:lang w:val="en-US"/>
          </w:rPr>
          <w:t>Pharmacotherapy.</w:t>
        </w:r>
      </w:hyperlink>
      <w:r w:rsidRPr="00396BC8">
        <w:rPr>
          <w:sz w:val="28"/>
          <w:szCs w:val="28"/>
          <w:shd w:val="clear" w:color="auto" w:fill="FFFFFF"/>
          <w:lang w:val="en-US"/>
        </w:rPr>
        <w:t xml:space="preserve"> 2011. Vol. 31(8). P. 748-756.</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Epidemiology of coronary heart disease</w:t>
      </w:r>
      <w:r w:rsidR="00AE4AA3">
        <w:rPr>
          <w:sz w:val="28"/>
          <w:szCs w:val="28"/>
          <w:lang w:val="uk-UA"/>
        </w:rPr>
        <w:t xml:space="preserve"> </w:t>
      </w:r>
      <w:r w:rsidRPr="00396BC8">
        <w:rPr>
          <w:sz w:val="28"/>
          <w:szCs w:val="28"/>
          <w:lang w:val="en-US"/>
        </w:rPr>
        <w:t>and</w:t>
      </w:r>
      <w:r w:rsidR="00AE4AA3">
        <w:rPr>
          <w:sz w:val="28"/>
          <w:szCs w:val="28"/>
          <w:lang w:val="uk-UA"/>
        </w:rPr>
        <w:t xml:space="preserve"> </w:t>
      </w:r>
      <w:r w:rsidRPr="00396BC8">
        <w:rPr>
          <w:sz w:val="28"/>
          <w:szCs w:val="28"/>
          <w:lang w:val="en-US"/>
        </w:rPr>
        <w:t>acute</w:t>
      </w:r>
      <w:r w:rsidR="00AE4AA3">
        <w:rPr>
          <w:sz w:val="28"/>
          <w:szCs w:val="28"/>
          <w:lang w:val="uk-UA"/>
        </w:rPr>
        <w:t xml:space="preserve"> </w:t>
      </w:r>
      <w:r w:rsidRPr="00396BC8">
        <w:rPr>
          <w:sz w:val="28"/>
          <w:szCs w:val="28"/>
          <w:lang w:val="en-US"/>
        </w:rPr>
        <w:t>coronary</w:t>
      </w:r>
      <w:r w:rsidR="00AE4AA3">
        <w:rPr>
          <w:sz w:val="28"/>
          <w:szCs w:val="28"/>
          <w:lang w:val="uk-UA"/>
        </w:rPr>
        <w:t xml:space="preserve"> </w:t>
      </w:r>
      <w:r w:rsidRPr="00396BC8">
        <w:rPr>
          <w:sz w:val="28"/>
          <w:szCs w:val="28"/>
          <w:lang w:val="en-US"/>
        </w:rPr>
        <w:t>syndrome</w:t>
      </w:r>
      <w:r w:rsidRPr="00396BC8">
        <w:rPr>
          <w:sz w:val="28"/>
          <w:szCs w:val="28"/>
          <w:lang w:val="uk-UA"/>
        </w:rPr>
        <w:t xml:space="preserve"> / </w:t>
      </w:r>
      <w:hyperlink r:id="rId146" w:history="1">
        <w:r w:rsidRPr="00396BC8">
          <w:rPr>
            <w:rStyle w:val="ac"/>
            <w:color w:val="auto"/>
            <w:sz w:val="28"/>
            <w:szCs w:val="28"/>
            <w:u w:val="none"/>
            <w:shd w:val="clear" w:color="auto" w:fill="FFFFFF"/>
            <w:lang w:val="en-US"/>
          </w:rPr>
          <w:t>F.Sanchis</w:t>
        </w:r>
        <w:r w:rsidRPr="00396BC8">
          <w:rPr>
            <w:rStyle w:val="ac"/>
            <w:color w:val="auto"/>
            <w:sz w:val="28"/>
            <w:szCs w:val="28"/>
            <w:u w:val="none"/>
            <w:shd w:val="clear" w:color="auto" w:fill="FFFFFF"/>
            <w:lang w:val="uk-UA"/>
          </w:rPr>
          <w:t>-</w:t>
        </w:r>
        <w:r w:rsidRPr="00396BC8">
          <w:rPr>
            <w:rStyle w:val="ac"/>
            <w:color w:val="auto"/>
            <w:sz w:val="28"/>
            <w:szCs w:val="28"/>
            <w:u w:val="none"/>
            <w:shd w:val="clear" w:color="auto" w:fill="FFFFFF"/>
            <w:lang w:val="en-US"/>
          </w:rPr>
          <w:t>Gomar</w:t>
        </w:r>
      </w:hyperlink>
      <w:r w:rsidRPr="00396BC8">
        <w:rPr>
          <w:sz w:val="28"/>
          <w:szCs w:val="28"/>
          <w:lang w:val="uk-UA"/>
        </w:rPr>
        <w:t xml:space="preserve"> [</w:t>
      </w:r>
      <w:r w:rsidRPr="00396BC8">
        <w:rPr>
          <w:sz w:val="28"/>
          <w:szCs w:val="28"/>
          <w:lang w:val="en-US"/>
        </w:rPr>
        <w:t>et</w:t>
      </w:r>
      <w:r w:rsidR="00F53FAB" w:rsidRPr="00F53FAB">
        <w:rPr>
          <w:sz w:val="28"/>
          <w:szCs w:val="28"/>
          <w:lang w:val="en-US"/>
        </w:rPr>
        <w:t xml:space="preserve"> </w:t>
      </w:r>
      <w:r w:rsidRPr="00396BC8">
        <w:rPr>
          <w:sz w:val="28"/>
          <w:szCs w:val="28"/>
          <w:lang w:val="en-US"/>
        </w:rPr>
        <w:t>al.</w:t>
      </w:r>
      <w:r w:rsidRPr="00396BC8">
        <w:rPr>
          <w:sz w:val="28"/>
          <w:szCs w:val="28"/>
          <w:lang w:val="uk-UA"/>
        </w:rPr>
        <w:t xml:space="preserve">] // </w:t>
      </w:r>
      <w:hyperlink r:id="rId147" w:history="1">
        <w:r w:rsidRPr="00396BC8">
          <w:rPr>
            <w:rStyle w:val="ac"/>
            <w:color w:val="auto"/>
            <w:sz w:val="28"/>
            <w:szCs w:val="28"/>
            <w:u w:val="none"/>
            <w:shd w:val="clear" w:color="auto" w:fill="FFFFFF"/>
            <w:lang w:val="en-US"/>
          </w:rPr>
          <w:t>Ann</w:t>
        </w:r>
        <w:r w:rsidR="00495612">
          <w:rPr>
            <w:rStyle w:val="ac"/>
            <w:color w:val="auto"/>
            <w:sz w:val="28"/>
            <w:szCs w:val="28"/>
            <w:u w:val="none"/>
            <w:shd w:val="clear" w:color="auto" w:fill="FFFFFF"/>
            <w:lang w:val="uk-UA"/>
          </w:rPr>
          <w:t xml:space="preserve"> </w:t>
        </w:r>
        <w:r w:rsidRPr="00396BC8">
          <w:rPr>
            <w:rStyle w:val="ac"/>
            <w:color w:val="auto"/>
            <w:sz w:val="28"/>
            <w:szCs w:val="28"/>
            <w:u w:val="none"/>
            <w:shd w:val="clear" w:color="auto" w:fill="FFFFFF"/>
            <w:lang w:val="en-US"/>
          </w:rPr>
          <w:t>Transl</w:t>
        </w:r>
        <w:r w:rsidR="00495612">
          <w:rPr>
            <w:rStyle w:val="ac"/>
            <w:color w:val="auto"/>
            <w:sz w:val="28"/>
            <w:szCs w:val="28"/>
            <w:u w:val="none"/>
            <w:shd w:val="clear" w:color="auto" w:fill="FFFFFF"/>
            <w:lang w:val="uk-UA"/>
          </w:rPr>
          <w:t xml:space="preserve"> </w:t>
        </w:r>
        <w:r w:rsidRPr="00396BC8">
          <w:rPr>
            <w:rStyle w:val="ac"/>
            <w:color w:val="auto"/>
            <w:sz w:val="28"/>
            <w:szCs w:val="28"/>
            <w:u w:val="none"/>
            <w:shd w:val="clear" w:color="auto" w:fill="FFFFFF"/>
            <w:lang w:val="en-US"/>
          </w:rPr>
          <w:t>Med</w:t>
        </w:r>
      </w:hyperlink>
      <w:r w:rsidRPr="00396BC8">
        <w:rPr>
          <w:sz w:val="28"/>
          <w:szCs w:val="28"/>
          <w:shd w:val="clear" w:color="auto" w:fill="FFFFFF"/>
          <w:lang w:val="uk-UA"/>
        </w:rPr>
        <w:t>. 2016.</w:t>
      </w:r>
      <w:r w:rsidR="00495612">
        <w:rPr>
          <w:sz w:val="28"/>
          <w:szCs w:val="28"/>
          <w:shd w:val="clear" w:color="auto" w:fill="FFFFFF"/>
          <w:lang w:val="uk-UA"/>
        </w:rPr>
        <w:t xml:space="preserve"> </w:t>
      </w:r>
      <w:r w:rsidRPr="00396BC8">
        <w:rPr>
          <w:sz w:val="28"/>
          <w:szCs w:val="28"/>
          <w:shd w:val="clear" w:color="auto" w:fill="FFFFFF"/>
          <w:lang w:val="en-US"/>
        </w:rPr>
        <w:t>Vol</w:t>
      </w:r>
      <w:r w:rsidRPr="00396BC8">
        <w:rPr>
          <w:sz w:val="28"/>
          <w:szCs w:val="28"/>
          <w:shd w:val="clear" w:color="auto" w:fill="FFFFFF"/>
          <w:lang w:val="uk-UA"/>
        </w:rPr>
        <w:t>. 4(13).</w:t>
      </w:r>
      <w:r w:rsidRPr="00396BC8">
        <w:rPr>
          <w:sz w:val="28"/>
          <w:szCs w:val="28"/>
          <w:shd w:val="clear" w:color="auto" w:fill="FFFFFF"/>
          <w:lang w:val="en-US"/>
        </w:rPr>
        <w:t xml:space="preserve"> P</w:t>
      </w:r>
      <w:r w:rsidRPr="00396BC8">
        <w:rPr>
          <w:sz w:val="28"/>
          <w:szCs w:val="28"/>
          <w:shd w:val="clear" w:color="auto" w:fill="FFFFFF"/>
          <w:lang w:val="uk-UA"/>
        </w:rPr>
        <w:t>. 256</w:t>
      </w:r>
      <w:r w:rsidRPr="00396BC8">
        <w:rPr>
          <w:sz w:val="28"/>
          <w:szCs w:val="28"/>
          <w:shd w:val="clear" w:color="auto" w:fill="FFFFFF"/>
          <w:lang w:val="en-US"/>
        </w:rPr>
        <w:t>-263.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Erythrocyte </w:t>
      </w:r>
      <w:r w:rsidR="002B2D42">
        <w:rPr>
          <w:sz w:val="28"/>
          <w:szCs w:val="28"/>
          <w:lang w:val="en-US"/>
        </w:rPr>
        <w:t>a</w:t>
      </w:r>
      <w:r w:rsidRPr="00396BC8">
        <w:rPr>
          <w:sz w:val="28"/>
          <w:szCs w:val="28"/>
          <w:lang w:val="en-US"/>
        </w:rPr>
        <w:t xml:space="preserve">ntioxidant </w:t>
      </w:r>
      <w:r w:rsidR="002B2D42">
        <w:rPr>
          <w:sz w:val="28"/>
          <w:szCs w:val="28"/>
          <w:lang w:val="en-US"/>
        </w:rPr>
        <w:t>d</w:t>
      </w:r>
      <w:r w:rsidRPr="00396BC8">
        <w:rPr>
          <w:sz w:val="28"/>
          <w:szCs w:val="28"/>
          <w:lang w:val="en-US"/>
        </w:rPr>
        <w:t xml:space="preserve">efenses </w:t>
      </w:r>
      <w:r w:rsidR="002B2D42">
        <w:rPr>
          <w:sz w:val="28"/>
          <w:szCs w:val="28"/>
          <w:lang w:val="en-US"/>
        </w:rPr>
        <w:t>a</w:t>
      </w:r>
      <w:r w:rsidRPr="00396BC8">
        <w:rPr>
          <w:sz w:val="28"/>
          <w:szCs w:val="28"/>
          <w:lang w:val="en-US"/>
        </w:rPr>
        <w:t xml:space="preserve">gainst </w:t>
      </w:r>
      <w:r w:rsidR="002B2D42">
        <w:rPr>
          <w:sz w:val="28"/>
          <w:szCs w:val="28"/>
          <w:lang w:val="en-US"/>
        </w:rPr>
        <w:t>c</w:t>
      </w:r>
      <w:r w:rsidRPr="00396BC8">
        <w:rPr>
          <w:sz w:val="28"/>
          <w:szCs w:val="28"/>
          <w:lang w:val="en-US"/>
        </w:rPr>
        <w:t xml:space="preserve">igarette </w:t>
      </w:r>
      <w:r w:rsidR="002B2D42">
        <w:rPr>
          <w:sz w:val="28"/>
          <w:szCs w:val="28"/>
          <w:lang w:val="en-US"/>
        </w:rPr>
        <w:t>s</w:t>
      </w:r>
      <w:r w:rsidRPr="00396BC8">
        <w:rPr>
          <w:sz w:val="28"/>
          <w:szCs w:val="28"/>
          <w:lang w:val="en-US"/>
        </w:rPr>
        <w:t>moking</w:t>
      </w:r>
      <w:r w:rsidR="00F53FAB" w:rsidRPr="00F53FAB">
        <w:rPr>
          <w:sz w:val="28"/>
          <w:szCs w:val="28"/>
          <w:lang w:val="en-US"/>
        </w:rPr>
        <w:t xml:space="preserve"> </w:t>
      </w:r>
      <w:r w:rsidRPr="00396BC8">
        <w:rPr>
          <w:sz w:val="28"/>
          <w:szCs w:val="28"/>
          <w:lang w:val="en-US"/>
        </w:rPr>
        <w:t>in</w:t>
      </w:r>
      <w:r w:rsidR="00F53FAB" w:rsidRPr="00F53FAB">
        <w:rPr>
          <w:sz w:val="28"/>
          <w:szCs w:val="28"/>
          <w:lang w:val="en-US"/>
        </w:rPr>
        <w:t xml:space="preserve"> </w:t>
      </w:r>
      <w:r w:rsidR="002B2D42">
        <w:rPr>
          <w:sz w:val="28"/>
          <w:szCs w:val="28"/>
          <w:lang w:val="en-US"/>
        </w:rPr>
        <w:t>i</w:t>
      </w:r>
      <w:r w:rsidRPr="00396BC8">
        <w:rPr>
          <w:sz w:val="28"/>
          <w:szCs w:val="28"/>
          <w:lang w:val="en-US"/>
        </w:rPr>
        <w:t>schemic</w:t>
      </w:r>
      <w:r w:rsidR="00F53FAB" w:rsidRPr="00F53FAB">
        <w:rPr>
          <w:sz w:val="28"/>
          <w:szCs w:val="28"/>
          <w:lang w:val="en-US"/>
        </w:rPr>
        <w:t xml:space="preserve"> </w:t>
      </w:r>
      <w:r w:rsidR="002B2D42">
        <w:rPr>
          <w:sz w:val="28"/>
          <w:szCs w:val="28"/>
          <w:lang w:val="en-US"/>
        </w:rPr>
        <w:t>h</w:t>
      </w:r>
      <w:r w:rsidRPr="00396BC8">
        <w:rPr>
          <w:sz w:val="28"/>
          <w:szCs w:val="28"/>
          <w:lang w:val="en-US"/>
        </w:rPr>
        <w:t>eart</w:t>
      </w:r>
      <w:r w:rsidR="00F53FAB" w:rsidRPr="00F53FAB">
        <w:rPr>
          <w:sz w:val="28"/>
          <w:szCs w:val="28"/>
          <w:lang w:val="en-US"/>
        </w:rPr>
        <w:t xml:space="preserve"> </w:t>
      </w:r>
      <w:r w:rsidR="002B2D42">
        <w:rPr>
          <w:sz w:val="28"/>
          <w:szCs w:val="28"/>
          <w:lang w:val="en-US"/>
        </w:rPr>
        <w:t>d</w:t>
      </w:r>
      <w:r w:rsidRPr="00396BC8">
        <w:rPr>
          <w:sz w:val="28"/>
          <w:szCs w:val="28"/>
          <w:lang w:val="en-US"/>
        </w:rPr>
        <w:t>isease</w:t>
      </w:r>
      <w:r w:rsidRPr="00396BC8">
        <w:rPr>
          <w:sz w:val="28"/>
          <w:szCs w:val="28"/>
          <w:lang w:val="uk-UA"/>
        </w:rPr>
        <w:t xml:space="preserve"> / </w:t>
      </w:r>
      <w:hyperlink r:id="rId148" w:history="1">
        <w:r w:rsidRPr="00396BC8">
          <w:rPr>
            <w:rStyle w:val="ac"/>
            <w:color w:val="auto"/>
            <w:sz w:val="28"/>
            <w:szCs w:val="28"/>
            <w:u w:val="none"/>
            <w:shd w:val="clear" w:color="auto" w:fill="FFFFFF"/>
            <w:lang w:val="en-US"/>
          </w:rPr>
          <w:t>S.Metta</w:t>
        </w:r>
      </w:hyperlink>
      <w:r w:rsidRPr="00396BC8">
        <w:rPr>
          <w:sz w:val="28"/>
          <w:szCs w:val="28"/>
          <w:lang w:val="uk-UA"/>
        </w:rPr>
        <w:t xml:space="preserve"> [</w:t>
      </w:r>
      <w:r w:rsidRPr="00396BC8">
        <w:rPr>
          <w:sz w:val="28"/>
          <w:szCs w:val="28"/>
          <w:lang w:val="en-US"/>
        </w:rPr>
        <w:t>et</w:t>
      </w:r>
      <w:r w:rsidR="00F53FAB" w:rsidRPr="00F53FAB">
        <w:rPr>
          <w:sz w:val="28"/>
          <w:szCs w:val="28"/>
          <w:lang w:val="en-US"/>
        </w:rPr>
        <w:t xml:space="preserve"> </w:t>
      </w:r>
      <w:r w:rsidRPr="00396BC8">
        <w:rPr>
          <w:sz w:val="28"/>
          <w:szCs w:val="28"/>
          <w:lang w:val="en-US"/>
        </w:rPr>
        <w:t>al.</w:t>
      </w:r>
      <w:r w:rsidRPr="00396BC8">
        <w:rPr>
          <w:sz w:val="28"/>
          <w:szCs w:val="28"/>
          <w:lang w:val="uk-UA"/>
        </w:rPr>
        <w:t xml:space="preserve">] // </w:t>
      </w:r>
      <w:hyperlink r:id="rId149" w:history="1">
        <w:r w:rsidRPr="00396BC8">
          <w:rPr>
            <w:rStyle w:val="ac"/>
            <w:color w:val="auto"/>
            <w:sz w:val="28"/>
            <w:szCs w:val="28"/>
            <w:u w:val="none"/>
            <w:shd w:val="clear" w:color="auto" w:fill="FFFFFF"/>
            <w:lang w:val="en-US"/>
          </w:rPr>
          <w:t>J</w:t>
        </w:r>
        <w:r w:rsidR="002B2D42">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Clin</w:t>
        </w:r>
        <w:r w:rsidR="002B2D42">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Diagn</w:t>
        </w:r>
        <w:r w:rsidR="002B2D42">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Res</w:t>
        </w:r>
      </w:hyperlink>
      <w:r w:rsidRPr="00396BC8">
        <w:rPr>
          <w:sz w:val="28"/>
          <w:szCs w:val="28"/>
          <w:shd w:val="clear" w:color="auto" w:fill="FFFFFF"/>
          <w:lang w:val="uk-UA"/>
        </w:rPr>
        <w:t xml:space="preserve">. 2015. </w:t>
      </w:r>
      <w:r w:rsidRPr="00396BC8">
        <w:rPr>
          <w:sz w:val="28"/>
          <w:szCs w:val="28"/>
          <w:shd w:val="clear" w:color="auto" w:fill="FFFFFF"/>
          <w:lang w:val="en-US"/>
        </w:rPr>
        <w:t>Vol</w:t>
      </w:r>
      <w:r w:rsidRPr="00396BC8">
        <w:rPr>
          <w:sz w:val="28"/>
          <w:szCs w:val="28"/>
          <w:shd w:val="clear" w:color="auto" w:fill="FFFFFF"/>
          <w:lang w:val="uk-UA"/>
        </w:rPr>
        <w:t>. 9(6)</w:t>
      </w:r>
      <w:r w:rsidRPr="00396BC8">
        <w:rPr>
          <w:sz w:val="28"/>
          <w:szCs w:val="28"/>
          <w:shd w:val="clear" w:color="auto" w:fill="FFFFFF"/>
          <w:lang w:val="en-US"/>
        </w:rPr>
        <w:t>.</w:t>
      </w:r>
      <w:r w:rsidR="002B2D42">
        <w:rPr>
          <w:sz w:val="28"/>
          <w:szCs w:val="28"/>
          <w:shd w:val="clear" w:color="auto" w:fill="FFFFFF"/>
          <w:lang w:val="en-US"/>
        </w:rPr>
        <w:t xml:space="preserve"> </w:t>
      </w:r>
      <w:r w:rsidRPr="00396BC8">
        <w:rPr>
          <w:sz w:val="28"/>
          <w:szCs w:val="28"/>
          <w:shd w:val="clear" w:color="auto" w:fill="FFFFFF"/>
          <w:lang w:val="en-US"/>
        </w:rPr>
        <w:t>P</w:t>
      </w:r>
      <w:r w:rsidRPr="00396BC8">
        <w:rPr>
          <w:sz w:val="28"/>
          <w:szCs w:val="28"/>
          <w:shd w:val="clear" w:color="auto" w:fill="FFFFFF"/>
          <w:lang w:val="uk-UA"/>
        </w:rPr>
        <w:t>. 8–11</w:t>
      </w:r>
      <w:r w:rsidRPr="00396BC8">
        <w:rPr>
          <w:sz w:val="28"/>
          <w:szCs w:val="28"/>
          <w:shd w:val="clear" w:color="auto" w:fill="FFFFFF"/>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Fabbri L.M., Bedhe B., Augusti A. Cardiovascular mechanisms of death in severe COPD exacerbation: time to think and act beyond guidelines // </w:t>
      </w:r>
      <w:hyperlink r:id="rId150" w:tooltip="Thorax." w:history="1">
        <w:r w:rsidRPr="00396BC8">
          <w:rPr>
            <w:rStyle w:val="ac"/>
            <w:color w:val="auto"/>
            <w:sz w:val="28"/>
            <w:szCs w:val="28"/>
            <w:u w:val="none"/>
            <w:shd w:val="clear" w:color="auto" w:fill="FFFFFF"/>
            <w:lang w:val="en-US"/>
          </w:rPr>
          <w:t>Thorax.</w:t>
        </w:r>
      </w:hyperlink>
      <w:r w:rsidR="00F53FAB" w:rsidRPr="00F53FAB">
        <w:rPr>
          <w:sz w:val="28"/>
          <w:szCs w:val="28"/>
          <w:shd w:val="clear" w:color="auto" w:fill="FFFFFF"/>
          <w:lang w:val="en-US"/>
        </w:rPr>
        <w:t xml:space="preserve"> </w:t>
      </w:r>
      <w:r w:rsidRPr="00396BC8">
        <w:rPr>
          <w:rStyle w:val="highlight"/>
          <w:sz w:val="28"/>
          <w:szCs w:val="28"/>
          <w:shd w:val="clear" w:color="auto" w:fill="FFFFFF"/>
          <w:lang w:val="en-US"/>
        </w:rPr>
        <w:t>2011.</w:t>
      </w:r>
      <w:r w:rsidR="00F53FAB">
        <w:rPr>
          <w:sz w:val="28"/>
          <w:szCs w:val="28"/>
          <w:shd w:val="clear" w:color="auto" w:fill="FFFFFF"/>
        </w:rPr>
        <w:t xml:space="preserve"> </w:t>
      </w:r>
      <w:r w:rsidRPr="00396BC8">
        <w:rPr>
          <w:sz w:val="28"/>
          <w:szCs w:val="28"/>
          <w:shd w:val="clear" w:color="auto" w:fill="FFFFFF"/>
          <w:lang w:val="en-US"/>
        </w:rPr>
        <w:t>Vol. 66(9). P. 745-747.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Factors associated with changes in quality of life of COPD patients: A prospective study in primary care</w:t>
      </w:r>
      <w:r w:rsidRPr="00396BC8">
        <w:rPr>
          <w:sz w:val="28"/>
          <w:szCs w:val="28"/>
          <w:shd w:val="clear" w:color="auto" w:fill="FFFFFF"/>
          <w:lang w:val="uk-UA"/>
        </w:rPr>
        <w:t xml:space="preserve"> /</w:t>
      </w:r>
      <w:r w:rsidRPr="00396BC8">
        <w:rPr>
          <w:sz w:val="28"/>
          <w:szCs w:val="28"/>
          <w:shd w:val="clear" w:color="auto" w:fill="FFFFFF"/>
          <w:lang w:val="en-US"/>
        </w:rPr>
        <w:t xml:space="preserve"> M.</w:t>
      </w:r>
      <w:r w:rsidR="00F53FAB" w:rsidRPr="00F53FAB">
        <w:rPr>
          <w:sz w:val="28"/>
          <w:szCs w:val="28"/>
          <w:shd w:val="clear" w:color="auto" w:fill="FFFFFF"/>
          <w:lang w:val="en-US"/>
        </w:rPr>
        <w:t xml:space="preserve"> </w:t>
      </w:r>
      <w:r w:rsidRPr="00396BC8">
        <w:rPr>
          <w:sz w:val="28"/>
          <w:szCs w:val="28"/>
          <w:shd w:val="clear" w:color="auto" w:fill="FFFFFF"/>
          <w:lang w:val="en-US"/>
        </w:rPr>
        <w:t>Monte</w:t>
      </w:r>
      <w:r w:rsidR="002B2D42">
        <w:rPr>
          <w:sz w:val="28"/>
          <w:szCs w:val="28"/>
          <w:shd w:val="clear" w:color="auto" w:fill="FFFFFF"/>
          <w:lang w:val="en-US"/>
        </w:rPr>
        <w:t>agudo, T. Rodríguez-Blanco, M. </w:t>
      </w:r>
      <w:r w:rsidRPr="00396BC8">
        <w:rPr>
          <w:sz w:val="28"/>
          <w:szCs w:val="28"/>
          <w:shd w:val="clear" w:color="auto" w:fill="FFFFFF"/>
          <w:lang w:val="en-US"/>
        </w:rPr>
        <w:t>Llagostera</w:t>
      </w:r>
      <w:r w:rsidR="00AE4AA3">
        <w:rPr>
          <w:sz w:val="28"/>
          <w:szCs w:val="28"/>
          <w:shd w:val="clear" w:color="auto" w:fill="FFFFFF"/>
          <w:lang w:val="uk-UA"/>
        </w:rPr>
        <w:t xml:space="preserve"> </w:t>
      </w:r>
      <w:r w:rsidRPr="00396BC8">
        <w:rPr>
          <w:sz w:val="28"/>
          <w:szCs w:val="28"/>
          <w:lang w:val="en-US"/>
        </w:rPr>
        <w:t xml:space="preserve">[et al.] </w:t>
      </w:r>
      <w:r w:rsidRPr="00396BC8">
        <w:rPr>
          <w:sz w:val="28"/>
          <w:szCs w:val="28"/>
          <w:shd w:val="clear" w:color="auto" w:fill="FFFFFF"/>
          <w:lang w:val="uk-UA"/>
        </w:rPr>
        <w:t xml:space="preserve">// </w:t>
      </w:r>
      <w:r w:rsidRPr="00396BC8">
        <w:rPr>
          <w:iCs/>
          <w:sz w:val="28"/>
          <w:szCs w:val="28"/>
          <w:shd w:val="clear" w:color="auto" w:fill="FFFFFF"/>
          <w:lang w:val="en-US"/>
        </w:rPr>
        <w:t>Respiratory Medicine</w:t>
      </w:r>
      <w:r w:rsidRPr="00396BC8">
        <w:rPr>
          <w:sz w:val="28"/>
          <w:szCs w:val="28"/>
          <w:shd w:val="clear" w:color="auto" w:fill="FFFFFF"/>
          <w:lang w:val="en-US"/>
        </w:rPr>
        <w:t>.</w:t>
      </w:r>
      <w:r w:rsidRPr="00396BC8">
        <w:rPr>
          <w:sz w:val="28"/>
          <w:szCs w:val="28"/>
          <w:shd w:val="clear" w:color="auto" w:fill="FFFFFF"/>
          <w:lang w:val="uk-UA"/>
        </w:rPr>
        <w:t xml:space="preserve"> 2013.</w:t>
      </w:r>
      <w:r w:rsidR="002B2D42">
        <w:rPr>
          <w:sz w:val="28"/>
          <w:szCs w:val="28"/>
          <w:shd w:val="clear" w:color="auto" w:fill="FFFFFF"/>
          <w:lang w:val="en-US"/>
        </w:rPr>
        <w:t xml:space="preserve"> </w:t>
      </w:r>
      <w:r w:rsidRPr="00396BC8">
        <w:rPr>
          <w:sz w:val="28"/>
          <w:szCs w:val="28"/>
          <w:shd w:val="clear" w:color="auto" w:fill="FFFFFF"/>
          <w:lang w:val="uk-UA"/>
        </w:rPr>
        <w:t>Vol.</w:t>
      </w:r>
      <w:r w:rsidRPr="00396BC8">
        <w:rPr>
          <w:sz w:val="28"/>
          <w:szCs w:val="28"/>
          <w:shd w:val="clear" w:color="auto" w:fill="FFFFFF"/>
          <w:lang w:val="en-US"/>
        </w:rPr>
        <w:t xml:space="preserve"> 107(10). P.</w:t>
      </w:r>
      <w:r w:rsidR="002B2D42">
        <w:rPr>
          <w:sz w:val="28"/>
          <w:szCs w:val="28"/>
          <w:shd w:val="clear" w:color="auto" w:fill="FFFFFF"/>
          <w:lang w:val="en-US"/>
        </w:rPr>
        <w:t xml:space="preserve"> </w:t>
      </w:r>
      <w:r w:rsidRPr="00396BC8">
        <w:rPr>
          <w:sz w:val="28"/>
          <w:szCs w:val="28"/>
          <w:shd w:val="clear" w:color="auto" w:fill="FFFFFF"/>
          <w:lang w:val="en-US"/>
        </w:rPr>
        <w:t>1589-1597.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FEV1</w:t>
      </w:r>
      <w:r w:rsidRPr="00396BC8">
        <w:rPr>
          <w:sz w:val="28"/>
          <w:szCs w:val="28"/>
          <w:lang w:val="uk-UA"/>
        </w:rPr>
        <w:t>/</w:t>
      </w:r>
      <w:r w:rsidRPr="00396BC8">
        <w:rPr>
          <w:sz w:val="28"/>
          <w:szCs w:val="28"/>
          <w:lang w:val="en-US"/>
        </w:rPr>
        <w:t xml:space="preserve">FEV6 to </w:t>
      </w:r>
      <w:r w:rsidR="002B2D42">
        <w:rPr>
          <w:sz w:val="28"/>
          <w:szCs w:val="28"/>
          <w:lang w:val="en-US"/>
        </w:rPr>
        <w:t>d</w:t>
      </w:r>
      <w:r w:rsidRPr="00396BC8">
        <w:rPr>
          <w:sz w:val="28"/>
          <w:szCs w:val="28"/>
          <w:lang w:val="en-US"/>
        </w:rPr>
        <w:t xml:space="preserve">iagnose </w:t>
      </w:r>
      <w:r w:rsidR="002B2D42">
        <w:rPr>
          <w:sz w:val="28"/>
          <w:szCs w:val="28"/>
          <w:lang w:val="en-US"/>
        </w:rPr>
        <w:t>a</w:t>
      </w:r>
      <w:r w:rsidRPr="00396BC8">
        <w:rPr>
          <w:sz w:val="28"/>
          <w:szCs w:val="28"/>
          <w:lang w:val="en-US"/>
        </w:rPr>
        <w:t xml:space="preserve">irflow </w:t>
      </w:r>
      <w:r w:rsidR="002B2D42">
        <w:rPr>
          <w:sz w:val="28"/>
          <w:szCs w:val="28"/>
          <w:lang w:val="en-US"/>
        </w:rPr>
        <w:t>o</w:t>
      </w:r>
      <w:r w:rsidRPr="00396BC8">
        <w:rPr>
          <w:sz w:val="28"/>
          <w:szCs w:val="28"/>
          <w:lang w:val="en-US"/>
        </w:rPr>
        <w:t xml:space="preserve">bstruction. </w:t>
      </w:r>
      <w:r w:rsidR="002B2D42">
        <w:rPr>
          <w:sz w:val="28"/>
          <w:szCs w:val="28"/>
          <w:lang w:val="en-US"/>
        </w:rPr>
        <w:t>c</w:t>
      </w:r>
      <w:r w:rsidRPr="00396BC8">
        <w:rPr>
          <w:sz w:val="28"/>
          <w:szCs w:val="28"/>
          <w:lang w:val="en-US"/>
        </w:rPr>
        <w:t xml:space="preserve">omparisons with </w:t>
      </w:r>
      <w:r w:rsidR="002B2D42">
        <w:rPr>
          <w:sz w:val="28"/>
          <w:szCs w:val="28"/>
          <w:lang w:val="en-US"/>
        </w:rPr>
        <w:t>c</w:t>
      </w:r>
      <w:r w:rsidRPr="00396BC8">
        <w:rPr>
          <w:sz w:val="28"/>
          <w:szCs w:val="28"/>
          <w:lang w:val="en-US"/>
        </w:rPr>
        <w:t xml:space="preserve">omputed </w:t>
      </w:r>
      <w:r w:rsidR="002B2D42">
        <w:rPr>
          <w:sz w:val="28"/>
          <w:szCs w:val="28"/>
          <w:lang w:val="en-US"/>
        </w:rPr>
        <w:t>t</w:t>
      </w:r>
      <w:r w:rsidRPr="00396BC8">
        <w:rPr>
          <w:sz w:val="28"/>
          <w:szCs w:val="28"/>
          <w:lang w:val="en-US"/>
        </w:rPr>
        <w:t xml:space="preserve">omography and </w:t>
      </w:r>
      <w:r w:rsidR="002B2D42">
        <w:rPr>
          <w:sz w:val="28"/>
          <w:szCs w:val="28"/>
          <w:lang w:val="en-US"/>
        </w:rPr>
        <w:t>m</w:t>
      </w:r>
      <w:r w:rsidRPr="00396BC8">
        <w:rPr>
          <w:sz w:val="28"/>
          <w:szCs w:val="28"/>
          <w:lang w:val="en-US"/>
        </w:rPr>
        <w:t xml:space="preserve">orbidity </w:t>
      </w:r>
      <w:r w:rsidR="002B2D42">
        <w:rPr>
          <w:sz w:val="28"/>
          <w:szCs w:val="28"/>
          <w:lang w:val="en-US"/>
        </w:rPr>
        <w:t>i</w:t>
      </w:r>
      <w:r w:rsidRPr="00396BC8">
        <w:rPr>
          <w:sz w:val="28"/>
          <w:szCs w:val="28"/>
          <w:lang w:val="en-US"/>
        </w:rPr>
        <w:t>ndices</w:t>
      </w:r>
      <w:r w:rsidR="00495612">
        <w:rPr>
          <w:sz w:val="28"/>
          <w:szCs w:val="28"/>
          <w:lang w:val="uk-UA"/>
        </w:rPr>
        <w:t xml:space="preserve"> </w:t>
      </w:r>
      <w:r w:rsidRPr="00396BC8">
        <w:rPr>
          <w:sz w:val="28"/>
          <w:szCs w:val="28"/>
          <w:lang w:val="en-US"/>
        </w:rPr>
        <w:t>/ S. Bhatt</w:t>
      </w:r>
      <w:r w:rsidRPr="00396BC8">
        <w:rPr>
          <w:sz w:val="28"/>
          <w:szCs w:val="28"/>
          <w:lang w:val="uk-UA"/>
        </w:rPr>
        <w:t>,</w:t>
      </w:r>
      <w:r w:rsidR="00F53FAB">
        <w:rPr>
          <w:sz w:val="28"/>
          <w:szCs w:val="28"/>
          <w:lang w:val="uk-UA"/>
        </w:rPr>
        <w:t xml:space="preserve"> </w:t>
      </w:r>
      <w:r w:rsidRPr="00396BC8">
        <w:rPr>
          <w:sz w:val="28"/>
          <w:szCs w:val="28"/>
          <w:lang w:val="en-US"/>
        </w:rPr>
        <w:t>Y.</w:t>
      </w:r>
      <w:r w:rsidR="002B2D42">
        <w:rPr>
          <w:sz w:val="28"/>
          <w:szCs w:val="28"/>
          <w:lang w:val="en-US"/>
        </w:rPr>
        <w:t xml:space="preserve"> </w:t>
      </w:r>
      <w:r w:rsidRPr="00396BC8">
        <w:rPr>
          <w:sz w:val="28"/>
          <w:szCs w:val="28"/>
          <w:lang w:val="en-US"/>
        </w:rPr>
        <w:t>Kim</w:t>
      </w:r>
      <w:r w:rsidRPr="00396BC8">
        <w:rPr>
          <w:sz w:val="28"/>
          <w:szCs w:val="28"/>
          <w:lang w:val="uk-UA"/>
        </w:rPr>
        <w:t>,</w:t>
      </w:r>
      <w:r w:rsidR="002B2D42">
        <w:rPr>
          <w:sz w:val="28"/>
          <w:szCs w:val="28"/>
          <w:lang w:val="en-US"/>
        </w:rPr>
        <w:t xml:space="preserve"> J.</w:t>
      </w:r>
      <w:r w:rsidRPr="00396BC8">
        <w:rPr>
          <w:sz w:val="28"/>
          <w:szCs w:val="28"/>
          <w:lang w:val="en-US"/>
        </w:rPr>
        <w:t>M. Wells [</w:t>
      </w:r>
      <w:r w:rsidRPr="00396BC8">
        <w:rPr>
          <w:sz w:val="28"/>
          <w:szCs w:val="28"/>
          <w:lang w:val="uk-UA"/>
        </w:rPr>
        <w:t>et</w:t>
      </w:r>
      <w:r w:rsidRPr="00396BC8">
        <w:rPr>
          <w:sz w:val="28"/>
          <w:szCs w:val="28"/>
          <w:lang w:val="en-US"/>
        </w:rPr>
        <w:t xml:space="preserve"> al.] // Annals American Thoracic Society. 2013. Vol. 11(3). P. 335-341.</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Ferreira-González</w:t>
      </w:r>
      <w:r w:rsidRPr="00396BC8">
        <w:rPr>
          <w:sz w:val="28"/>
          <w:szCs w:val="28"/>
          <w:shd w:val="clear" w:color="auto" w:fill="FFFFFF"/>
          <w:lang w:val="uk-UA"/>
        </w:rPr>
        <w:t xml:space="preserve"> I. </w:t>
      </w:r>
      <w:r w:rsidRPr="00396BC8">
        <w:rPr>
          <w:sz w:val="28"/>
          <w:szCs w:val="28"/>
          <w:lang w:val="en-US"/>
        </w:rPr>
        <w:t xml:space="preserve">The </w:t>
      </w:r>
      <w:r w:rsidR="002B2D42">
        <w:rPr>
          <w:sz w:val="28"/>
          <w:szCs w:val="28"/>
          <w:lang w:val="en-US"/>
        </w:rPr>
        <w:t>e</w:t>
      </w:r>
      <w:r w:rsidRPr="00396BC8">
        <w:rPr>
          <w:sz w:val="28"/>
          <w:szCs w:val="28"/>
          <w:lang w:val="en-US"/>
        </w:rPr>
        <w:t xml:space="preserve">pidemiology of </w:t>
      </w:r>
      <w:r w:rsidR="002B2D42">
        <w:rPr>
          <w:sz w:val="28"/>
          <w:szCs w:val="28"/>
          <w:lang w:val="en-US"/>
        </w:rPr>
        <w:t>c</w:t>
      </w:r>
      <w:r w:rsidRPr="00396BC8">
        <w:rPr>
          <w:sz w:val="28"/>
          <w:szCs w:val="28"/>
          <w:lang w:val="en-US"/>
        </w:rPr>
        <w:t xml:space="preserve">oronary </w:t>
      </w:r>
      <w:r w:rsidR="002B2D42">
        <w:rPr>
          <w:sz w:val="28"/>
          <w:szCs w:val="28"/>
          <w:lang w:val="en-US"/>
        </w:rPr>
        <w:t>h</w:t>
      </w:r>
      <w:r w:rsidRPr="00396BC8">
        <w:rPr>
          <w:sz w:val="28"/>
          <w:szCs w:val="28"/>
          <w:lang w:val="en-US"/>
        </w:rPr>
        <w:t xml:space="preserve">eart </w:t>
      </w:r>
      <w:r w:rsidR="002B2D42">
        <w:rPr>
          <w:sz w:val="28"/>
          <w:szCs w:val="28"/>
          <w:lang w:val="en-US"/>
        </w:rPr>
        <w:t>d</w:t>
      </w:r>
      <w:r w:rsidRPr="00396BC8">
        <w:rPr>
          <w:sz w:val="28"/>
          <w:szCs w:val="28"/>
          <w:lang w:val="en-US"/>
        </w:rPr>
        <w:t xml:space="preserve">isease </w:t>
      </w:r>
      <w:r w:rsidRPr="00396BC8">
        <w:rPr>
          <w:sz w:val="28"/>
          <w:szCs w:val="28"/>
          <w:shd w:val="clear" w:color="auto" w:fill="FFFFFF"/>
          <w:lang w:val="en-US"/>
        </w:rPr>
        <w:t>// Rev EspCardiol. 2014. Vol. 67. P. 139-144.</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151" w:history="1">
        <w:r w:rsidR="00396BC8" w:rsidRPr="00396BC8">
          <w:rPr>
            <w:rStyle w:val="ac"/>
            <w:color w:val="auto"/>
            <w:sz w:val="28"/>
            <w:szCs w:val="28"/>
            <w:u w:val="none"/>
            <w:shd w:val="clear" w:color="auto" w:fill="FFFFFF"/>
            <w:lang w:val="en-US"/>
          </w:rPr>
          <w:t>Finkelstein</w:t>
        </w:r>
      </w:hyperlink>
      <w:r w:rsidR="00396BC8" w:rsidRPr="00396BC8">
        <w:rPr>
          <w:sz w:val="28"/>
          <w:szCs w:val="28"/>
          <w:lang w:val="en-US"/>
        </w:rPr>
        <w:t xml:space="preserve"> J. Chronic obstructive pulmonary disease as an independent risk factor for cardiovascular morbidity </w:t>
      </w:r>
      <w:r w:rsidR="00396BC8" w:rsidRPr="00396BC8">
        <w:rPr>
          <w:sz w:val="28"/>
          <w:szCs w:val="28"/>
          <w:lang w:val="uk-UA"/>
        </w:rPr>
        <w:t>/</w:t>
      </w:r>
      <w:r w:rsidR="00396BC8" w:rsidRPr="00396BC8">
        <w:rPr>
          <w:sz w:val="28"/>
          <w:szCs w:val="28"/>
          <w:lang w:val="en-US"/>
        </w:rPr>
        <w:t xml:space="preserve"> J. </w:t>
      </w:r>
      <w:hyperlink r:id="rId152" w:history="1">
        <w:r w:rsidR="00396BC8" w:rsidRPr="00396BC8">
          <w:rPr>
            <w:rStyle w:val="ac"/>
            <w:color w:val="auto"/>
            <w:sz w:val="28"/>
            <w:szCs w:val="28"/>
            <w:u w:val="none"/>
            <w:shd w:val="clear" w:color="auto" w:fill="FFFFFF"/>
            <w:lang w:val="en-US"/>
          </w:rPr>
          <w:t>Finkelstein</w:t>
        </w:r>
      </w:hyperlink>
      <w:r w:rsidR="00396BC8" w:rsidRPr="00396BC8">
        <w:rPr>
          <w:sz w:val="28"/>
          <w:szCs w:val="28"/>
          <w:shd w:val="clear" w:color="auto" w:fill="FFFFFF"/>
          <w:lang w:val="en-US"/>
        </w:rPr>
        <w:t>,</w:t>
      </w:r>
      <w:r w:rsidR="00F53FAB" w:rsidRPr="00F53FAB">
        <w:rPr>
          <w:rStyle w:val="apple-converted-space0"/>
          <w:sz w:val="28"/>
          <w:szCs w:val="28"/>
          <w:shd w:val="clear" w:color="auto" w:fill="FFFFFF"/>
          <w:lang w:val="en-US"/>
        </w:rPr>
        <w:t xml:space="preserve"> </w:t>
      </w:r>
      <w:r w:rsidR="00396BC8" w:rsidRPr="00396BC8">
        <w:rPr>
          <w:rStyle w:val="apple-converted-space0"/>
          <w:sz w:val="28"/>
          <w:szCs w:val="28"/>
          <w:shd w:val="clear" w:color="auto" w:fill="FFFFFF"/>
          <w:lang w:val="en-US"/>
        </w:rPr>
        <w:t xml:space="preserve">E. </w:t>
      </w:r>
      <w:hyperlink r:id="rId153" w:history="1">
        <w:r w:rsidR="00396BC8" w:rsidRPr="00396BC8">
          <w:rPr>
            <w:rStyle w:val="ac"/>
            <w:color w:val="auto"/>
            <w:sz w:val="28"/>
            <w:szCs w:val="28"/>
            <w:u w:val="none"/>
            <w:shd w:val="clear" w:color="auto" w:fill="FFFFFF"/>
            <w:lang w:val="en-US"/>
          </w:rPr>
          <w:t>Cha</w:t>
        </w:r>
      </w:hyperlink>
      <w:r w:rsidR="00396BC8" w:rsidRPr="00396BC8">
        <w:rPr>
          <w:sz w:val="28"/>
          <w:szCs w:val="28"/>
          <w:shd w:val="clear" w:color="auto" w:fill="FFFFFF"/>
          <w:lang w:val="en-US"/>
        </w:rPr>
        <w:t>,</w:t>
      </w:r>
      <w:r w:rsidR="00F53FAB" w:rsidRPr="00F53FAB">
        <w:rPr>
          <w:rStyle w:val="apple-converted-space0"/>
          <w:sz w:val="28"/>
          <w:szCs w:val="28"/>
          <w:shd w:val="clear" w:color="auto" w:fill="FFFFFF"/>
          <w:lang w:val="en-US"/>
        </w:rPr>
        <w:t xml:space="preserve"> </w:t>
      </w:r>
      <w:r w:rsidR="00396BC8" w:rsidRPr="00396BC8">
        <w:rPr>
          <w:rStyle w:val="apple-converted-space0"/>
          <w:sz w:val="28"/>
          <w:szCs w:val="28"/>
          <w:shd w:val="clear" w:color="auto" w:fill="FFFFFF"/>
          <w:lang w:val="en-US"/>
        </w:rPr>
        <w:t xml:space="preserve">M. </w:t>
      </w:r>
      <w:hyperlink r:id="rId154" w:history="1">
        <w:r w:rsidR="00396BC8" w:rsidRPr="00396BC8">
          <w:rPr>
            <w:rStyle w:val="ac"/>
            <w:color w:val="auto"/>
            <w:sz w:val="28"/>
            <w:szCs w:val="28"/>
            <w:u w:val="none"/>
            <w:shd w:val="clear" w:color="auto" w:fill="FFFFFF"/>
            <w:lang w:val="en-US"/>
          </w:rPr>
          <w:t>S.Scharf</w:t>
        </w:r>
      </w:hyperlink>
      <w:r w:rsidR="00396BC8" w:rsidRPr="00396BC8">
        <w:rPr>
          <w:sz w:val="28"/>
          <w:szCs w:val="28"/>
          <w:shd w:val="clear" w:color="auto" w:fill="FFFFFF"/>
          <w:lang w:val="en-US"/>
        </w:rPr>
        <w:t xml:space="preserve"> /</w:t>
      </w:r>
      <w:r w:rsidR="00396BC8" w:rsidRPr="00396BC8">
        <w:rPr>
          <w:sz w:val="28"/>
          <w:szCs w:val="28"/>
          <w:shd w:val="clear" w:color="auto" w:fill="FFFFFF"/>
          <w:lang w:val="uk-UA"/>
        </w:rPr>
        <w:t>/</w:t>
      </w:r>
      <w:r w:rsidR="00F53FAB">
        <w:rPr>
          <w:sz w:val="28"/>
          <w:szCs w:val="28"/>
          <w:shd w:val="clear" w:color="auto" w:fill="FFFFFF"/>
          <w:lang w:val="uk-UA"/>
        </w:rPr>
        <w:t xml:space="preserve"> </w:t>
      </w:r>
      <w:r w:rsidR="00396BC8" w:rsidRPr="00396BC8">
        <w:rPr>
          <w:sz w:val="28"/>
          <w:szCs w:val="28"/>
          <w:lang w:val="en-US"/>
        </w:rPr>
        <w:t>Int J Chron Obstruct Pulmon Dis. 2009.</w:t>
      </w:r>
      <w:r w:rsidR="002B2D42">
        <w:rPr>
          <w:sz w:val="28"/>
          <w:szCs w:val="28"/>
          <w:lang w:val="en-US"/>
        </w:rPr>
        <w:t xml:space="preserve"> </w:t>
      </w:r>
      <w:r w:rsidR="00396BC8" w:rsidRPr="00396BC8">
        <w:rPr>
          <w:sz w:val="28"/>
          <w:szCs w:val="28"/>
          <w:lang w:val="en-US"/>
        </w:rPr>
        <w:t>Vol. 4. P.</w:t>
      </w:r>
      <w:r w:rsidR="002B2D42">
        <w:rPr>
          <w:sz w:val="28"/>
          <w:szCs w:val="28"/>
          <w:lang w:val="en-US"/>
        </w:rPr>
        <w:t xml:space="preserve"> </w:t>
      </w:r>
      <w:r w:rsidR="00396BC8" w:rsidRPr="00396BC8">
        <w:rPr>
          <w:sz w:val="28"/>
          <w:szCs w:val="28"/>
          <w:lang w:val="en-US"/>
        </w:rPr>
        <w:t>337-349.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Frailty is a predictive factor of readmission with in</w:t>
      </w:r>
      <w:r w:rsidRPr="00396BC8">
        <w:rPr>
          <w:sz w:val="28"/>
          <w:szCs w:val="28"/>
          <w:lang w:val="uk-UA"/>
        </w:rPr>
        <w:t xml:space="preserve"> 90 </w:t>
      </w:r>
      <w:r w:rsidRPr="00396BC8">
        <w:rPr>
          <w:sz w:val="28"/>
          <w:szCs w:val="28"/>
          <w:lang w:val="en-US"/>
        </w:rPr>
        <w:t>days of hospitalization for acute exacerbations of chronic obstructive</w:t>
      </w:r>
      <w:r w:rsidR="00F53FAB" w:rsidRPr="00F53FAB">
        <w:rPr>
          <w:sz w:val="28"/>
          <w:szCs w:val="28"/>
          <w:lang w:val="en-US"/>
        </w:rPr>
        <w:t xml:space="preserve"> </w:t>
      </w:r>
      <w:r w:rsidRPr="00396BC8">
        <w:rPr>
          <w:sz w:val="28"/>
          <w:szCs w:val="28"/>
          <w:lang w:val="en-US"/>
        </w:rPr>
        <w:t>pulmonary</w:t>
      </w:r>
      <w:r w:rsidR="00F53FAB" w:rsidRPr="00F53FAB">
        <w:rPr>
          <w:sz w:val="28"/>
          <w:szCs w:val="28"/>
          <w:lang w:val="en-US"/>
        </w:rPr>
        <w:t xml:space="preserve"> </w:t>
      </w:r>
      <w:r w:rsidRPr="00396BC8">
        <w:rPr>
          <w:sz w:val="28"/>
          <w:szCs w:val="28"/>
          <w:lang w:val="en-US"/>
        </w:rPr>
        <w:t>disease</w:t>
      </w:r>
      <w:r w:rsidRPr="00396BC8">
        <w:rPr>
          <w:sz w:val="28"/>
          <w:szCs w:val="28"/>
          <w:lang w:val="uk-UA"/>
        </w:rPr>
        <w:t xml:space="preserve">: </w:t>
      </w:r>
      <w:r w:rsidRPr="00396BC8">
        <w:rPr>
          <w:sz w:val="28"/>
          <w:szCs w:val="28"/>
          <w:lang w:val="en-US"/>
        </w:rPr>
        <w:t>a</w:t>
      </w:r>
      <w:r w:rsidR="00F53FAB" w:rsidRPr="00F53FAB">
        <w:rPr>
          <w:sz w:val="28"/>
          <w:szCs w:val="28"/>
          <w:lang w:val="en-US"/>
        </w:rPr>
        <w:t xml:space="preserve"> </w:t>
      </w:r>
      <w:r w:rsidRPr="00396BC8">
        <w:rPr>
          <w:sz w:val="28"/>
          <w:szCs w:val="28"/>
          <w:lang w:val="en-US"/>
        </w:rPr>
        <w:t>longitudinal</w:t>
      </w:r>
      <w:r w:rsidR="00F53FAB" w:rsidRPr="00F53FAB">
        <w:rPr>
          <w:sz w:val="28"/>
          <w:szCs w:val="28"/>
          <w:lang w:val="en-US"/>
        </w:rPr>
        <w:t xml:space="preserve"> </w:t>
      </w:r>
      <w:r w:rsidRPr="00396BC8">
        <w:rPr>
          <w:sz w:val="28"/>
          <w:szCs w:val="28"/>
          <w:lang w:val="en-US"/>
        </w:rPr>
        <w:t>study</w:t>
      </w:r>
      <w:r w:rsidR="00F53FAB" w:rsidRPr="00F53FAB">
        <w:rPr>
          <w:sz w:val="28"/>
          <w:szCs w:val="28"/>
          <w:lang w:val="en-US"/>
        </w:rPr>
        <w:t xml:space="preserve"> </w:t>
      </w:r>
      <w:r w:rsidRPr="00396BC8">
        <w:rPr>
          <w:sz w:val="28"/>
          <w:szCs w:val="28"/>
          <w:lang w:val="uk-UA"/>
        </w:rPr>
        <w:t xml:space="preserve">/ </w:t>
      </w:r>
      <w:r w:rsidRPr="00396BC8">
        <w:rPr>
          <w:sz w:val="28"/>
          <w:szCs w:val="28"/>
          <w:lang w:val="en-US"/>
        </w:rPr>
        <w:t>R</w:t>
      </w:r>
      <w:r w:rsidRPr="00396BC8">
        <w:rPr>
          <w:sz w:val="28"/>
          <w:szCs w:val="28"/>
          <w:lang w:val="uk-UA"/>
        </w:rPr>
        <w:t>.</w:t>
      </w:r>
      <w:r w:rsidRPr="00396BC8">
        <w:rPr>
          <w:sz w:val="28"/>
          <w:szCs w:val="28"/>
          <w:lang w:val="en-US"/>
        </w:rPr>
        <w:t>Bernabeu</w:t>
      </w:r>
      <w:r w:rsidRPr="00396BC8">
        <w:rPr>
          <w:sz w:val="28"/>
          <w:szCs w:val="28"/>
          <w:lang w:val="uk-UA"/>
        </w:rPr>
        <w:t>-</w:t>
      </w:r>
      <w:r w:rsidRPr="00396BC8">
        <w:rPr>
          <w:sz w:val="28"/>
          <w:szCs w:val="28"/>
          <w:lang w:val="en-US"/>
        </w:rPr>
        <w:t xml:space="preserve">Mora, G. </w:t>
      </w:r>
      <w:hyperlink r:id="rId155" w:history="1">
        <w:r w:rsidRPr="00396BC8">
          <w:rPr>
            <w:rStyle w:val="ac"/>
            <w:rFonts w:eastAsiaTheme="majorEastAsia"/>
            <w:color w:val="auto"/>
            <w:sz w:val="28"/>
            <w:szCs w:val="28"/>
            <w:u w:val="none"/>
            <w:shd w:val="clear" w:color="auto" w:fill="FFFFFF"/>
            <w:lang w:val="en-US"/>
          </w:rPr>
          <w:t>García-Guillamón</w:t>
        </w:r>
      </w:hyperlink>
      <w:r w:rsidRPr="00396BC8">
        <w:rPr>
          <w:sz w:val="28"/>
          <w:szCs w:val="28"/>
          <w:lang w:val="en-US"/>
        </w:rPr>
        <w:t xml:space="preserve">, E. </w:t>
      </w:r>
      <w:hyperlink r:id="rId156" w:history="1">
        <w:r w:rsidRPr="00396BC8">
          <w:rPr>
            <w:rStyle w:val="ac"/>
            <w:rFonts w:eastAsiaTheme="majorEastAsia"/>
            <w:color w:val="auto"/>
            <w:sz w:val="28"/>
            <w:szCs w:val="28"/>
            <w:u w:val="none"/>
            <w:shd w:val="clear" w:color="auto" w:fill="FFFFFF"/>
            <w:lang w:val="en-US"/>
          </w:rPr>
          <w:t>Valera-Novella</w:t>
        </w:r>
      </w:hyperlink>
      <w:r w:rsidR="00F53FAB" w:rsidRPr="005F2DF7">
        <w:rPr>
          <w:sz w:val="28"/>
          <w:szCs w:val="28"/>
          <w:lang w:val="en-US"/>
        </w:rPr>
        <w:t xml:space="preserve"> </w:t>
      </w:r>
      <w:r w:rsidRPr="00396BC8">
        <w:rPr>
          <w:sz w:val="28"/>
          <w:szCs w:val="28"/>
          <w:lang w:val="en-US"/>
        </w:rPr>
        <w:t>[</w:t>
      </w:r>
      <w:r w:rsidRPr="00396BC8">
        <w:rPr>
          <w:sz w:val="28"/>
          <w:szCs w:val="28"/>
          <w:lang w:val="uk-UA"/>
        </w:rPr>
        <w:t>et</w:t>
      </w:r>
      <w:r w:rsidRPr="00396BC8">
        <w:rPr>
          <w:sz w:val="28"/>
          <w:szCs w:val="28"/>
          <w:lang w:val="en-US"/>
        </w:rPr>
        <w:t xml:space="preserve"> al.] </w:t>
      </w:r>
      <w:r w:rsidRPr="00396BC8">
        <w:rPr>
          <w:sz w:val="28"/>
          <w:szCs w:val="28"/>
          <w:lang w:val="uk-UA"/>
        </w:rPr>
        <w:t xml:space="preserve">// </w:t>
      </w:r>
      <w:hyperlink r:id="rId157" w:tooltip="Терапевтические достижения в области респираторных заболеваний." w:history="1">
        <w:r w:rsidRPr="00396BC8">
          <w:rPr>
            <w:rStyle w:val="ac"/>
            <w:color w:val="auto"/>
            <w:sz w:val="28"/>
            <w:szCs w:val="28"/>
            <w:u w:val="none"/>
            <w:shd w:val="clear" w:color="auto" w:fill="FFFFFF"/>
            <w:lang w:val="en-US"/>
          </w:rPr>
          <w:t>Ther</w:t>
        </w:r>
        <w:r w:rsidR="00495612">
          <w:rPr>
            <w:rStyle w:val="ac"/>
            <w:color w:val="auto"/>
            <w:sz w:val="28"/>
            <w:szCs w:val="28"/>
            <w:u w:val="none"/>
            <w:shd w:val="clear" w:color="auto" w:fill="FFFFFF"/>
            <w:lang w:val="uk-UA"/>
          </w:rPr>
          <w:t xml:space="preserve"> </w:t>
        </w:r>
        <w:r w:rsidRPr="00396BC8">
          <w:rPr>
            <w:rStyle w:val="ac"/>
            <w:color w:val="auto"/>
            <w:sz w:val="28"/>
            <w:szCs w:val="28"/>
            <w:u w:val="none"/>
            <w:shd w:val="clear" w:color="auto" w:fill="FFFFFF"/>
            <w:lang w:val="en-US"/>
          </w:rPr>
          <w:t>Adv</w:t>
        </w:r>
        <w:r w:rsidR="00495612">
          <w:rPr>
            <w:rStyle w:val="ac"/>
            <w:color w:val="auto"/>
            <w:sz w:val="28"/>
            <w:szCs w:val="28"/>
            <w:u w:val="none"/>
            <w:shd w:val="clear" w:color="auto" w:fill="FFFFFF"/>
            <w:lang w:val="uk-UA"/>
          </w:rPr>
          <w:t xml:space="preserve"> </w:t>
        </w:r>
        <w:r w:rsidRPr="00396BC8">
          <w:rPr>
            <w:rStyle w:val="ac"/>
            <w:color w:val="auto"/>
            <w:sz w:val="28"/>
            <w:szCs w:val="28"/>
            <w:u w:val="none"/>
            <w:shd w:val="clear" w:color="auto" w:fill="FFFFFF"/>
            <w:lang w:val="en-US"/>
          </w:rPr>
          <w:t>Respir Dis</w:t>
        </w:r>
        <w:r w:rsidRPr="00396BC8">
          <w:rPr>
            <w:rStyle w:val="ac"/>
            <w:color w:val="auto"/>
            <w:sz w:val="28"/>
            <w:szCs w:val="28"/>
            <w:u w:val="none"/>
            <w:shd w:val="clear" w:color="auto" w:fill="FFFFFF"/>
            <w:lang w:val="uk-UA"/>
          </w:rPr>
          <w:t>.</w:t>
        </w:r>
      </w:hyperlink>
      <w:r w:rsidRPr="00396BC8">
        <w:rPr>
          <w:sz w:val="28"/>
          <w:szCs w:val="28"/>
          <w:shd w:val="clear" w:color="auto" w:fill="FFFFFF"/>
          <w:lang w:val="en-US"/>
        </w:rPr>
        <w:t xml:space="preserve"> 2017</w:t>
      </w:r>
      <w:r w:rsidR="00F53FAB" w:rsidRPr="005F2DF7">
        <w:rPr>
          <w:sz w:val="28"/>
          <w:szCs w:val="28"/>
          <w:shd w:val="clear" w:color="auto" w:fill="FFFFFF"/>
          <w:lang w:val="en-US"/>
        </w:rPr>
        <w:t>.</w:t>
      </w:r>
      <w:r w:rsidRPr="00396BC8">
        <w:rPr>
          <w:sz w:val="28"/>
          <w:szCs w:val="28"/>
          <w:lang w:val="en-US"/>
        </w:rPr>
        <w:t xml:space="preserve"> Vol. </w:t>
      </w:r>
      <w:r w:rsidR="002B2D42">
        <w:rPr>
          <w:sz w:val="28"/>
          <w:szCs w:val="28"/>
          <w:shd w:val="clear" w:color="auto" w:fill="FFFFFF"/>
          <w:lang w:val="en-US"/>
        </w:rPr>
        <w:t>11</w:t>
      </w:r>
      <w:r w:rsidRPr="00396BC8">
        <w:rPr>
          <w:sz w:val="28"/>
          <w:szCs w:val="28"/>
          <w:shd w:val="clear" w:color="auto" w:fill="FFFFFF"/>
          <w:lang w:val="en-US"/>
        </w:rPr>
        <w:t>(10)</w:t>
      </w:r>
      <w:r w:rsidRPr="00396BC8">
        <w:rPr>
          <w:sz w:val="28"/>
          <w:szCs w:val="28"/>
          <w:lang w:val="en-US"/>
        </w:rPr>
        <w:t xml:space="preserve">. </w:t>
      </w:r>
      <w:r w:rsidRPr="00396BC8">
        <w:rPr>
          <w:sz w:val="28"/>
          <w:szCs w:val="28"/>
          <w:shd w:val="clear" w:color="auto" w:fill="FFFFFF"/>
          <w:lang w:val="en-US"/>
        </w:rPr>
        <w:t>P. 383-392</w:t>
      </w:r>
      <w:r w:rsidRPr="00396BC8">
        <w:rPr>
          <w:sz w:val="28"/>
          <w:szCs w:val="28"/>
          <w:shd w:val="clear" w:color="auto" w:fill="FFFFFF"/>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Frequency Of Undiagnosed Chronic Obstructive Pulmonary Disease In Patients With Coronary Artery Disease / R. Ullah</w:t>
      </w:r>
      <w:r w:rsidRPr="00396BC8">
        <w:rPr>
          <w:bCs/>
          <w:kern w:val="36"/>
          <w:sz w:val="28"/>
          <w:szCs w:val="28"/>
          <w:lang w:val="uk-UA"/>
        </w:rPr>
        <w:t xml:space="preserve"> </w:t>
      </w:r>
      <w:r w:rsidRPr="00396BC8">
        <w:rPr>
          <w:sz w:val="28"/>
          <w:szCs w:val="28"/>
          <w:lang w:val="en-US"/>
        </w:rPr>
        <w:t xml:space="preserve">[et al] // </w:t>
      </w:r>
      <w:hyperlink r:id="rId158" w:tooltip="Journal of Ayub Medical College, Abbottabad : JAMC." w:history="1">
        <w:r w:rsidRPr="00396BC8">
          <w:rPr>
            <w:rStyle w:val="ac"/>
            <w:color w:val="auto"/>
            <w:sz w:val="28"/>
            <w:szCs w:val="28"/>
            <w:u w:val="none"/>
            <w:shd w:val="clear" w:color="auto" w:fill="FFFFFF"/>
            <w:lang w:val="en-US"/>
          </w:rPr>
          <w:t>J Ayub Med Coll Abbottabad.</w:t>
        </w:r>
      </w:hyperlink>
      <w:r w:rsidRPr="00396BC8">
        <w:rPr>
          <w:sz w:val="28"/>
          <w:szCs w:val="28"/>
          <w:shd w:val="clear" w:color="auto" w:fill="FFFFFF"/>
          <w:lang w:val="en-US"/>
        </w:rPr>
        <w:t xml:space="preserve"> 2017. Vol. 29(2). P.</w:t>
      </w:r>
      <w:r w:rsidR="002B2D42">
        <w:rPr>
          <w:sz w:val="28"/>
          <w:szCs w:val="28"/>
          <w:shd w:val="clear" w:color="auto" w:fill="FFFFFF"/>
          <w:lang w:val="en-US"/>
        </w:rPr>
        <w:t xml:space="preserve"> </w:t>
      </w:r>
      <w:r w:rsidRPr="00396BC8">
        <w:rPr>
          <w:sz w:val="28"/>
          <w:szCs w:val="28"/>
          <w:shd w:val="clear" w:color="auto" w:fill="FFFFFF"/>
          <w:lang w:val="en-US"/>
        </w:rPr>
        <w:t>285-288.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Gainza M.D. HOLD study (Home care</w:t>
      </w:r>
      <w:r w:rsidR="005F2DF7" w:rsidRPr="005F2DF7">
        <w:rPr>
          <w:sz w:val="28"/>
          <w:szCs w:val="28"/>
          <w:lang w:val="en-US"/>
        </w:rPr>
        <w:t xml:space="preserve"> </w:t>
      </w:r>
      <w:r w:rsidRPr="00396BC8">
        <w:rPr>
          <w:rStyle w:val="highlight"/>
          <w:sz w:val="28"/>
          <w:szCs w:val="28"/>
          <w:lang w:val="en-US"/>
        </w:rPr>
        <w:t>Obstructive</w:t>
      </w:r>
      <w:r w:rsidR="005F2DF7" w:rsidRPr="005F2DF7">
        <w:rPr>
          <w:rStyle w:val="highlight"/>
          <w:sz w:val="28"/>
          <w:szCs w:val="28"/>
          <w:lang w:val="en-US"/>
        </w:rPr>
        <w:t xml:space="preserve"> </w:t>
      </w:r>
      <w:r w:rsidRPr="00396BC8">
        <w:rPr>
          <w:sz w:val="28"/>
          <w:szCs w:val="28"/>
          <w:lang w:val="en-US"/>
        </w:rPr>
        <w:t>Lung</w:t>
      </w:r>
      <w:r w:rsidR="005F2DF7" w:rsidRPr="005F2DF7">
        <w:rPr>
          <w:sz w:val="28"/>
          <w:szCs w:val="28"/>
          <w:lang w:val="en-US"/>
        </w:rPr>
        <w:t xml:space="preserve"> </w:t>
      </w:r>
      <w:r w:rsidRPr="00396BC8">
        <w:rPr>
          <w:rStyle w:val="highlight"/>
          <w:sz w:val="28"/>
          <w:szCs w:val="28"/>
          <w:lang w:val="en-US"/>
        </w:rPr>
        <w:t>Disease</w:t>
      </w:r>
      <w:r w:rsidRPr="00396BC8">
        <w:rPr>
          <w:sz w:val="28"/>
          <w:szCs w:val="28"/>
          <w:lang w:val="en-US"/>
        </w:rPr>
        <w:t>): natural history of patients with advanced</w:t>
      </w:r>
      <w:r w:rsidR="005F2DF7" w:rsidRPr="005F2DF7">
        <w:rPr>
          <w:rStyle w:val="apple-converted-space0"/>
          <w:sz w:val="28"/>
          <w:szCs w:val="28"/>
          <w:lang w:val="en-US"/>
        </w:rPr>
        <w:t xml:space="preserve"> </w:t>
      </w:r>
      <w:r w:rsidRPr="00396BC8">
        <w:rPr>
          <w:rStyle w:val="highlight"/>
          <w:sz w:val="28"/>
          <w:szCs w:val="28"/>
          <w:lang w:val="en-US"/>
        </w:rPr>
        <w:t>COPD</w:t>
      </w:r>
      <w:r w:rsidRPr="00396BC8">
        <w:rPr>
          <w:sz w:val="28"/>
          <w:szCs w:val="28"/>
          <w:lang w:val="en-US"/>
        </w:rPr>
        <w:t xml:space="preserve"> / M.D. </w:t>
      </w:r>
      <w:hyperlink r:id="rId159" w:history="1">
        <w:r w:rsidRPr="00396BC8">
          <w:rPr>
            <w:rStyle w:val="ac"/>
            <w:color w:val="auto"/>
            <w:sz w:val="28"/>
            <w:szCs w:val="28"/>
            <w:u w:val="none"/>
            <w:lang w:val="en-US"/>
          </w:rPr>
          <w:t>Gainza</w:t>
        </w:r>
      </w:hyperlink>
      <w:r w:rsidRPr="00396BC8">
        <w:rPr>
          <w:sz w:val="28"/>
          <w:szCs w:val="28"/>
          <w:lang w:val="en-US"/>
        </w:rPr>
        <w:t>,</w:t>
      </w:r>
      <w:r w:rsidRPr="00396BC8">
        <w:rPr>
          <w:rStyle w:val="apple-converted-space0"/>
          <w:sz w:val="28"/>
          <w:szCs w:val="28"/>
          <w:lang w:val="en-US"/>
        </w:rPr>
        <w:t xml:space="preserve"> E.M. </w:t>
      </w:r>
      <w:hyperlink r:id="rId160" w:history="1">
        <w:r w:rsidRPr="00396BC8">
          <w:rPr>
            <w:rStyle w:val="ac"/>
            <w:color w:val="auto"/>
            <w:sz w:val="28"/>
            <w:szCs w:val="28"/>
            <w:u w:val="none"/>
            <w:lang w:val="en-US"/>
          </w:rPr>
          <w:t>Sanz</w:t>
        </w:r>
        <w:r w:rsidR="005F2DF7" w:rsidRPr="005F2DF7">
          <w:rPr>
            <w:rStyle w:val="ac"/>
            <w:color w:val="auto"/>
            <w:sz w:val="28"/>
            <w:szCs w:val="28"/>
            <w:u w:val="none"/>
            <w:lang w:val="en-US"/>
          </w:rPr>
          <w:t xml:space="preserve"> </w:t>
        </w:r>
        <w:r w:rsidRPr="00396BC8">
          <w:rPr>
            <w:rStyle w:val="ac"/>
            <w:color w:val="auto"/>
            <w:sz w:val="28"/>
            <w:szCs w:val="28"/>
            <w:u w:val="none"/>
            <w:lang w:val="en-US"/>
          </w:rPr>
          <w:t>Peces</w:t>
        </w:r>
      </w:hyperlink>
      <w:r w:rsidRPr="00396BC8">
        <w:rPr>
          <w:sz w:val="28"/>
          <w:szCs w:val="28"/>
          <w:lang w:val="en-US"/>
        </w:rPr>
        <w:t>,</w:t>
      </w:r>
      <w:r w:rsidR="005F2DF7" w:rsidRPr="005F2DF7">
        <w:rPr>
          <w:sz w:val="28"/>
          <w:szCs w:val="28"/>
          <w:lang w:val="en-US"/>
        </w:rPr>
        <w:t xml:space="preserve"> </w:t>
      </w:r>
      <w:hyperlink r:id="rId161" w:history="1">
        <w:r w:rsidRPr="002B2D42">
          <w:rPr>
            <w:rStyle w:val="ac"/>
            <w:color w:val="auto"/>
            <w:sz w:val="28"/>
            <w:szCs w:val="28"/>
            <w:u w:val="none"/>
            <w:lang w:val="en-US"/>
          </w:rPr>
          <w:t>A.</w:t>
        </w:r>
        <w:r w:rsidR="002B2D42" w:rsidRPr="002B2D42">
          <w:rPr>
            <w:rStyle w:val="ac"/>
            <w:color w:val="auto"/>
            <w:sz w:val="28"/>
            <w:szCs w:val="28"/>
            <w:u w:val="none"/>
            <w:lang w:val="en-US"/>
          </w:rPr>
          <w:t> </w:t>
        </w:r>
        <w:r w:rsidRPr="002B2D42">
          <w:rPr>
            <w:rStyle w:val="ac"/>
            <w:color w:val="auto"/>
            <w:sz w:val="28"/>
            <w:szCs w:val="28"/>
            <w:u w:val="none"/>
            <w:lang w:val="en-US"/>
          </w:rPr>
          <w:t>Babarro</w:t>
        </w:r>
      </w:hyperlink>
      <w:r w:rsidR="002B2D42" w:rsidRPr="002B2D42">
        <w:rPr>
          <w:sz w:val="28"/>
          <w:szCs w:val="28"/>
          <w:lang w:val="en-US"/>
        </w:rPr>
        <w:t xml:space="preserve"> </w:t>
      </w:r>
      <w:r w:rsidRPr="002B2D42">
        <w:rPr>
          <w:sz w:val="28"/>
          <w:szCs w:val="28"/>
          <w:lang w:val="en-US"/>
        </w:rPr>
        <w:t>//</w:t>
      </w:r>
      <w:r w:rsidR="005F2DF7" w:rsidRPr="002B2D42">
        <w:rPr>
          <w:sz w:val="28"/>
          <w:szCs w:val="28"/>
          <w:lang w:val="en-US"/>
        </w:rPr>
        <w:t xml:space="preserve"> </w:t>
      </w:r>
      <w:hyperlink r:id="rId162" w:tooltip="BMC palliative care." w:history="1">
        <w:r w:rsidRPr="002B2D42">
          <w:rPr>
            <w:rStyle w:val="ac"/>
            <w:color w:val="auto"/>
            <w:sz w:val="28"/>
            <w:szCs w:val="28"/>
            <w:u w:val="none"/>
            <w:lang w:val="en-US"/>
          </w:rPr>
          <w:t>BMC Palliat Care.</w:t>
        </w:r>
      </w:hyperlink>
      <w:r w:rsidRPr="00396BC8">
        <w:rPr>
          <w:sz w:val="28"/>
          <w:szCs w:val="28"/>
          <w:lang w:val="en-US"/>
        </w:rPr>
        <w:t xml:space="preserve"> 2016. Vol. 15(1). P. 35-40.</w:t>
      </w:r>
    </w:p>
    <w:p w:rsidR="00396BC8" w:rsidRPr="00396BC8" w:rsidRDefault="00396BC8" w:rsidP="009A63E4">
      <w:pPr>
        <w:pStyle w:val="a4"/>
        <w:numPr>
          <w:ilvl w:val="0"/>
          <w:numId w:val="10"/>
        </w:numPr>
        <w:shd w:val="clear" w:color="auto" w:fill="FFFFFF"/>
        <w:spacing w:line="360" w:lineRule="auto"/>
        <w:ind w:left="0" w:firstLine="0"/>
        <w:contextualSpacing/>
        <w:jc w:val="both"/>
        <w:rPr>
          <w:sz w:val="28"/>
          <w:szCs w:val="28"/>
          <w:lang w:val="uk-UA"/>
        </w:rPr>
      </w:pPr>
      <w:r w:rsidRPr="00396BC8">
        <w:rPr>
          <w:sz w:val="28"/>
          <w:szCs w:val="28"/>
          <w:lang w:val="en-US"/>
        </w:rPr>
        <w:t>General considerations for lung function testing Series ‘‘ATS/ERS task force: standardisation of lung function testing’’</w:t>
      </w:r>
      <w:r w:rsidRPr="00396BC8">
        <w:rPr>
          <w:sz w:val="28"/>
          <w:szCs w:val="28"/>
          <w:lang w:val="uk-UA"/>
        </w:rPr>
        <w:t xml:space="preserve"> / </w:t>
      </w:r>
      <w:r w:rsidRPr="00396BC8">
        <w:rPr>
          <w:sz w:val="28"/>
          <w:szCs w:val="28"/>
          <w:lang w:val="en-US"/>
        </w:rPr>
        <w:t xml:space="preserve">M.R. </w:t>
      </w:r>
      <w:hyperlink r:id="rId163" w:history="1">
        <w:r w:rsidRPr="00396BC8">
          <w:rPr>
            <w:rStyle w:val="ac"/>
            <w:color w:val="auto"/>
            <w:sz w:val="28"/>
            <w:szCs w:val="28"/>
            <w:u w:val="none"/>
            <w:lang w:val="en-US"/>
          </w:rPr>
          <w:t>Miller</w:t>
        </w:r>
      </w:hyperlink>
      <w:r w:rsidRPr="00396BC8">
        <w:rPr>
          <w:sz w:val="28"/>
          <w:szCs w:val="28"/>
          <w:lang w:val="en-US"/>
        </w:rPr>
        <w:t xml:space="preserve">, R. </w:t>
      </w:r>
      <w:hyperlink r:id="rId164" w:history="1">
        <w:r w:rsidRPr="00396BC8">
          <w:rPr>
            <w:rStyle w:val="ac"/>
            <w:color w:val="auto"/>
            <w:sz w:val="28"/>
            <w:szCs w:val="28"/>
            <w:u w:val="none"/>
            <w:lang w:val="en-US"/>
          </w:rPr>
          <w:t>Crapo</w:t>
        </w:r>
      </w:hyperlink>
      <w:r w:rsidRPr="00396BC8">
        <w:rPr>
          <w:sz w:val="28"/>
          <w:szCs w:val="28"/>
          <w:lang w:val="en-US"/>
        </w:rPr>
        <w:t>, J.</w:t>
      </w:r>
      <w:r w:rsidR="002B2D42">
        <w:rPr>
          <w:sz w:val="28"/>
          <w:szCs w:val="28"/>
          <w:lang w:val="en-US"/>
        </w:rPr>
        <w:t> </w:t>
      </w:r>
      <w:hyperlink r:id="rId165" w:history="1">
        <w:r w:rsidRPr="00396BC8">
          <w:rPr>
            <w:rStyle w:val="ac"/>
            <w:color w:val="auto"/>
            <w:sz w:val="28"/>
            <w:szCs w:val="28"/>
            <w:u w:val="none"/>
            <w:lang w:val="en-US"/>
          </w:rPr>
          <w:t>Hankinson</w:t>
        </w:r>
      </w:hyperlink>
      <w:r w:rsidRPr="00396BC8">
        <w:rPr>
          <w:sz w:val="28"/>
          <w:szCs w:val="28"/>
          <w:lang w:val="en-US"/>
        </w:rPr>
        <w:t xml:space="preserve"> [et al.]</w:t>
      </w:r>
      <w:r w:rsidRPr="00396BC8">
        <w:rPr>
          <w:sz w:val="28"/>
          <w:szCs w:val="28"/>
          <w:lang w:val="uk-UA"/>
        </w:rPr>
        <w:t xml:space="preserve"> // </w:t>
      </w:r>
      <w:hyperlink r:id="rId166" w:tooltip="The European respiratory journal." w:history="1">
        <w:r w:rsidRPr="00396BC8">
          <w:rPr>
            <w:rStyle w:val="ac"/>
            <w:color w:val="auto"/>
            <w:sz w:val="28"/>
            <w:szCs w:val="28"/>
            <w:u w:val="none"/>
            <w:lang w:val="en-US"/>
          </w:rPr>
          <w:t>EurRespir J.</w:t>
        </w:r>
      </w:hyperlink>
      <w:r w:rsidR="005F2DF7" w:rsidRPr="00CB4D27">
        <w:rPr>
          <w:lang w:val="en-US"/>
        </w:rPr>
        <w:t xml:space="preserve"> </w:t>
      </w:r>
      <w:r w:rsidRPr="00396BC8">
        <w:rPr>
          <w:sz w:val="28"/>
          <w:szCs w:val="28"/>
          <w:lang w:val="en-US"/>
        </w:rPr>
        <w:t>2005</w:t>
      </w:r>
      <w:r w:rsidR="005F2DF7" w:rsidRPr="00CB4D27">
        <w:rPr>
          <w:sz w:val="28"/>
          <w:szCs w:val="28"/>
          <w:lang w:val="en-US"/>
        </w:rPr>
        <w:t xml:space="preserve">. </w:t>
      </w:r>
      <w:r w:rsidRPr="00396BC8">
        <w:rPr>
          <w:sz w:val="28"/>
          <w:szCs w:val="28"/>
          <w:lang w:val="uk-UA"/>
        </w:rPr>
        <w:t>Vol.</w:t>
      </w:r>
      <w:r w:rsidRPr="00396BC8">
        <w:rPr>
          <w:sz w:val="28"/>
          <w:szCs w:val="28"/>
          <w:lang w:val="en-US"/>
        </w:rPr>
        <w:t xml:space="preserve"> 26(1). </w:t>
      </w:r>
      <w:r w:rsidR="005F2DF7">
        <w:rPr>
          <w:sz w:val="28"/>
          <w:szCs w:val="28"/>
        </w:rPr>
        <w:t>Р</w:t>
      </w:r>
      <w:r w:rsidR="005F2DF7" w:rsidRPr="00D8302D">
        <w:rPr>
          <w:sz w:val="28"/>
          <w:szCs w:val="28"/>
          <w:lang w:val="en-US"/>
        </w:rPr>
        <w:t xml:space="preserve">. </w:t>
      </w:r>
      <w:r w:rsidRPr="00396BC8">
        <w:rPr>
          <w:sz w:val="28"/>
          <w:szCs w:val="28"/>
          <w:lang w:val="en-US"/>
        </w:rPr>
        <w:t>153-161.</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Global and regional mortality from 235 causes of death for 20 age groups in 1990 and 2010: a systematic analysis for the Global Burden of Disease Study 2010</w:t>
      </w:r>
      <w:r w:rsidR="00D8302D">
        <w:rPr>
          <w:sz w:val="28"/>
          <w:szCs w:val="28"/>
          <w:lang w:val="uk-UA"/>
        </w:rPr>
        <w:t> </w:t>
      </w:r>
      <w:r w:rsidRPr="00396BC8">
        <w:rPr>
          <w:sz w:val="28"/>
          <w:szCs w:val="28"/>
          <w:lang w:val="uk-UA"/>
        </w:rPr>
        <w:t>/</w:t>
      </w:r>
      <w:r w:rsidRPr="00396BC8">
        <w:rPr>
          <w:sz w:val="28"/>
          <w:szCs w:val="28"/>
          <w:lang w:val="en-US"/>
        </w:rPr>
        <w:t xml:space="preserve"> R. Lozano </w:t>
      </w:r>
      <w:r w:rsidRPr="00396BC8">
        <w:rPr>
          <w:sz w:val="28"/>
          <w:szCs w:val="28"/>
          <w:lang w:val="uk-UA"/>
        </w:rPr>
        <w:t>[</w:t>
      </w:r>
      <w:r w:rsidRPr="00396BC8">
        <w:rPr>
          <w:sz w:val="28"/>
          <w:szCs w:val="28"/>
          <w:lang w:val="en-US"/>
        </w:rPr>
        <w:t>et al.</w:t>
      </w:r>
      <w:r w:rsidRPr="00396BC8">
        <w:rPr>
          <w:sz w:val="28"/>
          <w:szCs w:val="28"/>
          <w:lang w:val="uk-UA"/>
        </w:rPr>
        <w:t xml:space="preserve">] // </w:t>
      </w:r>
      <w:r w:rsidRPr="00396BC8">
        <w:rPr>
          <w:sz w:val="28"/>
          <w:szCs w:val="28"/>
          <w:lang w:val="en-US"/>
        </w:rPr>
        <w:t>Lancet</w:t>
      </w:r>
      <w:r w:rsidRPr="00396BC8">
        <w:rPr>
          <w:sz w:val="28"/>
          <w:szCs w:val="28"/>
          <w:lang w:val="uk-UA"/>
        </w:rPr>
        <w:t>.</w:t>
      </w:r>
      <w:r w:rsidR="005F2DF7">
        <w:rPr>
          <w:sz w:val="28"/>
          <w:szCs w:val="28"/>
          <w:lang w:val="uk-UA"/>
        </w:rPr>
        <w:t xml:space="preserve"> </w:t>
      </w:r>
      <w:r w:rsidRPr="00396BC8">
        <w:rPr>
          <w:sz w:val="28"/>
          <w:szCs w:val="28"/>
          <w:lang w:val="en-US"/>
        </w:rPr>
        <w:t>2012</w:t>
      </w:r>
      <w:r w:rsidRPr="00396BC8">
        <w:rPr>
          <w:sz w:val="28"/>
          <w:szCs w:val="28"/>
          <w:lang w:val="uk-UA"/>
        </w:rPr>
        <w:t>.</w:t>
      </w:r>
      <w:r w:rsidR="005F2DF7">
        <w:rPr>
          <w:sz w:val="28"/>
          <w:szCs w:val="28"/>
          <w:lang w:val="uk-UA"/>
        </w:rPr>
        <w:t xml:space="preserve"> </w:t>
      </w:r>
      <w:r w:rsidRPr="00396BC8">
        <w:rPr>
          <w:sz w:val="28"/>
          <w:szCs w:val="28"/>
          <w:lang w:val="uk-UA"/>
        </w:rPr>
        <w:t>Vol.</w:t>
      </w:r>
      <w:r w:rsidRPr="00396BC8">
        <w:rPr>
          <w:sz w:val="28"/>
          <w:szCs w:val="28"/>
          <w:lang w:val="en-US"/>
        </w:rPr>
        <w:t xml:space="preserve"> 380. P. 2095-2128.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Global Initiative for Chronic Obstructive Lung Disease (Updated 201</w:t>
      </w:r>
      <w:r w:rsidRPr="00396BC8">
        <w:rPr>
          <w:sz w:val="28"/>
          <w:szCs w:val="28"/>
          <w:lang w:val="uk-UA"/>
        </w:rPr>
        <w:t>7)</w:t>
      </w:r>
      <w:r w:rsidRPr="00396BC8">
        <w:rPr>
          <w:sz w:val="28"/>
          <w:szCs w:val="28"/>
          <w:shd w:val="clear" w:color="auto" w:fill="FFFFFF"/>
          <w:lang w:val="en-US"/>
        </w:rPr>
        <w:t xml:space="preserve"> // URL : </w:t>
      </w:r>
      <w:hyperlink r:id="rId167" w:history="1">
        <w:r w:rsidRPr="00396BC8">
          <w:rPr>
            <w:rStyle w:val="ac"/>
            <w:color w:val="auto"/>
            <w:sz w:val="28"/>
            <w:szCs w:val="28"/>
            <w:u w:val="none"/>
            <w:shd w:val="clear" w:color="auto" w:fill="FFFFFF"/>
            <w:lang w:val="en-US"/>
          </w:rPr>
          <w:t>www.goldcopd.co</w:t>
        </w:r>
        <w:r w:rsidRPr="00396BC8">
          <w:rPr>
            <w:rStyle w:val="ac"/>
            <w:color w:val="auto"/>
            <w:sz w:val="28"/>
            <w:szCs w:val="28"/>
            <w:u w:val="none"/>
            <w:shd w:val="clear" w:color="auto" w:fill="FFFFFF"/>
            <w:lang w:val="uk-UA"/>
          </w:rPr>
          <w:t>m</w:t>
        </w:r>
      </w:hyperlink>
      <w:r w:rsidRPr="00396BC8">
        <w:rPr>
          <w:sz w:val="28"/>
          <w:szCs w:val="28"/>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Greater dyspnea is associated with lower health-related quality of life among European patients with COPD / J. Gruenberg</w:t>
      </w:r>
      <w:r w:rsidR="002B2D42">
        <w:rPr>
          <w:sz w:val="28"/>
          <w:szCs w:val="28"/>
          <w:shd w:val="clear" w:color="auto" w:fill="FFFFFF"/>
          <w:lang w:val="en-US"/>
        </w:rPr>
        <w:t>er, J. Vietri, D. Keininger, D. </w:t>
      </w:r>
      <w:r w:rsidRPr="00396BC8">
        <w:rPr>
          <w:sz w:val="28"/>
          <w:szCs w:val="28"/>
          <w:shd w:val="clear" w:color="auto" w:fill="FFFFFF"/>
          <w:lang w:val="en-US"/>
        </w:rPr>
        <w:t>Mahler</w:t>
      </w:r>
      <w:r w:rsidR="002B2D42">
        <w:rPr>
          <w:sz w:val="28"/>
          <w:szCs w:val="28"/>
          <w:shd w:val="clear" w:color="auto" w:fill="FFFFFF"/>
          <w:lang w:val="en-US"/>
        </w:rPr>
        <w:t> </w:t>
      </w:r>
      <w:r w:rsidRPr="00396BC8">
        <w:rPr>
          <w:sz w:val="28"/>
          <w:szCs w:val="28"/>
          <w:shd w:val="clear" w:color="auto" w:fill="FFFFFF"/>
          <w:lang w:val="en-US"/>
        </w:rPr>
        <w:t xml:space="preserve">// </w:t>
      </w:r>
      <w:r w:rsidRPr="00396BC8">
        <w:rPr>
          <w:iCs/>
          <w:sz w:val="28"/>
          <w:szCs w:val="28"/>
          <w:shd w:val="clear" w:color="auto" w:fill="FFFFFF"/>
          <w:lang w:val="en-US"/>
        </w:rPr>
        <w:t>International Journal of Chronic Obstructive Pulmonary Disease</w:t>
      </w:r>
      <w:r w:rsidRPr="00396BC8">
        <w:rPr>
          <w:sz w:val="28"/>
          <w:szCs w:val="28"/>
          <w:shd w:val="clear" w:color="auto" w:fill="FFFFFF"/>
          <w:lang w:val="en-US"/>
        </w:rPr>
        <w:t>. 2017. Vol. 12. P.</w:t>
      </w:r>
      <w:r w:rsidR="00AE4AA3">
        <w:rPr>
          <w:sz w:val="28"/>
          <w:szCs w:val="28"/>
          <w:shd w:val="clear" w:color="auto" w:fill="FFFFFF"/>
          <w:lang w:val="uk-UA"/>
        </w:rPr>
        <w:t xml:space="preserve"> </w:t>
      </w:r>
      <w:r w:rsidRPr="00396BC8">
        <w:rPr>
          <w:sz w:val="28"/>
          <w:szCs w:val="28"/>
          <w:shd w:val="clear" w:color="auto" w:fill="FFFFFF"/>
          <w:lang w:val="en-US"/>
        </w:rPr>
        <w:t>937-944.</w:t>
      </w:r>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hyperlink r:id="rId168" w:history="1">
        <w:r w:rsidR="00396BC8" w:rsidRPr="00396BC8">
          <w:rPr>
            <w:rStyle w:val="ac"/>
            <w:color w:val="auto"/>
            <w:sz w:val="28"/>
            <w:szCs w:val="28"/>
            <w:u w:val="none"/>
            <w:shd w:val="clear" w:color="auto" w:fill="FFFFFF"/>
            <w:lang w:val="en-US"/>
          </w:rPr>
          <w:t>Griffo R</w:t>
        </w:r>
      </w:hyperlink>
      <w:r w:rsidR="00396BC8" w:rsidRPr="00396BC8">
        <w:rPr>
          <w:sz w:val="28"/>
          <w:szCs w:val="28"/>
          <w:lang w:val="en-US"/>
        </w:rPr>
        <w:t xml:space="preserve">. </w:t>
      </w:r>
      <w:r w:rsidR="00396BC8" w:rsidRPr="00396BC8">
        <w:rPr>
          <w:bCs/>
          <w:kern w:val="36"/>
          <w:sz w:val="28"/>
          <w:szCs w:val="28"/>
          <w:lang w:val="en-US"/>
        </w:rPr>
        <w:t xml:space="preserve">Frequent coexistence of chronic heart failure and chronic obstructive pulmonary disease in respiratory and cardiac outpatients: Evidence from SUSPIRIUM, a multicentre Italian survey // </w:t>
      </w:r>
      <w:hyperlink r:id="rId169" w:tooltip="European journal of preventive cardiology." w:history="1">
        <w:r w:rsidR="00396BC8" w:rsidRPr="00396BC8">
          <w:rPr>
            <w:rStyle w:val="ac"/>
            <w:color w:val="auto"/>
            <w:sz w:val="28"/>
            <w:szCs w:val="28"/>
            <w:u w:val="none"/>
            <w:shd w:val="clear" w:color="auto" w:fill="FFFFFF"/>
            <w:lang w:val="en-US"/>
          </w:rPr>
          <w:t>Eur J PrevCardiol.</w:t>
        </w:r>
      </w:hyperlink>
      <w:r w:rsidR="00396BC8" w:rsidRPr="00396BC8">
        <w:rPr>
          <w:sz w:val="28"/>
          <w:szCs w:val="28"/>
          <w:lang w:val="en-US"/>
        </w:rPr>
        <w:t xml:space="preserve"> 2016. Vol. </w:t>
      </w:r>
      <w:r w:rsidR="00396BC8" w:rsidRPr="00396BC8">
        <w:rPr>
          <w:sz w:val="28"/>
          <w:szCs w:val="28"/>
          <w:shd w:val="clear" w:color="auto" w:fill="FFFFFF"/>
          <w:lang w:val="en-US"/>
        </w:rPr>
        <w:t>24(6). P.</w:t>
      </w:r>
      <w:r w:rsidR="00D8302D">
        <w:rPr>
          <w:sz w:val="28"/>
          <w:szCs w:val="28"/>
          <w:shd w:val="clear" w:color="auto" w:fill="FFFFFF"/>
          <w:lang w:val="uk-UA"/>
        </w:rPr>
        <w:t xml:space="preserve"> </w:t>
      </w:r>
      <w:r w:rsidR="00396BC8" w:rsidRPr="00396BC8">
        <w:rPr>
          <w:sz w:val="28"/>
          <w:szCs w:val="28"/>
          <w:shd w:val="clear" w:color="auto" w:fill="FFFFFF"/>
          <w:lang w:val="en-US"/>
        </w:rPr>
        <w:t xml:space="preserve">567-576. </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lastRenderedPageBreak/>
        <w:t>Guidelines on the management of stable coronary artery disease ECS 2013</w:t>
      </w:r>
      <w:r w:rsidRPr="00396BC8">
        <w:rPr>
          <w:sz w:val="28"/>
          <w:szCs w:val="28"/>
          <w:lang w:val="uk-UA"/>
        </w:rPr>
        <w:t xml:space="preserve"> / </w:t>
      </w:r>
      <w:r w:rsidR="00AE4AA3" w:rsidRPr="00396BC8">
        <w:rPr>
          <w:sz w:val="28"/>
          <w:szCs w:val="28"/>
          <w:lang w:val="en-US"/>
        </w:rPr>
        <w:t>G.</w:t>
      </w:r>
      <w:r w:rsidR="00AE4AA3">
        <w:rPr>
          <w:sz w:val="28"/>
          <w:szCs w:val="28"/>
          <w:lang w:val="uk-UA"/>
        </w:rPr>
        <w:t xml:space="preserve"> </w:t>
      </w:r>
      <w:r w:rsidRPr="00396BC8">
        <w:rPr>
          <w:sz w:val="28"/>
          <w:szCs w:val="28"/>
          <w:lang w:val="en-US"/>
        </w:rPr>
        <w:t xml:space="preserve">Montalescot [et al.] // European Heart </w:t>
      </w:r>
      <w:r w:rsidR="002B2D42">
        <w:rPr>
          <w:sz w:val="28"/>
          <w:szCs w:val="28"/>
          <w:lang w:val="en-US"/>
        </w:rPr>
        <w:t>Journal. 2013. Vol. 34. P. 2949-</w:t>
      </w:r>
      <w:r w:rsidRPr="00396BC8">
        <w:rPr>
          <w:sz w:val="28"/>
          <w:szCs w:val="28"/>
          <w:lang w:val="en-US"/>
        </w:rPr>
        <w:t>3003.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High prevalence of COPD in atherosclerosis</w:t>
      </w:r>
      <w:r w:rsidR="005F2DF7" w:rsidRPr="005F2DF7">
        <w:rPr>
          <w:sz w:val="28"/>
          <w:szCs w:val="28"/>
          <w:lang w:val="en-US"/>
        </w:rPr>
        <w:t xml:space="preserve"> </w:t>
      </w:r>
      <w:r w:rsidRPr="00396BC8">
        <w:rPr>
          <w:sz w:val="28"/>
          <w:szCs w:val="28"/>
          <w:lang w:val="en-US"/>
        </w:rPr>
        <w:t xml:space="preserve">patients / </w:t>
      </w:r>
      <w:hyperlink r:id="rId170" w:history="1">
        <w:r w:rsidRPr="00396BC8">
          <w:rPr>
            <w:rStyle w:val="ac"/>
            <w:color w:val="auto"/>
            <w:sz w:val="28"/>
            <w:szCs w:val="28"/>
            <w:u w:val="none"/>
            <w:lang w:val="en-US"/>
          </w:rPr>
          <w:t>I.</w:t>
        </w:r>
        <w:r w:rsidR="002B2D42">
          <w:rPr>
            <w:rStyle w:val="ac"/>
            <w:color w:val="auto"/>
            <w:sz w:val="28"/>
            <w:szCs w:val="28"/>
            <w:u w:val="none"/>
            <w:lang w:val="en-US"/>
          </w:rPr>
          <w:t xml:space="preserve"> </w:t>
        </w:r>
        <w:r w:rsidRPr="00396BC8">
          <w:rPr>
            <w:rStyle w:val="ac"/>
            <w:color w:val="auto"/>
            <w:sz w:val="28"/>
            <w:szCs w:val="28"/>
            <w:u w:val="none"/>
            <w:lang w:val="en-US"/>
          </w:rPr>
          <w:t>Tuleta</w:t>
        </w:r>
      </w:hyperlink>
      <w:r w:rsidR="005F2DF7" w:rsidRPr="005F2DF7">
        <w:rPr>
          <w:lang w:val="en-US"/>
        </w:rPr>
        <w:t xml:space="preserve"> </w:t>
      </w:r>
      <w:r w:rsidRPr="00396BC8">
        <w:rPr>
          <w:sz w:val="28"/>
          <w:szCs w:val="28"/>
          <w:lang w:val="en-US"/>
        </w:rPr>
        <w:t xml:space="preserve">[et al.] </w:t>
      </w:r>
      <w:r w:rsidRPr="00396BC8">
        <w:rPr>
          <w:sz w:val="28"/>
          <w:szCs w:val="28"/>
          <w:lang w:val="uk-UA"/>
        </w:rPr>
        <w:t xml:space="preserve">// </w:t>
      </w:r>
      <w:hyperlink r:id="rId171" w:history="1">
        <w:r w:rsidRPr="00396BC8">
          <w:rPr>
            <w:rStyle w:val="ac"/>
            <w:color w:val="auto"/>
            <w:sz w:val="28"/>
            <w:szCs w:val="28"/>
            <w:u w:val="none"/>
            <w:shd w:val="clear" w:color="auto" w:fill="FFFFFF"/>
            <w:lang w:val="en-US"/>
          </w:rPr>
          <w:t>Int</w:t>
        </w:r>
        <w:r w:rsidR="005F2DF7" w:rsidRPr="005F2DF7">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J</w:t>
        </w:r>
        <w:r w:rsidR="005F2DF7" w:rsidRPr="005F2DF7">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Chron</w:t>
        </w:r>
        <w:r w:rsidR="005F2DF7" w:rsidRPr="005F2DF7">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Obstruct</w:t>
        </w:r>
        <w:r w:rsidR="005F2DF7" w:rsidRPr="005F2DF7">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Pulmon</w:t>
        </w:r>
        <w:r w:rsidR="005F2DF7" w:rsidRPr="005F2DF7">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Dis</w:t>
        </w:r>
      </w:hyperlink>
      <w:r w:rsidRPr="00396BC8">
        <w:rPr>
          <w:sz w:val="28"/>
          <w:szCs w:val="28"/>
          <w:shd w:val="clear" w:color="auto" w:fill="FFFFFF"/>
          <w:lang w:val="uk-UA"/>
        </w:rPr>
        <w:t>. 2017</w:t>
      </w:r>
      <w:r w:rsidRPr="00396BC8">
        <w:rPr>
          <w:sz w:val="28"/>
          <w:szCs w:val="28"/>
          <w:shd w:val="clear" w:color="auto" w:fill="FFFFFF"/>
          <w:lang w:val="en-US"/>
        </w:rPr>
        <w:t xml:space="preserve">. Vol. </w:t>
      </w:r>
      <w:r w:rsidRPr="00396BC8">
        <w:rPr>
          <w:sz w:val="28"/>
          <w:szCs w:val="28"/>
          <w:shd w:val="clear" w:color="auto" w:fill="FFFFFF"/>
          <w:lang w:val="uk-UA"/>
        </w:rPr>
        <w:t>12</w:t>
      </w:r>
      <w:r w:rsidRPr="00396BC8">
        <w:rPr>
          <w:sz w:val="28"/>
          <w:szCs w:val="28"/>
          <w:lang w:val="en-US"/>
        </w:rPr>
        <w:t xml:space="preserve">. P. </w:t>
      </w:r>
      <w:r w:rsidR="002B2D42">
        <w:rPr>
          <w:sz w:val="28"/>
          <w:szCs w:val="28"/>
          <w:shd w:val="clear" w:color="auto" w:fill="FFFFFF"/>
          <w:lang w:val="uk-UA"/>
        </w:rPr>
        <w:t>3047</w:t>
      </w:r>
      <w:r w:rsidR="002B2D42">
        <w:rPr>
          <w:sz w:val="28"/>
          <w:szCs w:val="28"/>
          <w:shd w:val="clear" w:color="auto" w:fill="FFFFFF"/>
          <w:lang w:val="en-US"/>
        </w:rPr>
        <w:t>-</w:t>
      </w:r>
      <w:r w:rsidRPr="00396BC8">
        <w:rPr>
          <w:sz w:val="28"/>
          <w:szCs w:val="28"/>
          <w:shd w:val="clear" w:color="auto" w:fill="FFFFFF"/>
          <w:lang w:val="uk-UA"/>
        </w:rPr>
        <w:t>3053.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kern w:val="36"/>
          <w:sz w:val="28"/>
          <w:szCs w:val="28"/>
          <w:lang w:val="en-US"/>
        </w:rPr>
        <w:t xml:space="preserve">High prevalence of undiagnosed airflow limitation in patients with cardiovascular disease </w:t>
      </w:r>
      <w:r w:rsidRPr="00396BC8">
        <w:rPr>
          <w:kern w:val="36"/>
          <w:sz w:val="28"/>
          <w:szCs w:val="28"/>
          <w:lang w:val="uk-UA"/>
        </w:rPr>
        <w:t>/</w:t>
      </w:r>
      <w:r w:rsidRPr="00396BC8">
        <w:rPr>
          <w:kern w:val="36"/>
          <w:sz w:val="28"/>
          <w:szCs w:val="28"/>
          <w:lang w:val="en-US"/>
        </w:rPr>
        <w:t xml:space="preserve"> J.B. </w:t>
      </w:r>
      <w:hyperlink r:id="rId172" w:history="1">
        <w:r w:rsidRPr="00396BC8">
          <w:rPr>
            <w:rStyle w:val="ac"/>
            <w:color w:val="auto"/>
            <w:sz w:val="28"/>
            <w:szCs w:val="28"/>
            <w:u w:val="none"/>
            <w:shd w:val="clear" w:color="auto" w:fill="FFFFFF"/>
            <w:lang w:val="en-US"/>
          </w:rPr>
          <w:t>Soriano</w:t>
        </w:r>
      </w:hyperlink>
      <w:r w:rsidRPr="00396BC8">
        <w:rPr>
          <w:sz w:val="28"/>
          <w:szCs w:val="28"/>
          <w:shd w:val="clear" w:color="auto" w:fill="FFFFFF"/>
          <w:lang w:val="en-US"/>
        </w:rPr>
        <w:t>,</w:t>
      </w:r>
      <w:r w:rsidRPr="00396BC8">
        <w:rPr>
          <w:rStyle w:val="apple-converted-space0"/>
          <w:sz w:val="28"/>
          <w:szCs w:val="28"/>
          <w:shd w:val="clear" w:color="auto" w:fill="FFFFFF"/>
          <w:lang w:val="en-US"/>
        </w:rPr>
        <w:t xml:space="preserve"> F. </w:t>
      </w:r>
      <w:hyperlink r:id="rId173" w:history="1">
        <w:r w:rsidRPr="00396BC8">
          <w:rPr>
            <w:rStyle w:val="ac"/>
            <w:color w:val="auto"/>
            <w:sz w:val="28"/>
            <w:szCs w:val="28"/>
            <w:u w:val="none"/>
            <w:shd w:val="clear" w:color="auto" w:fill="FFFFFF"/>
            <w:lang w:val="en-US"/>
          </w:rPr>
          <w:t>Rigo</w:t>
        </w:r>
      </w:hyperlink>
      <w:r w:rsidRPr="00396BC8">
        <w:rPr>
          <w:sz w:val="28"/>
          <w:szCs w:val="28"/>
          <w:shd w:val="clear" w:color="auto" w:fill="FFFFFF"/>
          <w:lang w:val="en-US"/>
        </w:rPr>
        <w:t>,</w:t>
      </w:r>
      <w:r w:rsidRPr="00396BC8">
        <w:rPr>
          <w:rStyle w:val="apple-converted-space0"/>
          <w:sz w:val="28"/>
          <w:szCs w:val="28"/>
          <w:shd w:val="clear" w:color="auto" w:fill="FFFFFF"/>
          <w:lang w:val="en-US"/>
        </w:rPr>
        <w:t xml:space="preserve"> D. </w:t>
      </w:r>
      <w:hyperlink r:id="rId174" w:history="1">
        <w:r w:rsidRPr="00396BC8">
          <w:rPr>
            <w:rStyle w:val="ac"/>
            <w:color w:val="auto"/>
            <w:sz w:val="28"/>
            <w:szCs w:val="28"/>
            <w:u w:val="none"/>
            <w:shd w:val="clear" w:color="auto" w:fill="FFFFFF"/>
            <w:lang w:val="en-US"/>
          </w:rPr>
          <w:t>Guerrero</w:t>
        </w:r>
      </w:hyperlink>
      <w:r w:rsidRPr="00396BC8">
        <w:rPr>
          <w:sz w:val="28"/>
          <w:szCs w:val="28"/>
          <w:lang w:val="en-US"/>
        </w:rPr>
        <w:t xml:space="preserve"> [et al.] /</w:t>
      </w:r>
      <w:r w:rsidRPr="00396BC8">
        <w:rPr>
          <w:sz w:val="28"/>
          <w:szCs w:val="28"/>
          <w:lang w:val="uk-UA"/>
        </w:rPr>
        <w:t>/</w:t>
      </w:r>
      <w:r w:rsidR="00C919A9">
        <w:rPr>
          <w:sz w:val="28"/>
          <w:szCs w:val="28"/>
          <w:lang w:val="uk-UA"/>
        </w:rPr>
        <w:t xml:space="preserve"> </w:t>
      </w:r>
      <w:hyperlink r:id="rId175" w:tooltip="Chest." w:history="1">
        <w:r w:rsidRPr="00396BC8">
          <w:rPr>
            <w:rStyle w:val="highlight"/>
            <w:sz w:val="28"/>
            <w:szCs w:val="28"/>
            <w:shd w:val="clear" w:color="auto" w:fill="FFFFFF"/>
            <w:lang w:val="en-US"/>
          </w:rPr>
          <w:t>Chest</w:t>
        </w:r>
        <w:r w:rsidRPr="00396BC8">
          <w:rPr>
            <w:rStyle w:val="ac"/>
            <w:color w:val="auto"/>
            <w:sz w:val="28"/>
            <w:szCs w:val="28"/>
            <w:u w:val="none"/>
            <w:shd w:val="clear" w:color="auto" w:fill="FFFFFF"/>
            <w:lang w:val="en-US"/>
          </w:rPr>
          <w:t>.</w:t>
        </w:r>
      </w:hyperlink>
      <w:r w:rsidRPr="00396BC8">
        <w:rPr>
          <w:sz w:val="28"/>
          <w:szCs w:val="28"/>
          <w:shd w:val="clear" w:color="auto" w:fill="FFFFFF"/>
          <w:lang w:val="en-US"/>
        </w:rPr>
        <w:t xml:space="preserve"> 2010</w:t>
      </w:r>
      <w:r w:rsidRPr="00396BC8">
        <w:rPr>
          <w:sz w:val="28"/>
          <w:szCs w:val="28"/>
          <w:shd w:val="clear" w:color="auto" w:fill="FFFFFF"/>
          <w:lang w:val="uk-UA"/>
        </w:rPr>
        <w:t>.</w:t>
      </w:r>
      <w:r w:rsidRPr="00396BC8">
        <w:rPr>
          <w:sz w:val="28"/>
          <w:szCs w:val="28"/>
          <w:shd w:val="clear" w:color="auto" w:fill="FFFFFF"/>
          <w:lang w:val="en-US"/>
        </w:rPr>
        <w:t xml:space="preserve"> Vol. 137(2). P. 333-340.</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 xml:space="preserve">High </w:t>
      </w:r>
      <w:r w:rsidR="002B2D42">
        <w:rPr>
          <w:sz w:val="28"/>
          <w:szCs w:val="28"/>
          <w:shd w:val="clear" w:color="auto" w:fill="FFFFFF"/>
          <w:lang w:val="en-US"/>
        </w:rPr>
        <w:t>p</w:t>
      </w:r>
      <w:r w:rsidRPr="00396BC8">
        <w:rPr>
          <w:sz w:val="28"/>
          <w:szCs w:val="28"/>
          <w:shd w:val="clear" w:color="auto" w:fill="FFFFFF"/>
          <w:lang w:val="en-US"/>
        </w:rPr>
        <w:t xml:space="preserve">revalence of </w:t>
      </w:r>
      <w:r w:rsidR="002B2D42">
        <w:rPr>
          <w:sz w:val="28"/>
          <w:szCs w:val="28"/>
          <w:shd w:val="clear" w:color="auto" w:fill="FFFFFF"/>
          <w:lang w:val="en-US"/>
        </w:rPr>
        <w:t>l</w:t>
      </w:r>
      <w:r w:rsidRPr="00396BC8">
        <w:rPr>
          <w:sz w:val="28"/>
          <w:szCs w:val="28"/>
          <w:shd w:val="clear" w:color="auto" w:fill="FFFFFF"/>
          <w:lang w:val="en-US"/>
        </w:rPr>
        <w:t xml:space="preserve">eft </w:t>
      </w:r>
      <w:r w:rsidR="002B2D42">
        <w:rPr>
          <w:sz w:val="28"/>
          <w:szCs w:val="28"/>
          <w:shd w:val="clear" w:color="auto" w:fill="FFFFFF"/>
          <w:lang w:val="en-US"/>
        </w:rPr>
        <w:t>v</w:t>
      </w:r>
      <w:r w:rsidRPr="00396BC8">
        <w:rPr>
          <w:sz w:val="28"/>
          <w:szCs w:val="28"/>
          <w:shd w:val="clear" w:color="auto" w:fill="FFFFFF"/>
          <w:lang w:val="en-US"/>
        </w:rPr>
        <w:t xml:space="preserve">entricle </w:t>
      </w:r>
      <w:r w:rsidR="002B2D42">
        <w:rPr>
          <w:sz w:val="28"/>
          <w:szCs w:val="28"/>
          <w:shd w:val="clear" w:color="auto" w:fill="FFFFFF"/>
          <w:lang w:val="en-US"/>
        </w:rPr>
        <w:t>d</w:t>
      </w:r>
      <w:r w:rsidRPr="00396BC8">
        <w:rPr>
          <w:sz w:val="28"/>
          <w:szCs w:val="28"/>
          <w:shd w:val="clear" w:color="auto" w:fill="FFFFFF"/>
          <w:lang w:val="en-US"/>
        </w:rPr>
        <w:t xml:space="preserve">iastolic </w:t>
      </w:r>
      <w:r w:rsidR="002B2D42">
        <w:rPr>
          <w:sz w:val="28"/>
          <w:szCs w:val="28"/>
          <w:shd w:val="clear" w:color="auto" w:fill="FFFFFF"/>
          <w:lang w:val="en-US"/>
        </w:rPr>
        <w:t>d</w:t>
      </w:r>
      <w:r w:rsidRPr="00396BC8">
        <w:rPr>
          <w:sz w:val="28"/>
          <w:szCs w:val="28"/>
          <w:shd w:val="clear" w:color="auto" w:fill="FFFFFF"/>
          <w:lang w:val="en-US"/>
        </w:rPr>
        <w:t xml:space="preserve">ysfunction in </w:t>
      </w:r>
      <w:r w:rsidR="002B2D42">
        <w:rPr>
          <w:sz w:val="28"/>
          <w:szCs w:val="28"/>
          <w:shd w:val="clear" w:color="auto" w:fill="FFFFFF"/>
          <w:lang w:val="en-US"/>
        </w:rPr>
        <w:t>s</w:t>
      </w:r>
      <w:r w:rsidRPr="00396BC8">
        <w:rPr>
          <w:sz w:val="28"/>
          <w:szCs w:val="28"/>
          <w:shd w:val="clear" w:color="auto" w:fill="FFFFFF"/>
          <w:lang w:val="en-US"/>
        </w:rPr>
        <w:t xml:space="preserve">evere COPD </w:t>
      </w:r>
      <w:r w:rsidR="002B2D42">
        <w:rPr>
          <w:sz w:val="28"/>
          <w:szCs w:val="28"/>
          <w:shd w:val="clear" w:color="auto" w:fill="FFFFFF"/>
          <w:lang w:val="en-US"/>
        </w:rPr>
        <w:t>a</w:t>
      </w:r>
      <w:r w:rsidRPr="00396BC8">
        <w:rPr>
          <w:sz w:val="28"/>
          <w:szCs w:val="28"/>
          <w:shd w:val="clear" w:color="auto" w:fill="FFFFFF"/>
          <w:lang w:val="en-US"/>
        </w:rPr>
        <w:t xml:space="preserve">ssociated with </w:t>
      </w:r>
      <w:r w:rsidR="002B2D42">
        <w:rPr>
          <w:sz w:val="28"/>
          <w:szCs w:val="28"/>
          <w:shd w:val="clear" w:color="auto" w:fill="FFFFFF"/>
          <w:lang w:val="en-US"/>
        </w:rPr>
        <w:t>a</w:t>
      </w:r>
      <w:r w:rsidRPr="00396BC8">
        <w:rPr>
          <w:sz w:val="28"/>
          <w:szCs w:val="28"/>
          <w:shd w:val="clear" w:color="auto" w:fill="FFFFFF"/>
          <w:lang w:val="en-US"/>
        </w:rPr>
        <w:t xml:space="preserve"> </w:t>
      </w:r>
      <w:r w:rsidR="002B2D42">
        <w:rPr>
          <w:sz w:val="28"/>
          <w:szCs w:val="28"/>
          <w:shd w:val="clear" w:color="auto" w:fill="FFFFFF"/>
          <w:lang w:val="en-US"/>
        </w:rPr>
        <w:t>l</w:t>
      </w:r>
      <w:r w:rsidRPr="00396BC8">
        <w:rPr>
          <w:sz w:val="28"/>
          <w:szCs w:val="28"/>
          <w:shd w:val="clear" w:color="auto" w:fill="FFFFFF"/>
          <w:lang w:val="en-US"/>
        </w:rPr>
        <w:t xml:space="preserve">ow </w:t>
      </w:r>
      <w:r w:rsidR="002B2D42">
        <w:rPr>
          <w:sz w:val="28"/>
          <w:szCs w:val="28"/>
          <w:shd w:val="clear" w:color="auto" w:fill="FFFFFF"/>
          <w:lang w:val="en-US"/>
        </w:rPr>
        <w:t>e</w:t>
      </w:r>
      <w:r w:rsidRPr="00396BC8">
        <w:rPr>
          <w:sz w:val="28"/>
          <w:szCs w:val="28"/>
          <w:shd w:val="clear" w:color="auto" w:fill="FFFFFF"/>
          <w:lang w:val="en-US"/>
        </w:rPr>
        <w:t xml:space="preserve">xercise </w:t>
      </w:r>
      <w:r w:rsidR="002B2D42">
        <w:rPr>
          <w:sz w:val="28"/>
          <w:szCs w:val="28"/>
          <w:shd w:val="clear" w:color="auto" w:fill="FFFFFF"/>
          <w:lang w:val="en-US"/>
        </w:rPr>
        <w:t>c</w:t>
      </w:r>
      <w:r w:rsidRPr="00396BC8">
        <w:rPr>
          <w:sz w:val="28"/>
          <w:szCs w:val="28"/>
          <w:shd w:val="clear" w:color="auto" w:fill="FFFFFF"/>
          <w:lang w:val="en-US"/>
        </w:rPr>
        <w:t xml:space="preserve">apacity: A Cross-Sectional Study / M. López-Sánchez [et al.] // </w:t>
      </w:r>
      <w:r w:rsidRPr="00396BC8">
        <w:rPr>
          <w:iCs/>
          <w:sz w:val="28"/>
          <w:szCs w:val="28"/>
          <w:shd w:val="clear" w:color="auto" w:fill="FFFFFF"/>
          <w:lang w:val="en-US"/>
        </w:rPr>
        <w:t>PLoS ONE</w:t>
      </w:r>
      <w:r w:rsidRPr="00396BC8">
        <w:rPr>
          <w:sz w:val="28"/>
          <w:szCs w:val="28"/>
          <w:shd w:val="clear" w:color="auto" w:fill="FFFFFF"/>
          <w:lang w:val="en-US"/>
        </w:rPr>
        <w:t>. 2013. Vol. 8(6). P.</w:t>
      </w:r>
      <w:r w:rsidR="002B2D42">
        <w:rPr>
          <w:sz w:val="28"/>
          <w:szCs w:val="28"/>
          <w:shd w:val="clear" w:color="auto" w:fill="FFFFFF"/>
          <w:lang w:val="en-US"/>
        </w:rPr>
        <w:t xml:space="preserve"> </w:t>
      </w:r>
      <w:r w:rsidRPr="00396BC8">
        <w:rPr>
          <w:sz w:val="28"/>
          <w:szCs w:val="28"/>
          <w:shd w:val="clear" w:color="auto" w:fill="FFFFFF"/>
          <w:lang w:val="en-US"/>
        </w:rPr>
        <w:t>135-142.</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Hospitalizations and mortality in the Lung Health Study / N.R. Anthonisen, J.E. Connett, P.L. Enright [et al.] //</w:t>
      </w:r>
      <w:r w:rsidR="005F2DF7" w:rsidRPr="005F2DF7">
        <w:rPr>
          <w:sz w:val="28"/>
          <w:szCs w:val="28"/>
          <w:shd w:val="clear" w:color="auto" w:fill="FFFFFF"/>
          <w:lang w:val="en-US"/>
        </w:rPr>
        <w:t xml:space="preserve"> </w:t>
      </w:r>
      <w:r w:rsidRPr="00396BC8">
        <w:rPr>
          <w:iCs/>
          <w:sz w:val="28"/>
          <w:szCs w:val="28"/>
          <w:bdr w:val="none" w:sz="0" w:space="0" w:color="auto" w:frame="1"/>
          <w:shd w:val="clear" w:color="auto" w:fill="FFFFFF"/>
          <w:lang w:val="en-US"/>
        </w:rPr>
        <w:t>Am J RespirCrit Care Med</w:t>
      </w:r>
      <w:r w:rsidRPr="00396BC8">
        <w:rPr>
          <w:sz w:val="28"/>
          <w:szCs w:val="28"/>
          <w:shd w:val="clear" w:color="auto" w:fill="FFFFFF"/>
          <w:lang w:val="en-US"/>
        </w:rPr>
        <w:t>. 2002. Vol. 166(3). P.</w:t>
      </w:r>
      <w:r w:rsidR="00AE4AA3">
        <w:rPr>
          <w:sz w:val="28"/>
          <w:szCs w:val="28"/>
          <w:shd w:val="clear" w:color="auto" w:fill="FFFFFF"/>
          <w:lang w:val="uk-UA"/>
        </w:rPr>
        <w:t xml:space="preserve"> </w:t>
      </w:r>
      <w:r w:rsidRPr="00396BC8">
        <w:rPr>
          <w:sz w:val="28"/>
          <w:szCs w:val="28"/>
          <w:shd w:val="clear" w:color="auto" w:fill="FFFFFF"/>
          <w:lang w:val="en-US"/>
        </w:rPr>
        <w:t>333-339.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Impact of chronic obstructive pulmonary disease on morbidity and mortality after myocardial infarction</w:t>
      </w:r>
      <w:r w:rsidR="00495612">
        <w:rPr>
          <w:sz w:val="28"/>
          <w:szCs w:val="28"/>
          <w:lang w:val="uk-UA"/>
        </w:rPr>
        <w:t xml:space="preserve"> </w:t>
      </w:r>
      <w:r w:rsidRPr="00396BC8">
        <w:rPr>
          <w:sz w:val="28"/>
          <w:szCs w:val="28"/>
          <w:lang w:val="uk-UA"/>
        </w:rPr>
        <w:t>/</w:t>
      </w:r>
      <w:r w:rsidR="00495612">
        <w:rPr>
          <w:sz w:val="28"/>
          <w:szCs w:val="28"/>
          <w:lang w:val="uk-UA"/>
        </w:rPr>
        <w:t xml:space="preserve"> </w:t>
      </w:r>
      <w:hyperlink r:id="rId176" w:history="1">
        <w:r w:rsidRPr="00396BC8">
          <w:rPr>
            <w:rStyle w:val="ac"/>
            <w:color w:val="auto"/>
            <w:sz w:val="28"/>
            <w:szCs w:val="28"/>
            <w:u w:val="none"/>
            <w:shd w:val="clear" w:color="auto" w:fill="FFFFFF"/>
            <w:lang w:val="en-US"/>
          </w:rPr>
          <w:t>P. Andell</w:t>
        </w:r>
      </w:hyperlink>
      <w:r w:rsidRPr="00396BC8">
        <w:rPr>
          <w:sz w:val="28"/>
          <w:szCs w:val="28"/>
          <w:shd w:val="clear" w:color="auto" w:fill="FFFFFF"/>
          <w:lang w:val="en-US"/>
        </w:rPr>
        <w:t>,</w:t>
      </w:r>
      <w:r w:rsidR="00AE4AA3">
        <w:rPr>
          <w:sz w:val="28"/>
          <w:szCs w:val="28"/>
          <w:shd w:val="clear" w:color="auto" w:fill="FFFFFF"/>
          <w:lang w:val="uk-UA"/>
        </w:rPr>
        <w:t xml:space="preserve"> </w:t>
      </w:r>
      <w:hyperlink r:id="rId177" w:history="1">
        <w:r w:rsidRPr="00396BC8">
          <w:rPr>
            <w:rStyle w:val="ac"/>
            <w:color w:val="auto"/>
            <w:sz w:val="28"/>
            <w:szCs w:val="28"/>
            <w:u w:val="none"/>
            <w:shd w:val="clear" w:color="auto" w:fill="FFFFFF"/>
            <w:lang w:val="en-US"/>
          </w:rPr>
          <w:t>S. Koul</w:t>
        </w:r>
      </w:hyperlink>
      <w:r w:rsidRPr="00396BC8">
        <w:rPr>
          <w:sz w:val="28"/>
          <w:szCs w:val="28"/>
          <w:lang w:val="en-US"/>
        </w:rPr>
        <w:t>, A.</w:t>
      </w:r>
      <w:r w:rsidR="0092183D">
        <w:rPr>
          <w:sz w:val="28"/>
          <w:szCs w:val="28"/>
          <w:lang w:val="en-US"/>
        </w:rPr>
        <w:t xml:space="preserve"> </w:t>
      </w:r>
      <w:hyperlink r:id="rId178" w:history="1">
        <w:r w:rsidRPr="00396BC8">
          <w:rPr>
            <w:rStyle w:val="ac"/>
            <w:color w:val="auto"/>
            <w:sz w:val="28"/>
            <w:szCs w:val="28"/>
            <w:u w:val="none"/>
            <w:shd w:val="clear" w:color="auto" w:fill="FFFFFF"/>
            <w:lang w:val="en-US"/>
          </w:rPr>
          <w:t>Martinsson</w:t>
        </w:r>
      </w:hyperlink>
      <w:r w:rsidR="00AE4AA3">
        <w:rPr>
          <w:lang w:val="uk-UA"/>
        </w:rPr>
        <w:t xml:space="preserve"> </w:t>
      </w:r>
      <w:r w:rsidRPr="00396BC8">
        <w:rPr>
          <w:sz w:val="28"/>
          <w:szCs w:val="28"/>
          <w:shd w:val="clear" w:color="auto" w:fill="FFFFFF"/>
          <w:lang w:val="en-US"/>
        </w:rPr>
        <w:t>[et al.]</w:t>
      </w:r>
      <w:r w:rsidR="00C919A9">
        <w:rPr>
          <w:sz w:val="28"/>
          <w:szCs w:val="28"/>
          <w:shd w:val="clear" w:color="auto" w:fill="FFFFFF"/>
          <w:lang w:val="uk-UA"/>
        </w:rPr>
        <w:t xml:space="preserve"> </w:t>
      </w:r>
      <w:r w:rsidRPr="00396BC8">
        <w:rPr>
          <w:sz w:val="28"/>
          <w:szCs w:val="28"/>
          <w:lang w:val="uk-UA"/>
        </w:rPr>
        <w:t>/</w:t>
      </w:r>
      <w:r w:rsidRPr="00396BC8">
        <w:rPr>
          <w:sz w:val="28"/>
          <w:szCs w:val="28"/>
          <w:lang w:val="en-US"/>
        </w:rPr>
        <w:t xml:space="preserve">/ </w:t>
      </w:r>
      <w:r w:rsidRPr="00396BC8">
        <w:rPr>
          <w:sz w:val="28"/>
          <w:szCs w:val="28"/>
          <w:shd w:val="clear" w:color="auto" w:fill="FFFFFF"/>
          <w:lang w:val="en-US"/>
        </w:rPr>
        <w:t>Open Heart. 2014. Vol. 1(1). P. 342-356.</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Impact of COPD on long-term outcome after ST-segment elevation myocardial infarction receiving primary percutaneous coronary intervention</w:t>
      </w:r>
      <w:r w:rsidR="005F2DF7" w:rsidRPr="005F2DF7">
        <w:rPr>
          <w:bCs/>
          <w:kern w:val="36"/>
          <w:sz w:val="28"/>
          <w:szCs w:val="28"/>
          <w:lang w:val="en-US"/>
        </w:rPr>
        <w:t xml:space="preserve"> </w:t>
      </w:r>
      <w:r w:rsidRPr="00396BC8">
        <w:rPr>
          <w:bCs/>
          <w:kern w:val="36"/>
          <w:sz w:val="28"/>
          <w:szCs w:val="28"/>
          <w:lang w:val="uk-UA"/>
        </w:rPr>
        <w:t>/</w:t>
      </w:r>
      <w:r w:rsidRPr="00396BC8">
        <w:rPr>
          <w:bCs/>
          <w:kern w:val="36"/>
          <w:sz w:val="28"/>
          <w:szCs w:val="28"/>
          <w:lang w:val="en-US"/>
        </w:rPr>
        <w:t xml:space="preserve"> G.</w:t>
      </w:r>
      <w:r w:rsidR="0092183D">
        <w:rPr>
          <w:bCs/>
          <w:kern w:val="36"/>
          <w:sz w:val="28"/>
          <w:szCs w:val="28"/>
          <w:lang w:val="en-US"/>
        </w:rPr>
        <w:t> </w:t>
      </w:r>
      <w:hyperlink r:id="rId179" w:history="1">
        <w:r w:rsidRPr="00396BC8">
          <w:rPr>
            <w:rStyle w:val="ac"/>
            <w:color w:val="auto"/>
            <w:sz w:val="28"/>
            <w:szCs w:val="28"/>
            <w:u w:val="none"/>
            <w:shd w:val="clear" w:color="auto" w:fill="FFFFFF"/>
            <w:lang w:val="en-US"/>
          </w:rPr>
          <w:t>Campo</w:t>
        </w:r>
      </w:hyperlink>
      <w:r w:rsidRPr="00396BC8">
        <w:rPr>
          <w:sz w:val="28"/>
          <w:szCs w:val="28"/>
          <w:shd w:val="clear" w:color="auto" w:fill="FFFFFF"/>
          <w:lang w:val="en-US"/>
        </w:rPr>
        <w:t>,</w:t>
      </w:r>
      <w:r w:rsidRPr="00396BC8">
        <w:rPr>
          <w:rStyle w:val="apple-converted-space0"/>
          <w:sz w:val="28"/>
          <w:szCs w:val="28"/>
          <w:shd w:val="clear" w:color="auto" w:fill="FFFFFF"/>
          <w:lang w:val="en-US"/>
        </w:rPr>
        <w:t xml:space="preserve"> P. </w:t>
      </w:r>
      <w:hyperlink r:id="rId180" w:history="1">
        <w:r w:rsidRPr="00396BC8">
          <w:rPr>
            <w:rStyle w:val="ac"/>
            <w:color w:val="auto"/>
            <w:sz w:val="28"/>
            <w:szCs w:val="28"/>
            <w:u w:val="none"/>
            <w:shd w:val="clear" w:color="auto" w:fill="FFFFFF"/>
            <w:lang w:val="en-US"/>
          </w:rPr>
          <w:t>Guastaroba</w:t>
        </w:r>
      </w:hyperlink>
      <w:r w:rsidRPr="00396BC8">
        <w:rPr>
          <w:sz w:val="28"/>
          <w:szCs w:val="28"/>
          <w:shd w:val="clear" w:color="auto" w:fill="FFFFFF"/>
          <w:lang w:val="en-US"/>
        </w:rPr>
        <w:t>,</w:t>
      </w:r>
      <w:r w:rsidRPr="00396BC8">
        <w:rPr>
          <w:rStyle w:val="apple-converted-space0"/>
          <w:sz w:val="28"/>
          <w:szCs w:val="28"/>
          <w:shd w:val="clear" w:color="auto" w:fill="FFFFFF"/>
          <w:lang w:val="en-US"/>
        </w:rPr>
        <w:t xml:space="preserve"> A. </w:t>
      </w:r>
      <w:hyperlink r:id="rId181" w:history="1">
        <w:r w:rsidRPr="00396BC8">
          <w:rPr>
            <w:rStyle w:val="ac"/>
            <w:color w:val="auto"/>
            <w:sz w:val="28"/>
            <w:szCs w:val="28"/>
            <w:u w:val="none"/>
            <w:shd w:val="clear" w:color="auto" w:fill="FFFFFF"/>
            <w:lang w:val="en-US"/>
          </w:rPr>
          <w:t>Marzocchi</w:t>
        </w:r>
      </w:hyperlink>
      <w:r w:rsidR="005F2DF7" w:rsidRPr="00CB4D27">
        <w:rPr>
          <w:lang w:val="en-US"/>
        </w:rPr>
        <w:t xml:space="preserve"> </w:t>
      </w:r>
      <w:r w:rsidRPr="00396BC8">
        <w:rPr>
          <w:sz w:val="28"/>
          <w:szCs w:val="28"/>
          <w:shd w:val="clear" w:color="auto" w:fill="FFFFFF"/>
          <w:lang w:val="en-US"/>
        </w:rPr>
        <w:t xml:space="preserve">[et al.] // </w:t>
      </w:r>
      <w:hyperlink r:id="rId182" w:tooltip="Chest." w:history="1">
        <w:r w:rsidRPr="00396BC8">
          <w:rPr>
            <w:rStyle w:val="ac"/>
            <w:color w:val="auto"/>
            <w:sz w:val="28"/>
            <w:szCs w:val="28"/>
            <w:u w:val="none"/>
            <w:shd w:val="clear" w:color="auto" w:fill="FFFFFF"/>
            <w:lang w:val="en-US"/>
          </w:rPr>
          <w:t>Chest.</w:t>
        </w:r>
      </w:hyperlink>
      <w:r w:rsidR="005F2DF7" w:rsidRPr="00CB4D27">
        <w:rPr>
          <w:sz w:val="28"/>
          <w:szCs w:val="28"/>
          <w:shd w:val="clear" w:color="auto" w:fill="FFFFFF"/>
          <w:lang w:val="en-US"/>
        </w:rPr>
        <w:t xml:space="preserve"> </w:t>
      </w:r>
      <w:r w:rsidRPr="00396BC8">
        <w:rPr>
          <w:sz w:val="28"/>
          <w:szCs w:val="28"/>
          <w:shd w:val="clear" w:color="auto" w:fill="FFFFFF"/>
          <w:lang w:val="en-US"/>
        </w:rPr>
        <w:t>2013. Vol. 144 (3). P.</w:t>
      </w:r>
      <w:r w:rsidR="0092183D">
        <w:rPr>
          <w:sz w:val="28"/>
          <w:szCs w:val="28"/>
          <w:shd w:val="clear" w:color="auto" w:fill="FFFFFF"/>
          <w:lang w:val="en-US"/>
        </w:rPr>
        <w:t> </w:t>
      </w:r>
      <w:r w:rsidRPr="00396BC8">
        <w:rPr>
          <w:sz w:val="28"/>
          <w:szCs w:val="28"/>
          <w:shd w:val="clear" w:color="auto" w:fill="FFFFFF"/>
          <w:lang w:val="en-US"/>
        </w:rPr>
        <w:t>750-757.</w:t>
      </w:r>
    </w:p>
    <w:p w:rsidR="00396BC8" w:rsidRPr="00396BC8" w:rsidRDefault="0092183D"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Pr>
          <w:bCs/>
          <w:kern w:val="36"/>
          <w:sz w:val="28"/>
          <w:szCs w:val="28"/>
          <w:lang w:val="en-US"/>
        </w:rPr>
        <w:t xml:space="preserve">Impact of </w:t>
      </w:r>
      <w:r w:rsidR="00396BC8" w:rsidRPr="00396BC8">
        <w:rPr>
          <w:bCs/>
          <w:kern w:val="36"/>
          <w:sz w:val="28"/>
          <w:szCs w:val="28"/>
          <w:lang w:val="en-US"/>
        </w:rPr>
        <w:t>chronic obstructive pulmonary disease</w:t>
      </w:r>
      <w:r>
        <w:rPr>
          <w:bCs/>
          <w:kern w:val="36"/>
          <w:sz w:val="28"/>
          <w:szCs w:val="28"/>
          <w:lang w:val="en-US"/>
        </w:rPr>
        <w:t xml:space="preserve"> </w:t>
      </w:r>
      <w:r w:rsidR="00396BC8" w:rsidRPr="00396BC8">
        <w:rPr>
          <w:bCs/>
          <w:kern w:val="36"/>
          <w:sz w:val="28"/>
          <w:szCs w:val="28"/>
          <w:lang w:val="en-US"/>
        </w:rPr>
        <w:t>severity on surgical outcomes in p</w:t>
      </w:r>
      <w:r w:rsidR="00AE4AA3">
        <w:rPr>
          <w:bCs/>
          <w:kern w:val="36"/>
          <w:sz w:val="28"/>
          <w:szCs w:val="28"/>
          <w:lang w:val="en-US"/>
        </w:rPr>
        <w:t>atients undergoing non-emergent</w:t>
      </w:r>
      <w:r w:rsidR="00AE4AA3">
        <w:rPr>
          <w:bCs/>
          <w:kern w:val="36"/>
          <w:sz w:val="28"/>
          <w:szCs w:val="28"/>
          <w:lang w:val="uk-UA"/>
        </w:rPr>
        <w:t xml:space="preserve"> </w:t>
      </w:r>
      <w:r w:rsidR="00AE4AA3">
        <w:rPr>
          <w:bCs/>
          <w:kern w:val="36"/>
          <w:sz w:val="28"/>
          <w:szCs w:val="28"/>
          <w:lang w:val="en-US"/>
        </w:rPr>
        <w:t>coronary</w:t>
      </w:r>
      <w:r w:rsidR="00AE4AA3">
        <w:rPr>
          <w:bCs/>
          <w:kern w:val="36"/>
          <w:sz w:val="28"/>
          <w:szCs w:val="28"/>
          <w:lang w:val="uk-UA"/>
        </w:rPr>
        <w:t xml:space="preserve"> </w:t>
      </w:r>
      <w:r w:rsidR="00AE4AA3">
        <w:rPr>
          <w:bCs/>
          <w:kern w:val="36"/>
          <w:sz w:val="28"/>
          <w:szCs w:val="28"/>
          <w:lang w:val="en-US"/>
        </w:rPr>
        <w:t>artery</w:t>
      </w:r>
      <w:r w:rsidR="00AE4AA3">
        <w:rPr>
          <w:bCs/>
          <w:kern w:val="36"/>
          <w:sz w:val="28"/>
          <w:szCs w:val="28"/>
          <w:lang w:val="uk-UA"/>
        </w:rPr>
        <w:t xml:space="preserve"> </w:t>
      </w:r>
      <w:r w:rsidR="00396BC8" w:rsidRPr="00396BC8">
        <w:rPr>
          <w:bCs/>
          <w:kern w:val="36"/>
          <w:sz w:val="28"/>
          <w:szCs w:val="28"/>
          <w:lang w:val="en-US"/>
        </w:rPr>
        <w:t xml:space="preserve">bypass grafting </w:t>
      </w:r>
      <w:r w:rsidR="00396BC8" w:rsidRPr="00396BC8">
        <w:rPr>
          <w:bCs/>
          <w:kern w:val="36"/>
          <w:sz w:val="28"/>
          <w:szCs w:val="28"/>
          <w:lang w:val="uk-UA"/>
        </w:rPr>
        <w:t>/</w:t>
      </w:r>
      <w:r w:rsidR="005F2DF7">
        <w:rPr>
          <w:bCs/>
          <w:kern w:val="36"/>
          <w:sz w:val="28"/>
          <w:szCs w:val="28"/>
          <w:lang w:val="uk-UA"/>
        </w:rPr>
        <w:t xml:space="preserve"> </w:t>
      </w:r>
      <w:r w:rsidR="00396BC8" w:rsidRPr="00396BC8">
        <w:rPr>
          <w:bCs/>
          <w:kern w:val="36"/>
          <w:sz w:val="28"/>
          <w:szCs w:val="28"/>
          <w:lang w:val="en-US"/>
        </w:rPr>
        <w:t xml:space="preserve">H.Z. </w:t>
      </w:r>
      <w:hyperlink r:id="rId183" w:history="1">
        <w:r w:rsidR="00396BC8" w:rsidRPr="00396BC8">
          <w:rPr>
            <w:rStyle w:val="ac"/>
            <w:color w:val="auto"/>
            <w:sz w:val="28"/>
            <w:szCs w:val="28"/>
            <w:u w:val="none"/>
            <w:shd w:val="clear" w:color="auto" w:fill="FFFFFF"/>
            <w:lang w:val="en-US"/>
          </w:rPr>
          <w:t>Saleh</w:t>
        </w:r>
      </w:hyperlink>
      <w:r w:rsidR="00396BC8" w:rsidRPr="00396BC8">
        <w:rPr>
          <w:sz w:val="28"/>
          <w:szCs w:val="28"/>
          <w:shd w:val="clear" w:color="auto" w:fill="FFFFFF"/>
          <w:lang w:val="en-US"/>
        </w:rPr>
        <w:t>,</w:t>
      </w:r>
      <w:r w:rsidR="00396BC8" w:rsidRPr="00396BC8">
        <w:rPr>
          <w:rStyle w:val="apple-converted-space0"/>
          <w:sz w:val="28"/>
          <w:szCs w:val="28"/>
          <w:shd w:val="clear" w:color="auto" w:fill="FFFFFF"/>
          <w:lang w:val="en-US"/>
        </w:rPr>
        <w:t xml:space="preserve"> K. </w:t>
      </w:r>
      <w:hyperlink r:id="rId184" w:history="1">
        <w:r w:rsidR="00396BC8" w:rsidRPr="00396BC8">
          <w:rPr>
            <w:rStyle w:val="ac"/>
            <w:color w:val="auto"/>
            <w:sz w:val="28"/>
            <w:szCs w:val="28"/>
            <w:u w:val="none"/>
            <w:shd w:val="clear" w:color="auto" w:fill="FFFFFF"/>
            <w:lang w:val="en-US"/>
          </w:rPr>
          <w:t>Mohan</w:t>
        </w:r>
      </w:hyperlink>
      <w:r w:rsidR="00396BC8" w:rsidRPr="00396BC8">
        <w:rPr>
          <w:sz w:val="28"/>
          <w:szCs w:val="28"/>
          <w:shd w:val="clear" w:color="auto" w:fill="FFFFFF"/>
          <w:lang w:val="en-US"/>
        </w:rPr>
        <w:t>, M.</w:t>
      </w:r>
      <w:r w:rsidR="00360681">
        <w:rPr>
          <w:sz w:val="28"/>
          <w:szCs w:val="28"/>
          <w:shd w:val="clear" w:color="auto" w:fill="FFFFFF"/>
          <w:lang w:val="en-US"/>
        </w:rPr>
        <w:t xml:space="preserve"> </w:t>
      </w:r>
      <w:hyperlink r:id="rId185" w:history="1">
        <w:r w:rsidR="00396BC8" w:rsidRPr="00396BC8">
          <w:rPr>
            <w:rStyle w:val="ac"/>
            <w:color w:val="auto"/>
            <w:sz w:val="28"/>
            <w:szCs w:val="28"/>
            <w:u w:val="none"/>
            <w:shd w:val="clear" w:color="auto" w:fill="FFFFFF"/>
            <w:lang w:val="en-US"/>
          </w:rPr>
          <w:t>Shaw</w:t>
        </w:r>
      </w:hyperlink>
      <w:r w:rsidR="00431817">
        <w:rPr>
          <w:lang w:val="uk-UA"/>
        </w:rPr>
        <w:t xml:space="preserve"> </w:t>
      </w:r>
      <w:r w:rsidR="00396BC8" w:rsidRPr="00396BC8">
        <w:rPr>
          <w:sz w:val="28"/>
          <w:szCs w:val="28"/>
          <w:shd w:val="clear" w:color="auto" w:fill="FFFFFF"/>
          <w:lang w:val="en-US"/>
        </w:rPr>
        <w:t xml:space="preserve">[et al.] // </w:t>
      </w:r>
      <w:hyperlink r:id="rId186" w:tooltip="European journal of cardio-thoracic surgery : official journal of the European Association for Cardio-thoracic Surgery." w:history="1">
        <w:r w:rsidR="00396BC8" w:rsidRPr="00396BC8">
          <w:rPr>
            <w:rStyle w:val="ac"/>
            <w:color w:val="auto"/>
            <w:sz w:val="28"/>
            <w:szCs w:val="28"/>
            <w:u w:val="none"/>
            <w:shd w:val="clear" w:color="auto" w:fill="FFFFFF"/>
            <w:lang w:val="en-US"/>
          </w:rPr>
          <w:t>Eur J Cardiothorac Surg.</w:t>
        </w:r>
      </w:hyperlink>
      <w:r w:rsidR="00396BC8" w:rsidRPr="00396BC8">
        <w:rPr>
          <w:sz w:val="28"/>
          <w:szCs w:val="28"/>
          <w:shd w:val="clear" w:color="auto" w:fill="FFFFFF"/>
          <w:lang w:val="en-US"/>
        </w:rPr>
        <w:t xml:space="preserve"> 2012. Vol. 42(1). P.</w:t>
      </w:r>
      <w:r w:rsidR="00360681">
        <w:rPr>
          <w:sz w:val="28"/>
          <w:szCs w:val="28"/>
          <w:shd w:val="clear" w:color="auto" w:fill="FFFFFF"/>
          <w:lang w:val="en-US"/>
        </w:rPr>
        <w:t xml:space="preserve"> </w:t>
      </w:r>
      <w:r w:rsidR="00396BC8" w:rsidRPr="00396BC8">
        <w:rPr>
          <w:sz w:val="28"/>
          <w:szCs w:val="28"/>
          <w:shd w:val="clear" w:color="auto" w:fill="FFFFFF"/>
          <w:lang w:val="en-US"/>
        </w:rPr>
        <w:t>108-113.</w:t>
      </w:r>
    </w:p>
    <w:p w:rsidR="00396BC8" w:rsidRPr="00396BC8" w:rsidRDefault="00396BC8" w:rsidP="00C919A9">
      <w:pPr>
        <w:pStyle w:val="a4"/>
        <w:numPr>
          <w:ilvl w:val="0"/>
          <w:numId w:val="10"/>
        </w:numPr>
        <w:shd w:val="clear" w:color="auto" w:fill="FFFFFF"/>
        <w:spacing w:line="360" w:lineRule="auto"/>
        <w:ind w:left="0" w:firstLine="0"/>
        <w:contextualSpacing/>
        <w:jc w:val="both"/>
        <w:outlineLvl w:val="0"/>
        <w:rPr>
          <w:bCs/>
          <w:kern w:val="36"/>
          <w:sz w:val="28"/>
          <w:szCs w:val="28"/>
        </w:rPr>
      </w:pPr>
      <w:r w:rsidRPr="00396BC8">
        <w:rPr>
          <w:sz w:val="28"/>
          <w:szCs w:val="28"/>
          <w:lang w:val="en-US"/>
        </w:rPr>
        <w:t xml:space="preserve">Impact of </w:t>
      </w:r>
      <w:r w:rsidR="00360681">
        <w:rPr>
          <w:sz w:val="28"/>
          <w:szCs w:val="28"/>
          <w:lang w:val="en-US"/>
        </w:rPr>
        <w:t>c</w:t>
      </w:r>
      <w:r w:rsidRPr="00396BC8">
        <w:rPr>
          <w:sz w:val="28"/>
          <w:szCs w:val="28"/>
          <w:lang w:val="en-US"/>
        </w:rPr>
        <w:t xml:space="preserve">hronic </w:t>
      </w:r>
      <w:r w:rsidR="00360681">
        <w:rPr>
          <w:sz w:val="28"/>
          <w:szCs w:val="28"/>
          <w:lang w:val="en-US"/>
        </w:rPr>
        <w:t>o</w:t>
      </w:r>
      <w:r w:rsidRPr="00396BC8">
        <w:rPr>
          <w:sz w:val="28"/>
          <w:szCs w:val="28"/>
          <w:lang w:val="en-US"/>
        </w:rPr>
        <w:t xml:space="preserve">bstructive </w:t>
      </w:r>
      <w:r w:rsidR="00360681">
        <w:rPr>
          <w:sz w:val="28"/>
          <w:szCs w:val="28"/>
          <w:lang w:val="en-US"/>
        </w:rPr>
        <w:t>p</w:t>
      </w:r>
      <w:r w:rsidRPr="00396BC8">
        <w:rPr>
          <w:sz w:val="28"/>
          <w:szCs w:val="28"/>
          <w:lang w:val="en-US"/>
        </w:rPr>
        <w:t xml:space="preserve">ulmonary </w:t>
      </w:r>
      <w:r w:rsidR="00360681">
        <w:rPr>
          <w:sz w:val="28"/>
          <w:szCs w:val="28"/>
          <w:lang w:val="en-US"/>
        </w:rPr>
        <w:t>d</w:t>
      </w:r>
      <w:r w:rsidRPr="00396BC8">
        <w:rPr>
          <w:sz w:val="28"/>
          <w:szCs w:val="28"/>
          <w:lang w:val="en-US"/>
        </w:rPr>
        <w:t xml:space="preserve">isease on </w:t>
      </w:r>
      <w:r w:rsidR="00360681">
        <w:rPr>
          <w:sz w:val="28"/>
          <w:szCs w:val="28"/>
          <w:lang w:val="en-US"/>
        </w:rPr>
        <w:t>l</w:t>
      </w:r>
      <w:r w:rsidRPr="00396BC8">
        <w:rPr>
          <w:sz w:val="28"/>
          <w:szCs w:val="28"/>
          <w:lang w:val="en-US"/>
        </w:rPr>
        <w:t>ong-</w:t>
      </w:r>
      <w:r w:rsidR="00360681">
        <w:rPr>
          <w:sz w:val="28"/>
          <w:szCs w:val="28"/>
          <w:lang w:val="en-US"/>
        </w:rPr>
        <w:t>t</w:t>
      </w:r>
      <w:r w:rsidRPr="00396BC8">
        <w:rPr>
          <w:sz w:val="28"/>
          <w:szCs w:val="28"/>
          <w:lang w:val="en-US"/>
        </w:rPr>
        <w:t xml:space="preserve">erm </w:t>
      </w:r>
      <w:r w:rsidR="00360681">
        <w:rPr>
          <w:sz w:val="28"/>
          <w:szCs w:val="28"/>
          <w:lang w:val="en-US"/>
        </w:rPr>
        <w:t>o</w:t>
      </w:r>
      <w:r w:rsidRPr="00396BC8">
        <w:rPr>
          <w:sz w:val="28"/>
          <w:szCs w:val="28"/>
          <w:lang w:val="en-US"/>
        </w:rPr>
        <w:t xml:space="preserve">utcome in </w:t>
      </w:r>
      <w:r w:rsidR="00360681">
        <w:rPr>
          <w:sz w:val="28"/>
          <w:szCs w:val="28"/>
          <w:lang w:val="en-US"/>
        </w:rPr>
        <w:t>p</w:t>
      </w:r>
      <w:r w:rsidRPr="00396BC8">
        <w:rPr>
          <w:sz w:val="28"/>
          <w:szCs w:val="28"/>
          <w:lang w:val="en-US"/>
        </w:rPr>
        <w:t xml:space="preserve">atients with </w:t>
      </w:r>
      <w:r w:rsidR="00360681">
        <w:rPr>
          <w:sz w:val="28"/>
          <w:szCs w:val="28"/>
          <w:lang w:val="en-US"/>
        </w:rPr>
        <w:t>c</w:t>
      </w:r>
      <w:r w:rsidRPr="00396BC8">
        <w:rPr>
          <w:sz w:val="28"/>
          <w:szCs w:val="28"/>
          <w:lang w:val="en-US"/>
        </w:rPr>
        <w:t xml:space="preserve">oronary </w:t>
      </w:r>
      <w:r w:rsidR="00360681">
        <w:rPr>
          <w:sz w:val="28"/>
          <w:szCs w:val="28"/>
          <w:lang w:val="en-US"/>
        </w:rPr>
        <w:t>a</w:t>
      </w:r>
      <w:r w:rsidRPr="00396BC8">
        <w:rPr>
          <w:sz w:val="28"/>
          <w:szCs w:val="28"/>
          <w:lang w:val="en-US"/>
        </w:rPr>
        <w:t xml:space="preserve">rtery </w:t>
      </w:r>
      <w:r w:rsidR="00360681">
        <w:rPr>
          <w:sz w:val="28"/>
          <w:szCs w:val="28"/>
          <w:lang w:val="en-US"/>
        </w:rPr>
        <w:t>d</w:t>
      </w:r>
      <w:r w:rsidRPr="00396BC8">
        <w:rPr>
          <w:sz w:val="28"/>
          <w:szCs w:val="28"/>
          <w:lang w:val="en-US"/>
        </w:rPr>
        <w:t xml:space="preserve">isease </w:t>
      </w:r>
      <w:r w:rsidR="00360681">
        <w:rPr>
          <w:sz w:val="28"/>
          <w:szCs w:val="28"/>
          <w:lang w:val="en-US"/>
        </w:rPr>
        <w:t>u</w:t>
      </w:r>
      <w:r w:rsidRPr="00396BC8">
        <w:rPr>
          <w:sz w:val="28"/>
          <w:szCs w:val="28"/>
          <w:lang w:val="en-US"/>
        </w:rPr>
        <w:t xml:space="preserve">ndergoing </w:t>
      </w:r>
      <w:r w:rsidR="00360681">
        <w:rPr>
          <w:sz w:val="28"/>
          <w:szCs w:val="28"/>
          <w:lang w:val="en-US"/>
        </w:rPr>
        <w:t>p</w:t>
      </w:r>
      <w:r w:rsidRPr="00396BC8">
        <w:rPr>
          <w:sz w:val="28"/>
          <w:szCs w:val="28"/>
          <w:lang w:val="en-US"/>
        </w:rPr>
        <w:t xml:space="preserve">ercutaneous </w:t>
      </w:r>
      <w:r w:rsidR="00360681">
        <w:rPr>
          <w:sz w:val="28"/>
          <w:szCs w:val="28"/>
          <w:lang w:val="en-US"/>
        </w:rPr>
        <w:t>c</w:t>
      </w:r>
      <w:r w:rsidRPr="00396BC8">
        <w:rPr>
          <w:sz w:val="28"/>
          <w:szCs w:val="28"/>
          <w:lang w:val="en-US"/>
        </w:rPr>
        <w:t xml:space="preserve">oronary </w:t>
      </w:r>
      <w:r w:rsidR="00360681">
        <w:rPr>
          <w:sz w:val="28"/>
          <w:szCs w:val="28"/>
          <w:lang w:val="en-US"/>
        </w:rPr>
        <w:t>i</w:t>
      </w:r>
      <w:r w:rsidRPr="00C919A9">
        <w:rPr>
          <w:sz w:val="28"/>
          <w:szCs w:val="28"/>
          <w:lang w:val="en-US"/>
        </w:rPr>
        <w:t>ntervention</w:t>
      </w:r>
      <w:r w:rsidRPr="00C919A9">
        <w:rPr>
          <w:sz w:val="28"/>
          <w:szCs w:val="28"/>
          <w:lang w:val="uk-UA"/>
        </w:rPr>
        <w:t xml:space="preserve"> / </w:t>
      </w:r>
      <w:r w:rsidRPr="00C919A9">
        <w:rPr>
          <w:sz w:val="28"/>
          <w:szCs w:val="28"/>
          <w:lang w:val="en-US"/>
        </w:rPr>
        <w:t xml:space="preserve">M. Zhang [et al.] // </w:t>
      </w:r>
      <w:hyperlink r:id="rId187" w:tooltip="Исследование BioMed international." w:history="1">
        <w:r w:rsidRPr="00C919A9">
          <w:rPr>
            <w:rStyle w:val="ac"/>
            <w:color w:val="auto"/>
            <w:sz w:val="28"/>
            <w:szCs w:val="28"/>
            <w:u w:val="none"/>
            <w:shd w:val="clear" w:color="auto" w:fill="FFFFFF"/>
            <w:lang w:val="en-US"/>
          </w:rPr>
          <w:t xml:space="preserve">Biomed Res Int. </w:t>
        </w:r>
      </w:hyperlink>
      <w:r w:rsidRPr="00C919A9">
        <w:rPr>
          <w:sz w:val="28"/>
          <w:szCs w:val="28"/>
          <w:shd w:val="clear" w:color="auto" w:fill="FFFFFF"/>
        </w:rPr>
        <w:t xml:space="preserve">2016. </w:t>
      </w:r>
      <w:r w:rsidRPr="00C919A9">
        <w:rPr>
          <w:sz w:val="28"/>
          <w:szCs w:val="28"/>
          <w:shd w:val="clear" w:color="auto" w:fill="FFFFFF"/>
          <w:lang w:val="en-US"/>
        </w:rPr>
        <w:t>URL</w:t>
      </w:r>
      <w:r w:rsidRPr="00C919A9">
        <w:rPr>
          <w:sz w:val="28"/>
          <w:szCs w:val="28"/>
          <w:shd w:val="clear" w:color="auto" w:fill="FFFFFF"/>
        </w:rPr>
        <w:t xml:space="preserve">: </w:t>
      </w:r>
      <w:hyperlink r:id="rId188" w:history="1">
        <w:r w:rsidR="00C919A9" w:rsidRPr="00C919A9">
          <w:rPr>
            <w:rStyle w:val="ac"/>
            <w:color w:val="auto"/>
            <w:sz w:val="28"/>
            <w:szCs w:val="28"/>
            <w:u w:val="none"/>
            <w:shd w:val="clear" w:color="auto" w:fill="FFFFFF"/>
            <w:lang w:val="en-US"/>
          </w:rPr>
          <w:t>https</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www</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ncbi</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nlm</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nih</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gov</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pmc</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articles</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PMC</w:t>
        </w:r>
        <w:r w:rsidR="00C919A9" w:rsidRPr="00C919A9">
          <w:rPr>
            <w:rStyle w:val="ac"/>
            <w:color w:val="auto"/>
            <w:sz w:val="28"/>
            <w:szCs w:val="28"/>
            <w:u w:val="none"/>
            <w:shd w:val="clear" w:color="auto" w:fill="FFFFFF"/>
          </w:rPr>
          <w:t>5155073/</w:t>
        </w:r>
        <w:r w:rsidR="00C919A9" w:rsidRPr="00C919A9">
          <w:rPr>
            <w:rStyle w:val="ac"/>
            <w:color w:val="auto"/>
            <w:sz w:val="28"/>
            <w:szCs w:val="28"/>
            <w:u w:val="none"/>
            <w:shd w:val="clear" w:color="auto" w:fill="FFFFFF"/>
            <w:lang w:val="en-US"/>
          </w:rPr>
          <w:t>pdf</w:t>
        </w:r>
        <w:r w:rsidR="00C919A9" w:rsidRPr="00C919A9">
          <w:rPr>
            <w:rStyle w:val="ac"/>
            <w:color w:val="auto"/>
            <w:sz w:val="28"/>
            <w:szCs w:val="28"/>
            <w:u w:val="none"/>
            <w:shd w:val="clear" w:color="auto" w:fill="FFFFFF"/>
          </w:rPr>
          <w:t>/</w:t>
        </w:r>
        <w:r w:rsidR="00C919A9" w:rsidRPr="00C919A9">
          <w:rPr>
            <w:rStyle w:val="ac"/>
            <w:color w:val="auto"/>
            <w:sz w:val="28"/>
            <w:szCs w:val="28"/>
            <w:u w:val="none"/>
            <w:shd w:val="clear" w:color="auto" w:fill="FFFFFF"/>
            <w:lang w:val="en-US"/>
          </w:rPr>
          <w:t>BMRI</w:t>
        </w:r>
        <w:r w:rsidR="00C919A9" w:rsidRPr="00C919A9">
          <w:rPr>
            <w:rStyle w:val="ac"/>
            <w:color w:val="auto"/>
            <w:sz w:val="28"/>
            <w:szCs w:val="28"/>
            <w:u w:val="none"/>
            <w:shd w:val="clear" w:color="auto" w:fill="FFFFFF"/>
          </w:rPr>
          <w:t>2016</w:t>
        </w:r>
        <w:r w:rsidR="00C919A9" w:rsidRPr="00C919A9">
          <w:rPr>
            <w:rStyle w:val="ac"/>
            <w:color w:val="auto"/>
            <w:sz w:val="28"/>
            <w:szCs w:val="28"/>
            <w:u w:val="none"/>
            <w:shd w:val="clear" w:color="auto" w:fill="FFFFFF"/>
            <w:lang w:val="uk-UA"/>
          </w:rPr>
          <w:t>-</w:t>
        </w:r>
        <w:r w:rsidR="00C919A9" w:rsidRPr="00C919A9">
          <w:rPr>
            <w:rStyle w:val="ac"/>
            <w:color w:val="auto"/>
            <w:sz w:val="28"/>
            <w:szCs w:val="28"/>
            <w:u w:val="none"/>
            <w:shd w:val="clear" w:color="auto" w:fill="FFFFFF"/>
          </w:rPr>
          <w:t>8212459.</w:t>
        </w:r>
        <w:r w:rsidR="00C919A9" w:rsidRPr="00C919A9">
          <w:rPr>
            <w:rStyle w:val="ac"/>
            <w:color w:val="auto"/>
            <w:sz w:val="28"/>
            <w:szCs w:val="28"/>
            <w:u w:val="none"/>
            <w:shd w:val="clear" w:color="auto" w:fill="FFFFFF"/>
            <w:lang w:val="uk-UA"/>
          </w:rPr>
          <w:t xml:space="preserve"> </w:t>
        </w:r>
        <w:r w:rsidR="00C919A9" w:rsidRPr="00C919A9">
          <w:rPr>
            <w:rStyle w:val="ac"/>
            <w:color w:val="auto"/>
            <w:sz w:val="28"/>
            <w:szCs w:val="28"/>
            <w:u w:val="none"/>
            <w:shd w:val="clear" w:color="auto" w:fill="FFFFFF"/>
            <w:lang w:val="en-US"/>
          </w:rPr>
          <w:t>pdf</w:t>
        </w:r>
      </w:hyperlink>
      <w:r w:rsidRPr="00C919A9">
        <w:rPr>
          <w:sz w:val="28"/>
          <w:szCs w:val="28"/>
          <w:shd w:val="clear" w:color="auto" w:fill="FFFFFF"/>
        </w:rPr>
        <w:t xml:space="preserve"> (дата звернення 04.01.2018)</w:t>
      </w:r>
    </w:p>
    <w:p w:rsidR="00396BC8" w:rsidRPr="00396BC8" w:rsidRDefault="00AE4AA3"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Pr>
          <w:bCs/>
          <w:kern w:val="36"/>
          <w:sz w:val="28"/>
          <w:szCs w:val="28"/>
          <w:lang w:val="en-US"/>
        </w:rPr>
        <w:lastRenderedPageBreak/>
        <w:t>Impact of</w:t>
      </w:r>
      <w:r>
        <w:rPr>
          <w:bCs/>
          <w:kern w:val="36"/>
          <w:sz w:val="28"/>
          <w:szCs w:val="28"/>
          <w:lang w:val="uk-UA"/>
        </w:rPr>
        <w:t xml:space="preserve"> </w:t>
      </w:r>
      <w:r>
        <w:rPr>
          <w:bCs/>
          <w:kern w:val="36"/>
          <w:sz w:val="28"/>
          <w:szCs w:val="28"/>
          <w:lang w:val="en-US"/>
        </w:rPr>
        <w:t>chronic</w:t>
      </w:r>
      <w:r>
        <w:rPr>
          <w:bCs/>
          <w:kern w:val="36"/>
          <w:sz w:val="28"/>
          <w:szCs w:val="28"/>
          <w:lang w:val="uk-UA"/>
        </w:rPr>
        <w:t xml:space="preserve"> </w:t>
      </w:r>
      <w:r>
        <w:rPr>
          <w:bCs/>
          <w:kern w:val="36"/>
          <w:sz w:val="28"/>
          <w:szCs w:val="28"/>
          <w:lang w:val="en-US"/>
        </w:rPr>
        <w:t>obstructive</w:t>
      </w:r>
      <w:r>
        <w:rPr>
          <w:bCs/>
          <w:kern w:val="36"/>
          <w:sz w:val="28"/>
          <w:szCs w:val="28"/>
          <w:lang w:val="uk-UA"/>
        </w:rPr>
        <w:t xml:space="preserve"> </w:t>
      </w:r>
      <w:r>
        <w:rPr>
          <w:bCs/>
          <w:kern w:val="36"/>
          <w:sz w:val="28"/>
          <w:szCs w:val="28"/>
          <w:lang w:val="en-US"/>
        </w:rPr>
        <w:t>pulmonary</w:t>
      </w:r>
      <w:r>
        <w:rPr>
          <w:bCs/>
          <w:kern w:val="36"/>
          <w:sz w:val="28"/>
          <w:szCs w:val="28"/>
          <w:lang w:val="uk-UA"/>
        </w:rPr>
        <w:t xml:space="preserve"> </w:t>
      </w:r>
      <w:r w:rsidR="00396BC8" w:rsidRPr="00396BC8">
        <w:rPr>
          <w:bCs/>
          <w:kern w:val="36"/>
          <w:sz w:val="28"/>
          <w:szCs w:val="28"/>
          <w:lang w:val="en-US"/>
        </w:rPr>
        <w:t>diseases on outcomes and hospital days after percutaneous coronary intervention</w:t>
      </w:r>
      <w:r w:rsidR="00396BC8" w:rsidRPr="00396BC8">
        <w:rPr>
          <w:bCs/>
          <w:kern w:val="36"/>
          <w:sz w:val="28"/>
          <w:szCs w:val="28"/>
          <w:lang w:val="uk-UA"/>
        </w:rPr>
        <w:t xml:space="preserve"> /</w:t>
      </w:r>
      <w:r w:rsidR="00396BC8" w:rsidRPr="00396BC8">
        <w:rPr>
          <w:bCs/>
          <w:kern w:val="36"/>
          <w:sz w:val="28"/>
          <w:szCs w:val="28"/>
          <w:lang w:val="en-US"/>
        </w:rPr>
        <w:t xml:space="preserve"> J.W.</w:t>
      </w:r>
      <w:r w:rsidR="00360681">
        <w:rPr>
          <w:bCs/>
          <w:kern w:val="36"/>
          <w:sz w:val="28"/>
          <w:szCs w:val="28"/>
          <w:lang w:val="en-US"/>
        </w:rPr>
        <w:t xml:space="preserve"> </w:t>
      </w:r>
      <w:r w:rsidR="00396BC8" w:rsidRPr="00396BC8">
        <w:rPr>
          <w:bCs/>
          <w:kern w:val="36"/>
          <w:sz w:val="28"/>
          <w:szCs w:val="28"/>
          <w:lang w:val="uk-UA"/>
        </w:rPr>
        <w:t>Zhang</w:t>
      </w:r>
      <w:r w:rsidR="005F2DF7">
        <w:rPr>
          <w:bCs/>
          <w:kern w:val="36"/>
          <w:sz w:val="28"/>
          <w:szCs w:val="28"/>
          <w:lang w:val="uk-UA"/>
        </w:rPr>
        <w:t xml:space="preserve"> </w:t>
      </w:r>
      <w:r w:rsidR="00396BC8" w:rsidRPr="00396BC8">
        <w:rPr>
          <w:sz w:val="28"/>
          <w:szCs w:val="28"/>
          <w:lang w:val="en-US"/>
        </w:rPr>
        <w:t>[et al.] //</w:t>
      </w:r>
      <w:r w:rsidR="00360681">
        <w:rPr>
          <w:sz w:val="28"/>
          <w:szCs w:val="28"/>
          <w:lang w:val="en-US"/>
        </w:rPr>
        <w:t xml:space="preserve"> </w:t>
      </w:r>
      <w:hyperlink r:id="rId189" w:tooltip="Angiology." w:history="1">
        <w:r w:rsidR="00396BC8" w:rsidRPr="00396BC8">
          <w:rPr>
            <w:rStyle w:val="ac"/>
            <w:color w:val="auto"/>
            <w:sz w:val="28"/>
            <w:szCs w:val="28"/>
            <w:u w:val="none"/>
            <w:shd w:val="clear" w:color="auto" w:fill="FFFFFF"/>
            <w:lang w:val="en-US"/>
          </w:rPr>
          <w:t>Angiology.</w:t>
        </w:r>
      </w:hyperlink>
      <w:r w:rsidR="00396BC8" w:rsidRPr="00396BC8">
        <w:rPr>
          <w:sz w:val="28"/>
          <w:szCs w:val="28"/>
          <w:shd w:val="clear" w:color="auto" w:fill="FFFFFF"/>
          <w:lang w:val="en-US"/>
        </w:rPr>
        <w:t xml:space="preserve"> 2013. Vol. 64(6). P. 430-434</w:t>
      </w:r>
      <w:r w:rsidR="00396BC8" w:rsidRPr="00396BC8">
        <w:rPr>
          <w:bCs/>
          <w:kern w:val="36"/>
          <w:sz w:val="28"/>
          <w:szCs w:val="28"/>
          <w:shd w:val="clear" w:color="auto" w:fill="FFFFFF"/>
          <w:lang w:val="en-US"/>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Impact of</w:t>
      </w:r>
      <w:r w:rsidR="00360681">
        <w:rPr>
          <w:sz w:val="28"/>
          <w:szCs w:val="28"/>
          <w:lang w:val="en-US"/>
        </w:rPr>
        <w:t xml:space="preserve"> </w:t>
      </w:r>
      <w:r w:rsidRPr="00396BC8">
        <w:rPr>
          <w:rStyle w:val="highlight"/>
          <w:sz w:val="28"/>
          <w:szCs w:val="28"/>
          <w:lang w:val="en-US"/>
        </w:rPr>
        <w:t>chronic obstructive pulmonary disease</w:t>
      </w:r>
      <w:r w:rsidR="00360681">
        <w:rPr>
          <w:sz w:val="28"/>
          <w:szCs w:val="28"/>
          <w:lang w:val="en-US"/>
        </w:rPr>
        <w:t xml:space="preserve"> </w:t>
      </w:r>
      <w:r w:rsidRPr="00396BC8">
        <w:rPr>
          <w:sz w:val="28"/>
          <w:szCs w:val="28"/>
          <w:lang w:val="en-US"/>
        </w:rPr>
        <w:t>on prognosis in atrial fibrillation: A report from the EURObservational Research Programme Pilot Survey on Atrial Fibrillation (EORP-</w:t>
      </w:r>
      <w:r w:rsidRPr="00396BC8">
        <w:rPr>
          <w:rStyle w:val="highlight"/>
          <w:sz w:val="28"/>
          <w:szCs w:val="28"/>
          <w:lang w:val="en-US"/>
        </w:rPr>
        <w:t>AF</w:t>
      </w:r>
      <w:r w:rsidRPr="00396BC8">
        <w:rPr>
          <w:sz w:val="28"/>
          <w:szCs w:val="28"/>
          <w:lang w:val="en-US"/>
        </w:rPr>
        <w:t>) General Registry</w:t>
      </w:r>
      <w:r w:rsidRPr="00396BC8">
        <w:rPr>
          <w:sz w:val="28"/>
          <w:szCs w:val="28"/>
          <w:lang w:val="uk-UA"/>
        </w:rPr>
        <w:t xml:space="preserve"> / </w:t>
      </w:r>
      <w:r w:rsidRPr="00396BC8">
        <w:rPr>
          <w:sz w:val="28"/>
          <w:szCs w:val="28"/>
          <w:lang w:val="en-US"/>
        </w:rPr>
        <w:t xml:space="preserve">M. </w:t>
      </w:r>
      <w:hyperlink r:id="rId190" w:history="1">
        <w:r w:rsidRPr="00396BC8">
          <w:rPr>
            <w:rStyle w:val="ac"/>
            <w:color w:val="auto"/>
            <w:sz w:val="28"/>
            <w:szCs w:val="28"/>
            <w:u w:val="none"/>
            <w:shd w:val="clear" w:color="auto" w:fill="FFFFFF"/>
            <w:lang w:val="en-US"/>
          </w:rPr>
          <w:t>Proietti</w:t>
        </w:r>
      </w:hyperlink>
      <w:r w:rsidR="005F2DF7" w:rsidRPr="00360681">
        <w:rPr>
          <w:lang w:val="en-US"/>
        </w:rPr>
        <w:t xml:space="preserve"> </w:t>
      </w:r>
      <w:r w:rsidRPr="00396BC8">
        <w:rPr>
          <w:sz w:val="28"/>
          <w:szCs w:val="28"/>
          <w:shd w:val="clear" w:color="auto" w:fill="FFFFFF"/>
          <w:lang w:val="en-US"/>
        </w:rPr>
        <w:t xml:space="preserve">[et al.] </w:t>
      </w:r>
      <w:r w:rsidRPr="00396BC8">
        <w:rPr>
          <w:sz w:val="28"/>
          <w:szCs w:val="28"/>
          <w:lang w:val="uk-UA"/>
        </w:rPr>
        <w:t xml:space="preserve">// </w:t>
      </w:r>
      <w:hyperlink r:id="rId191" w:tooltip="American heart journal." w:history="1">
        <w:r w:rsidRPr="00396BC8">
          <w:rPr>
            <w:rStyle w:val="ac"/>
            <w:color w:val="auto"/>
            <w:sz w:val="28"/>
            <w:szCs w:val="28"/>
            <w:u w:val="none"/>
            <w:shd w:val="clear" w:color="auto" w:fill="FFFFFF"/>
            <w:lang w:val="en-US"/>
          </w:rPr>
          <w:t>Am Heart J.</w:t>
        </w:r>
      </w:hyperlink>
      <w:r w:rsidR="005F2DF7" w:rsidRPr="00360681">
        <w:rPr>
          <w:lang w:val="en-US"/>
        </w:rPr>
        <w:t xml:space="preserve"> </w:t>
      </w:r>
      <w:r w:rsidRPr="00396BC8">
        <w:rPr>
          <w:sz w:val="28"/>
          <w:szCs w:val="28"/>
          <w:shd w:val="clear" w:color="auto" w:fill="FFFFFF"/>
          <w:lang w:val="en-US"/>
        </w:rPr>
        <w:t>2016. Vol. 181. P. 83-91</w:t>
      </w:r>
      <w:r w:rsidRPr="00396BC8">
        <w:rPr>
          <w:sz w:val="28"/>
          <w:szCs w:val="28"/>
          <w:shd w:val="clear" w:color="auto" w:fill="FFFFFF"/>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kern w:val="36"/>
          <w:sz w:val="28"/>
          <w:szCs w:val="28"/>
          <w:lang w:val="en-US"/>
        </w:rPr>
      </w:pPr>
      <w:r w:rsidRPr="00396BC8">
        <w:rPr>
          <w:sz w:val="28"/>
          <w:szCs w:val="28"/>
          <w:lang w:val="en-US"/>
        </w:rPr>
        <w:t>Impact of current cough on health-related quality of life in patients with COPD / G. Deslee [</w:t>
      </w:r>
      <w:r w:rsidRPr="00396BC8">
        <w:rPr>
          <w:sz w:val="28"/>
          <w:szCs w:val="28"/>
          <w:lang w:val="uk-UA"/>
        </w:rPr>
        <w:t>et</w:t>
      </w:r>
      <w:r w:rsidR="005F2DF7">
        <w:rPr>
          <w:sz w:val="28"/>
          <w:szCs w:val="28"/>
          <w:lang w:val="uk-UA"/>
        </w:rPr>
        <w:t xml:space="preserve"> </w:t>
      </w:r>
      <w:r w:rsidRPr="00396BC8">
        <w:rPr>
          <w:sz w:val="28"/>
          <w:szCs w:val="28"/>
          <w:lang w:val="uk-UA"/>
        </w:rPr>
        <w:t>al</w:t>
      </w:r>
      <w:r w:rsidRPr="00396BC8">
        <w:rPr>
          <w:sz w:val="28"/>
          <w:szCs w:val="28"/>
          <w:lang w:val="en-US"/>
        </w:rPr>
        <w:t>.]</w:t>
      </w:r>
      <w:r w:rsidRPr="00396BC8">
        <w:rPr>
          <w:sz w:val="28"/>
          <w:szCs w:val="28"/>
          <w:lang w:val="uk-UA"/>
        </w:rPr>
        <w:t xml:space="preserve"> // </w:t>
      </w:r>
      <w:r w:rsidRPr="00396BC8">
        <w:rPr>
          <w:sz w:val="28"/>
          <w:szCs w:val="28"/>
          <w:lang w:val="en-US"/>
        </w:rPr>
        <w:t>International Journal of COPD</w:t>
      </w:r>
      <w:r w:rsidRPr="00396BC8">
        <w:rPr>
          <w:sz w:val="28"/>
          <w:szCs w:val="28"/>
          <w:lang w:val="uk-UA"/>
        </w:rPr>
        <w:t>.</w:t>
      </w:r>
      <w:r w:rsidRPr="00396BC8">
        <w:rPr>
          <w:sz w:val="28"/>
          <w:szCs w:val="28"/>
          <w:lang w:val="en-US"/>
        </w:rPr>
        <w:t xml:space="preserve"> 2016</w:t>
      </w:r>
      <w:r w:rsidRPr="00396BC8">
        <w:rPr>
          <w:sz w:val="28"/>
          <w:szCs w:val="28"/>
          <w:lang w:val="uk-UA"/>
        </w:rPr>
        <w:t>.</w:t>
      </w:r>
      <w:r w:rsidR="005F2DF7">
        <w:rPr>
          <w:sz w:val="28"/>
          <w:szCs w:val="28"/>
          <w:lang w:val="uk-UA"/>
        </w:rPr>
        <w:t xml:space="preserve"> Vol. </w:t>
      </w:r>
      <w:r w:rsidR="00360681">
        <w:rPr>
          <w:sz w:val="28"/>
          <w:szCs w:val="28"/>
          <w:lang w:val="en-US"/>
        </w:rPr>
        <w:t>11. P. 2091-</w:t>
      </w:r>
      <w:r w:rsidRPr="00396BC8">
        <w:rPr>
          <w:sz w:val="28"/>
          <w:szCs w:val="28"/>
          <w:lang w:val="en-US"/>
        </w:rPr>
        <w:t>2097.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 xml:space="preserve">Increased </w:t>
      </w:r>
      <w:r w:rsidR="00360681">
        <w:rPr>
          <w:bCs/>
          <w:kern w:val="36"/>
          <w:sz w:val="28"/>
          <w:szCs w:val="28"/>
          <w:lang w:val="en-US"/>
        </w:rPr>
        <w:t>a</w:t>
      </w:r>
      <w:r w:rsidRPr="00396BC8">
        <w:rPr>
          <w:bCs/>
          <w:kern w:val="36"/>
          <w:sz w:val="28"/>
          <w:szCs w:val="28"/>
          <w:lang w:val="en-US"/>
        </w:rPr>
        <w:t xml:space="preserve">dverse </w:t>
      </w:r>
      <w:r w:rsidR="00360681">
        <w:rPr>
          <w:bCs/>
          <w:kern w:val="36"/>
          <w:sz w:val="28"/>
          <w:szCs w:val="28"/>
          <w:lang w:val="en-US"/>
        </w:rPr>
        <w:t>e</w:t>
      </w:r>
      <w:r w:rsidRPr="00396BC8">
        <w:rPr>
          <w:bCs/>
          <w:kern w:val="36"/>
          <w:sz w:val="28"/>
          <w:szCs w:val="28"/>
          <w:lang w:val="en-US"/>
        </w:rPr>
        <w:t xml:space="preserve">vents </w:t>
      </w:r>
      <w:r w:rsidR="00360681">
        <w:rPr>
          <w:bCs/>
          <w:kern w:val="36"/>
          <w:sz w:val="28"/>
          <w:szCs w:val="28"/>
          <w:lang w:val="en-US"/>
        </w:rPr>
        <w:t>a</w:t>
      </w:r>
      <w:r w:rsidRPr="00396BC8">
        <w:rPr>
          <w:bCs/>
          <w:kern w:val="36"/>
          <w:sz w:val="28"/>
          <w:szCs w:val="28"/>
          <w:lang w:val="en-US"/>
        </w:rPr>
        <w:t xml:space="preserve">fter </w:t>
      </w:r>
      <w:r w:rsidR="00360681">
        <w:rPr>
          <w:bCs/>
          <w:kern w:val="36"/>
          <w:sz w:val="28"/>
          <w:szCs w:val="28"/>
          <w:lang w:val="en-US"/>
        </w:rPr>
        <w:t>p</w:t>
      </w:r>
      <w:r w:rsidRPr="00396BC8">
        <w:rPr>
          <w:bCs/>
          <w:kern w:val="36"/>
          <w:sz w:val="28"/>
          <w:szCs w:val="28"/>
          <w:lang w:val="en-US"/>
        </w:rPr>
        <w:t xml:space="preserve">ercutaneous </w:t>
      </w:r>
      <w:r w:rsidR="00360681">
        <w:rPr>
          <w:bCs/>
          <w:kern w:val="36"/>
          <w:sz w:val="28"/>
          <w:szCs w:val="28"/>
          <w:lang w:val="en-US"/>
        </w:rPr>
        <w:t>c</w:t>
      </w:r>
      <w:r w:rsidRPr="00396BC8">
        <w:rPr>
          <w:bCs/>
          <w:kern w:val="36"/>
          <w:sz w:val="28"/>
          <w:szCs w:val="28"/>
          <w:lang w:val="en-US"/>
        </w:rPr>
        <w:t xml:space="preserve">oronary </w:t>
      </w:r>
      <w:r w:rsidR="00360681">
        <w:rPr>
          <w:bCs/>
          <w:kern w:val="36"/>
          <w:sz w:val="28"/>
          <w:szCs w:val="28"/>
          <w:lang w:val="en-US"/>
        </w:rPr>
        <w:t>i</w:t>
      </w:r>
      <w:r w:rsidRPr="00396BC8">
        <w:rPr>
          <w:bCs/>
          <w:kern w:val="36"/>
          <w:sz w:val="28"/>
          <w:szCs w:val="28"/>
          <w:lang w:val="en-US"/>
        </w:rPr>
        <w:t xml:space="preserve">ntervention in </w:t>
      </w:r>
      <w:r w:rsidR="00360681">
        <w:rPr>
          <w:bCs/>
          <w:kern w:val="36"/>
          <w:sz w:val="28"/>
          <w:szCs w:val="28"/>
          <w:lang w:val="en-US"/>
        </w:rPr>
        <w:t>p</w:t>
      </w:r>
      <w:r w:rsidRPr="00396BC8">
        <w:rPr>
          <w:bCs/>
          <w:kern w:val="36"/>
          <w:sz w:val="28"/>
          <w:szCs w:val="28"/>
          <w:lang w:val="en-US"/>
        </w:rPr>
        <w:t xml:space="preserve">atients </w:t>
      </w:r>
      <w:r w:rsidR="00360681">
        <w:rPr>
          <w:bCs/>
          <w:kern w:val="36"/>
          <w:sz w:val="28"/>
          <w:szCs w:val="28"/>
          <w:lang w:val="en-US"/>
        </w:rPr>
        <w:t>w</w:t>
      </w:r>
      <w:r w:rsidRPr="00396BC8">
        <w:rPr>
          <w:bCs/>
          <w:kern w:val="36"/>
          <w:sz w:val="28"/>
          <w:szCs w:val="28"/>
          <w:lang w:val="en-US"/>
        </w:rPr>
        <w:t xml:space="preserve">ith COPD </w:t>
      </w:r>
      <w:r w:rsidRPr="00396BC8">
        <w:rPr>
          <w:bCs/>
          <w:kern w:val="36"/>
          <w:sz w:val="28"/>
          <w:szCs w:val="28"/>
          <w:lang w:val="uk-UA"/>
        </w:rPr>
        <w:t>/</w:t>
      </w:r>
      <w:r w:rsidRPr="00396BC8">
        <w:rPr>
          <w:bCs/>
          <w:kern w:val="36"/>
          <w:sz w:val="28"/>
          <w:szCs w:val="28"/>
          <w:lang w:val="en-US"/>
        </w:rPr>
        <w:t xml:space="preserve"> R.</w:t>
      </w:r>
      <w:hyperlink r:id="rId192" w:history="1">
        <w:r w:rsidRPr="00396BC8">
          <w:rPr>
            <w:rStyle w:val="ac"/>
            <w:color w:val="auto"/>
            <w:sz w:val="28"/>
            <w:szCs w:val="28"/>
            <w:u w:val="none"/>
            <w:shd w:val="clear" w:color="auto" w:fill="FFFFFF"/>
            <w:lang w:val="en-US"/>
          </w:rPr>
          <w:t>J. Enriquez</w:t>
        </w:r>
      </w:hyperlink>
      <w:r w:rsidRPr="00396BC8">
        <w:rPr>
          <w:sz w:val="28"/>
          <w:szCs w:val="28"/>
          <w:shd w:val="clear" w:color="auto" w:fill="FFFFFF"/>
          <w:lang w:val="en-US"/>
        </w:rPr>
        <w:t>,</w:t>
      </w:r>
      <w:r w:rsidR="00360681">
        <w:rPr>
          <w:sz w:val="28"/>
          <w:szCs w:val="28"/>
          <w:shd w:val="clear" w:color="auto" w:fill="FFFFFF"/>
          <w:lang w:val="en-US"/>
        </w:rPr>
        <w:t xml:space="preserve"> </w:t>
      </w:r>
      <w:hyperlink r:id="rId193" w:history="1">
        <w:r w:rsidRPr="00396BC8">
          <w:rPr>
            <w:rStyle w:val="ac"/>
            <w:color w:val="auto"/>
            <w:sz w:val="28"/>
            <w:szCs w:val="28"/>
            <w:u w:val="none"/>
            <w:shd w:val="clear" w:color="auto" w:fill="FFFFFF"/>
            <w:lang w:val="en-US"/>
          </w:rPr>
          <w:t>S. V. Parikh</w:t>
        </w:r>
      </w:hyperlink>
      <w:r w:rsidRPr="00396BC8">
        <w:rPr>
          <w:sz w:val="28"/>
          <w:szCs w:val="28"/>
          <w:shd w:val="clear" w:color="auto" w:fill="FFFFFF"/>
          <w:lang w:val="en-US"/>
        </w:rPr>
        <w:t>,</w:t>
      </w:r>
      <w:r w:rsidR="00360681">
        <w:rPr>
          <w:sz w:val="28"/>
          <w:szCs w:val="28"/>
          <w:shd w:val="clear" w:color="auto" w:fill="FFFFFF"/>
          <w:lang w:val="en-US"/>
        </w:rPr>
        <w:t xml:space="preserve"> </w:t>
      </w:r>
      <w:hyperlink r:id="rId194" w:history="1">
        <w:r w:rsidRPr="00396BC8">
          <w:rPr>
            <w:rStyle w:val="ac"/>
            <w:color w:val="auto"/>
            <w:sz w:val="28"/>
            <w:szCs w:val="28"/>
            <w:u w:val="none"/>
            <w:shd w:val="clear" w:color="auto" w:fill="FFFFFF"/>
            <w:lang w:val="en-US"/>
          </w:rPr>
          <w:t>F.</w:t>
        </w:r>
        <w:r w:rsidR="00360681">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Selzer</w:t>
        </w:r>
      </w:hyperlink>
      <w:r w:rsidRPr="00396BC8">
        <w:rPr>
          <w:sz w:val="28"/>
          <w:szCs w:val="28"/>
          <w:lang w:val="en-US"/>
        </w:rPr>
        <w:t xml:space="preserve"> [et al.] </w:t>
      </w:r>
      <w:r w:rsidRPr="00396BC8">
        <w:rPr>
          <w:sz w:val="28"/>
          <w:szCs w:val="28"/>
          <w:shd w:val="clear" w:color="auto" w:fill="FFFFFF"/>
          <w:lang w:val="uk-UA"/>
        </w:rPr>
        <w:t>/</w:t>
      </w:r>
      <w:r w:rsidRPr="00396BC8">
        <w:rPr>
          <w:sz w:val="28"/>
          <w:szCs w:val="28"/>
          <w:shd w:val="clear" w:color="auto" w:fill="FFFFFF"/>
          <w:lang w:val="en-US"/>
        </w:rPr>
        <w:t xml:space="preserve"> C</w:t>
      </w:r>
      <w:r w:rsidR="00360681">
        <w:rPr>
          <w:sz w:val="28"/>
          <w:szCs w:val="28"/>
          <w:shd w:val="clear" w:color="auto" w:fill="FFFFFF"/>
          <w:lang w:val="en-US"/>
        </w:rPr>
        <w:t>hest. 2011. Vol. 140(3). P. 604-</w:t>
      </w:r>
      <w:r w:rsidRPr="00396BC8">
        <w:rPr>
          <w:sz w:val="28"/>
          <w:szCs w:val="28"/>
          <w:shd w:val="clear" w:color="auto" w:fill="FFFFFF"/>
          <w:lang w:val="en-US"/>
        </w:rPr>
        <w:t xml:space="preserve">610. </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 xml:space="preserve">Increased risk of myocardial infarction and stroke following exacerbation of COPD / G.C. </w:t>
      </w:r>
      <w:hyperlink r:id="rId195" w:history="1">
        <w:r w:rsidRPr="00396BC8">
          <w:rPr>
            <w:rStyle w:val="ac"/>
            <w:color w:val="auto"/>
            <w:sz w:val="28"/>
            <w:szCs w:val="28"/>
            <w:u w:val="none"/>
            <w:shd w:val="clear" w:color="auto" w:fill="FFFFFF"/>
            <w:lang w:val="en-US"/>
          </w:rPr>
          <w:t>Donaldson</w:t>
        </w:r>
      </w:hyperlink>
      <w:r w:rsidRPr="00396BC8">
        <w:rPr>
          <w:sz w:val="28"/>
          <w:szCs w:val="28"/>
          <w:shd w:val="clear" w:color="auto" w:fill="FFFFFF"/>
          <w:lang w:val="en-US"/>
        </w:rPr>
        <w:t>,</w:t>
      </w:r>
      <w:r w:rsidR="005F2DF7" w:rsidRPr="005F2DF7">
        <w:rPr>
          <w:sz w:val="28"/>
          <w:szCs w:val="28"/>
          <w:shd w:val="clear" w:color="auto" w:fill="FFFFFF"/>
          <w:lang w:val="en-US"/>
        </w:rPr>
        <w:t xml:space="preserve"> </w:t>
      </w:r>
      <w:r w:rsidRPr="00396BC8">
        <w:rPr>
          <w:rStyle w:val="apple-converted-space0"/>
          <w:sz w:val="28"/>
          <w:szCs w:val="28"/>
          <w:shd w:val="clear" w:color="auto" w:fill="FFFFFF"/>
          <w:lang w:val="en-US"/>
        </w:rPr>
        <w:t xml:space="preserve">J.R. </w:t>
      </w:r>
      <w:hyperlink r:id="rId196" w:history="1">
        <w:r w:rsidRPr="00396BC8">
          <w:rPr>
            <w:rStyle w:val="ac"/>
            <w:color w:val="auto"/>
            <w:sz w:val="28"/>
            <w:szCs w:val="28"/>
            <w:u w:val="none"/>
            <w:shd w:val="clear" w:color="auto" w:fill="FFFFFF"/>
            <w:lang w:val="en-US"/>
          </w:rPr>
          <w:t>Hurst</w:t>
        </w:r>
      </w:hyperlink>
      <w:r w:rsidRPr="00396BC8">
        <w:rPr>
          <w:sz w:val="28"/>
          <w:szCs w:val="28"/>
          <w:shd w:val="clear" w:color="auto" w:fill="FFFFFF"/>
          <w:lang w:val="en-US"/>
        </w:rPr>
        <w:t>,</w:t>
      </w:r>
      <w:r w:rsidR="005F2DF7" w:rsidRPr="005F2DF7">
        <w:rPr>
          <w:sz w:val="28"/>
          <w:szCs w:val="28"/>
          <w:shd w:val="clear" w:color="auto" w:fill="FFFFFF"/>
          <w:lang w:val="en-US"/>
        </w:rPr>
        <w:t xml:space="preserve"> </w:t>
      </w:r>
      <w:r w:rsidRPr="00396BC8">
        <w:rPr>
          <w:rStyle w:val="apple-converted-space0"/>
          <w:sz w:val="28"/>
          <w:szCs w:val="28"/>
          <w:shd w:val="clear" w:color="auto" w:fill="FFFFFF"/>
          <w:lang w:val="en-US"/>
        </w:rPr>
        <w:t xml:space="preserve">C.J. </w:t>
      </w:r>
      <w:hyperlink r:id="rId197" w:history="1">
        <w:r w:rsidRPr="00396BC8">
          <w:rPr>
            <w:rStyle w:val="ac"/>
            <w:color w:val="auto"/>
            <w:sz w:val="28"/>
            <w:szCs w:val="28"/>
            <w:u w:val="none"/>
            <w:shd w:val="clear" w:color="auto" w:fill="FFFFFF"/>
            <w:lang w:val="en-US"/>
          </w:rPr>
          <w:t>Smith</w:t>
        </w:r>
      </w:hyperlink>
      <w:r w:rsidRPr="00396BC8">
        <w:rPr>
          <w:sz w:val="28"/>
          <w:szCs w:val="28"/>
          <w:lang w:val="en-US"/>
        </w:rPr>
        <w:t xml:space="preserve"> [</w:t>
      </w:r>
      <w:r w:rsidRPr="00396BC8">
        <w:rPr>
          <w:sz w:val="28"/>
          <w:szCs w:val="28"/>
          <w:lang w:val="uk-UA"/>
        </w:rPr>
        <w:t>et</w:t>
      </w:r>
      <w:r w:rsidRPr="00396BC8">
        <w:rPr>
          <w:sz w:val="28"/>
          <w:szCs w:val="28"/>
          <w:lang w:val="en-US"/>
        </w:rPr>
        <w:t xml:space="preserve"> al.] // </w:t>
      </w:r>
      <w:r w:rsidRPr="00396BC8">
        <w:rPr>
          <w:bCs/>
          <w:kern w:val="36"/>
          <w:sz w:val="28"/>
          <w:szCs w:val="28"/>
          <w:lang w:val="en-US"/>
        </w:rPr>
        <w:t>Chest. 2013.</w:t>
      </w:r>
      <w:r w:rsidR="00360681">
        <w:rPr>
          <w:bCs/>
          <w:kern w:val="36"/>
          <w:sz w:val="28"/>
          <w:szCs w:val="28"/>
          <w:lang w:val="en-US"/>
        </w:rPr>
        <w:t xml:space="preserve"> </w:t>
      </w:r>
      <w:r w:rsidR="00360681">
        <w:rPr>
          <w:sz w:val="28"/>
          <w:szCs w:val="28"/>
          <w:lang w:val="en-US"/>
        </w:rPr>
        <w:t>Vol. 137. P. </w:t>
      </w:r>
      <w:r w:rsidRPr="00396BC8">
        <w:rPr>
          <w:sz w:val="28"/>
          <w:szCs w:val="28"/>
          <w:lang w:val="uk-UA"/>
        </w:rPr>
        <w:t>1</w:t>
      </w:r>
      <w:r w:rsidRPr="00396BC8">
        <w:rPr>
          <w:sz w:val="28"/>
          <w:szCs w:val="28"/>
          <w:lang w:val="en-US"/>
        </w:rPr>
        <w:t>091</w:t>
      </w:r>
      <w:r w:rsidRPr="00396BC8">
        <w:rPr>
          <w:sz w:val="28"/>
          <w:szCs w:val="28"/>
          <w:lang w:val="uk-UA"/>
        </w:rPr>
        <w:t>-1</w:t>
      </w:r>
      <w:r w:rsidRPr="00396BC8">
        <w:rPr>
          <w:sz w:val="28"/>
          <w:szCs w:val="28"/>
          <w:lang w:val="en-US"/>
        </w:rPr>
        <w:t>099.</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Increasing prevalence despite decreasing incidence of ischaemic heart disease and myocardial infarction. A national register based perspective in Denmark, 1980–2009</w:t>
      </w:r>
      <w:r w:rsidRPr="00396BC8">
        <w:rPr>
          <w:bCs/>
          <w:kern w:val="36"/>
          <w:sz w:val="28"/>
          <w:szCs w:val="28"/>
          <w:lang w:val="uk-UA"/>
        </w:rPr>
        <w:t xml:space="preserve"> / </w:t>
      </w:r>
      <w:r w:rsidRPr="00396BC8">
        <w:rPr>
          <w:bCs/>
          <w:kern w:val="36"/>
          <w:sz w:val="28"/>
          <w:szCs w:val="28"/>
          <w:lang w:val="en-US"/>
        </w:rPr>
        <w:t xml:space="preserve">M.B. Koch </w:t>
      </w:r>
      <w:r w:rsidRPr="00396BC8">
        <w:rPr>
          <w:sz w:val="28"/>
          <w:szCs w:val="28"/>
          <w:lang w:val="en-US"/>
        </w:rPr>
        <w:t>[</w:t>
      </w:r>
      <w:r w:rsidRPr="00396BC8">
        <w:rPr>
          <w:sz w:val="28"/>
          <w:szCs w:val="28"/>
          <w:lang w:val="uk-UA"/>
        </w:rPr>
        <w:t>et</w:t>
      </w:r>
      <w:r w:rsidRPr="00396BC8">
        <w:rPr>
          <w:sz w:val="28"/>
          <w:szCs w:val="28"/>
          <w:lang w:val="en-US"/>
        </w:rPr>
        <w:t xml:space="preserve"> al.] // </w:t>
      </w:r>
      <w:hyperlink r:id="rId198" w:tooltip="Европейский журнал профилактической кардиологии." w:history="1">
        <w:r w:rsidRPr="00396BC8">
          <w:rPr>
            <w:rStyle w:val="ac"/>
            <w:color w:val="auto"/>
            <w:sz w:val="28"/>
            <w:szCs w:val="28"/>
            <w:u w:val="none"/>
            <w:shd w:val="clear" w:color="auto" w:fill="FFFFFF"/>
            <w:lang w:val="en-US"/>
          </w:rPr>
          <w:t>Eur J PrevCardiol.</w:t>
        </w:r>
      </w:hyperlink>
      <w:r w:rsidR="005F2DF7">
        <w:rPr>
          <w:sz w:val="28"/>
          <w:szCs w:val="28"/>
          <w:shd w:val="clear" w:color="auto" w:fill="FFFFFF"/>
          <w:lang w:val="en-US"/>
        </w:rPr>
        <w:t xml:space="preserve"> 2015. Vol. 22</w:t>
      </w:r>
      <w:r w:rsidRPr="00396BC8">
        <w:rPr>
          <w:sz w:val="28"/>
          <w:szCs w:val="28"/>
          <w:shd w:val="clear" w:color="auto" w:fill="FFFFFF"/>
          <w:lang w:val="en-US"/>
        </w:rPr>
        <w:t>(2). P. 189-195.</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Inflammatory </w:t>
      </w:r>
      <w:r w:rsidR="00360681">
        <w:rPr>
          <w:sz w:val="28"/>
          <w:szCs w:val="28"/>
          <w:lang w:val="en-US"/>
        </w:rPr>
        <w:t>b</w:t>
      </w:r>
      <w:r w:rsidRPr="00396BC8">
        <w:rPr>
          <w:sz w:val="28"/>
          <w:szCs w:val="28"/>
          <w:lang w:val="en-US"/>
        </w:rPr>
        <w:t xml:space="preserve">iomarkers and </w:t>
      </w:r>
      <w:r w:rsidR="00360681">
        <w:rPr>
          <w:sz w:val="28"/>
          <w:szCs w:val="28"/>
          <w:lang w:val="en-US"/>
        </w:rPr>
        <w:t>c</w:t>
      </w:r>
      <w:r w:rsidRPr="00396BC8">
        <w:rPr>
          <w:sz w:val="28"/>
          <w:szCs w:val="28"/>
          <w:lang w:val="en-US"/>
        </w:rPr>
        <w:t xml:space="preserve">omorbidities in </w:t>
      </w:r>
      <w:r w:rsidR="00360681">
        <w:rPr>
          <w:sz w:val="28"/>
          <w:szCs w:val="28"/>
          <w:lang w:val="en-US"/>
        </w:rPr>
        <w:t>c</w:t>
      </w:r>
      <w:r w:rsidRPr="00396BC8">
        <w:rPr>
          <w:sz w:val="28"/>
          <w:szCs w:val="28"/>
          <w:lang w:val="en-US"/>
        </w:rPr>
        <w:t xml:space="preserve">hronic </w:t>
      </w:r>
      <w:r w:rsidR="00360681">
        <w:rPr>
          <w:sz w:val="28"/>
          <w:szCs w:val="28"/>
          <w:lang w:val="en-US"/>
        </w:rPr>
        <w:t>o</w:t>
      </w:r>
      <w:r w:rsidRPr="00396BC8">
        <w:rPr>
          <w:sz w:val="28"/>
          <w:szCs w:val="28"/>
          <w:lang w:val="en-US"/>
        </w:rPr>
        <w:t xml:space="preserve">bstructive </w:t>
      </w:r>
      <w:r w:rsidR="00360681">
        <w:rPr>
          <w:sz w:val="28"/>
          <w:szCs w:val="28"/>
          <w:lang w:val="en-US"/>
        </w:rPr>
        <w:t>p</w:t>
      </w:r>
      <w:r w:rsidRPr="00396BC8">
        <w:rPr>
          <w:sz w:val="28"/>
          <w:szCs w:val="28"/>
          <w:lang w:val="en-US"/>
        </w:rPr>
        <w:t xml:space="preserve">ulmonary </w:t>
      </w:r>
      <w:r w:rsidR="00360681">
        <w:rPr>
          <w:sz w:val="28"/>
          <w:szCs w:val="28"/>
          <w:lang w:val="en-US"/>
        </w:rPr>
        <w:t>d</w:t>
      </w:r>
      <w:r w:rsidRPr="00396BC8">
        <w:rPr>
          <w:sz w:val="28"/>
          <w:szCs w:val="28"/>
          <w:lang w:val="en-US"/>
        </w:rPr>
        <w:t>isease / M. Thomsen</w:t>
      </w:r>
      <w:r w:rsidRPr="00396BC8">
        <w:rPr>
          <w:sz w:val="28"/>
          <w:szCs w:val="28"/>
          <w:lang w:val="uk-UA"/>
        </w:rPr>
        <w:t>,</w:t>
      </w:r>
      <w:r w:rsidRPr="00396BC8">
        <w:rPr>
          <w:sz w:val="28"/>
          <w:szCs w:val="28"/>
          <w:lang w:val="en-US"/>
        </w:rPr>
        <w:t xml:space="preserve"> M. Dahl</w:t>
      </w:r>
      <w:r w:rsidRPr="00396BC8">
        <w:rPr>
          <w:sz w:val="28"/>
          <w:szCs w:val="28"/>
          <w:lang w:val="uk-UA"/>
        </w:rPr>
        <w:t>,</w:t>
      </w:r>
      <w:r w:rsidRPr="00396BC8">
        <w:rPr>
          <w:sz w:val="28"/>
          <w:szCs w:val="28"/>
          <w:lang w:val="en-US"/>
        </w:rPr>
        <w:t xml:space="preserve"> P. Lange [et al</w:t>
      </w:r>
      <w:r w:rsidRPr="00396BC8">
        <w:rPr>
          <w:sz w:val="28"/>
          <w:szCs w:val="28"/>
          <w:lang w:val="uk-UA"/>
        </w:rPr>
        <w:t>.]</w:t>
      </w:r>
      <w:r w:rsidRPr="00396BC8">
        <w:rPr>
          <w:sz w:val="28"/>
          <w:szCs w:val="28"/>
          <w:lang w:val="en-US"/>
        </w:rPr>
        <w:t xml:space="preserve"> // Am J Respir</w:t>
      </w:r>
      <w:r w:rsidR="00360681">
        <w:rPr>
          <w:sz w:val="28"/>
          <w:szCs w:val="28"/>
          <w:lang w:val="en-US"/>
        </w:rPr>
        <w:t xml:space="preserve"> </w:t>
      </w:r>
      <w:r w:rsidRPr="00396BC8">
        <w:rPr>
          <w:sz w:val="28"/>
          <w:szCs w:val="28"/>
          <w:lang w:val="en-US"/>
        </w:rPr>
        <w:t>Crit Care Med. 2012. Vol.</w:t>
      </w:r>
      <w:r w:rsidR="00360681">
        <w:rPr>
          <w:sz w:val="28"/>
          <w:szCs w:val="28"/>
          <w:lang w:val="en-US"/>
        </w:rPr>
        <w:t xml:space="preserve"> </w:t>
      </w:r>
      <w:r w:rsidRPr="00396BC8">
        <w:rPr>
          <w:sz w:val="28"/>
          <w:szCs w:val="28"/>
          <w:lang w:val="en-US"/>
        </w:rPr>
        <w:t>186. P. 982-988.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Inflammation markers are associated with</w:t>
      </w:r>
      <w:r w:rsidR="005F2DF7" w:rsidRPr="005F2DF7">
        <w:rPr>
          <w:sz w:val="28"/>
          <w:szCs w:val="28"/>
          <w:lang w:val="en-US"/>
        </w:rPr>
        <w:t xml:space="preserve"> </w:t>
      </w:r>
      <w:r w:rsidRPr="00396BC8">
        <w:rPr>
          <w:sz w:val="28"/>
          <w:szCs w:val="28"/>
          <w:lang w:val="en-US"/>
        </w:rPr>
        <w:t>metabolic</w:t>
      </w:r>
      <w:r w:rsidR="005F2DF7" w:rsidRPr="005F2DF7">
        <w:rPr>
          <w:sz w:val="28"/>
          <w:szCs w:val="28"/>
          <w:lang w:val="en-US"/>
        </w:rPr>
        <w:t xml:space="preserve"> </w:t>
      </w:r>
      <w:r w:rsidRPr="00396BC8">
        <w:rPr>
          <w:sz w:val="28"/>
          <w:szCs w:val="28"/>
          <w:lang w:val="en-US"/>
        </w:rPr>
        <w:t>syndrome</w:t>
      </w:r>
      <w:r w:rsidR="005F2DF7" w:rsidRPr="005F2DF7">
        <w:rPr>
          <w:sz w:val="28"/>
          <w:szCs w:val="28"/>
          <w:lang w:val="en-US"/>
        </w:rPr>
        <w:t xml:space="preserve"> </w:t>
      </w:r>
      <w:r w:rsidRPr="00396BC8">
        <w:rPr>
          <w:sz w:val="28"/>
          <w:szCs w:val="28"/>
          <w:lang w:val="en-US"/>
        </w:rPr>
        <w:t>and</w:t>
      </w:r>
      <w:r w:rsidR="005F2DF7" w:rsidRPr="005F2DF7">
        <w:rPr>
          <w:sz w:val="28"/>
          <w:szCs w:val="28"/>
          <w:lang w:val="en-US"/>
        </w:rPr>
        <w:t xml:space="preserve"> </w:t>
      </w:r>
      <w:r w:rsidRPr="00396BC8">
        <w:rPr>
          <w:sz w:val="28"/>
          <w:szCs w:val="28"/>
          <w:lang w:val="en-US"/>
        </w:rPr>
        <w:t>ventricular</w:t>
      </w:r>
      <w:r w:rsidR="005F2DF7" w:rsidRPr="005F2DF7">
        <w:rPr>
          <w:sz w:val="28"/>
          <w:szCs w:val="28"/>
          <w:lang w:val="en-US"/>
        </w:rPr>
        <w:t xml:space="preserve"> </w:t>
      </w:r>
      <w:r w:rsidRPr="00396BC8">
        <w:rPr>
          <w:sz w:val="28"/>
          <w:szCs w:val="28"/>
          <w:lang w:val="en-US"/>
        </w:rPr>
        <w:t>arrhythmia in patients with coronary artery disease</w:t>
      </w:r>
      <w:r w:rsidRPr="00396BC8">
        <w:rPr>
          <w:sz w:val="28"/>
          <w:szCs w:val="28"/>
          <w:lang w:val="uk-UA"/>
        </w:rPr>
        <w:t xml:space="preserve"> / </w:t>
      </w:r>
      <w:r w:rsidRPr="00396BC8">
        <w:rPr>
          <w:sz w:val="28"/>
          <w:szCs w:val="28"/>
          <w:lang w:val="en-US"/>
        </w:rPr>
        <w:t>K</w:t>
      </w:r>
      <w:r w:rsidRPr="00396BC8">
        <w:rPr>
          <w:sz w:val="28"/>
          <w:szCs w:val="28"/>
          <w:lang w:val="uk-UA"/>
        </w:rPr>
        <w:t xml:space="preserve">. </w:t>
      </w:r>
      <w:r w:rsidRPr="00396BC8">
        <w:rPr>
          <w:sz w:val="28"/>
          <w:szCs w:val="28"/>
          <w:lang w:val="en-US"/>
        </w:rPr>
        <w:t xml:space="preserve">Safranow, V. </w:t>
      </w:r>
      <w:hyperlink r:id="rId199" w:history="1">
        <w:r w:rsidRPr="00396BC8">
          <w:rPr>
            <w:rStyle w:val="ac"/>
            <w:rFonts w:eastAsiaTheme="majorEastAsia"/>
            <w:color w:val="auto"/>
            <w:sz w:val="28"/>
            <w:szCs w:val="28"/>
            <w:u w:val="none"/>
            <w:shd w:val="clear" w:color="auto" w:fill="FFFFFF"/>
            <w:lang w:val="en-US"/>
          </w:rPr>
          <w:t>Dziedziejko</w:t>
        </w:r>
      </w:hyperlink>
      <w:r w:rsidRPr="00396BC8">
        <w:rPr>
          <w:sz w:val="28"/>
          <w:szCs w:val="28"/>
          <w:lang w:val="en-US"/>
        </w:rPr>
        <w:t xml:space="preserve">, R. </w:t>
      </w:r>
      <w:hyperlink r:id="rId200" w:history="1">
        <w:r w:rsidRPr="00396BC8">
          <w:rPr>
            <w:rStyle w:val="ac"/>
            <w:rFonts w:eastAsiaTheme="majorEastAsia"/>
            <w:color w:val="auto"/>
            <w:sz w:val="28"/>
            <w:szCs w:val="28"/>
            <w:u w:val="none"/>
            <w:shd w:val="clear" w:color="auto" w:fill="FFFFFF"/>
            <w:lang w:val="en-US"/>
          </w:rPr>
          <w:t>Rzeuski</w:t>
        </w:r>
      </w:hyperlink>
      <w:r w:rsidRPr="00396BC8">
        <w:rPr>
          <w:sz w:val="28"/>
          <w:szCs w:val="28"/>
          <w:lang w:val="en-US"/>
        </w:rPr>
        <w:t xml:space="preserve"> [et al</w:t>
      </w:r>
      <w:r w:rsidRPr="00396BC8">
        <w:rPr>
          <w:sz w:val="28"/>
          <w:szCs w:val="28"/>
          <w:lang w:val="uk-UA"/>
        </w:rPr>
        <w:t>.]</w:t>
      </w:r>
      <w:r w:rsidR="005F2DF7">
        <w:rPr>
          <w:sz w:val="28"/>
          <w:szCs w:val="28"/>
          <w:lang w:val="uk-UA"/>
        </w:rPr>
        <w:t xml:space="preserve"> </w:t>
      </w:r>
      <w:r w:rsidRPr="00396BC8">
        <w:rPr>
          <w:sz w:val="28"/>
          <w:szCs w:val="28"/>
          <w:lang w:val="uk-UA"/>
        </w:rPr>
        <w:t xml:space="preserve">// </w:t>
      </w:r>
      <w:r w:rsidRPr="00396BC8">
        <w:rPr>
          <w:sz w:val="28"/>
          <w:szCs w:val="28"/>
          <w:lang w:val="en-US"/>
        </w:rPr>
        <w:t>Postepy</w:t>
      </w:r>
      <w:r w:rsidR="005F2DF7" w:rsidRPr="00CB4D27">
        <w:rPr>
          <w:sz w:val="28"/>
          <w:szCs w:val="28"/>
          <w:lang w:val="en-US"/>
        </w:rPr>
        <w:t xml:space="preserve"> </w:t>
      </w:r>
      <w:r w:rsidRPr="00396BC8">
        <w:rPr>
          <w:sz w:val="28"/>
          <w:szCs w:val="28"/>
          <w:lang w:val="en-US"/>
        </w:rPr>
        <w:t>Hig Med Dosw</w:t>
      </w:r>
      <w:r w:rsidRPr="00396BC8">
        <w:rPr>
          <w:sz w:val="28"/>
          <w:szCs w:val="28"/>
          <w:lang w:val="uk-UA"/>
        </w:rPr>
        <w:t>. 2016</w:t>
      </w:r>
      <w:r w:rsidRPr="00396BC8">
        <w:rPr>
          <w:sz w:val="28"/>
          <w:szCs w:val="28"/>
          <w:shd w:val="clear" w:color="auto" w:fill="FFFFFF"/>
          <w:lang w:val="en-US"/>
        </w:rPr>
        <w:t xml:space="preserve">. </w:t>
      </w:r>
      <w:r w:rsidRPr="00396BC8">
        <w:rPr>
          <w:sz w:val="28"/>
          <w:szCs w:val="28"/>
          <w:lang w:val="en-US"/>
        </w:rPr>
        <w:t xml:space="preserve">Vol. </w:t>
      </w:r>
      <w:r w:rsidRPr="00396BC8">
        <w:rPr>
          <w:sz w:val="28"/>
          <w:szCs w:val="28"/>
          <w:lang w:val="uk-UA"/>
        </w:rPr>
        <w:t>70</w:t>
      </w:r>
      <w:r w:rsidRPr="00396BC8">
        <w:rPr>
          <w:sz w:val="28"/>
          <w:szCs w:val="28"/>
          <w:shd w:val="clear" w:color="auto" w:fill="FFFFFF"/>
          <w:lang w:val="en-US"/>
        </w:rPr>
        <w:t xml:space="preserve">. </w:t>
      </w:r>
      <w:r w:rsidRPr="00396BC8">
        <w:rPr>
          <w:sz w:val="28"/>
          <w:szCs w:val="28"/>
          <w:lang w:val="en-US"/>
        </w:rPr>
        <w:t xml:space="preserve">P. </w:t>
      </w:r>
      <w:r w:rsidRPr="00396BC8">
        <w:rPr>
          <w:sz w:val="28"/>
          <w:szCs w:val="28"/>
          <w:lang w:val="uk-UA"/>
        </w:rPr>
        <w:t>56-66</w:t>
      </w:r>
      <w:r w:rsidRPr="00396BC8">
        <w:rPr>
          <w:sz w:val="28"/>
          <w:szCs w:val="28"/>
          <w:lang w:val="en-US"/>
        </w:rPr>
        <w:t>.</w:t>
      </w:r>
    </w:p>
    <w:p w:rsidR="00396BC8" w:rsidRPr="00B372A0"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Influence of health-related</w:t>
      </w:r>
      <w:r w:rsidR="005F2DF7" w:rsidRPr="005F2DF7">
        <w:rPr>
          <w:rStyle w:val="apple-converted-space0"/>
          <w:sz w:val="28"/>
          <w:szCs w:val="28"/>
          <w:lang w:val="en-US"/>
        </w:rPr>
        <w:t xml:space="preserve"> </w:t>
      </w:r>
      <w:r w:rsidRPr="00396BC8">
        <w:rPr>
          <w:rStyle w:val="highlight"/>
          <w:sz w:val="28"/>
          <w:szCs w:val="28"/>
          <w:lang w:val="en-US"/>
        </w:rPr>
        <w:t>quality of life</w:t>
      </w:r>
      <w:r w:rsidR="005F2DF7" w:rsidRPr="005F2DF7">
        <w:rPr>
          <w:rStyle w:val="apple-converted-space0"/>
          <w:sz w:val="28"/>
          <w:szCs w:val="28"/>
          <w:lang w:val="en-US"/>
        </w:rPr>
        <w:t xml:space="preserve"> </w:t>
      </w:r>
      <w:r w:rsidRPr="00396BC8">
        <w:rPr>
          <w:sz w:val="28"/>
          <w:szCs w:val="28"/>
          <w:lang w:val="en-US"/>
        </w:rPr>
        <w:t xml:space="preserve">on time from symptom onset to hospital arrival and the risk of readmission in patients with myocardial infarction </w:t>
      </w:r>
      <w:r w:rsidRPr="00396BC8">
        <w:rPr>
          <w:sz w:val="28"/>
          <w:szCs w:val="28"/>
          <w:lang w:val="uk-UA"/>
        </w:rPr>
        <w:t xml:space="preserve">/ </w:t>
      </w:r>
      <w:r w:rsidRPr="00396BC8">
        <w:rPr>
          <w:sz w:val="28"/>
          <w:szCs w:val="28"/>
          <w:lang w:val="en-US"/>
        </w:rPr>
        <w:t xml:space="preserve">C. </w:t>
      </w:r>
      <w:hyperlink r:id="rId201" w:history="1">
        <w:r w:rsidRPr="00396BC8">
          <w:rPr>
            <w:rStyle w:val="ac"/>
            <w:color w:val="auto"/>
            <w:sz w:val="28"/>
            <w:szCs w:val="28"/>
            <w:u w:val="none"/>
            <w:lang w:val="en-US"/>
          </w:rPr>
          <w:t xml:space="preserve">Henriksson </w:t>
        </w:r>
      </w:hyperlink>
      <w:r w:rsidRPr="00396BC8">
        <w:rPr>
          <w:sz w:val="28"/>
          <w:szCs w:val="28"/>
          <w:lang w:val="uk-UA"/>
        </w:rPr>
        <w:t>[</w:t>
      </w:r>
      <w:r w:rsidRPr="00396BC8">
        <w:rPr>
          <w:sz w:val="28"/>
          <w:szCs w:val="28"/>
          <w:lang w:val="en-US"/>
        </w:rPr>
        <w:t>et al.]</w:t>
      </w:r>
      <w:r w:rsidRPr="00396BC8">
        <w:rPr>
          <w:sz w:val="28"/>
          <w:szCs w:val="28"/>
          <w:lang w:val="uk-UA"/>
        </w:rPr>
        <w:t xml:space="preserve"> // </w:t>
      </w:r>
      <w:hyperlink r:id="rId202" w:tooltip="Open heart." w:history="1">
        <w:r w:rsidRPr="00396BC8">
          <w:rPr>
            <w:rStyle w:val="ac"/>
            <w:color w:val="auto"/>
            <w:sz w:val="28"/>
            <w:szCs w:val="28"/>
            <w:u w:val="none"/>
            <w:lang w:val="en-US"/>
          </w:rPr>
          <w:t>Open Heart.</w:t>
        </w:r>
      </w:hyperlink>
      <w:r w:rsidR="005F2DF7" w:rsidRPr="00CB4D27">
        <w:rPr>
          <w:lang w:val="en-US"/>
        </w:rPr>
        <w:t xml:space="preserve"> </w:t>
      </w:r>
      <w:r w:rsidRPr="00396BC8">
        <w:rPr>
          <w:sz w:val="28"/>
          <w:szCs w:val="28"/>
          <w:lang w:val="en-US"/>
        </w:rPr>
        <w:t>2014. Vol. 1(1). URL</w:t>
      </w:r>
      <w:r w:rsidRPr="00B372A0">
        <w:rPr>
          <w:sz w:val="28"/>
          <w:szCs w:val="28"/>
          <w:lang w:val="en-US"/>
        </w:rPr>
        <w:t xml:space="preserve"> :</w:t>
      </w:r>
      <w:r w:rsidR="005F2DF7" w:rsidRPr="00B372A0">
        <w:rPr>
          <w:sz w:val="28"/>
          <w:szCs w:val="28"/>
          <w:lang w:val="en-US"/>
        </w:rPr>
        <w:t xml:space="preserve"> </w:t>
      </w:r>
      <w:hyperlink r:id="rId203" w:history="1">
        <w:r w:rsidRPr="00396BC8">
          <w:rPr>
            <w:rStyle w:val="ac"/>
            <w:color w:val="auto"/>
            <w:sz w:val="28"/>
            <w:szCs w:val="28"/>
            <w:u w:val="none"/>
            <w:lang w:val="en-US"/>
          </w:rPr>
          <w:t>https</w:t>
        </w:r>
        <w:r w:rsidRPr="00B372A0">
          <w:rPr>
            <w:rStyle w:val="ac"/>
            <w:color w:val="auto"/>
            <w:sz w:val="28"/>
            <w:szCs w:val="28"/>
            <w:u w:val="none"/>
            <w:lang w:val="en-US"/>
          </w:rPr>
          <w:t>://</w:t>
        </w:r>
        <w:r w:rsidRPr="00396BC8">
          <w:rPr>
            <w:rStyle w:val="ac"/>
            <w:color w:val="auto"/>
            <w:sz w:val="28"/>
            <w:szCs w:val="28"/>
            <w:u w:val="none"/>
            <w:lang w:val="en-US"/>
          </w:rPr>
          <w:t>www</w:t>
        </w:r>
        <w:r w:rsidRPr="00B372A0">
          <w:rPr>
            <w:rStyle w:val="ac"/>
            <w:color w:val="auto"/>
            <w:sz w:val="28"/>
            <w:szCs w:val="28"/>
            <w:u w:val="none"/>
            <w:lang w:val="en-US"/>
          </w:rPr>
          <w:t>.</w:t>
        </w:r>
        <w:r w:rsidRPr="00396BC8">
          <w:rPr>
            <w:rStyle w:val="ac"/>
            <w:color w:val="auto"/>
            <w:sz w:val="28"/>
            <w:szCs w:val="28"/>
            <w:u w:val="none"/>
            <w:lang w:val="en-US"/>
          </w:rPr>
          <w:t>ncbi</w:t>
        </w:r>
        <w:r w:rsidRPr="00B372A0">
          <w:rPr>
            <w:rStyle w:val="ac"/>
            <w:color w:val="auto"/>
            <w:sz w:val="28"/>
            <w:szCs w:val="28"/>
            <w:u w:val="none"/>
            <w:lang w:val="en-US"/>
          </w:rPr>
          <w:t>.</w:t>
        </w:r>
        <w:r w:rsidRPr="00396BC8">
          <w:rPr>
            <w:rStyle w:val="ac"/>
            <w:color w:val="auto"/>
            <w:sz w:val="28"/>
            <w:szCs w:val="28"/>
            <w:u w:val="none"/>
            <w:lang w:val="en-US"/>
          </w:rPr>
          <w:t>nlm</w:t>
        </w:r>
        <w:r w:rsidRPr="00B372A0">
          <w:rPr>
            <w:rStyle w:val="ac"/>
            <w:color w:val="auto"/>
            <w:sz w:val="28"/>
            <w:szCs w:val="28"/>
            <w:u w:val="none"/>
            <w:lang w:val="en-US"/>
          </w:rPr>
          <w:t>.</w:t>
        </w:r>
        <w:r w:rsidRPr="00396BC8">
          <w:rPr>
            <w:rStyle w:val="ac"/>
            <w:color w:val="auto"/>
            <w:sz w:val="28"/>
            <w:szCs w:val="28"/>
            <w:u w:val="none"/>
            <w:lang w:val="en-US"/>
          </w:rPr>
          <w:t>nih</w:t>
        </w:r>
        <w:r w:rsidRPr="00B372A0">
          <w:rPr>
            <w:rStyle w:val="ac"/>
            <w:color w:val="auto"/>
            <w:sz w:val="28"/>
            <w:szCs w:val="28"/>
            <w:u w:val="none"/>
            <w:lang w:val="en-US"/>
          </w:rPr>
          <w:t>.</w:t>
        </w:r>
        <w:r w:rsidRPr="00396BC8">
          <w:rPr>
            <w:rStyle w:val="ac"/>
            <w:color w:val="auto"/>
            <w:sz w:val="28"/>
            <w:szCs w:val="28"/>
            <w:u w:val="none"/>
            <w:lang w:val="en-US"/>
          </w:rPr>
          <w:t>gov</w:t>
        </w:r>
        <w:r w:rsidRPr="00B372A0">
          <w:rPr>
            <w:rStyle w:val="ac"/>
            <w:color w:val="auto"/>
            <w:sz w:val="28"/>
            <w:szCs w:val="28"/>
            <w:u w:val="none"/>
            <w:lang w:val="en-US"/>
          </w:rPr>
          <w:t>/</w:t>
        </w:r>
        <w:r w:rsidRPr="00396BC8">
          <w:rPr>
            <w:rStyle w:val="ac"/>
            <w:color w:val="auto"/>
            <w:sz w:val="28"/>
            <w:szCs w:val="28"/>
            <w:u w:val="none"/>
            <w:lang w:val="en-US"/>
          </w:rPr>
          <w:t>pmc</w:t>
        </w:r>
        <w:r w:rsidRPr="00B372A0">
          <w:rPr>
            <w:rStyle w:val="ac"/>
            <w:color w:val="auto"/>
            <w:sz w:val="28"/>
            <w:szCs w:val="28"/>
            <w:u w:val="none"/>
            <w:lang w:val="en-US"/>
          </w:rPr>
          <w:t>/</w:t>
        </w:r>
        <w:r w:rsidRPr="00396BC8">
          <w:rPr>
            <w:rStyle w:val="ac"/>
            <w:color w:val="auto"/>
            <w:sz w:val="28"/>
            <w:szCs w:val="28"/>
            <w:u w:val="none"/>
            <w:lang w:val="en-US"/>
          </w:rPr>
          <w:t>articles</w:t>
        </w:r>
        <w:r w:rsidRPr="00B372A0">
          <w:rPr>
            <w:rStyle w:val="ac"/>
            <w:color w:val="auto"/>
            <w:sz w:val="28"/>
            <w:szCs w:val="28"/>
            <w:u w:val="none"/>
            <w:lang w:val="en-US"/>
          </w:rPr>
          <w:t>/</w:t>
        </w:r>
        <w:r w:rsidRPr="00396BC8">
          <w:rPr>
            <w:rStyle w:val="ac"/>
            <w:color w:val="auto"/>
            <w:sz w:val="28"/>
            <w:szCs w:val="28"/>
            <w:u w:val="none"/>
            <w:lang w:val="en-US"/>
          </w:rPr>
          <w:t>PMC</w:t>
        </w:r>
        <w:r w:rsidRPr="00B372A0">
          <w:rPr>
            <w:rStyle w:val="ac"/>
            <w:color w:val="auto"/>
            <w:sz w:val="28"/>
            <w:szCs w:val="28"/>
            <w:u w:val="none"/>
            <w:lang w:val="en-US"/>
          </w:rPr>
          <w:t>4267108</w:t>
        </w:r>
      </w:hyperlink>
      <w:r w:rsidR="005F2DF7" w:rsidRPr="00B372A0">
        <w:rPr>
          <w:lang w:val="en-US"/>
        </w:rPr>
        <w:t xml:space="preserve"> </w:t>
      </w:r>
      <w:r w:rsidRPr="00396BC8">
        <w:rPr>
          <w:sz w:val="28"/>
          <w:szCs w:val="28"/>
          <w:lang w:val="uk-UA"/>
        </w:rPr>
        <w:t>(дата звернення 15.12.2017).</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Innate immune cell activation and epigenetic</w:t>
      </w:r>
      <w:r w:rsidR="00AE4AA3">
        <w:rPr>
          <w:sz w:val="28"/>
          <w:szCs w:val="28"/>
          <w:lang w:val="uk-UA"/>
        </w:rPr>
        <w:t xml:space="preserve"> </w:t>
      </w:r>
      <w:r w:rsidRPr="00396BC8">
        <w:rPr>
          <w:sz w:val="28"/>
          <w:szCs w:val="28"/>
          <w:lang w:val="en-US"/>
        </w:rPr>
        <w:t>remodeling in symptomatic and asymptomatic atherosclerosisin humans in vivo / S. Bekkering [et al</w:t>
      </w:r>
      <w:r w:rsidR="005F2DF7" w:rsidRPr="005F2DF7">
        <w:rPr>
          <w:sz w:val="28"/>
          <w:szCs w:val="28"/>
          <w:lang w:val="en-US"/>
        </w:rPr>
        <w:t>.</w:t>
      </w:r>
      <w:r w:rsidRPr="00396BC8">
        <w:rPr>
          <w:sz w:val="28"/>
          <w:szCs w:val="28"/>
          <w:lang w:val="en-US"/>
        </w:rPr>
        <w:t>] // Atherosclerosis. 2016. Vol. 254. P. 228</w:t>
      </w:r>
      <w:r w:rsidRPr="00396BC8">
        <w:rPr>
          <w:rFonts w:eastAsia="JlrwmjAdvTT3713a231+20"/>
          <w:sz w:val="28"/>
          <w:szCs w:val="28"/>
          <w:lang w:val="en-US"/>
        </w:rPr>
        <w:t>–</w:t>
      </w:r>
      <w:r w:rsidRPr="00396BC8">
        <w:rPr>
          <w:sz w:val="28"/>
          <w:szCs w:val="28"/>
          <w:lang w:val="en-US"/>
        </w:rPr>
        <w:t>236.</w:t>
      </w:r>
    </w:p>
    <w:p w:rsidR="00396BC8" w:rsidRPr="00396BC8" w:rsidRDefault="005F2DF7"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Pr>
          <w:bCs/>
          <w:kern w:val="36"/>
          <w:sz w:val="28"/>
          <w:szCs w:val="28"/>
          <w:lang w:val="en-US"/>
        </w:rPr>
        <w:t>I</w:t>
      </w:r>
      <w:r w:rsidR="00396BC8" w:rsidRPr="00396BC8">
        <w:rPr>
          <w:bCs/>
          <w:kern w:val="36"/>
          <w:sz w:val="28"/>
          <w:szCs w:val="28"/>
          <w:lang w:val="en-US"/>
        </w:rPr>
        <w:t>nternational variation in the prevalence of COPD (the BOLD Study): a population-based prevalence study</w:t>
      </w:r>
      <w:r w:rsidR="00396BC8" w:rsidRPr="00396BC8">
        <w:rPr>
          <w:bCs/>
          <w:kern w:val="36"/>
          <w:sz w:val="28"/>
          <w:szCs w:val="28"/>
          <w:lang w:val="uk-UA"/>
        </w:rPr>
        <w:t xml:space="preserve"> / A.S. Buist</w:t>
      </w:r>
      <w:r w:rsidR="00431817">
        <w:rPr>
          <w:bCs/>
          <w:kern w:val="36"/>
          <w:sz w:val="28"/>
          <w:szCs w:val="28"/>
          <w:lang w:val="uk-UA"/>
        </w:rPr>
        <w:t xml:space="preserve"> </w:t>
      </w:r>
      <w:r w:rsidR="00396BC8" w:rsidRPr="00396BC8">
        <w:rPr>
          <w:sz w:val="28"/>
          <w:szCs w:val="28"/>
          <w:lang w:val="en-US"/>
        </w:rPr>
        <w:t xml:space="preserve">[et al.] // </w:t>
      </w:r>
      <w:hyperlink r:id="rId204" w:tooltip="Lancet (London, England)." w:history="1">
        <w:r w:rsidR="00396BC8" w:rsidRPr="00396BC8">
          <w:rPr>
            <w:rStyle w:val="ac"/>
            <w:color w:val="auto"/>
            <w:sz w:val="28"/>
            <w:szCs w:val="28"/>
            <w:u w:val="none"/>
            <w:shd w:val="clear" w:color="auto" w:fill="FFFFFF"/>
            <w:lang w:val="en-US"/>
          </w:rPr>
          <w:t>Lancet.</w:t>
        </w:r>
      </w:hyperlink>
      <w:r>
        <w:rPr>
          <w:lang w:val="en-US"/>
        </w:rPr>
        <w:t xml:space="preserve"> </w:t>
      </w:r>
      <w:r w:rsidR="00396BC8" w:rsidRPr="00396BC8">
        <w:rPr>
          <w:rStyle w:val="highlight"/>
          <w:sz w:val="28"/>
          <w:szCs w:val="28"/>
          <w:shd w:val="clear" w:color="auto" w:fill="FFFFFF"/>
          <w:lang w:val="en-US"/>
        </w:rPr>
        <w:t>2007. Vol.</w:t>
      </w:r>
      <w:r w:rsidR="00396BC8" w:rsidRPr="00396BC8">
        <w:rPr>
          <w:sz w:val="28"/>
          <w:szCs w:val="28"/>
          <w:shd w:val="clear" w:color="auto" w:fill="FFFFFF"/>
          <w:lang w:val="en-US"/>
        </w:rPr>
        <w:t xml:space="preserve"> 370. P.</w:t>
      </w:r>
      <w:r w:rsidR="00360681">
        <w:rPr>
          <w:sz w:val="28"/>
          <w:szCs w:val="28"/>
          <w:shd w:val="clear" w:color="auto" w:fill="FFFFFF"/>
          <w:lang w:val="en-US"/>
        </w:rPr>
        <w:t> </w:t>
      </w:r>
      <w:r w:rsidR="00396BC8" w:rsidRPr="00396BC8">
        <w:rPr>
          <w:sz w:val="28"/>
          <w:szCs w:val="28"/>
          <w:shd w:val="clear" w:color="auto" w:fill="FFFFFF"/>
          <w:lang w:val="en-US"/>
        </w:rPr>
        <w:t>741-750</w:t>
      </w:r>
      <w:r w:rsidR="00396BC8" w:rsidRPr="00396BC8">
        <w:rPr>
          <w:sz w:val="28"/>
          <w:szCs w:val="28"/>
          <w:shd w:val="clear" w:color="auto" w:fill="FFFFFF"/>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Interpretative strategies for lung</w:t>
      </w:r>
      <w:r w:rsidR="00AE4AA3">
        <w:rPr>
          <w:sz w:val="28"/>
          <w:szCs w:val="28"/>
          <w:lang w:val="uk-UA"/>
        </w:rPr>
        <w:t xml:space="preserve"> </w:t>
      </w:r>
      <w:r w:rsidRPr="00396BC8">
        <w:rPr>
          <w:sz w:val="28"/>
          <w:szCs w:val="28"/>
          <w:lang w:val="en-US"/>
        </w:rPr>
        <w:t>function</w:t>
      </w:r>
      <w:r w:rsidR="00AE4AA3">
        <w:rPr>
          <w:sz w:val="28"/>
          <w:szCs w:val="28"/>
          <w:lang w:val="uk-UA"/>
        </w:rPr>
        <w:t xml:space="preserve"> </w:t>
      </w:r>
      <w:r w:rsidRPr="00396BC8">
        <w:rPr>
          <w:sz w:val="28"/>
          <w:szCs w:val="28"/>
          <w:lang w:val="en-US"/>
        </w:rPr>
        <w:t>tests</w:t>
      </w:r>
      <w:r w:rsidR="00AE4AA3">
        <w:rPr>
          <w:sz w:val="28"/>
          <w:szCs w:val="28"/>
          <w:lang w:val="uk-UA"/>
        </w:rPr>
        <w:t xml:space="preserve"> </w:t>
      </w:r>
      <w:r w:rsidRPr="00396BC8">
        <w:rPr>
          <w:sz w:val="28"/>
          <w:szCs w:val="28"/>
          <w:lang w:val="en-US"/>
        </w:rPr>
        <w:t>series ‘‘ATS/ERS task force: standardisation of lung function testing’’</w:t>
      </w:r>
      <w:r w:rsidRPr="00396BC8">
        <w:rPr>
          <w:sz w:val="28"/>
          <w:szCs w:val="28"/>
          <w:lang w:val="uk-UA"/>
        </w:rPr>
        <w:t xml:space="preserve">/ </w:t>
      </w:r>
      <w:r w:rsidRPr="00396BC8">
        <w:rPr>
          <w:sz w:val="28"/>
          <w:szCs w:val="28"/>
          <w:lang w:val="en-US"/>
        </w:rPr>
        <w:t>R</w:t>
      </w:r>
      <w:r w:rsidRPr="00396BC8">
        <w:rPr>
          <w:sz w:val="28"/>
          <w:szCs w:val="28"/>
          <w:lang w:val="uk-UA"/>
        </w:rPr>
        <w:t xml:space="preserve">. </w:t>
      </w:r>
      <w:r w:rsidRPr="00396BC8">
        <w:rPr>
          <w:sz w:val="28"/>
          <w:szCs w:val="28"/>
          <w:lang w:val="en-US"/>
        </w:rPr>
        <w:t xml:space="preserve">Pellegrino </w:t>
      </w:r>
      <w:r w:rsidRPr="00396BC8">
        <w:rPr>
          <w:sz w:val="28"/>
          <w:szCs w:val="28"/>
          <w:lang w:val="uk-UA"/>
        </w:rPr>
        <w:t>[</w:t>
      </w:r>
      <w:r w:rsidRPr="00396BC8">
        <w:rPr>
          <w:sz w:val="28"/>
          <w:szCs w:val="28"/>
          <w:lang w:val="en-US"/>
        </w:rPr>
        <w:t>et al.] // Eur</w:t>
      </w:r>
      <w:r w:rsidR="005F2DF7">
        <w:rPr>
          <w:sz w:val="28"/>
          <w:szCs w:val="28"/>
          <w:lang w:val="en-US"/>
        </w:rPr>
        <w:t xml:space="preserve"> </w:t>
      </w:r>
      <w:r w:rsidRPr="00396BC8">
        <w:rPr>
          <w:sz w:val="28"/>
          <w:szCs w:val="28"/>
          <w:lang w:val="en-US"/>
        </w:rPr>
        <w:t>R</w:t>
      </w:r>
      <w:r w:rsidR="00095C06">
        <w:rPr>
          <w:sz w:val="28"/>
          <w:szCs w:val="28"/>
          <w:lang w:val="en-US"/>
        </w:rPr>
        <w:t>espir J. 2005. Vol. 26. P. 948-</w:t>
      </w:r>
      <w:r w:rsidRPr="00396BC8">
        <w:rPr>
          <w:sz w:val="28"/>
          <w:szCs w:val="28"/>
          <w:lang w:val="en-US"/>
        </w:rPr>
        <w:t>968.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Invasive coronary angiography in patients with acute exacerbated COPD and elevated plasma troponin</w:t>
      </w:r>
      <w:r w:rsidRPr="00396BC8">
        <w:rPr>
          <w:bCs/>
          <w:kern w:val="36"/>
          <w:sz w:val="28"/>
          <w:szCs w:val="28"/>
          <w:lang w:val="uk-UA"/>
        </w:rPr>
        <w:t xml:space="preserve"> / </w:t>
      </w:r>
      <w:r w:rsidRPr="00396BC8">
        <w:rPr>
          <w:bCs/>
          <w:kern w:val="36"/>
          <w:sz w:val="28"/>
          <w:szCs w:val="28"/>
          <w:lang w:val="en-US"/>
        </w:rPr>
        <w:t xml:space="preserve">C. Pizarro </w:t>
      </w:r>
      <w:r w:rsidRPr="00396BC8">
        <w:rPr>
          <w:sz w:val="28"/>
          <w:szCs w:val="28"/>
          <w:lang w:val="uk-UA"/>
        </w:rPr>
        <w:t>[</w:t>
      </w:r>
      <w:r w:rsidRPr="00396BC8">
        <w:rPr>
          <w:sz w:val="28"/>
          <w:szCs w:val="28"/>
          <w:lang w:val="en-US"/>
        </w:rPr>
        <w:t xml:space="preserve">et al.] // </w:t>
      </w:r>
      <w:hyperlink r:id="rId205" w:history="1">
        <w:r w:rsidRPr="00396BC8">
          <w:rPr>
            <w:rStyle w:val="ac"/>
            <w:color w:val="auto"/>
            <w:sz w:val="28"/>
            <w:szCs w:val="28"/>
            <w:u w:val="none"/>
            <w:shd w:val="clear" w:color="auto" w:fill="FFFFFF"/>
            <w:lang w:val="en-US"/>
          </w:rPr>
          <w:t>Int J Chron Obstruct Pulmon Dis</w:t>
        </w:r>
      </w:hyperlink>
      <w:r w:rsidR="00095C06">
        <w:rPr>
          <w:sz w:val="28"/>
          <w:szCs w:val="28"/>
          <w:shd w:val="clear" w:color="auto" w:fill="FFFFFF"/>
          <w:lang w:val="en-US"/>
        </w:rPr>
        <w:t>. 2016. Vol. 11. P. 2081-</w:t>
      </w:r>
      <w:r w:rsidRPr="00396BC8">
        <w:rPr>
          <w:sz w:val="28"/>
          <w:szCs w:val="28"/>
          <w:shd w:val="clear" w:color="auto" w:fill="FFFFFF"/>
          <w:lang w:val="en-US"/>
        </w:rPr>
        <w:t>2089.</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Ischemic ECG abnormalities are associated with an increased risk for death among subjects with COPD, also among those without known heart diseas</w:t>
      </w:r>
      <w:r w:rsidRPr="00396BC8">
        <w:rPr>
          <w:bCs/>
          <w:kern w:val="36"/>
          <w:sz w:val="28"/>
          <w:szCs w:val="28"/>
          <w:lang w:val="uk-UA"/>
        </w:rPr>
        <w:t>e /</w:t>
      </w:r>
      <w:r w:rsidRPr="00396BC8">
        <w:rPr>
          <w:bCs/>
          <w:kern w:val="36"/>
          <w:sz w:val="28"/>
          <w:szCs w:val="28"/>
          <w:lang w:val="en-US"/>
        </w:rPr>
        <w:t xml:space="preserve"> U. Nilsson </w:t>
      </w:r>
      <w:r w:rsidRPr="00396BC8">
        <w:rPr>
          <w:sz w:val="28"/>
          <w:szCs w:val="28"/>
          <w:lang w:val="en-US"/>
        </w:rPr>
        <w:t>[et al.] /</w:t>
      </w:r>
      <w:r w:rsidRPr="00396BC8">
        <w:rPr>
          <w:sz w:val="28"/>
          <w:szCs w:val="28"/>
          <w:lang w:val="uk-UA"/>
        </w:rPr>
        <w:t xml:space="preserve">/ </w:t>
      </w:r>
      <w:hyperlink r:id="rId206" w:history="1">
        <w:r w:rsidRPr="00396BC8">
          <w:rPr>
            <w:rStyle w:val="ac"/>
            <w:color w:val="auto"/>
            <w:sz w:val="28"/>
            <w:szCs w:val="28"/>
            <w:u w:val="none"/>
            <w:shd w:val="clear" w:color="auto" w:fill="FFFFFF"/>
            <w:lang w:val="en-US"/>
          </w:rPr>
          <w:t>Int J Chron Obstruct Pulmon Dis</w:t>
        </w:r>
      </w:hyperlink>
      <w:r w:rsidRPr="00396BC8">
        <w:rPr>
          <w:sz w:val="28"/>
          <w:szCs w:val="28"/>
          <w:shd w:val="clear" w:color="auto" w:fill="FFFFFF"/>
          <w:lang w:val="uk-UA"/>
        </w:rPr>
        <w:t>.</w:t>
      </w:r>
      <w:r w:rsidRPr="00396BC8">
        <w:rPr>
          <w:sz w:val="28"/>
          <w:szCs w:val="28"/>
          <w:shd w:val="clear" w:color="auto" w:fill="FFFFFF"/>
          <w:lang w:val="en-US"/>
        </w:rPr>
        <w:t xml:space="preserve"> 201</w:t>
      </w:r>
      <w:r w:rsidRPr="00396BC8">
        <w:rPr>
          <w:sz w:val="28"/>
          <w:szCs w:val="28"/>
          <w:shd w:val="clear" w:color="auto" w:fill="FFFFFF"/>
          <w:lang w:val="uk-UA"/>
        </w:rPr>
        <w:t>7.</w:t>
      </w:r>
      <w:r w:rsidR="00095C06">
        <w:rPr>
          <w:sz w:val="28"/>
          <w:szCs w:val="28"/>
          <w:shd w:val="clear" w:color="auto" w:fill="FFFFFF"/>
          <w:lang w:val="en-US"/>
        </w:rPr>
        <w:t xml:space="preserve"> </w:t>
      </w:r>
      <w:r w:rsidRPr="00396BC8">
        <w:rPr>
          <w:sz w:val="28"/>
          <w:szCs w:val="28"/>
          <w:shd w:val="clear" w:color="auto" w:fill="FFFFFF"/>
          <w:lang w:val="uk-UA"/>
        </w:rPr>
        <w:t>Vol.</w:t>
      </w:r>
      <w:r w:rsidRPr="00396BC8">
        <w:rPr>
          <w:sz w:val="28"/>
          <w:szCs w:val="28"/>
          <w:shd w:val="clear" w:color="auto" w:fill="FFFFFF"/>
          <w:lang w:val="en-US"/>
        </w:rPr>
        <w:t xml:space="preserve"> 12. P.</w:t>
      </w:r>
      <w:r w:rsidR="00095C06">
        <w:rPr>
          <w:sz w:val="28"/>
          <w:szCs w:val="28"/>
          <w:shd w:val="clear" w:color="auto" w:fill="FFFFFF"/>
          <w:lang w:val="en-US"/>
        </w:rPr>
        <w:t xml:space="preserve"> 2507-</w:t>
      </w:r>
      <w:r w:rsidRPr="00396BC8">
        <w:rPr>
          <w:sz w:val="28"/>
          <w:szCs w:val="28"/>
          <w:shd w:val="clear" w:color="auto" w:fill="FFFFFF"/>
          <w:lang w:val="en-US"/>
        </w:rPr>
        <w:t>2514</w:t>
      </w:r>
      <w:r w:rsidRPr="00396BC8">
        <w:rPr>
          <w:bCs/>
          <w:kern w:val="36"/>
          <w:sz w:val="28"/>
          <w:szCs w:val="28"/>
          <w:shd w:val="clear" w:color="auto" w:fill="FFFFFF"/>
          <w:lang w:val="en-US"/>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rPr>
      </w:pPr>
      <w:r w:rsidRPr="00396BC8">
        <w:rPr>
          <w:bCs/>
          <w:kern w:val="36"/>
          <w:sz w:val="28"/>
          <w:szCs w:val="28"/>
          <w:lang w:val="en-US"/>
        </w:rPr>
        <w:t>Ischemic heart disease among subjects with and without chronic obstructive pulmonary disease – ECG-findings in a population-based cohort study</w:t>
      </w:r>
      <w:r w:rsidRPr="00396BC8">
        <w:rPr>
          <w:bCs/>
          <w:kern w:val="36"/>
          <w:sz w:val="28"/>
          <w:szCs w:val="28"/>
          <w:lang w:val="uk-UA"/>
        </w:rPr>
        <w:t xml:space="preserve"> / </w:t>
      </w:r>
      <w:r w:rsidR="00095C06" w:rsidRPr="00396BC8">
        <w:rPr>
          <w:bCs/>
          <w:kern w:val="36"/>
          <w:sz w:val="28"/>
          <w:szCs w:val="28"/>
          <w:lang w:val="en-US"/>
        </w:rPr>
        <w:t>U.</w:t>
      </w:r>
      <w:r w:rsidR="00095C06">
        <w:rPr>
          <w:bCs/>
          <w:kern w:val="36"/>
          <w:sz w:val="28"/>
          <w:szCs w:val="28"/>
          <w:lang w:val="en-US"/>
        </w:rPr>
        <w:t xml:space="preserve"> </w:t>
      </w:r>
      <w:r w:rsidRPr="00396BC8">
        <w:rPr>
          <w:bCs/>
          <w:kern w:val="36"/>
          <w:sz w:val="28"/>
          <w:szCs w:val="28"/>
          <w:lang w:val="en-US"/>
        </w:rPr>
        <w:t xml:space="preserve">Nilsson </w:t>
      </w:r>
      <w:r w:rsidRPr="00396BC8">
        <w:rPr>
          <w:sz w:val="28"/>
          <w:szCs w:val="28"/>
          <w:lang w:val="uk-UA"/>
        </w:rPr>
        <w:t>[</w:t>
      </w:r>
      <w:r w:rsidRPr="00396BC8">
        <w:rPr>
          <w:sz w:val="28"/>
          <w:szCs w:val="28"/>
          <w:lang w:val="en-US"/>
        </w:rPr>
        <w:t xml:space="preserve">et al.] // </w:t>
      </w:r>
      <w:hyperlink r:id="rId207" w:tooltip="BMC легочная медицина." w:history="1">
        <w:r w:rsidRPr="00396BC8">
          <w:rPr>
            <w:rStyle w:val="ac"/>
            <w:color w:val="auto"/>
            <w:sz w:val="28"/>
            <w:szCs w:val="28"/>
            <w:u w:val="none"/>
            <w:shd w:val="clear" w:color="auto" w:fill="FFFFFF"/>
            <w:lang w:val="en-US"/>
          </w:rPr>
          <w:t xml:space="preserve">BMC Pulm Med. </w:t>
        </w:r>
      </w:hyperlink>
      <w:r w:rsidRPr="00396BC8">
        <w:rPr>
          <w:sz w:val="28"/>
          <w:szCs w:val="28"/>
          <w:shd w:val="clear" w:color="auto" w:fill="FFFFFF"/>
        </w:rPr>
        <w:t xml:space="preserve">2015. </w:t>
      </w:r>
      <w:r w:rsidRPr="00396BC8">
        <w:rPr>
          <w:sz w:val="28"/>
          <w:szCs w:val="28"/>
          <w:shd w:val="clear" w:color="auto" w:fill="FFFFFF"/>
          <w:lang w:val="en-US"/>
        </w:rPr>
        <w:t>Vol</w:t>
      </w:r>
      <w:r w:rsidRPr="00396BC8">
        <w:rPr>
          <w:sz w:val="28"/>
          <w:szCs w:val="28"/>
          <w:shd w:val="clear" w:color="auto" w:fill="FFFFFF"/>
        </w:rPr>
        <w:t>.</w:t>
      </w:r>
      <w:r w:rsidR="00095C06" w:rsidRPr="001E39A8">
        <w:rPr>
          <w:sz w:val="28"/>
          <w:szCs w:val="28"/>
          <w:shd w:val="clear" w:color="auto" w:fill="FFFFFF"/>
        </w:rPr>
        <w:t xml:space="preserve"> </w:t>
      </w:r>
      <w:r w:rsidRPr="00396BC8">
        <w:rPr>
          <w:sz w:val="28"/>
          <w:szCs w:val="28"/>
          <w:shd w:val="clear" w:color="auto" w:fill="FFFFFF"/>
        </w:rPr>
        <w:t xml:space="preserve">15. </w:t>
      </w:r>
      <w:r w:rsidRPr="00396BC8">
        <w:rPr>
          <w:sz w:val="28"/>
          <w:szCs w:val="28"/>
          <w:shd w:val="clear" w:color="auto" w:fill="FFFFFF"/>
          <w:lang w:val="en-US"/>
        </w:rPr>
        <w:t>URL</w:t>
      </w:r>
      <w:r w:rsidR="005F2DF7" w:rsidRPr="005F2DF7">
        <w:rPr>
          <w:sz w:val="28"/>
          <w:szCs w:val="28"/>
          <w:shd w:val="clear" w:color="auto" w:fill="FFFFFF"/>
        </w:rPr>
        <w:t xml:space="preserve"> </w:t>
      </w:r>
      <w:r w:rsidRPr="00396BC8">
        <w:rPr>
          <w:sz w:val="28"/>
          <w:szCs w:val="28"/>
          <w:shd w:val="clear" w:color="auto" w:fill="FFFFFF"/>
        </w:rPr>
        <w:t>:</w:t>
      </w:r>
      <w:r w:rsidR="005F2DF7" w:rsidRPr="005F2DF7">
        <w:rPr>
          <w:sz w:val="28"/>
          <w:szCs w:val="28"/>
          <w:shd w:val="clear" w:color="auto" w:fill="FFFFFF"/>
        </w:rPr>
        <w:t xml:space="preserve"> </w:t>
      </w:r>
      <w:hyperlink r:id="rId208" w:history="1">
        <w:r w:rsidRPr="00396BC8">
          <w:rPr>
            <w:rStyle w:val="ac"/>
            <w:color w:val="auto"/>
            <w:sz w:val="28"/>
            <w:szCs w:val="28"/>
            <w:u w:val="none"/>
            <w:shd w:val="clear" w:color="auto" w:fill="FFFFFF"/>
          </w:rPr>
          <w:t>https:</w:t>
        </w:r>
        <w:r w:rsidR="005F2DF7" w:rsidRPr="005F2DF7">
          <w:rPr>
            <w:rStyle w:val="ac"/>
            <w:color w:val="auto"/>
            <w:sz w:val="28"/>
            <w:szCs w:val="28"/>
            <w:u w:val="none"/>
            <w:shd w:val="clear" w:color="auto" w:fill="FFFFFF"/>
          </w:rPr>
          <w:t xml:space="preserve"> </w:t>
        </w:r>
        <w:r w:rsidRPr="00396BC8">
          <w:rPr>
            <w:rStyle w:val="ac"/>
            <w:color w:val="auto"/>
            <w:sz w:val="28"/>
            <w:szCs w:val="28"/>
            <w:u w:val="none"/>
            <w:shd w:val="clear" w:color="auto" w:fill="FFFFFF"/>
          </w:rPr>
          <w:t>//www.ncbi.nlm.nih.gov/pmc/articles/PMC4670536</w:t>
        </w:r>
      </w:hyperlink>
      <w:r w:rsidRPr="00396BC8">
        <w:rPr>
          <w:sz w:val="28"/>
          <w:szCs w:val="28"/>
          <w:shd w:val="clear" w:color="auto" w:fill="FFFFFF"/>
        </w:rPr>
        <w:t xml:space="preserve"> (</w:t>
      </w:r>
      <w:r w:rsidRPr="00396BC8">
        <w:rPr>
          <w:sz w:val="28"/>
          <w:szCs w:val="28"/>
          <w:shd w:val="clear" w:color="auto" w:fill="FFFFFF"/>
          <w:lang w:val="uk-UA"/>
        </w:rPr>
        <w:t>дата звернення 18.11.2017).</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 xml:space="preserve">ISHNE-HRS 2017 expert consensus statement on ambulatory ECG and external cardiac monitoring/telemetry / J.S. Steinberg </w:t>
      </w:r>
      <w:r w:rsidRPr="00396BC8">
        <w:rPr>
          <w:sz w:val="28"/>
          <w:szCs w:val="28"/>
          <w:lang w:val="uk-UA"/>
        </w:rPr>
        <w:t>[</w:t>
      </w:r>
      <w:r w:rsidRPr="00396BC8">
        <w:rPr>
          <w:sz w:val="28"/>
          <w:szCs w:val="28"/>
          <w:lang w:val="en-US"/>
        </w:rPr>
        <w:t>et al.] // Heart Rhythm.</w:t>
      </w:r>
      <w:r w:rsidR="005F2DF7">
        <w:rPr>
          <w:sz w:val="28"/>
          <w:szCs w:val="28"/>
          <w:lang w:val="en-US"/>
        </w:rPr>
        <w:t xml:space="preserve"> </w:t>
      </w:r>
      <w:r w:rsidRPr="00396BC8">
        <w:rPr>
          <w:sz w:val="28"/>
          <w:szCs w:val="28"/>
          <w:lang w:val="en-US"/>
        </w:rPr>
        <w:t>2017. Vol. 14(7).</w:t>
      </w:r>
      <w:r w:rsidR="00095C06">
        <w:rPr>
          <w:sz w:val="28"/>
          <w:szCs w:val="28"/>
          <w:lang w:val="en-US"/>
        </w:rPr>
        <w:t xml:space="preserve"> </w:t>
      </w:r>
      <w:r w:rsidRPr="00396BC8">
        <w:rPr>
          <w:sz w:val="28"/>
          <w:szCs w:val="28"/>
        </w:rPr>
        <w:t>Р</w:t>
      </w:r>
      <w:r w:rsidRPr="00396BC8">
        <w:rPr>
          <w:sz w:val="28"/>
          <w:szCs w:val="28"/>
          <w:lang w:val="en-US"/>
        </w:rPr>
        <w:t>.</w:t>
      </w:r>
      <w:r w:rsidR="00095C06">
        <w:rPr>
          <w:sz w:val="28"/>
          <w:szCs w:val="28"/>
          <w:lang w:val="en-US"/>
        </w:rPr>
        <w:t xml:space="preserve"> </w:t>
      </w:r>
      <w:r w:rsidRPr="00396BC8">
        <w:rPr>
          <w:sz w:val="28"/>
          <w:szCs w:val="28"/>
          <w:lang w:val="en-US"/>
        </w:rPr>
        <w:t>56-96.</w:t>
      </w:r>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rStyle w:val="fm-vol-iss-date"/>
          <w:bCs/>
          <w:kern w:val="36"/>
          <w:sz w:val="28"/>
          <w:szCs w:val="28"/>
          <w:lang w:val="en-US"/>
        </w:rPr>
      </w:pPr>
      <w:hyperlink r:id="rId209" w:history="1">
        <w:r w:rsidR="00396BC8" w:rsidRPr="00396BC8">
          <w:rPr>
            <w:rStyle w:val="ac"/>
            <w:color w:val="auto"/>
            <w:sz w:val="28"/>
            <w:szCs w:val="28"/>
            <w:u w:val="none"/>
            <w:shd w:val="clear" w:color="auto" w:fill="FFFFFF"/>
            <w:lang w:val="en-US"/>
          </w:rPr>
          <w:t>Karrasch</w:t>
        </w:r>
      </w:hyperlink>
      <w:r w:rsidR="00396BC8" w:rsidRPr="00396BC8">
        <w:rPr>
          <w:sz w:val="28"/>
          <w:szCs w:val="28"/>
          <w:lang w:val="en-US"/>
        </w:rPr>
        <w:t xml:space="preserve"> S</w:t>
      </w:r>
      <w:r w:rsidR="00396BC8" w:rsidRPr="00396BC8">
        <w:rPr>
          <w:sz w:val="28"/>
          <w:szCs w:val="28"/>
          <w:lang w:val="uk-UA"/>
        </w:rPr>
        <w:t>.</w:t>
      </w:r>
      <w:r w:rsidR="005F2DF7">
        <w:rPr>
          <w:sz w:val="28"/>
          <w:szCs w:val="28"/>
          <w:lang w:val="en-US"/>
        </w:rPr>
        <w:t xml:space="preserve"> </w:t>
      </w:r>
      <w:r w:rsidR="00396BC8" w:rsidRPr="00396BC8">
        <w:rPr>
          <w:bCs/>
          <w:kern w:val="36"/>
          <w:sz w:val="28"/>
          <w:szCs w:val="28"/>
          <w:lang w:val="en-US"/>
        </w:rPr>
        <w:t xml:space="preserve">What is the impact of different spirometric criteria ontheprevalence of spirometrically defined COPD and its comorbidities? Results from the population-based KORA study // </w:t>
      </w:r>
      <w:hyperlink r:id="rId210" w:history="1">
        <w:r w:rsidR="00396BC8" w:rsidRPr="00396BC8">
          <w:rPr>
            <w:rStyle w:val="ac"/>
            <w:color w:val="auto"/>
            <w:sz w:val="28"/>
            <w:szCs w:val="28"/>
            <w:u w:val="none"/>
            <w:lang w:val="en-US"/>
          </w:rPr>
          <w:t>Int J Chron Obstruct Pulmon Dis</w:t>
        </w:r>
      </w:hyperlink>
      <w:r w:rsidR="00396BC8" w:rsidRPr="00396BC8">
        <w:rPr>
          <w:rStyle w:val="cit"/>
          <w:sz w:val="28"/>
          <w:szCs w:val="28"/>
          <w:lang w:val="en-US"/>
        </w:rPr>
        <w:t>. 2016. Vol. 11. P.</w:t>
      </w:r>
      <w:r w:rsidR="00BB0D04">
        <w:rPr>
          <w:rStyle w:val="cit"/>
          <w:sz w:val="28"/>
          <w:szCs w:val="28"/>
          <w:lang w:val="uk-UA"/>
        </w:rPr>
        <w:t xml:space="preserve"> </w:t>
      </w:r>
      <w:r w:rsidR="00095C06">
        <w:rPr>
          <w:rStyle w:val="cit"/>
          <w:sz w:val="28"/>
          <w:szCs w:val="28"/>
          <w:lang w:val="en-US"/>
        </w:rPr>
        <w:t>1881-</w:t>
      </w:r>
      <w:r w:rsidR="00396BC8" w:rsidRPr="00396BC8">
        <w:rPr>
          <w:rStyle w:val="cit"/>
          <w:sz w:val="28"/>
          <w:szCs w:val="28"/>
          <w:lang w:val="en-US"/>
        </w:rPr>
        <w:t>1894</w:t>
      </w:r>
      <w:r w:rsidR="00396BC8" w:rsidRPr="00396BC8">
        <w:rPr>
          <w:rStyle w:val="fm-vol-iss-date"/>
          <w:sz w:val="28"/>
          <w:szCs w:val="28"/>
          <w:lang w:val="en-US"/>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rStyle w:val="nlm-surname"/>
          <w:sz w:val="28"/>
          <w:szCs w:val="28"/>
          <w:bdr w:val="none" w:sz="0" w:space="0" w:color="auto" w:frame="1"/>
          <w:lang w:val="en-US"/>
        </w:rPr>
        <w:t>Kaplan</w:t>
      </w:r>
      <w:r w:rsidRPr="00396BC8">
        <w:rPr>
          <w:spacing w:val="-7"/>
          <w:sz w:val="28"/>
          <w:szCs w:val="28"/>
          <w:lang w:val="en-US"/>
        </w:rPr>
        <w:t xml:space="preserve"> A. Screening for COPD</w:t>
      </w:r>
      <w:r w:rsidRPr="00396BC8">
        <w:rPr>
          <w:spacing w:val="-7"/>
          <w:sz w:val="28"/>
          <w:szCs w:val="28"/>
          <w:lang w:val="uk-UA"/>
        </w:rPr>
        <w:t xml:space="preserve">: </w:t>
      </w:r>
      <w:r w:rsidRPr="00396BC8">
        <w:rPr>
          <w:spacing w:val="-7"/>
          <w:sz w:val="28"/>
          <w:szCs w:val="28"/>
          <w:lang w:val="en-US"/>
        </w:rPr>
        <w:t>the gap between logic and evidence</w:t>
      </w:r>
      <w:r w:rsidRPr="00396BC8">
        <w:rPr>
          <w:rStyle w:val="ab"/>
          <w:rFonts w:ascii="Times New Roman" w:eastAsia="Calibri" w:hAnsi="Times New Roman" w:cs="Times New Roman"/>
          <w:sz w:val="28"/>
          <w:szCs w:val="28"/>
          <w:bdr w:val="none" w:sz="0" w:space="0" w:color="auto" w:frame="1"/>
          <w:lang w:val="en-US"/>
        </w:rPr>
        <w:t xml:space="preserve">. </w:t>
      </w:r>
      <w:r w:rsidRPr="00396BC8">
        <w:rPr>
          <w:rStyle w:val="highwire-cite-metadata-journal"/>
          <w:sz w:val="28"/>
          <w:szCs w:val="28"/>
          <w:bdr w:val="none" w:sz="0" w:space="0" w:color="auto" w:frame="1"/>
          <w:lang w:val="en-US"/>
        </w:rPr>
        <w:t xml:space="preserve">European Respiratory Review // </w:t>
      </w:r>
      <w:hyperlink r:id="rId211" w:tooltip="European respiratory review : an official journal of the European Respiratory Society." w:history="1">
        <w:r w:rsidRPr="00396BC8">
          <w:rPr>
            <w:rStyle w:val="ac"/>
            <w:color w:val="auto"/>
            <w:sz w:val="28"/>
            <w:szCs w:val="28"/>
            <w:u w:val="none"/>
            <w:shd w:val="clear" w:color="auto" w:fill="FFFFFF"/>
            <w:lang w:val="en-US"/>
          </w:rPr>
          <w:t>EurRespir Rev.</w:t>
        </w:r>
      </w:hyperlink>
      <w:r w:rsidR="00095C06">
        <w:rPr>
          <w:lang w:val="en-US"/>
        </w:rPr>
        <w:t xml:space="preserve"> </w:t>
      </w:r>
      <w:r w:rsidRPr="00396BC8">
        <w:rPr>
          <w:rStyle w:val="highlight"/>
          <w:sz w:val="28"/>
          <w:szCs w:val="28"/>
          <w:shd w:val="clear" w:color="auto" w:fill="FFFFFF"/>
          <w:lang w:val="en-US"/>
        </w:rPr>
        <w:t>2017</w:t>
      </w:r>
      <w:r w:rsidRPr="00396BC8">
        <w:rPr>
          <w:sz w:val="28"/>
          <w:szCs w:val="28"/>
          <w:shd w:val="clear" w:color="auto" w:fill="FFFFFF"/>
          <w:lang w:val="en-US"/>
        </w:rPr>
        <w:t>. Vol. 26(143). P. 45-51.</w:t>
      </w:r>
    </w:p>
    <w:p w:rsidR="00396BC8" w:rsidRPr="00095C06"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shd w:val="clear" w:color="auto" w:fill="FFFFFF"/>
          <w:lang w:val="en-US"/>
        </w:rPr>
        <w:lastRenderedPageBreak/>
        <w:t>Kulik</w:t>
      </w:r>
      <w:r w:rsidRPr="00396BC8">
        <w:rPr>
          <w:sz w:val="28"/>
          <w:szCs w:val="28"/>
          <w:shd w:val="clear" w:color="auto" w:fill="FFFFFF"/>
          <w:lang w:val="uk-UA"/>
        </w:rPr>
        <w:t xml:space="preserve"> А. </w:t>
      </w:r>
      <w:r w:rsidRPr="00396BC8">
        <w:rPr>
          <w:bCs/>
          <w:sz w:val="28"/>
          <w:szCs w:val="28"/>
          <w:lang w:val="en-US"/>
        </w:rPr>
        <w:t>Quality of</w:t>
      </w:r>
      <w:r w:rsidR="005F2DF7">
        <w:rPr>
          <w:bCs/>
          <w:sz w:val="28"/>
          <w:szCs w:val="28"/>
          <w:lang w:val="en-US"/>
        </w:rPr>
        <w:t xml:space="preserve"> </w:t>
      </w:r>
      <w:r w:rsidRPr="00396BC8">
        <w:rPr>
          <w:bCs/>
          <w:sz w:val="28"/>
          <w:szCs w:val="28"/>
          <w:lang w:val="en-US"/>
        </w:rPr>
        <w:t>life</w:t>
      </w:r>
      <w:r w:rsidR="005F2DF7">
        <w:rPr>
          <w:bCs/>
          <w:sz w:val="28"/>
          <w:szCs w:val="28"/>
          <w:lang w:val="en-US"/>
        </w:rPr>
        <w:t xml:space="preserve"> </w:t>
      </w:r>
      <w:r w:rsidRPr="00396BC8">
        <w:rPr>
          <w:bCs/>
          <w:sz w:val="28"/>
          <w:szCs w:val="28"/>
          <w:lang w:val="en-US"/>
        </w:rPr>
        <w:t>after</w:t>
      </w:r>
      <w:r w:rsidR="005F2DF7">
        <w:rPr>
          <w:bCs/>
          <w:sz w:val="28"/>
          <w:szCs w:val="28"/>
          <w:lang w:val="en-US"/>
        </w:rPr>
        <w:t xml:space="preserve"> </w:t>
      </w:r>
      <w:r w:rsidRPr="00396BC8">
        <w:rPr>
          <w:bCs/>
          <w:sz w:val="28"/>
          <w:szCs w:val="28"/>
          <w:lang w:val="en-US"/>
        </w:rPr>
        <w:t>coronary</w:t>
      </w:r>
      <w:r w:rsidR="005F2DF7">
        <w:rPr>
          <w:bCs/>
          <w:sz w:val="28"/>
          <w:szCs w:val="28"/>
          <w:lang w:val="en-US"/>
        </w:rPr>
        <w:t xml:space="preserve"> </w:t>
      </w:r>
      <w:r w:rsidRPr="00396BC8">
        <w:rPr>
          <w:bCs/>
          <w:sz w:val="28"/>
          <w:szCs w:val="28"/>
          <w:lang w:val="en-US"/>
        </w:rPr>
        <w:t>artery</w:t>
      </w:r>
      <w:r w:rsidR="005F2DF7">
        <w:rPr>
          <w:bCs/>
          <w:sz w:val="28"/>
          <w:szCs w:val="28"/>
          <w:lang w:val="en-US"/>
        </w:rPr>
        <w:t xml:space="preserve"> </w:t>
      </w:r>
      <w:r w:rsidRPr="00396BC8">
        <w:rPr>
          <w:bCs/>
          <w:sz w:val="28"/>
          <w:szCs w:val="28"/>
          <w:lang w:val="en-US"/>
        </w:rPr>
        <w:t>bypass</w:t>
      </w:r>
      <w:r w:rsidR="005F2DF7">
        <w:rPr>
          <w:bCs/>
          <w:sz w:val="28"/>
          <w:szCs w:val="28"/>
          <w:lang w:val="en-US"/>
        </w:rPr>
        <w:t xml:space="preserve"> </w:t>
      </w:r>
      <w:r w:rsidRPr="00396BC8">
        <w:rPr>
          <w:bCs/>
          <w:sz w:val="28"/>
          <w:szCs w:val="28"/>
          <w:lang w:val="en-US"/>
        </w:rPr>
        <w:t>graft</w:t>
      </w:r>
      <w:r w:rsidR="005F2DF7">
        <w:rPr>
          <w:bCs/>
          <w:sz w:val="28"/>
          <w:szCs w:val="28"/>
          <w:lang w:val="en-US"/>
        </w:rPr>
        <w:t xml:space="preserve"> </w:t>
      </w:r>
      <w:r w:rsidRPr="00396BC8">
        <w:rPr>
          <w:bCs/>
          <w:sz w:val="28"/>
          <w:szCs w:val="28"/>
          <w:lang w:val="en-US"/>
        </w:rPr>
        <w:t>surgery</w:t>
      </w:r>
      <w:r w:rsidR="005F2DF7">
        <w:rPr>
          <w:bCs/>
          <w:sz w:val="28"/>
          <w:szCs w:val="28"/>
          <w:lang w:val="en-US"/>
        </w:rPr>
        <w:t xml:space="preserve"> </w:t>
      </w:r>
      <w:r w:rsidRPr="00396BC8">
        <w:rPr>
          <w:bCs/>
          <w:sz w:val="28"/>
          <w:szCs w:val="28"/>
          <w:lang w:val="en-US"/>
        </w:rPr>
        <w:t>versus</w:t>
      </w:r>
      <w:r w:rsidR="005F2DF7">
        <w:rPr>
          <w:bCs/>
          <w:sz w:val="28"/>
          <w:szCs w:val="28"/>
          <w:lang w:val="en-US"/>
        </w:rPr>
        <w:t xml:space="preserve"> </w:t>
      </w:r>
      <w:r w:rsidRPr="00396BC8">
        <w:rPr>
          <w:bCs/>
          <w:sz w:val="28"/>
          <w:szCs w:val="28"/>
          <w:lang w:val="en-US"/>
        </w:rPr>
        <w:t>percutaneous</w:t>
      </w:r>
      <w:r w:rsidR="005F2DF7">
        <w:rPr>
          <w:bCs/>
          <w:sz w:val="28"/>
          <w:szCs w:val="28"/>
          <w:lang w:val="en-US"/>
        </w:rPr>
        <w:t xml:space="preserve"> </w:t>
      </w:r>
      <w:r w:rsidRPr="00396BC8">
        <w:rPr>
          <w:bCs/>
          <w:sz w:val="28"/>
          <w:szCs w:val="28"/>
          <w:lang w:val="en-US"/>
        </w:rPr>
        <w:t>coronary</w:t>
      </w:r>
      <w:r w:rsidR="005F2DF7">
        <w:rPr>
          <w:bCs/>
          <w:sz w:val="28"/>
          <w:szCs w:val="28"/>
          <w:lang w:val="en-US"/>
        </w:rPr>
        <w:t xml:space="preserve"> </w:t>
      </w:r>
      <w:r w:rsidRPr="00396BC8">
        <w:rPr>
          <w:bCs/>
          <w:sz w:val="28"/>
          <w:szCs w:val="28"/>
          <w:lang w:val="en-US"/>
        </w:rPr>
        <w:t>intervention</w:t>
      </w:r>
      <w:r w:rsidRPr="00396BC8">
        <w:rPr>
          <w:bCs/>
          <w:sz w:val="28"/>
          <w:szCs w:val="28"/>
          <w:lang w:val="uk-UA"/>
        </w:rPr>
        <w:t xml:space="preserve">: </w:t>
      </w:r>
      <w:r w:rsidRPr="00396BC8">
        <w:rPr>
          <w:bCs/>
          <w:sz w:val="28"/>
          <w:szCs w:val="28"/>
          <w:lang w:val="en-US"/>
        </w:rPr>
        <w:t>what</w:t>
      </w:r>
      <w:r w:rsidR="005F2DF7">
        <w:rPr>
          <w:bCs/>
          <w:sz w:val="28"/>
          <w:szCs w:val="28"/>
          <w:lang w:val="en-US"/>
        </w:rPr>
        <w:t xml:space="preserve"> </w:t>
      </w:r>
      <w:r w:rsidRPr="00396BC8">
        <w:rPr>
          <w:bCs/>
          <w:sz w:val="28"/>
          <w:szCs w:val="28"/>
          <w:lang w:val="en-US"/>
        </w:rPr>
        <w:t>do</w:t>
      </w:r>
      <w:r w:rsidR="005F2DF7">
        <w:rPr>
          <w:bCs/>
          <w:sz w:val="28"/>
          <w:szCs w:val="28"/>
          <w:lang w:val="en-US"/>
        </w:rPr>
        <w:t xml:space="preserve"> </w:t>
      </w:r>
      <w:r w:rsidRPr="00396BC8">
        <w:rPr>
          <w:bCs/>
          <w:sz w:val="28"/>
          <w:szCs w:val="28"/>
          <w:lang w:val="en-US"/>
        </w:rPr>
        <w:t>the</w:t>
      </w:r>
      <w:r w:rsidR="005F2DF7">
        <w:rPr>
          <w:bCs/>
          <w:sz w:val="28"/>
          <w:szCs w:val="28"/>
          <w:lang w:val="en-US"/>
        </w:rPr>
        <w:t xml:space="preserve"> </w:t>
      </w:r>
      <w:r w:rsidRPr="00396BC8">
        <w:rPr>
          <w:bCs/>
          <w:sz w:val="28"/>
          <w:szCs w:val="28"/>
          <w:lang w:val="en-US"/>
        </w:rPr>
        <w:t>trials</w:t>
      </w:r>
      <w:r w:rsidR="005F2DF7">
        <w:rPr>
          <w:bCs/>
          <w:sz w:val="28"/>
          <w:szCs w:val="28"/>
          <w:lang w:val="en-US"/>
        </w:rPr>
        <w:t xml:space="preserve"> </w:t>
      </w:r>
      <w:r w:rsidRPr="00396BC8">
        <w:rPr>
          <w:bCs/>
          <w:sz w:val="28"/>
          <w:szCs w:val="28"/>
          <w:lang w:val="en-US"/>
        </w:rPr>
        <w:t>tell us</w:t>
      </w:r>
      <w:r w:rsidRPr="00396BC8">
        <w:rPr>
          <w:bCs/>
          <w:sz w:val="28"/>
          <w:szCs w:val="28"/>
          <w:lang w:val="uk-UA"/>
        </w:rPr>
        <w:t xml:space="preserve"> / </w:t>
      </w:r>
      <w:r w:rsidRPr="00396BC8">
        <w:rPr>
          <w:sz w:val="28"/>
          <w:szCs w:val="28"/>
          <w:shd w:val="clear" w:color="auto" w:fill="FFFFFF"/>
          <w:lang w:val="en-US"/>
        </w:rPr>
        <w:t>A.</w:t>
      </w:r>
      <w:r w:rsidR="00095C06">
        <w:rPr>
          <w:sz w:val="28"/>
          <w:szCs w:val="28"/>
          <w:shd w:val="clear" w:color="auto" w:fill="FFFFFF"/>
          <w:lang w:val="en-US"/>
        </w:rPr>
        <w:t xml:space="preserve"> </w:t>
      </w:r>
      <w:r w:rsidRPr="00396BC8">
        <w:rPr>
          <w:sz w:val="28"/>
          <w:szCs w:val="28"/>
          <w:shd w:val="clear" w:color="auto" w:fill="FFFFFF"/>
          <w:lang w:val="en-US"/>
        </w:rPr>
        <w:t>Kulik</w:t>
      </w:r>
      <w:r w:rsidRPr="00396BC8">
        <w:rPr>
          <w:sz w:val="28"/>
          <w:szCs w:val="28"/>
          <w:shd w:val="clear" w:color="auto" w:fill="FFFFFF"/>
          <w:lang w:val="uk-UA"/>
        </w:rPr>
        <w:t xml:space="preserve"> // </w:t>
      </w:r>
      <w:hyperlink r:id="rId212" w:tooltip="Текущее мнение в кардиологии." w:history="1">
        <w:r w:rsidRPr="00095C06">
          <w:rPr>
            <w:rStyle w:val="ac"/>
            <w:color w:val="auto"/>
            <w:sz w:val="28"/>
            <w:szCs w:val="28"/>
            <w:u w:val="none"/>
            <w:shd w:val="clear" w:color="auto" w:fill="FFFFFF"/>
            <w:lang w:val="en-US"/>
          </w:rPr>
          <w:t>Curr</w:t>
        </w:r>
        <w:r w:rsidR="005F2DF7" w:rsidRPr="00095C06">
          <w:rPr>
            <w:rStyle w:val="ac"/>
            <w:color w:val="auto"/>
            <w:sz w:val="28"/>
            <w:szCs w:val="28"/>
            <w:u w:val="none"/>
            <w:shd w:val="clear" w:color="auto" w:fill="FFFFFF"/>
            <w:lang w:val="en-US"/>
          </w:rPr>
          <w:t xml:space="preserve"> </w:t>
        </w:r>
        <w:r w:rsidRPr="00095C06">
          <w:rPr>
            <w:rStyle w:val="ac"/>
            <w:color w:val="auto"/>
            <w:sz w:val="28"/>
            <w:szCs w:val="28"/>
            <w:u w:val="none"/>
            <w:shd w:val="clear" w:color="auto" w:fill="FFFFFF"/>
            <w:lang w:val="en-US"/>
          </w:rPr>
          <w:t>Opin</w:t>
        </w:r>
        <w:r w:rsidR="005F2DF7" w:rsidRPr="00095C06">
          <w:rPr>
            <w:rStyle w:val="ac"/>
            <w:color w:val="auto"/>
            <w:sz w:val="28"/>
            <w:szCs w:val="28"/>
            <w:u w:val="none"/>
            <w:shd w:val="clear" w:color="auto" w:fill="FFFFFF"/>
            <w:lang w:val="en-US"/>
          </w:rPr>
          <w:t xml:space="preserve"> </w:t>
        </w:r>
        <w:r w:rsidRPr="00095C06">
          <w:rPr>
            <w:rStyle w:val="ac"/>
            <w:color w:val="auto"/>
            <w:sz w:val="28"/>
            <w:szCs w:val="28"/>
            <w:u w:val="none"/>
            <w:shd w:val="clear" w:color="auto" w:fill="FFFFFF"/>
            <w:lang w:val="en-US"/>
          </w:rPr>
          <w:t>Cardiol</w:t>
        </w:r>
        <w:r w:rsidRPr="00095C06">
          <w:rPr>
            <w:rStyle w:val="ac"/>
            <w:color w:val="auto"/>
            <w:sz w:val="28"/>
            <w:szCs w:val="28"/>
            <w:u w:val="none"/>
            <w:shd w:val="clear" w:color="auto" w:fill="FFFFFF"/>
            <w:lang w:val="uk-UA"/>
          </w:rPr>
          <w:t>.</w:t>
        </w:r>
      </w:hyperlink>
      <w:r w:rsidR="005F2DF7" w:rsidRPr="00095C06">
        <w:rPr>
          <w:sz w:val="28"/>
          <w:szCs w:val="28"/>
          <w:lang w:val="en-US"/>
        </w:rPr>
        <w:t xml:space="preserve"> </w:t>
      </w:r>
      <w:r w:rsidRPr="00095C06">
        <w:rPr>
          <w:sz w:val="28"/>
          <w:szCs w:val="28"/>
          <w:shd w:val="clear" w:color="auto" w:fill="FFFFFF"/>
          <w:lang w:val="en-US"/>
        </w:rPr>
        <w:t>2017. Vol. 32 (6). P. 707-714</w:t>
      </w:r>
      <w:r w:rsidRPr="00095C06">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outlineLvl w:val="0"/>
        <w:rPr>
          <w:bCs/>
          <w:kern w:val="36"/>
          <w:sz w:val="28"/>
          <w:szCs w:val="28"/>
          <w:lang w:val="uk-UA"/>
        </w:rPr>
      </w:pPr>
      <w:r w:rsidRPr="00095C06">
        <w:rPr>
          <w:sz w:val="28"/>
          <w:szCs w:val="28"/>
          <w:lang w:val="en-US"/>
        </w:rPr>
        <w:t>Left ventricular structure and remodeli</w:t>
      </w:r>
      <w:r w:rsidRPr="00396BC8">
        <w:rPr>
          <w:sz w:val="28"/>
          <w:szCs w:val="28"/>
          <w:lang w:val="en-US"/>
        </w:rPr>
        <w:t>ng in patients with COPD</w:t>
      </w:r>
      <w:r w:rsidRPr="00396BC8">
        <w:rPr>
          <w:sz w:val="28"/>
          <w:szCs w:val="28"/>
          <w:lang w:val="uk-UA"/>
        </w:rPr>
        <w:t xml:space="preserve"> / </w:t>
      </w:r>
      <w:r w:rsidRPr="00396BC8">
        <w:rPr>
          <w:sz w:val="28"/>
          <w:szCs w:val="28"/>
          <w:lang w:val="en-US"/>
        </w:rPr>
        <w:t xml:space="preserve">G. </w:t>
      </w:r>
      <w:r w:rsidRPr="00396BC8">
        <w:rPr>
          <w:sz w:val="28"/>
          <w:szCs w:val="28"/>
          <w:lang w:val="uk-UA"/>
        </w:rPr>
        <w:t>Pela [</w:t>
      </w:r>
      <w:r w:rsidRPr="00396BC8">
        <w:rPr>
          <w:sz w:val="28"/>
          <w:szCs w:val="28"/>
          <w:lang w:val="en-US"/>
        </w:rPr>
        <w:t>et al.] // International Journal of COPD. 2016. Vol.</w:t>
      </w:r>
      <w:r w:rsidR="00095C06">
        <w:rPr>
          <w:sz w:val="28"/>
          <w:szCs w:val="28"/>
          <w:lang w:val="en-US"/>
        </w:rPr>
        <w:t xml:space="preserve"> </w:t>
      </w:r>
      <w:r w:rsidRPr="00396BC8">
        <w:rPr>
          <w:sz w:val="28"/>
          <w:szCs w:val="28"/>
          <w:lang w:val="en-US"/>
        </w:rPr>
        <w:t>1. P.</w:t>
      </w:r>
      <w:r w:rsidR="00095C06">
        <w:rPr>
          <w:sz w:val="28"/>
          <w:szCs w:val="28"/>
          <w:lang w:val="en-US"/>
        </w:rPr>
        <w:t xml:space="preserve"> </w:t>
      </w:r>
      <w:r w:rsidRPr="00396BC8">
        <w:rPr>
          <w:sz w:val="28"/>
          <w:szCs w:val="28"/>
          <w:lang w:val="en-US"/>
        </w:rPr>
        <w:t>1015-1022.</w:t>
      </w:r>
    </w:p>
    <w:p w:rsidR="00396BC8" w:rsidRPr="00396BC8" w:rsidRDefault="00026A31" w:rsidP="009A63E4">
      <w:pPr>
        <w:pStyle w:val="a4"/>
        <w:numPr>
          <w:ilvl w:val="0"/>
          <w:numId w:val="10"/>
        </w:numPr>
        <w:spacing w:line="360" w:lineRule="auto"/>
        <w:ind w:left="0" w:firstLine="0"/>
        <w:contextualSpacing/>
        <w:jc w:val="both"/>
        <w:outlineLvl w:val="0"/>
        <w:rPr>
          <w:bCs/>
          <w:kern w:val="36"/>
          <w:sz w:val="28"/>
          <w:szCs w:val="28"/>
          <w:lang w:val="uk-UA"/>
        </w:rPr>
      </w:pPr>
      <w:hyperlink r:id="rId213" w:history="1">
        <w:r w:rsidR="00396BC8" w:rsidRPr="00396BC8">
          <w:rPr>
            <w:rStyle w:val="ac"/>
            <w:color w:val="auto"/>
            <w:sz w:val="28"/>
            <w:szCs w:val="28"/>
            <w:u w:val="none"/>
            <w:shd w:val="clear" w:color="auto" w:fill="FFFFFF"/>
            <w:lang w:val="en-US"/>
          </w:rPr>
          <w:t>Liao K.M</w:t>
        </w:r>
      </w:hyperlink>
      <w:r w:rsidR="00396BC8" w:rsidRPr="00396BC8">
        <w:rPr>
          <w:sz w:val="28"/>
          <w:szCs w:val="28"/>
          <w:lang w:val="en-US"/>
        </w:rPr>
        <w:t xml:space="preserve">., </w:t>
      </w:r>
      <w:hyperlink r:id="rId214" w:history="1">
        <w:r w:rsidR="00396BC8" w:rsidRPr="00396BC8">
          <w:rPr>
            <w:rStyle w:val="ac"/>
            <w:color w:val="auto"/>
            <w:sz w:val="28"/>
            <w:szCs w:val="28"/>
            <w:u w:val="none"/>
            <w:shd w:val="clear" w:color="auto" w:fill="FFFFFF"/>
            <w:lang w:val="en-US"/>
          </w:rPr>
          <w:t>Chen</w:t>
        </w:r>
      </w:hyperlink>
      <w:r w:rsidR="00095C06">
        <w:rPr>
          <w:lang w:val="en-US"/>
        </w:rPr>
        <w:t xml:space="preserve"> </w:t>
      </w:r>
      <w:r w:rsidR="00396BC8" w:rsidRPr="00396BC8">
        <w:rPr>
          <w:sz w:val="28"/>
          <w:szCs w:val="28"/>
          <w:shd w:val="clear" w:color="auto" w:fill="FFFFFF"/>
          <w:lang w:val="en-US"/>
        </w:rPr>
        <w:t xml:space="preserve">C.Y. </w:t>
      </w:r>
      <w:r w:rsidR="00396BC8" w:rsidRPr="00396BC8">
        <w:rPr>
          <w:sz w:val="28"/>
          <w:szCs w:val="28"/>
          <w:lang w:val="en-US"/>
        </w:rPr>
        <w:t>Incidence and risk</w:t>
      </w:r>
      <w:r w:rsidR="005F2DF7">
        <w:rPr>
          <w:sz w:val="28"/>
          <w:szCs w:val="28"/>
          <w:lang w:val="en-US"/>
        </w:rPr>
        <w:t xml:space="preserve"> </w:t>
      </w:r>
      <w:r w:rsidR="00396BC8" w:rsidRPr="00396BC8">
        <w:rPr>
          <w:sz w:val="28"/>
          <w:szCs w:val="28"/>
          <w:lang w:val="en-US"/>
        </w:rPr>
        <w:t>factors</w:t>
      </w:r>
      <w:r w:rsidR="005F2DF7">
        <w:rPr>
          <w:sz w:val="28"/>
          <w:szCs w:val="28"/>
          <w:lang w:val="en-US"/>
        </w:rPr>
        <w:t xml:space="preserve"> </w:t>
      </w:r>
      <w:r w:rsidR="00396BC8" w:rsidRPr="00396BC8">
        <w:rPr>
          <w:sz w:val="28"/>
          <w:szCs w:val="28"/>
          <w:lang w:val="en-US"/>
        </w:rPr>
        <w:t>of</w:t>
      </w:r>
      <w:r w:rsidR="005F2DF7">
        <w:rPr>
          <w:sz w:val="28"/>
          <w:szCs w:val="28"/>
          <w:lang w:val="en-US"/>
        </w:rPr>
        <w:t xml:space="preserve"> </w:t>
      </w:r>
      <w:r w:rsidR="00396BC8" w:rsidRPr="00396BC8">
        <w:rPr>
          <w:sz w:val="28"/>
          <w:szCs w:val="28"/>
          <w:lang w:val="en-US"/>
        </w:rPr>
        <w:t>atrial</w:t>
      </w:r>
      <w:r w:rsidR="005F2DF7">
        <w:rPr>
          <w:sz w:val="28"/>
          <w:szCs w:val="28"/>
          <w:lang w:val="en-US"/>
        </w:rPr>
        <w:t xml:space="preserve"> </w:t>
      </w:r>
      <w:r w:rsidR="00396BC8" w:rsidRPr="00396BC8">
        <w:rPr>
          <w:sz w:val="28"/>
          <w:szCs w:val="28"/>
          <w:lang w:val="en-US"/>
        </w:rPr>
        <w:t>fibrillation</w:t>
      </w:r>
      <w:r w:rsidR="005F2DF7">
        <w:rPr>
          <w:sz w:val="28"/>
          <w:szCs w:val="28"/>
          <w:lang w:val="en-US"/>
        </w:rPr>
        <w:t xml:space="preserve"> </w:t>
      </w:r>
      <w:r w:rsidR="00396BC8" w:rsidRPr="00396BC8">
        <w:rPr>
          <w:sz w:val="28"/>
          <w:szCs w:val="28"/>
          <w:lang w:val="en-US"/>
        </w:rPr>
        <w:t>in</w:t>
      </w:r>
      <w:r w:rsidR="005F2DF7">
        <w:rPr>
          <w:sz w:val="28"/>
          <w:szCs w:val="28"/>
          <w:lang w:val="en-US"/>
        </w:rPr>
        <w:t xml:space="preserve"> </w:t>
      </w:r>
      <w:r w:rsidR="00396BC8" w:rsidRPr="00396BC8">
        <w:rPr>
          <w:sz w:val="28"/>
          <w:szCs w:val="28"/>
          <w:lang w:val="en-US"/>
        </w:rPr>
        <w:t>Asian</w:t>
      </w:r>
      <w:r w:rsidR="005F2DF7">
        <w:rPr>
          <w:sz w:val="28"/>
          <w:szCs w:val="28"/>
          <w:lang w:val="en-US"/>
        </w:rPr>
        <w:t xml:space="preserve"> </w:t>
      </w:r>
      <w:r w:rsidR="00396BC8" w:rsidRPr="00396BC8">
        <w:rPr>
          <w:sz w:val="28"/>
          <w:szCs w:val="28"/>
          <w:lang w:val="en-US"/>
        </w:rPr>
        <w:t>COPD</w:t>
      </w:r>
      <w:r w:rsidR="005F2DF7">
        <w:rPr>
          <w:sz w:val="28"/>
          <w:szCs w:val="28"/>
          <w:lang w:val="en-US"/>
        </w:rPr>
        <w:t xml:space="preserve"> </w:t>
      </w:r>
      <w:r w:rsidR="00396BC8" w:rsidRPr="00396BC8">
        <w:rPr>
          <w:sz w:val="28"/>
          <w:szCs w:val="28"/>
          <w:lang w:val="en-US"/>
        </w:rPr>
        <w:t>patients</w:t>
      </w:r>
      <w:r w:rsidR="00396BC8" w:rsidRPr="00396BC8">
        <w:rPr>
          <w:sz w:val="28"/>
          <w:szCs w:val="28"/>
          <w:lang w:val="uk-UA"/>
        </w:rPr>
        <w:t xml:space="preserve"> /</w:t>
      </w:r>
      <w:r w:rsidR="00396BC8" w:rsidRPr="00396BC8">
        <w:rPr>
          <w:sz w:val="28"/>
          <w:szCs w:val="28"/>
          <w:lang w:val="en-US"/>
        </w:rPr>
        <w:t xml:space="preserve">/ </w:t>
      </w:r>
      <w:hyperlink r:id="rId215" w:tooltip="Международный журнал хронической обструктивной болезни легких." w:history="1">
        <w:r w:rsidR="00396BC8" w:rsidRPr="00396BC8">
          <w:rPr>
            <w:rStyle w:val="ac"/>
            <w:color w:val="auto"/>
            <w:sz w:val="28"/>
            <w:szCs w:val="28"/>
            <w:u w:val="none"/>
            <w:shd w:val="clear" w:color="auto" w:fill="FFFFFF"/>
            <w:lang w:val="en-US"/>
          </w:rPr>
          <w:t>Int</w:t>
        </w:r>
        <w:r w:rsidR="005F2DF7">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J</w:t>
        </w:r>
        <w:r w:rsidR="005F2DF7">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Chron</w:t>
        </w:r>
        <w:r w:rsidR="005F2DF7">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Obstruct</w:t>
        </w:r>
        <w:r w:rsidR="005F2DF7">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Pulmon</w:t>
        </w:r>
        <w:r w:rsidR="005F2DF7">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Dis</w:t>
        </w:r>
        <w:r w:rsidR="00396BC8" w:rsidRPr="00396BC8">
          <w:rPr>
            <w:rStyle w:val="ac"/>
            <w:color w:val="auto"/>
            <w:sz w:val="28"/>
            <w:szCs w:val="28"/>
            <w:u w:val="none"/>
            <w:shd w:val="clear" w:color="auto" w:fill="FFFFFF"/>
            <w:lang w:val="uk-UA"/>
          </w:rPr>
          <w:t>.</w:t>
        </w:r>
      </w:hyperlink>
      <w:r w:rsidR="005F2DF7">
        <w:rPr>
          <w:lang w:val="en-US"/>
        </w:rPr>
        <w:t xml:space="preserve"> </w:t>
      </w:r>
      <w:r w:rsidR="00396BC8" w:rsidRPr="00396BC8">
        <w:rPr>
          <w:sz w:val="28"/>
          <w:szCs w:val="28"/>
          <w:shd w:val="clear" w:color="auto" w:fill="FFFFFF"/>
          <w:lang w:val="en-US"/>
        </w:rPr>
        <w:t>2017. Vol. 12. P. 2523-2530</w:t>
      </w:r>
      <w:r w:rsidR="00396BC8" w:rsidRPr="00396BC8">
        <w:rPr>
          <w:sz w:val="28"/>
          <w:szCs w:val="28"/>
          <w:shd w:val="clear" w:color="auto" w:fill="FFFFFF"/>
          <w:lang w:val="uk-UA"/>
        </w:rPr>
        <w:t>.</w:t>
      </w:r>
    </w:p>
    <w:p w:rsidR="00396BC8" w:rsidRPr="00095C06"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Link between chronic obstructive pulmonary disease and coronary artery disease: </w:t>
      </w:r>
      <w:r w:rsidRPr="00095C06">
        <w:rPr>
          <w:sz w:val="28"/>
          <w:szCs w:val="28"/>
          <w:lang w:val="en-US"/>
        </w:rPr>
        <w:t xml:space="preserve">implication for clinical practice / P. </w:t>
      </w:r>
      <w:hyperlink r:id="rId216" w:history="1">
        <w:r w:rsidRPr="00095C06">
          <w:rPr>
            <w:rStyle w:val="highlight"/>
            <w:sz w:val="28"/>
            <w:szCs w:val="28"/>
            <w:shd w:val="clear" w:color="auto" w:fill="FFFFFF"/>
            <w:lang w:val="en-US"/>
          </w:rPr>
          <w:t>Boschetto</w:t>
        </w:r>
      </w:hyperlink>
      <w:r w:rsidRPr="00095C06">
        <w:rPr>
          <w:sz w:val="28"/>
          <w:szCs w:val="28"/>
          <w:shd w:val="clear" w:color="auto" w:fill="FFFFFF"/>
          <w:lang w:val="en-US"/>
        </w:rPr>
        <w:t>,</w:t>
      </w:r>
      <w:r w:rsidR="005F2DF7" w:rsidRPr="00095C06">
        <w:rPr>
          <w:sz w:val="28"/>
          <w:szCs w:val="28"/>
          <w:shd w:val="clear" w:color="auto" w:fill="FFFFFF"/>
          <w:lang w:val="en-US"/>
        </w:rPr>
        <w:t xml:space="preserve"> </w:t>
      </w:r>
      <w:r w:rsidRPr="00095C06">
        <w:rPr>
          <w:rStyle w:val="apple-converted-space0"/>
          <w:sz w:val="28"/>
          <w:szCs w:val="28"/>
          <w:shd w:val="clear" w:color="auto" w:fill="FFFFFF"/>
          <w:lang w:val="en-US"/>
        </w:rPr>
        <w:t xml:space="preserve">B. </w:t>
      </w:r>
      <w:hyperlink r:id="rId217" w:history="1">
        <w:r w:rsidRPr="00095C06">
          <w:rPr>
            <w:rStyle w:val="ac"/>
            <w:color w:val="auto"/>
            <w:sz w:val="28"/>
            <w:szCs w:val="28"/>
            <w:u w:val="none"/>
            <w:shd w:val="clear" w:color="auto" w:fill="FFFFFF"/>
            <w:lang w:val="en-US"/>
          </w:rPr>
          <w:t>Beghé</w:t>
        </w:r>
      </w:hyperlink>
      <w:r w:rsidRPr="00095C06">
        <w:rPr>
          <w:sz w:val="28"/>
          <w:szCs w:val="28"/>
          <w:shd w:val="clear" w:color="auto" w:fill="FFFFFF"/>
          <w:lang w:val="en-US"/>
        </w:rPr>
        <w:t>,</w:t>
      </w:r>
      <w:r w:rsidR="005F2DF7" w:rsidRPr="00095C06">
        <w:rPr>
          <w:sz w:val="28"/>
          <w:szCs w:val="28"/>
          <w:shd w:val="clear" w:color="auto" w:fill="FFFFFF"/>
          <w:lang w:val="en-US"/>
        </w:rPr>
        <w:t xml:space="preserve"> </w:t>
      </w:r>
      <w:r w:rsidRPr="00095C06">
        <w:rPr>
          <w:rStyle w:val="apple-converted-space0"/>
          <w:sz w:val="28"/>
          <w:szCs w:val="28"/>
          <w:shd w:val="clear" w:color="auto" w:fill="FFFFFF"/>
          <w:lang w:val="en-US"/>
        </w:rPr>
        <w:t xml:space="preserve">L.M. </w:t>
      </w:r>
      <w:hyperlink r:id="rId218" w:history="1">
        <w:r w:rsidRPr="00095C06">
          <w:rPr>
            <w:rStyle w:val="ac"/>
            <w:color w:val="auto"/>
            <w:sz w:val="28"/>
            <w:szCs w:val="28"/>
            <w:u w:val="none"/>
            <w:shd w:val="clear" w:color="auto" w:fill="FFFFFF"/>
            <w:lang w:val="en-US"/>
          </w:rPr>
          <w:t>Fabbri</w:t>
        </w:r>
      </w:hyperlink>
      <w:r w:rsidR="00095C06" w:rsidRPr="00095C06">
        <w:rPr>
          <w:sz w:val="28"/>
          <w:szCs w:val="28"/>
          <w:lang w:val="en-US"/>
        </w:rPr>
        <w:t xml:space="preserve"> </w:t>
      </w:r>
      <w:r w:rsidRPr="00095C06">
        <w:rPr>
          <w:sz w:val="28"/>
          <w:szCs w:val="28"/>
          <w:shd w:val="clear" w:color="auto" w:fill="FFFFFF"/>
          <w:lang w:val="en-US"/>
        </w:rPr>
        <w:t xml:space="preserve">[et al.] // </w:t>
      </w:r>
      <w:hyperlink r:id="rId219" w:tooltip="Respirology (Carlton, Vic.)." w:history="1">
        <w:r w:rsidRPr="00095C06">
          <w:rPr>
            <w:rStyle w:val="ac"/>
            <w:color w:val="auto"/>
            <w:sz w:val="28"/>
            <w:szCs w:val="28"/>
            <w:u w:val="none"/>
            <w:shd w:val="clear" w:color="auto" w:fill="FFFFFF"/>
            <w:lang w:val="en-US"/>
          </w:rPr>
          <w:t>Respirology.</w:t>
        </w:r>
      </w:hyperlink>
      <w:r w:rsidR="005F2DF7" w:rsidRPr="00095C06">
        <w:rPr>
          <w:sz w:val="28"/>
          <w:szCs w:val="28"/>
          <w:lang w:val="en-US"/>
        </w:rPr>
        <w:t xml:space="preserve"> </w:t>
      </w:r>
      <w:r w:rsidRPr="00095C06">
        <w:rPr>
          <w:rStyle w:val="highlight"/>
          <w:sz w:val="28"/>
          <w:szCs w:val="28"/>
          <w:shd w:val="clear" w:color="auto" w:fill="FFFFFF"/>
          <w:lang w:val="en-US"/>
        </w:rPr>
        <w:t>2012.</w:t>
      </w:r>
      <w:r w:rsidR="005F2DF7" w:rsidRPr="00095C06">
        <w:rPr>
          <w:rStyle w:val="highlight"/>
          <w:sz w:val="28"/>
          <w:szCs w:val="28"/>
          <w:shd w:val="clear" w:color="auto" w:fill="FFFFFF"/>
          <w:lang w:val="en-US"/>
        </w:rPr>
        <w:t xml:space="preserve"> </w:t>
      </w:r>
      <w:r w:rsidRPr="00095C06">
        <w:rPr>
          <w:sz w:val="28"/>
          <w:szCs w:val="28"/>
          <w:shd w:val="clear" w:color="auto" w:fill="FFFFFF"/>
          <w:lang w:val="en-US"/>
        </w:rPr>
        <w:t>Vol.</w:t>
      </w:r>
      <w:r w:rsidR="005F2DF7" w:rsidRPr="00095C06">
        <w:rPr>
          <w:sz w:val="28"/>
          <w:szCs w:val="28"/>
          <w:shd w:val="clear" w:color="auto" w:fill="FFFFFF"/>
          <w:lang w:val="en-US"/>
        </w:rPr>
        <w:t xml:space="preserve"> </w:t>
      </w:r>
      <w:r w:rsidRPr="00095C06">
        <w:rPr>
          <w:sz w:val="28"/>
          <w:szCs w:val="28"/>
          <w:shd w:val="clear" w:color="auto" w:fill="FFFFFF"/>
          <w:lang w:val="en-US"/>
        </w:rPr>
        <w:t>17(3). P. 422-431.</w:t>
      </w:r>
    </w:p>
    <w:p w:rsidR="00396BC8" w:rsidRPr="00095C06"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Long-term survival of patients with</w:t>
      </w:r>
      <w:r w:rsidR="00AE4AA3">
        <w:rPr>
          <w:rStyle w:val="apple-converted-space0"/>
          <w:sz w:val="28"/>
          <w:szCs w:val="28"/>
          <w:lang w:val="uk-UA"/>
        </w:rPr>
        <w:t xml:space="preserve"> </w:t>
      </w:r>
      <w:r w:rsidRPr="00396BC8">
        <w:rPr>
          <w:rStyle w:val="highlight"/>
          <w:sz w:val="28"/>
          <w:szCs w:val="28"/>
          <w:lang w:val="en-US"/>
        </w:rPr>
        <w:t>pulmonary</w:t>
      </w:r>
      <w:r w:rsidR="00AE4AA3">
        <w:rPr>
          <w:rStyle w:val="apple-converted-space0"/>
          <w:sz w:val="28"/>
          <w:szCs w:val="28"/>
          <w:lang w:val="uk-UA"/>
        </w:rPr>
        <w:t xml:space="preserve"> </w:t>
      </w:r>
      <w:r w:rsidRPr="00396BC8">
        <w:rPr>
          <w:rStyle w:val="highlight"/>
          <w:sz w:val="28"/>
          <w:szCs w:val="28"/>
          <w:lang w:val="en-US"/>
        </w:rPr>
        <w:t>disease</w:t>
      </w:r>
      <w:r w:rsidR="00AE4AA3">
        <w:rPr>
          <w:rStyle w:val="apple-converted-space0"/>
          <w:sz w:val="28"/>
          <w:szCs w:val="28"/>
          <w:lang w:val="uk-UA"/>
        </w:rPr>
        <w:t xml:space="preserve"> </w:t>
      </w:r>
      <w:r w:rsidRPr="00396BC8">
        <w:rPr>
          <w:sz w:val="28"/>
          <w:szCs w:val="28"/>
          <w:lang w:val="en-US"/>
        </w:rPr>
        <w:t xml:space="preserve">undergoing coronary artery bypass surgery / F. </w:t>
      </w:r>
      <w:hyperlink r:id="rId220" w:history="1">
        <w:r w:rsidRPr="00396BC8">
          <w:rPr>
            <w:rStyle w:val="ac"/>
            <w:color w:val="auto"/>
            <w:sz w:val="28"/>
            <w:szCs w:val="28"/>
            <w:u w:val="none"/>
            <w:lang w:val="en-US"/>
          </w:rPr>
          <w:t>O'Boyle</w:t>
        </w:r>
      </w:hyperlink>
      <w:r w:rsidRPr="00396BC8">
        <w:rPr>
          <w:sz w:val="28"/>
          <w:szCs w:val="28"/>
          <w:lang w:val="en-US"/>
        </w:rPr>
        <w:t>,</w:t>
      </w:r>
      <w:r w:rsidR="005F2DF7">
        <w:rPr>
          <w:sz w:val="28"/>
          <w:szCs w:val="28"/>
          <w:lang w:val="en-US"/>
        </w:rPr>
        <w:t xml:space="preserve"> </w:t>
      </w:r>
      <w:r w:rsidRPr="00396BC8">
        <w:rPr>
          <w:rStyle w:val="apple-converted-space0"/>
          <w:sz w:val="28"/>
          <w:szCs w:val="28"/>
          <w:lang w:val="en-US"/>
        </w:rPr>
        <w:t xml:space="preserve">N. </w:t>
      </w:r>
      <w:hyperlink r:id="rId221" w:history="1">
        <w:r w:rsidRPr="00396BC8">
          <w:rPr>
            <w:rStyle w:val="ac"/>
            <w:color w:val="auto"/>
            <w:sz w:val="28"/>
            <w:szCs w:val="28"/>
            <w:u w:val="none"/>
            <w:lang w:val="en-US"/>
          </w:rPr>
          <w:t>Mediratta</w:t>
        </w:r>
      </w:hyperlink>
      <w:r w:rsidRPr="00396BC8">
        <w:rPr>
          <w:sz w:val="28"/>
          <w:szCs w:val="28"/>
          <w:lang w:val="en-US"/>
        </w:rPr>
        <w:t>,</w:t>
      </w:r>
      <w:r w:rsidR="005F2DF7">
        <w:rPr>
          <w:sz w:val="28"/>
          <w:szCs w:val="28"/>
          <w:lang w:val="en-US"/>
        </w:rPr>
        <w:t xml:space="preserve"> </w:t>
      </w:r>
      <w:r w:rsidRPr="00396BC8">
        <w:rPr>
          <w:rStyle w:val="apple-converted-space0"/>
          <w:sz w:val="28"/>
          <w:szCs w:val="28"/>
          <w:lang w:val="en-US"/>
        </w:rPr>
        <w:t xml:space="preserve">J. </w:t>
      </w:r>
      <w:hyperlink r:id="rId222" w:history="1">
        <w:r w:rsidRPr="00396BC8">
          <w:rPr>
            <w:rStyle w:val="ac"/>
            <w:color w:val="auto"/>
            <w:sz w:val="28"/>
            <w:szCs w:val="28"/>
            <w:u w:val="none"/>
            <w:lang w:val="en-US"/>
          </w:rPr>
          <w:t>Chalmers</w:t>
        </w:r>
      </w:hyperlink>
      <w:r w:rsidR="001F2A4A">
        <w:rPr>
          <w:lang w:val="uk-UA"/>
        </w:rPr>
        <w:t xml:space="preserve"> </w:t>
      </w:r>
      <w:r w:rsidRPr="00396BC8">
        <w:rPr>
          <w:sz w:val="28"/>
          <w:szCs w:val="28"/>
          <w:lang w:val="en-US"/>
        </w:rPr>
        <w:t xml:space="preserve">[et al.] // </w:t>
      </w:r>
      <w:hyperlink r:id="rId223" w:tooltip="European journal of cardio-thoracic surgery : official journal of the European Association for Cardio-thoracic Surgery." w:history="1">
        <w:r w:rsidRPr="00095C06">
          <w:rPr>
            <w:rStyle w:val="ac"/>
            <w:color w:val="auto"/>
            <w:sz w:val="28"/>
            <w:szCs w:val="28"/>
            <w:u w:val="none"/>
            <w:lang w:val="en-US"/>
          </w:rPr>
          <w:t>Eur J Cardiothorac Surg.</w:t>
        </w:r>
      </w:hyperlink>
      <w:r w:rsidR="005F2DF7" w:rsidRPr="00095C06">
        <w:rPr>
          <w:sz w:val="28"/>
          <w:szCs w:val="28"/>
          <w:lang w:val="en-US"/>
        </w:rPr>
        <w:t xml:space="preserve"> </w:t>
      </w:r>
      <w:r w:rsidRPr="00095C06">
        <w:rPr>
          <w:sz w:val="28"/>
          <w:szCs w:val="28"/>
          <w:lang w:val="en-US"/>
        </w:rPr>
        <w:t>2013. Vol. 43(4). P.</w:t>
      </w:r>
      <w:r w:rsidR="00BB0D04" w:rsidRPr="00095C06">
        <w:rPr>
          <w:sz w:val="28"/>
          <w:szCs w:val="28"/>
          <w:lang w:val="uk-UA"/>
        </w:rPr>
        <w:t xml:space="preserve"> </w:t>
      </w:r>
      <w:r w:rsidRPr="00095C06">
        <w:rPr>
          <w:sz w:val="28"/>
          <w:szCs w:val="28"/>
          <w:lang w:val="en-US"/>
        </w:rPr>
        <w:t>697-703.</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224" w:history="1">
        <w:r w:rsidR="00396BC8" w:rsidRPr="00095C06">
          <w:rPr>
            <w:rStyle w:val="ac"/>
            <w:color w:val="auto"/>
            <w:sz w:val="28"/>
            <w:szCs w:val="28"/>
            <w:u w:val="none"/>
            <w:shd w:val="clear" w:color="auto" w:fill="FFFFFF"/>
            <w:lang w:val="en-US"/>
          </w:rPr>
          <w:t>Maclay J.D</w:t>
        </w:r>
      </w:hyperlink>
      <w:r w:rsidR="00396BC8" w:rsidRPr="00095C06">
        <w:rPr>
          <w:sz w:val="28"/>
          <w:szCs w:val="28"/>
          <w:lang w:val="en-US"/>
        </w:rPr>
        <w:t xml:space="preserve">., </w:t>
      </w:r>
      <w:hyperlink r:id="rId225" w:history="1">
        <w:r w:rsidR="00396BC8" w:rsidRPr="00095C06">
          <w:rPr>
            <w:rStyle w:val="ac"/>
            <w:color w:val="auto"/>
            <w:sz w:val="28"/>
            <w:szCs w:val="28"/>
            <w:u w:val="none"/>
            <w:shd w:val="clear" w:color="auto" w:fill="FFFFFF"/>
            <w:lang w:val="en-US"/>
          </w:rPr>
          <w:t>MacNee</w:t>
        </w:r>
      </w:hyperlink>
      <w:r w:rsidR="00095C06">
        <w:rPr>
          <w:sz w:val="28"/>
          <w:szCs w:val="28"/>
          <w:lang w:val="en-US"/>
        </w:rPr>
        <w:t xml:space="preserve"> </w:t>
      </w:r>
      <w:r w:rsidR="00396BC8" w:rsidRPr="00095C06">
        <w:rPr>
          <w:rStyle w:val="apple-converted-space0"/>
          <w:sz w:val="28"/>
          <w:szCs w:val="28"/>
          <w:shd w:val="clear" w:color="auto" w:fill="FFFFFF"/>
          <w:lang w:val="en-US"/>
        </w:rPr>
        <w:t xml:space="preserve">W. </w:t>
      </w:r>
      <w:r w:rsidR="00396BC8" w:rsidRPr="00095C06">
        <w:rPr>
          <w:bCs/>
          <w:kern w:val="36"/>
          <w:sz w:val="28"/>
          <w:szCs w:val="28"/>
          <w:lang w:val="en-US"/>
        </w:rPr>
        <w:t>Cardiovascu</w:t>
      </w:r>
      <w:r w:rsidR="00396BC8" w:rsidRPr="00396BC8">
        <w:rPr>
          <w:bCs/>
          <w:kern w:val="36"/>
          <w:sz w:val="28"/>
          <w:szCs w:val="28"/>
          <w:lang w:val="en-US"/>
        </w:rPr>
        <w:t xml:space="preserve">lar disease in COPD: mechanisms </w:t>
      </w:r>
      <w:r w:rsidR="00396BC8" w:rsidRPr="00396BC8">
        <w:rPr>
          <w:sz w:val="28"/>
          <w:szCs w:val="28"/>
          <w:shd w:val="clear" w:color="auto" w:fill="FFFFFF"/>
          <w:lang w:val="en-US"/>
        </w:rPr>
        <w:t xml:space="preserve">// </w:t>
      </w:r>
      <w:hyperlink r:id="rId226" w:tooltip="Chest." w:history="1">
        <w:r w:rsidR="00396BC8" w:rsidRPr="00095C06">
          <w:rPr>
            <w:rStyle w:val="highlight"/>
            <w:sz w:val="28"/>
            <w:szCs w:val="28"/>
            <w:shd w:val="clear" w:color="auto" w:fill="FFFFFF"/>
            <w:lang w:val="en-US"/>
          </w:rPr>
          <w:t>Chest</w:t>
        </w:r>
        <w:r w:rsidR="00396BC8" w:rsidRPr="00095C06">
          <w:rPr>
            <w:rStyle w:val="ac"/>
            <w:color w:val="auto"/>
            <w:sz w:val="28"/>
            <w:szCs w:val="28"/>
            <w:u w:val="none"/>
            <w:shd w:val="clear" w:color="auto" w:fill="FFFFFF"/>
            <w:lang w:val="en-US"/>
          </w:rPr>
          <w:t>.</w:t>
        </w:r>
      </w:hyperlink>
      <w:r w:rsidR="00095C06" w:rsidRPr="00095C06">
        <w:rPr>
          <w:sz w:val="28"/>
          <w:szCs w:val="28"/>
          <w:lang w:val="en-US"/>
        </w:rPr>
        <w:t xml:space="preserve"> </w:t>
      </w:r>
      <w:r w:rsidR="00396BC8" w:rsidRPr="00095C06">
        <w:rPr>
          <w:rStyle w:val="highlight"/>
          <w:sz w:val="28"/>
          <w:szCs w:val="28"/>
          <w:shd w:val="clear" w:color="auto" w:fill="FFFFFF"/>
          <w:lang w:val="en-US"/>
        </w:rPr>
        <w:t>2013.</w:t>
      </w:r>
      <w:r w:rsidR="005F2DF7" w:rsidRPr="00095C06">
        <w:rPr>
          <w:rStyle w:val="highlight"/>
          <w:sz w:val="28"/>
          <w:szCs w:val="28"/>
          <w:shd w:val="clear" w:color="auto" w:fill="FFFFFF"/>
          <w:lang w:val="en-US"/>
        </w:rPr>
        <w:t xml:space="preserve"> </w:t>
      </w:r>
      <w:r w:rsidR="00396BC8" w:rsidRPr="00095C06">
        <w:rPr>
          <w:sz w:val="28"/>
          <w:szCs w:val="28"/>
          <w:shd w:val="clear" w:color="auto" w:fill="FFFFFF"/>
          <w:lang w:val="en-US"/>
        </w:rPr>
        <w:t>Vol. 143(3)</w:t>
      </w:r>
      <w:r w:rsidR="00396BC8" w:rsidRPr="00396BC8">
        <w:rPr>
          <w:sz w:val="28"/>
          <w:szCs w:val="28"/>
          <w:shd w:val="clear" w:color="auto" w:fill="FFFFFF"/>
          <w:lang w:val="en-US"/>
        </w:rPr>
        <w:t>. P.</w:t>
      </w:r>
      <w:r w:rsidR="00BB0D04">
        <w:rPr>
          <w:sz w:val="28"/>
          <w:szCs w:val="28"/>
          <w:shd w:val="clear" w:color="auto" w:fill="FFFFFF"/>
          <w:lang w:val="uk-UA"/>
        </w:rPr>
        <w:t xml:space="preserve"> </w:t>
      </w:r>
      <w:r w:rsidR="00396BC8" w:rsidRPr="00396BC8">
        <w:rPr>
          <w:sz w:val="28"/>
          <w:szCs w:val="28"/>
          <w:shd w:val="clear" w:color="auto" w:fill="FFFFFF"/>
          <w:lang w:val="en-US"/>
        </w:rPr>
        <w:t>798-807.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 xml:space="preserve">Meyer P., White M., Ali A. Effect of </w:t>
      </w:r>
      <w:r w:rsidR="00095C06">
        <w:rPr>
          <w:sz w:val="28"/>
          <w:szCs w:val="28"/>
          <w:shd w:val="clear" w:color="auto" w:fill="FFFFFF"/>
          <w:lang w:val="en-US"/>
        </w:rPr>
        <w:t>r</w:t>
      </w:r>
      <w:r w:rsidRPr="00396BC8">
        <w:rPr>
          <w:sz w:val="28"/>
          <w:szCs w:val="28"/>
          <w:shd w:val="clear" w:color="auto" w:fill="FFFFFF"/>
          <w:lang w:val="en-US"/>
        </w:rPr>
        <w:t xml:space="preserve">educed </w:t>
      </w:r>
      <w:r w:rsidR="00095C06">
        <w:rPr>
          <w:sz w:val="28"/>
          <w:szCs w:val="28"/>
          <w:shd w:val="clear" w:color="auto" w:fill="FFFFFF"/>
          <w:lang w:val="en-US"/>
        </w:rPr>
        <w:t>r</w:t>
      </w:r>
      <w:r w:rsidRPr="00396BC8">
        <w:rPr>
          <w:sz w:val="28"/>
          <w:szCs w:val="28"/>
          <w:shd w:val="clear" w:color="auto" w:fill="FFFFFF"/>
          <w:lang w:val="en-US"/>
        </w:rPr>
        <w:t xml:space="preserve">ight </w:t>
      </w:r>
      <w:r w:rsidR="00095C06">
        <w:rPr>
          <w:sz w:val="28"/>
          <w:szCs w:val="28"/>
          <w:shd w:val="clear" w:color="auto" w:fill="FFFFFF"/>
          <w:lang w:val="en-US"/>
        </w:rPr>
        <w:t>v</w:t>
      </w:r>
      <w:r w:rsidRPr="00396BC8">
        <w:rPr>
          <w:sz w:val="28"/>
          <w:szCs w:val="28"/>
          <w:shd w:val="clear" w:color="auto" w:fill="FFFFFF"/>
          <w:lang w:val="en-US"/>
        </w:rPr>
        <w:t xml:space="preserve">entricular </w:t>
      </w:r>
      <w:r w:rsidR="00095C06">
        <w:rPr>
          <w:sz w:val="28"/>
          <w:szCs w:val="28"/>
          <w:shd w:val="clear" w:color="auto" w:fill="FFFFFF"/>
          <w:lang w:val="en-US"/>
        </w:rPr>
        <w:t>e</w:t>
      </w:r>
      <w:r w:rsidRPr="00396BC8">
        <w:rPr>
          <w:sz w:val="28"/>
          <w:szCs w:val="28"/>
          <w:shd w:val="clear" w:color="auto" w:fill="FFFFFF"/>
          <w:lang w:val="en-US"/>
        </w:rPr>
        <w:t xml:space="preserve">jection </w:t>
      </w:r>
      <w:r w:rsidR="00095C06">
        <w:rPr>
          <w:sz w:val="28"/>
          <w:szCs w:val="28"/>
          <w:shd w:val="clear" w:color="auto" w:fill="FFFFFF"/>
          <w:lang w:val="en-US"/>
        </w:rPr>
        <w:t>f</w:t>
      </w:r>
      <w:r w:rsidRPr="00396BC8">
        <w:rPr>
          <w:sz w:val="28"/>
          <w:szCs w:val="28"/>
          <w:shd w:val="clear" w:color="auto" w:fill="FFFFFF"/>
          <w:lang w:val="en-US"/>
        </w:rPr>
        <w:t xml:space="preserve">raction on </w:t>
      </w:r>
      <w:r w:rsidR="00095C06">
        <w:rPr>
          <w:sz w:val="28"/>
          <w:szCs w:val="28"/>
          <w:shd w:val="clear" w:color="auto" w:fill="FFFFFF"/>
          <w:lang w:val="en-US"/>
        </w:rPr>
        <w:t>m</w:t>
      </w:r>
      <w:r w:rsidRPr="00396BC8">
        <w:rPr>
          <w:sz w:val="28"/>
          <w:szCs w:val="28"/>
          <w:shd w:val="clear" w:color="auto" w:fill="FFFFFF"/>
          <w:lang w:val="en-US"/>
        </w:rPr>
        <w:t xml:space="preserve">ortality in </w:t>
      </w:r>
      <w:r w:rsidR="00095C06">
        <w:rPr>
          <w:sz w:val="28"/>
          <w:szCs w:val="28"/>
          <w:shd w:val="clear" w:color="auto" w:fill="FFFFFF"/>
          <w:lang w:val="en-US"/>
        </w:rPr>
        <w:t>a</w:t>
      </w:r>
      <w:r w:rsidRPr="00396BC8">
        <w:rPr>
          <w:sz w:val="28"/>
          <w:szCs w:val="28"/>
          <w:shd w:val="clear" w:color="auto" w:fill="FFFFFF"/>
          <w:lang w:val="en-US"/>
        </w:rPr>
        <w:t xml:space="preserve">dvanced </w:t>
      </w:r>
      <w:r w:rsidR="00095C06">
        <w:rPr>
          <w:sz w:val="28"/>
          <w:szCs w:val="28"/>
          <w:shd w:val="clear" w:color="auto" w:fill="FFFFFF"/>
          <w:lang w:val="en-US"/>
        </w:rPr>
        <w:t>s</w:t>
      </w:r>
      <w:r w:rsidRPr="00396BC8">
        <w:rPr>
          <w:sz w:val="28"/>
          <w:szCs w:val="28"/>
          <w:shd w:val="clear" w:color="auto" w:fill="FFFFFF"/>
          <w:lang w:val="en-US"/>
        </w:rPr>
        <w:t xml:space="preserve">ystolic </w:t>
      </w:r>
      <w:r w:rsidR="00095C06">
        <w:rPr>
          <w:sz w:val="28"/>
          <w:szCs w:val="28"/>
          <w:shd w:val="clear" w:color="auto" w:fill="FFFFFF"/>
          <w:lang w:val="en-US"/>
        </w:rPr>
        <w:t>h</w:t>
      </w:r>
      <w:r w:rsidRPr="00396BC8">
        <w:rPr>
          <w:sz w:val="28"/>
          <w:szCs w:val="28"/>
          <w:shd w:val="clear" w:color="auto" w:fill="FFFFFF"/>
          <w:lang w:val="en-US"/>
        </w:rPr>
        <w:t xml:space="preserve">eart </w:t>
      </w:r>
      <w:r w:rsidR="00095C06">
        <w:rPr>
          <w:sz w:val="28"/>
          <w:szCs w:val="28"/>
          <w:shd w:val="clear" w:color="auto" w:fill="FFFFFF"/>
          <w:lang w:val="en-US"/>
        </w:rPr>
        <w:t>f</w:t>
      </w:r>
      <w:r w:rsidRPr="00396BC8">
        <w:rPr>
          <w:sz w:val="28"/>
          <w:szCs w:val="28"/>
          <w:shd w:val="clear" w:color="auto" w:fill="FFFFFF"/>
          <w:lang w:val="en-US"/>
        </w:rPr>
        <w:t xml:space="preserve">ailure // </w:t>
      </w:r>
      <w:r w:rsidRPr="00396BC8">
        <w:rPr>
          <w:iCs/>
          <w:sz w:val="28"/>
          <w:szCs w:val="28"/>
          <w:shd w:val="clear" w:color="auto" w:fill="FFFFFF"/>
          <w:lang w:val="en-US"/>
        </w:rPr>
        <w:t>Journal of Cardiac Failure</w:t>
      </w:r>
      <w:r w:rsidRPr="00396BC8">
        <w:rPr>
          <w:sz w:val="28"/>
          <w:szCs w:val="28"/>
          <w:shd w:val="clear" w:color="auto" w:fill="FFFFFF"/>
          <w:lang w:val="en-US"/>
        </w:rPr>
        <w:t>. 2009. Vol. 15(6). P.</w:t>
      </w:r>
      <w:r w:rsidR="00BB0D04">
        <w:rPr>
          <w:sz w:val="28"/>
          <w:szCs w:val="28"/>
          <w:shd w:val="clear" w:color="auto" w:fill="FFFFFF"/>
          <w:lang w:val="uk-UA"/>
        </w:rPr>
        <w:t xml:space="preserve"> </w:t>
      </w:r>
      <w:r w:rsidRPr="00396BC8">
        <w:rPr>
          <w:sz w:val="28"/>
          <w:szCs w:val="28"/>
          <w:shd w:val="clear" w:color="auto" w:fill="FFFFFF"/>
          <w:lang w:val="en-US"/>
        </w:rPr>
        <w:t>88-89.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Mean platelet volume is decreased</w:t>
      </w:r>
      <w:r w:rsidR="005F2DF7">
        <w:rPr>
          <w:sz w:val="28"/>
          <w:szCs w:val="28"/>
          <w:lang w:val="en-US"/>
        </w:rPr>
        <w:t xml:space="preserve"> </w:t>
      </w:r>
      <w:r w:rsidRPr="00396BC8">
        <w:rPr>
          <w:sz w:val="28"/>
          <w:szCs w:val="28"/>
          <w:lang w:val="en-US"/>
        </w:rPr>
        <w:t>during</w:t>
      </w:r>
      <w:r w:rsidR="005F2DF7">
        <w:rPr>
          <w:sz w:val="28"/>
          <w:szCs w:val="28"/>
          <w:lang w:val="en-US"/>
        </w:rPr>
        <w:t xml:space="preserve"> </w:t>
      </w:r>
      <w:r w:rsidRPr="00396BC8">
        <w:rPr>
          <w:sz w:val="28"/>
          <w:szCs w:val="28"/>
          <w:lang w:val="en-US"/>
        </w:rPr>
        <w:t>an</w:t>
      </w:r>
      <w:r w:rsidR="005F2DF7">
        <w:rPr>
          <w:sz w:val="28"/>
          <w:szCs w:val="28"/>
          <w:lang w:val="en-US"/>
        </w:rPr>
        <w:t xml:space="preserve"> </w:t>
      </w:r>
      <w:r w:rsidRPr="00396BC8">
        <w:rPr>
          <w:sz w:val="28"/>
          <w:szCs w:val="28"/>
          <w:lang w:val="en-US"/>
        </w:rPr>
        <w:t>acute</w:t>
      </w:r>
      <w:r w:rsidR="005F2DF7">
        <w:rPr>
          <w:sz w:val="28"/>
          <w:szCs w:val="28"/>
          <w:lang w:val="en-US"/>
        </w:rPr>
        <w:t xml:space="preserve"> </w:t>
      </w:r>
      <w:r w:rsidRPr="00396BC8">
        <w:rPr>
          <w:sz w:val="28"/>
          <w:szCs w:val="28"/>
          <w:lang w:val="en-US"/>
        </w:rPr>
        <w:t>exacerbation</w:t>
      </w:r>
      <w:r w:rsidR="005F2DF7">
        <w:rPr>
          <w:sz w:val="28"/>
          <w:szCs w:val="28"/>
          <w:lang w:val="en-US"/>
        </w:rPr>
        <w:t xml:space="preserve"> </w:t>
      </w:r>
      <w:r w:rsidRPr="00396BC8">
        <w:rPr>
          <w:sz w:val="28"/>
          <w:szCs w:val="28"/>
          <w:lang w:val="en-US"/>
        </w:rPr>
        <w:t>of</w:t>
      </w:r>
      <w:r w:rsidR="005F2DF7">
        <w:rPr>
          <w:sz w:val="28"/>
          <w:szCs w:val="28"/>
          <w:lang w:val="en-US"/>
        </w:rPr>
        <w:t xml:space="preserve"> </w:t>
      </w:r>
      <w:r w:rsidRPr="00396BC8">
        <w:rPr>
          <w:sz w:val="28"/>
          <w:szCs w:val="28"/>
          <w:lang w:val="en-US"/>
        </w:rPr>
        <w:t>chronic</w:t>
      </w:r>
      <w:r w:rsidR="005F2DF7">
        <w:rPr>
          <w:sz w:val="28"/>
          <w:szCs w:val="28"/>
          <w:lang w:val="en-US"/>
        </w:rPr>
        <w:t xml:space="preserve"> </w:t>
      </w:r>
      <w:r w:rsidRPr="00396BC8">
        <w:rPr>
          <w:sz w:val="28"/>
          <w:szCs w:val="28"/>
          <w:lang w:val="en-US"/>
        </w:rPr>
        <w:t>obstructive</w:t>
      </w:r>
      <w:r w:rsidR="005F2DF7">
        <w:rPr>
          <w:sz w:val="28"/>
          <w:szCs w:val="28"/>
          <w:lang w:val="en-US"/>
        </w:rPr>
        <w:t xml:space="preserve"> </w:t>
      </w:r>
      <w:r w:rsidRPr="00396BC8">
        <w:rPr>
          <w:sz w:val="28"/>
          <w:szCs w:val="28"/>
          <w:lang w:val="en-US"/>
        </w:rPr>
        <w:t>pulmonary</w:t>
      </w:r>
      <w:r w:rsidR="005F2DF7">
        <w:rPr>
          <w:sz w:val="28"/>
          <w:szCs w:val="28"/>
          <w:lang w:val="en-US"/>
        </w:rPr>
        <w:t xml:space="preserve"> </w:t>
      </w:r>
      <w:r w:rsidRPr="00396BC8">
        <w:rPr>
          <w:sz w:val="28"/>
          <w:szCs w:val="28"/>
          <w:lang w:val="en-US"/>
        </w:rPr>
        <w:t>disease</w:t>
      </w:r>
      <w:r w:rsidRPr="00396BC8">
        <w:rPr>
          <w:sz w:val="28"/>
          <w:szCs w:val="28"/>
          <w:lang w:val="uk-UA"/>
        </w:rPr>
        <w:t xml:space="preserve"> / </w:t>
      </w:r>
      <w:r w:rsidRPr="00396BC8">
        <w:rPr>
          <w:sz w:val="28"/>
          <w:szCs w:val="28"/>
          <w:lang w:val="en-US"/>
        </w:rPr>
        <w:t>R.T. Wang</w:t>
      </w:r>
      <w:r w:rsidRPr="00396BC8">
        <w:rPr>
          <w:sz w:val="28"/>
          <w:szCs w:val="28"/>
          <w:lang w:val="uk-UA"/>
        </w:rPr>
        <w:t xml:space="preserve">, </w:t>
      </w:r>
      <w:r w:rsidRPr="00396BC8">
        <w:rPr>
          <w:sz w:val="28"/>
          <w:szCs w:val="28"/>
          <w:lang w:val="en-US"/>
        </w:rPr>
        <w:t>J.Y. Li</w:t>
      </w:r>
      <w:r w:rsidRPr="00396BC8">
        <w:rPr>
          <w:sz w:val="28"/>
          <w:szCs w:val="28"/>
          <w:lang w:val="uk-UA"/>
        </w:rPr>
        <w:t xml:space="preserve">, </w:t>
      </w:r>
      <w:r w:rsidRPr="00396BC8">
        <w:rPr>
          <w:sz w:val="28"/>
          <w:szCs w:val="28"/>
          <w:lang w:val="en-US"/>
        </w:rPr>
        <w:t>Z.C. Cao</w:t>
      </w:r>
      <w:r w:rsidRPr="00396BC8">
        <w:rPr>
          <w:sz w:val="28"/>
          <w:szCs w:val="28"/>
          <w:lang w:val="uk-UA"/>
        </w:rPr>
        <w:t xml:space="preserve">, </w:t>
      </w:r>
      <w:r w:rsidRPr="00396BC8">
        <w:rPr>
          <w:sz w:val="28"/>
          <w:szCs w:val="28"/>
          <w:lang w:val="en-US"/>
        </w:rPr>
        <w:t>Y. Li</w:t>
      </w:r>
      <w:r w:rsidRPr="00396BC8">
        <w:rPr>
          <w:sz w:val="28"/>
          <w:szCs w:val="28"/>
          <w:lang w:val="uk-UA"/>
        </w:rPr>
        <w:t xml:space="preserve"> // </w:t>
      </w:r>
      <w:r w:rsidRPr="00396BC8">
        <w:rPr>
          <w:sz w:val="28"/>
          <w:szCs w:val="28"/>
          <w:lang w:val="en-US"/>
        </w:rPr>
        <w:t>Respirology</w:t>
      </w:r>
      <w:r w:rsidRPr="00396BC8">
        <w:rPr>
          <w:sz w:val="28"/>
          <w:szCs w:val="28"/>
          <w:lang w:val="uk-UA"/>
        </w:rPr>
        <w:t>. 2013. Vol.18</w:t>
      </w:r>
      <w:r w:rsidRPr="00396BC8">
        <w:rPr>
          <w:sz w:val="28"/>
          <w:szCs w:val="28"/>
          <w:lang w:val="en-US"/>
        </w:rPr>
        <w:t>. P.</w:t>
      </w:r>
      <w:r w:rsidR="00095C06">
        <w:rPr>
          <w:sz w:val="28"/>
          <w:szCs w:val="28"/>
          <w:lang w:val="en-US"/>
        </w:rPr>
        <w:t xml:space="preserve"> </w:t>
      </w:r>
      <w:r w:rsidRPr="00396BC8">
        <w:rPr>
          <w:sz w:val="28"/>
          <w:szCs w:val="28"/>
          <w:lang w:val="uk-UA"/>
        </w:rPr>
        <w:t>1244–</w:t>
      </w:r>
      <w:r w:rsidRPr="00396BC8">
        <w:rPr>
          <w:sz w:val="28"/>
          <w:szCs w:val="28"/>
          <w:lang w:val="en-US"/>
        </w:rPr>
        <w:t>124</w:t>
      </w:r>
      <w:r w:rsidRPr="00396BC8">
        <w:rPr>
          <w:sz w:val="28"/>
          <w:szCs w:val="28"/>
          <w:lang w:val="uk-UA"/>
        </w:rPr>
        <w:t>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Monocyte and</w:t>
      </w:r>
      <w:r w:rsidR="005F2DF7">
        <w:rPr>
          <w:sz w:val="28"/>
          <w:szCs w:val="28"/>
          <w:lang w:val="en-US"/>
        </w:rPr>
        <w:t xml:space="preserve"> </w:t>
      </w:r>
      <w:r w:rsidRPr="00396BC8">
        <w:rPr>
          <w:sz w:val="28"/>
          <w:szCs w:val="28"/>
          <w:lang w:val="en-US"/>
        </w:rPr>
        <w:t>macrophage</w:t>
      </w:r>
      <w:r w:rsidR="005F2DF7">
        <w:rPr>
          <w:sz w:val="28"/>
          <w:szCs w:val="28"/>
          <w:lang w:val="en-US"/>
        </w:rPr>
        <w:t xml:space="preserve"> </w:t>
      </w:r>
      <w:r w:rsidRPr="00396BC8">
        <w:rPr>
          <w:sz w:val="28"/>
          <w:szCs w:val="28"/>
          <w:lang w:val="en-US"/>
        </w:rPr>
        <w:t>immunometabolism</w:t>
      </w:r>
      <w:r w:rsidR="005F2DF7">
        <w:rPr>
          <w:sz w:val="28"/>
          <w:szCs w:val="28"/>
          <w:lang w:val="en-US"/>
        </w:rPr>
        <w:t xml:space="preserve"> </w:t>
      </w:r>
      <w:r w:rsidRPr="00396BC8">
        <w:rPr>
          <w:sz w:val="28"/>
          <w:szCs w:val="28"/>
          <w:lang w:val="en-US"/>
        </w:rPr>
        <w:t>in atherosclerosis</w:t>
      </w:r>
      <w:r w:rsidRPr="00396BC8">
        <w:rPr>
          <w:sz w:val="28"/>
          <w:szCs w:val="28"/>
          <w:lang w:val="uk-UA"/>
        </w:rPr>
        <w:t xml:space="preserve"> / </w:t>
      </w:r>
      <w:r w:rsidRPr="00396BC8">
        <w:rPr>
          <w:sz w:val="28"/>
          <w:szCs w:val="28"/>
          <w:lang w:val="en-US"/>
        </w:rPr>
        <w:t xml:space="preserve">L. Groh </w:t>
      </w:r>
      <w:r w:rsidRPr="00396BC8">
        <w:rPr>
          <w:sz w:val="28"/>
          <w:szCs w:val="28"/>
          <w:lang w:val="uk-UA"/>
        </w:rPr>
        <w:t>[</w:t>
      </w:r>
      <w:r w:rsidRPr="00396BC8">
        <w:rPr>
          <w:sz w:val="28"/>
          <w:szCs w:val="28"/>
          <w:lang w:val="en-US"/>
        </w:rPr>
        <w:t>et al.]</w:t>
      </w:r>
      <w:r w:rsidRPr="00396BC8">
        <w:rPr>
          <w:sz w:val="28"/>
          <w:szCs w:val="28"/>
          <w:lang w:val="uk-UA"/>
        </w:rPr>
        <w:t xml:space="preserve"> // </w:t>
      </w:r>
      <w:hyperlink r:id="rId227" w:tooltip="Seminars in immunopathology." w:history="1">
        <w:r w:rsidRPr="00396BC8">
          <w:rPr>
            <w:rStyle w:val="ac"/>
            <w:color w:val="auto"/>
            <w:sz w:val="28"/>
            <w:szCs w:val="28"/>
            <w:u w:val="none"/>
            <w:shd w:val="clear" w:color="auto" w:fill="FFFFFF"/>
            <w:lang w:val="en-US"/>
          </w:rPr>
          <w:t>Semin Immunopathol.</w:t>
        </w:r>
      </w:hyperlink>
      <w:r w:rsidRPr="00396BC8">
        <w:rPr>
          <w:sz w:val="28"/>
          <w:szCs w:val="28"/>
          <w:shd w:val="clear" w:color="auto" w:fill="FFFFFF"/>
          <w:lang w:val="en-US"/>
        </w:rPr>
        <w:t xml:space="preserve"> 2017</w:t>
      </w:r>
      <w:r w:rsidRPr="00396BC8">
        <w:rPr>
          <w:sz w:val="28"/>
          <w:szCs w:val="28"/>
          <w:shd w:val="clear" w:color="auto" w:fill="FFFFFF"/>
          <w:lang w:val="uk-UA"/>
        </w:rPr>
        <w:t>.</w:t>
      </w:r>
      <w:r w:rsidR="005F2DF7">
        <w:rPr>
          <w:sz w:val="28"/>
          <w:szCs w:val="28"/>
          <w:shd w:val="clear" w:color="auto" w:fill="FFFFFF"/>
          <w:lang w:val="en-US"/>
        </w:rPr>
        <w:t xml:space="preserve"> </w:t>
      </w:r>
      <w:r w:rsidR="00C919A9">
        <w:rPr>
          <w:sz w:val="28"/>
          <w:szCs w:val="28"/>
          <w:shd w:val="clear" w:color="auto" w:fill="FFFFFF"/>
          <w:lang w:val="en-US"/>
        </w:rPr>
        <w:t>URL</w:t>
      </w:r>
      <w:r w:rsidRPr="00396BC8">
        <w:rPr>
          <w:sz w:val="28"/>
          <w:szCs w:val="28"/>
          <w:shd w:val="clear" w:color="auto" w:fill="FFFFFF"/>
          <w:lang w:val="en-US"/>
        </w:rPr>
        <w:t>:</w:t>
      </w:r>
      <w:r w:rsidR="005F2DF7">
        <w:rPr>
          <w:sz w:val="28"/>
          <w:szCs w:val="28"/>
          <w:shd w:val="clear" w:color="auto" w:fill="FFFFFF"/>
          <w:lang w:val="en-US"/>
        </w:rPr>
        <w:t xml:space="preserve"> </w:t>
      </w:r>
      <w:hyperlink r:id="rId228" w:history="1">
        <w:r w:rsidRPr="00396BC8">
          <w:rPr>
            <w:rStyle w:val="ac"/>
            <w:color w:val="auto"/>
            <w:sz w:val="28"/>
            <w:szCs w:val="28"/>
            <w:u w:val="none"/>
            <w:shd w:val="clear" w:color="auto" w:fill="FFFFFF"/>
            <w:lang w:val="en-US"/>
          </w:rPr>
          <w:t>https://link.springer.com/article/10.1007%2Fs00281-017-0656-7</w:t>
        </w:r>
      </w:hyperlink>
      <w:r w:rsidRPr="00396BC8">
        <w:rPr>
          <w:sz w:val="28"/>
          <w:szCs w:val="28"/>
          <w:shd w:val="clear" w:color="auto" w:fill="FFFFFF"/>
          <w:lang w:val="en-US"/>
        </w:rPr>
        <w:t xml:space="preserve"> (</w:t>
      </w:r>
      <w:r w:rsidRPr="00396BC8">
        <w:rPr>
          <w:sz w:val="28"/>
          <w:szCs w:val="28"/>
          <w:shd w:val="clear" w:color="auto" w:fill="FFFFFF"/>
          <w:lang w:val="uk-UA"/>
        </w:rPr>
        <w:t>дата звернення 15.12.2017).</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229" w:history="1">
        <w:r w:rsidR="00396BC8" w:rsidRPr="00396BC8">
          <w:rPr>
            <w:rStyle w:val="ac"/>
            <w:color w:val="auto"/>
            <w:sz w:val="28"/>
            <w:szCs w:val="28"/>
            <w:u w:val="none"/>
            <w:shd w:val="clear" w:color="auto" w:fill="FFFFFF"/>
            <w:lang w:val="en-US"/>
          </w:rPr>
          <w:t>Mooe T</w:t>
        </w:r>
      </w:hyperlink>
      <w:r w:rsidR="00396BC8" w:rsidRPr="00396BC8">
        <w:rPr>
          <w:rStyle w:val="ac"/>
          <w:color w:val="auto"/>
          <w:sz w:val="28"/>
          <w:szCs w:val="28"/>
          <w:u w:val="none"/>
          <w:shd w:val="clear" w:color="auto" w:fill="FFFFFF"/>
          <w:lang w:val="en-US"/>
        </w:rPr>
        <w:t xml:space="preserve">., </w:t>
      </w:r>
      <w:hyperlink r:id="rId230" w:history="1">
        <w:r w:rsidR="00396BC8" w:rsidRPr="00396BC8">
          <w:rPr>
            <w:rStyle w:val="ac"/>
            <w:color w:val="auto"/>
            <w:sz w:val="28"/>
            <w:szCs w:val="28"/>
            <w:u w:val="none"/>
            <w:shd w:val="clear" w:color="auto" w:fill="FFFFFF"/>
            <w:lang w:val="en-US"/>
          </w:rPr>
          <w:t>Stenfors</w:t>
        </w:r>
      </w:hyperlink>
      <w:r w:rsidR="00396BC8" w:rsidRPr="00396BC8">
        <w:rPr>
          <w:rStyle w:val="apple-converted-space0"/>
          <w:sz w:val="28"/>
          <w:szCs w:val="28"/>
          <w:shd w:val="clear" w:color="auto" w:fill="FFFFFF"/>
          <w:lang w:val="en-US"/>
        </w:rPr>
        <w:t xml:space="preserve"> N. </w:t>
      </w:r>
      <w:r w:rsidR="00396BC8" w:rsidRPr="00396BC8">
        <w:rPr>
          <w:sz w:val="28"/>
          <w:szCs w:val="28"/>
          <w:lang w:val="en-US"/>
        </w:rPr>
        <w:t xml:space="preserve">The </w:t>
      </w:r>
      <w:r w:rsidR="00095C06">
        <w:rPr>
          <w:sz w:val="28"/>
          <w:szCs w:val="28"/>
          <w:lang w:val="en-US"/>
        </w:rPr>
        <w:t>p</w:t>
      </w:r>
      <w:r w:rsidR="00396BC8" w:rsidRPr="00396BC8">
        <w:rPr>
          <w:sz w:val="28"/>
          <w:szCs w:val="28"/>
          <w:lang w:val="en-US"/>
        </w:rPr>
        <w:t xml:space="preserve">revalence of COPD in </w:t>
      </w:r>
      <w:r w:rsidR="00095C06">
        <w:rPr>
          <w:sz w:val="28"/>
          <w:szCs w:val="28"/>
          <w:lang w:val="en-US"/>
        </w:rPr>
        <w:t>i</w:t>
      </w:r>
      <w:r w:rsidR="00396BC8" w:rsidRPr="00396BC8">
        <w:rPr>
          <w:sz w:val="28"/>
          <w:szCs w:val="28"/>
          <w:lang w:val="en-US"/>
        </w:rPr>
        <w:t xml:space="preserve">ndividuals with </w:t>
      </w:r>
      <w:r w:rsidR="00095C06">
        <w:rPr>
          <w:sz w:val="28"/>
          <w:szCs w:val="28"/>
          <w:lang w:val="en-US"/>
        </w:rPr>
        <w:t>a</w:t>
      </w:r>
      <w:r w:rsidR="00396BC8" w:rsidRPr="00396BC8">
        <w:rPr>
          <w:sz w:val="28"/>
          <w:szCs w:val="28"/>
          <w:lang w:val="en-US"/>
        </w:rPr>
        <w:t xml:space="preserve">cute </w:t>
      </w:r>
      <w:r w:rsidR="00095C06">
        <w:rPr>
          <w:sz w:val="28"/>
          <w:szCs w:val="28"/>
          <w:lang w:val="en-US"/>
        </w:rPr>
        <w:t>c</w:t>
      </w:r>
      <w:r w:rsidR="00396BC8" w:rsidRPr="00396BC8">
        <w:rPr>
          <w:sz w:val="28"/>
          <w:szCs w:val="28"/>
          <w:lang w:val="en-US"/>
        </w:rPr>
        <w:t xml:space="preserve">oronary </w:t>
      </w:r>
      <w:r w:rsidR="00095C06">
        <w:rPr>
          <w:sz w:val="28"/>
          <w:szCs w:val="28"/>
          <w:lang w:val="en-US"/>
        </w:rPr>
        <w:t>s</w:t>
      </w:r>
      <w:r w:rsidR="00396BC8" w:rsidRPr="00396BC8">
        <w:rPr>
          <w:sz w:val="28"/>
          <w:szCs w:val="28"/>
          <w:lang w:val="en-US"/>
        </w:rPr>
        <w:t xml:space="preserve">yndrome: A </w:t>
      </w:r>
      <w:r w:rsidR="00095C06">
        <w:rPr>
          <w:sz w:val="28"/>
          <w:szCs w:val="28"/>
          <w:lang w:val="en-US"/>
        </w:rPr>
        <w:t>s</w:t>
      </w:r>
      <w:r w:rsidR="00396BC8" w:rsidRPr="00396BC8">
        <w:rPr>
          <w:sz w:val="28"/>
          <w:szCs w:val="28"/>
          <w:lang w:val="en-US"/>
        </w:rPr>
        <w:t>pirometry-</w:t>
      </w:r>
      <w:r w:rsidR="00095C06">
        <w:rPr>
          <w:sz w:val="28"/>
          <w:szCs w:val="28"/>
          <w:lang w:val="en-US"/>
        </w:rPr>
        <w:t>b</w:t>
      </w:r>
      <w:r w:rsidR="00396BC8" w:rsidRPr="00396BC8">
        <w:rPr>
          <w:sz w:val="28"/>
          <w:szCs w:val="28"/>
          <w:lang w:val="en-US"/>
        </w:rPr>
        <w:t xml:space="preserve">ased </w:t>
      </w:r>
      <w:r w:rsidR="00095C06">
        <w:rPr>
          <w:sz w:val="28"/>
          <w:szCs w:val="28"/>
          <w:lang w:val="en-US"/>
        </w:rPr>
        <w:t>s</w:t>
      </w:r>
      <w:r w:rsidR="00396BC8" w:rsidRPr="00396BC8">
        <w:rPr>
          <w:sz w:val="28"/>
          <w:szCs w:val="28"/>
          <w:lang w:val="en-US"/>
        </w:rPr>
        <w:t xml:space="preserve">creening </w:t>
      </w:r>
      <w:r w:rsidR="00095C06">
        <w:rPr>
          <w:sz w:val="28"/>
          <w:szCs w:val="28"/>
          <w:lang w:val="en-US"/>
        </w:rPr>
        <w:t>s</w:t>
      </w:r>
      <w:r w:rsidR="00396BC8" w:rsidRPr="00396BC8">
        <w:rPr>
          <w:sz w:val="28"/>
          <w:szCs w:val="28"/>
          <w:lang w:val="en-US"/>
        </w:rPr>
        <w:t xml:space="preserve">tudy </w:t>
      </w:r>
      <w:r w:rsidR="00396BC8" w:rsidRPr="00396BC8">
        <w:rPr>
          <w:sz w:val="28"/>
          <w:szCs w:val="28"/>
          <w:shd w:val="clear" w:color="auto" w:fill="FFFFFF"/>
          <w:lang w:val="uk-UA"/>
        </w:rPr>
        <w:t>/</w:t>
      </w:r>
      <w:r w:rsidR="00396BC8" w:rsidRPr="00396BC8">
        <w:rPr>
          <w:sz w:val="28"/>
          <w:szCs w:val="28"/>
          <w:shd w:val="clear" w:color="auto" w:fill="FFFFFF"/>
          <w:lang w:val="en-US"/>
        </w:rPr>
        <w:t xml:space="preserve">/ </w:t>
      </w:r>
      <w:hyperlink r:id="rId231" w:tooltip="COPD." w:history="1">
        <w:r w:rsidR="00396BC8" w:rsidRPr="00095C06">
          <w:rPr>
            <w:rStyle w:val="ac"/>
            <w:color w:val="auto"/>
            <w:sz w:val="28"/>
            <w:szCs w:val="28"/>
            <w:u w:val="none"/>
            <w:shd w:val="clear" w:color="auto" w:fill="FFFFFF"/>
            <w:lang w:val="en-US"/>
          </w:rPr>
          <w:t>COPD.</w:t>
        </w:r>
      </w:hyperlink>
      <w:r w:rsidR="005F2DF7" w:rsidRPr="00095C06">
        <w:rPr>
          <w:sz w:val="28"/>
          <w:szCs w:val="28"/>
          <w:lang w:val="en-US"/>
        </w:rPr>
        <w:t xml:space="preserve"> </w:t>
      </w:r>
      <w:r w:rsidR="00396BC8" w:rsidRPr="00095C06">
        <w:rPr>
          <w:sz w:val="28"/>
          <w:szCs w:val="28"/>
          <w:shd w:val="clear" w:color="auto" w:fill="FFFFFF"/>
          <w:lang w:val="en-US"/>
        </w:rPr>
        <w:t>201</w:t>
      </w:r>
      <w:r w:rsidR="00396BC8" w:rsidRPr="00396BC8">
        <w:rPr>
          <w:sz w:val="28"/>
          <w:szCs w:val="28"/>
          <w:shd w:val="clear" w:color="auto" w:fill="FFFFFF"/>
          <w:lang w:val="en-US"/>
        </w:rPr>
        <w:t>4. Vol.</w:t>
      </w:r>
      <w:r w:rsidR="005F2DF7">
        <w:rPr>
          <w:sz w:val="28"/>
          <w:szCs w:val="28"/>
          <w:shd w:val="clear" w:color="auto" w:fill="FFFFFF"/>
          <w:lang w:val="en-US"/>
        </w:rPr>
        <w:t xml:space="preserve"> </w:t>
      </w:r>
      <w:r w:rsidR="00396BC8" w:rsidRPr="00396BC8">
        <w:rPr>
          <w:sz w:val="28"/>
          <w:szCs w:val="28"/>
          <w:shd w:val="clear" w:color="auto" w:fill="FFFFFF"/>
          <w:lang w:val="en-US"/>
        </w:rPr>
        <w:t>21.</w:t>
      </w:r>
      <w:r w:rsidR="005F2DF7">
        <w:rPr>
          <w:sz w:val="28"/>
          <w:szCs w:val="28"/>
          <w:shd w:val="clear" w:color="auto" w:fill="FFFFFF"/>
          <w:lang w:val="en-US"/>
        </w:rPr>
        <w:t xml:space="preserve"> </w:t>
      </w:r>
      <w:r w:rsidR="00396BC8" w:rsidRPr="00396BC8">
        <w:rPr>
          <w:rStyle w:val="apple-converted-space0"/>
          <w:sz w:val="28"/>
          <w:szCs w:val="28"/>
          <w:lang w:val="en-US"/>
        </w:rPr>
        <w:t>P.</w:t>
      </w:r>
      <w:r w:rsidR="00BB0D04">
        <w:rPr>
          <w:rStyle w:val="apple-converted-space0"/>
          <w:sz w:val="28"/>
          <w:szCs w:val="28"/>
          <w:lang w:val="uk-UA"/>
        </w:rPr>
        <w:t xml:space="preserve"> </w:t>
      </w:r>
      <w:r w:rsidR="00396BC8" w:rsidRPr="00396BC8">
        <w:rPr>
          <w:sz w:val="28"/>
          <w:szCs w:val="28"/>
          <w:lang w:val="en-US"/>
        </w:rPr>
        <w:t>453-461.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lastRenderedPageBreak/>
        <w:t>Moore K.J., Tabas I. Macrophages in the pathogenesis of atherosclerosis // Cell. 2011. Vol. 145(3). P. 341</w:t>
      </w:r>
      <w:r w:rsidRPr="00396BC8">
        <w:rPr>
          <w:rFonts w:eastAsia="JlrwmjAdvTT3713a231+20"/>
          <w:sz w:val="28"/>
          <w:szCs w:val="28"/>
          <w:lang w:val="en-US"/>
        </w:rPr>
        <w:t>-</w:t>
      </w:r>
      <w:r w:rsidRPr="00396BC8">
        <w:rPr>
          <w:sz w:val="28"/>
          <w:szCs w:val="28"/>
          <w:lang w:val="en-US"/>
        </w:rPr>
        <w:t>355.</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232" w:history="1">
        <w:r w:rsidR="00396BC8" w:rsidRPr="00396BC8">
          <w:rPr>
            <w:rStyle w:val="ac"/>
            <w:color w:val="auto"/>
            <w:sz w:val="28"/>
            <w:szCs w:val="28"/>
            <w:u w:val="none"/>
            <w:lang w:val="en-US"/>
          </w:rPr>
          <w:t>Nagy L.B</w:t>
        </w:r>
      </w:hyperlink>
      <w:r w:rsidR="00396BC8" w:rsidRPr="00396BC8">
        <w:rPr>
          <w:sz w:val="28"/>
          <w:szCs w:val="28"/>
          <w:lang w:val="en-US"/>
        </w:rPr>
        <w:t>. Are there cardiovascular adverse effects of inhaled anticholinergics?</w:t>
      </w:r>
      <w:r w:rsidR="005F2DF7">
        <w:rPr>
          <w:sz w:val="28"/>
          <w:szCs w:val="28"/>
          <w:lang w:val="en-US"/>
        </w:rPr>
        <w:t xml:space="preserve"> </w:t>
      </w:r>
      <w:r w:rsidR="00396BC8" w:rsidRPr="00396BC8">
        <w:rPr>
          <w:sz w:val="28"/>
          <w:szCs w:val="28"/>
          <w:lang w:val="en-US"/>
        </w:rPr>
        <w:t xml:space="preserve">// </w:t>
      </w:r>
      <w:hyperlink r:id="rId233" w:tooltip="Orvosi hetilap." w:history="1">
        <w:r w:rsidR="00396BC8" w:rsidRPr="00095C06">
          <w:rPr>
            <w:rStyle w:val="ac"/>
            <w:color w:val="auto"/>
            <w:sz w:val="28"/>
            <w:szCs w:val="28"/>
            <w:u w:val="none"/>
            <w:lang w:val="en-US"/>
          </w:rPr>
          <w:t>Orv</w:t>
        </w:r>
        <w:r w:rsidR="001F2A4A" w:rsidRPr="00095C06">
          <w:rPr>
            <w:rStyle w:val="ac"/>
            <w:color w:val="auto"/>
            <w:sz w:val="28"/>
            <w:szCs w:val="28"/>
            <w:u w:val="none"/>
            <w:lang w:val="uk-UA"/>
          </w:rPr>
          <w:t xml:space="preserve"> </w:t>
        </w:r>
        <w:r w:rsidR="00396BC8" w:rsidRPr="00095C06">
          <w:rPr>
            <w:rStyle w:val="ac"/>
            <w:color w:val="auto"/>
            <w:sz w:val="28"/>
            <w:szCs w:val="28"/>
            <w:u w:val="none"/>
            <w:lang w:val="en-US"/>
          </w:rPr>
          <w:t>Hetil.</w:t>
        </w:r>
      </w:hyperlink>
      <w:r w:rsidR="001F2A4A" w:rsidRPr="00095C06">
        <w:rPr>
          <w:sz w:val="28"/>
          <w:szCs w:val="28"/>
          <w:lang w:val="uk-UA"/>
        </w:rPr>
        <w:t xml:space="preserve"> </w:t>
      </w:r>
      <w:r w:rsidR="00396BC8" w:rsidRPr="00095C06">
        <w:rPr>
          <w:sz w:val="28"/>
          <w:szCs w:val="28"/>
          <w:lang w:val="en-US"/>
        </w:rPr>
        <w:t xml:space="preserve">2015. Vol. </w:t>
      </w:r>
      <w:r w:rsidR="00396BC8" w:rsidRPr="00396BC8">
        <w:rPr>
          <w:sz w:val="28"/>
          <w:szCs w:val="28"/>
          <w:lang w:val="en-US"/>
        </w:rPr>
        <w:t>156(31). P. 1246-1252.</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New</w:t>
      </w:r>
      <w:r w:rsidR="005F2DF7">
        <w:rPr>
          <w:sz w:val="28"/>
          <w:szCs w:val="28"/>
          <w:lang w:val="en-US"/>
        </w:rPr>
        <w:t xml:space="preserve"> </w:t>
      </w:r>
      <w:r w:rsidR="00095C06">
        <w:rPr>
          <w:sz w:val="28"/>
          <w:szCs w:val="28"/>
          <w:lang w:val="en-US"/>
        </w:rPr>
        <w:t>p</w:t>
      </w:r>
      <w:r w:rsidRPr="00396BC8">
        <w:rPr>
          <w:sz w:val="28"/>
          <w:szCs w:val="28"/>
          <w:lang w:val="en-US"/>
        </w:rPr>
        <w:t xml:space="preserve">redictor of </w:t>
      </w:r>
      <w:r w:rsidR="00095C06">
        <w:rPr>
          <w:sz w:val="28"/>
          <w:szCs w:val="28"/>
          <w:lang w:val="en-US"/>
        </w:rPr>
        <w:t>a</w:t>
      </w:r>
      <w:r w:rsidRPr="00396BC8">
        <w:rPr>
          <w:sz w:val="28"/>
          <w:szCs w:val="28"/>
          <w:lang w:val="en-US"/>
        </w:rPr>
        <w:t xml:space="preserve">therosclerosis in </w:t>
      </w:r>
      <w:r w:rsidR="00095C06">
        <w:rPr>
          <w:sz w:val="28"/>
          <w:szCs w:val="28"/>
          <w:lang w:val="en-US"/>
        </w:rPr>
        <w:t>s</w:t>
      </w:r>
      <w:r w:rsidRPr="00396BC8">
        <w:rPr>
          <w:sz w:val="28"/>
          <w:szCs w:val="28"/>
          <w:lang w:val="en-US"/>
        </w:rPr>
        <w:t xml:space="preserve">ubjects </w:t>
      </w:r>
      <w:r w:rsidR="00095C06">
        <w:rPr>
          <w:sz w:val="28"/>
          <w:szCs w:val="28"/>
          <w:lang w:val="en-US"/>
        </w:rPr>
        <w:t>w</w:t>
      </w:r>
      <w:r w:rsidRPr="00396BC8">
        <w:rPr>
          <w:sz w:val="28"/>
          <w:szCs w:val="28"/>
          <w:lang w:val="en-US"/>
        </w:rPr>
        <w:t>ith COPD</w:t>
      </w:r>
      <w:r w:rsidRPr="00396BC8">
        <w:rPr>
          <w:sz w:val="28"/>
          <w:szCs w:val="28"/>
          <w:lang w:val="uk-UA"/>
        </w:rPr>
        <w:t xml:space="preserve">: </w:t>
      </w:r>
      <w:r w:rsidRPr="00396BC8">
        <w:rPr>
          <w:sz w:val="28"/>
          <w:szCs w:val="28"/>
          <w:lang w:val="en-US"/>
        </w:rPr>
        <w:t>Atherogenic</w:t>
      </w:r>
      <w:r w:rsidR="005F2DF7">
        <w:rPr>
          <w:sz w:val="28"/>
          <w:szCs w:val="28"/>
          <w:lang w:val="en-US"/>
        </w:rPr>
        <w:t xml:space="preserve"> </w:t>
      </w:r>
      <w:r w:rsidR="00095C06">
        <w:rPr>
          <w:sz w:val="28"/>
          <w:szCs w:val="28"/>
          <w:lang w:val="en-US"/>
        </w:rPr>
        <w:t>i</w:t>
      </w:r>
      <w:r w:rsidRPr="00396BC8">
        <w:rPr>
          <w:sz w:val="28"/>
          <w:szCs w:val="28"/>
          <w:lang w:val="en-US"/>
        </w:rPr>
        <w:t>ndices</w:t>
      </w:r>
      <w:r w:rsidRPr="00396BC8">
        <w:rPr>
          <w:sz w:val="28"/>
          <w:szCs w:val="28"/>
          <w:lang w:val="uk-UA"/>
        </w:rPr>
        <w:t xml:space="preserve"> / </w:t>
      </w:r>
      <w:hyperlink r:id="rId234" w:history="1">
        <w:r w:rsidRPr="00396BC8">
          <w:rPr>
            <w:rStyle w:val="ac"/>
            <w:color w:val="auto"/>
            <w:sz w:val="28"/>
            <w:szCs w:val="28"/>
            <w:u w:val="none"/>
            <w:bdr w:val="none" w:sz="0" w:space="0" w:color="auto" w:frame="1"/>
            <w:lang w:val="en-US"/>
          </w:rPr>
          <w:t>S.Gunay</w:t>
        </w:r>
      </w:hyperlink>
      <w:r w:rsidRPr="00396BC8">
        <w:rPr>
          <w:rStyle w:val="name"/>
          <w:sz w:val="28"/>
          <w:szCs w:val="28"/>
          <w:bdr w:val="none" w:sz="0" w:space="0" w:color="auto" w:frame="1"/>
          <w:lang w:val="uk-UA"/>
        </w:rPr>
        <w:t xml:space="preserve"> [</w:t>
      </w:r>
      <w:r w:rsidRPr="00396BC8">
        <w:rPr>
          <w:rStyle w:val="name"/>
          <w:sz w:val="28"/>
          <w:szCs w:val="28"/>
          <w:bdr w:val="none" w:sz="0" w:space="0" w:color="auto" w:frame="1"/>
          <w:lang w:val="en-US"/>
        </w:rPr>
        <w:t>et</w:t>
      </w:r>
      <w:r w:rsidR="005F2DF7">
        <w:rPr>
          <w:rStyle w:val="name"/>
          <w:sz w:val="28"/>
          <w:szCs w:val="28"/>
          <w:bdr w:val="none" w:sz="0" w:space="0" w:color="auto" w:frame="1"/>
          <w:lang w:val="en-US"/>
        </w:rPr>
        <w:t xml:space="preserve"> </w:t>
      </w:r>
      <w:r w:rsidRPr="00396BC8">
        <w:rPr>
          <w:rStyle w:val="name"/>
          <w:sz w:val="28"/>
          <w:szCs w:val="28"/>
          <w:bdr w:val="none" w:sz="0" w:space="0" w:color="auto" w:frame="1"/>
          <w:lang w:val="en-US"/>
        </w:rPr>
        <w:t>al.</w:t>
      </w:r>
      <w:r w:rsidRPr="00396BC8">
        <w:rPr>
          <w:rStyle w:val="name"/>
          <w:sz w:val="28"/>
          <w:szCs w:val="28"/>
          <w:bdr w:val="none" w:sz="0" w:space="0" w:color="auto" w:frame="1"/>
          <w:lang w:val="uk-UA"/>
        </w:rPr>
        <w:t xml:space="preserve">] // </w:t>
      </w:r>
      <w:hyperlink r:id="rId235" w:tooltip="Дыхательная уход." w:history="1">
        <w:r w:rsidRPr="00396BC8">
          <w:rPr>
            <w:rStyle w:val="ac"/>
            <w:color w:val="auto"/>
            <w:sz w:val="28"/>
            <w:szCs w:val="28"/>
            <w:u w:val="none"/>
            <w:shd w:val="clear" w:color="auto" w:fill="FFFFFF"/>
            <w:lang w:val="en-US"/>
          </w:rPr>
          <w:t>Respir</w:t>
        </w:r>
        <w:r w:rsidR="001F2A4A">
          <w:rPr>
            <w:rStyle w:val="ac"/>
            <w:color w:val="auto"/>
            <w:sz w:val="28"/>
            <w:szCs w:val="28"/>
            <w:u w:val="none"/>
            <w:shd w:val="clear" w:color="auto" w:fill="FFFFFF"/>
            <w:lang w:val="uk-UA"/>
          </w:rPr>
          <w:t xml:space="preserve"> </w:t>
        </w:r>
        <w:r w:rsidRPr="00396BC8">
          <w:rPr>
            <w:rStyle w:val="ac"/>
            <w:color w:val="auto"/>
            <w:sz w:val="28"/>
            <w:szCs w:val="28"/>
            <w:u w:val="none"/>
            <w:shd w:val="clear" w:color="auto" w:fill="FFFFFF"/>
            <w:lang w:val="en-US"/>
          </w:rPr>
          <w:t>Care</w:t>
        </w:r>
        <w:r w:rsidRPr="00396BC8">
          <w:rPr>
            <w:rStyle w:val="ac"/>
            <w:color w:val="auto"/>
            <w:sz w:val="28"/>
            <w:szCs w:val="28"/>
            <w:u w:val="none"/>
            <w:shd w:val="clear" w:color="auto" w:fill="FFFFFF"/>
            <w:lang w:val="uk-UA"/>
          </w:rPr>
          <w:t>.</w:t>
        </w:r>
      </w:hyperlink>
      <w:r w:rsidR="005F2DF7">
        <w:rPr>
          <w:lang w:val="en-US"/>
        </w:rPr>
        <w:t xml:space="preserve"> </w:t>
      </w:r>
      <w:r w:rsidRPr="00396BC8">
        <w:rPr>
          <w:sz w:val="28"/>
          <w:szCs w:val="28"/>
          <w:shd w:val="clear" w:color="auto" w:fill="FFFFFF"/>
          <w:lang w:val="en-US"/>
        </w:rPr>
        <w:t>2016. Vol. 61(11). P.</w:t>
      </w:r>
      <w:r w:rsidR="00BB0D04">
        <w:rPr>
          <w:sz w:val="28"/>
          <w:szCs w:val="28"/>
          <w:shd w:val="clear" w:color="auto" w:fill="FFFFFF"/>
          <w:lang w:val="uk-UA"/>
        </w:rPr>
        <w:t xml:space="preserve"> </w:t>
      </w:r>
      <w:r w:rsidRPr="00396BC8">
        <w:rPr>
          <w:sz w:val="28"/>
          <w:szCs w:val="28"/>
          <w:shd w:val="clear" w:color="auto" w:fill="FFFFFF"/>
          <w:lang w:val="en-US"/>
        </w:rPr>
        <w:t>1481-1487.</w:t>
      </w:r>
    </w:p>
    <w:p w:rsidR="00396BC8" w:rsidRPr="00396BC8" w:rsidRDefault="00026A31" w:rsidP="009A63E4">
      <w:pPr>
        <w:pStyle w:val="a4"/>
        <w:numPr>
          <w:ilvl w:val="0"/>
          <w:numId w:val="10"/>
        </w:numPr>
        <w:spacing w:line="360" w:lineRule="auto"/>
        <w:ind w:left="0" w:firstLine="0"/>
        <w:contextualSpacing/>
        <w:jc w:val="both"/>
        <w:rPr>
          <w:sz w:val="28"/>
          <w:szCs w:val="28"/>
          <w:lang w:val="en-US"/>
        </w:rPr>
      </w:pPr>
      <w:hyperlink r:id="rId236" w:history="1">
        <w:r w:rsidR="00396BC8" w:rsidRPr="00396BC8">
          <w:rPr>
            <w:rStyle w:val="ac"/>
            <w:color w:val="auto"/>
            <w:sz w:val="28"/>
            <w:szCs w:val="28"/>
            <w:u w:val="none"/>
            <w:lang w:val="en-US"/>
          </w:rPr>
          <w:t>Noorain</w:t>
        </w:r>
      </w:hyperlink>
      <w:r w:rsidR="005F2DF7">
        <w:rPr>
          <w:lang w:val="en-US"/>
        </w:rPr>
        <w:t xml:space="preserve"> </w:t>
      </w:r>
      <w:r w:rsidR="00396BC8" w:rsidRPr="00396BC8">
        <w:rPr>
          <w:sz w:val="28"/>
          <w:szCs w:val="28"/>
          <w:lang w:val="en-US"/>
        </w:rPr>
        <w:t>S. Prognostic value of cardiac troponin I during acute exacerbation of chronic obstructive pulmonary disease</w:t>
      </w:r>
      <w:r w:rsidR="00396BC8" w:rsidRPr="00396BC8">
        <w:rPr>
          <w:sz w:val="28"/>
          <w:szCs w:val="28"/>
          <w:lang w:val="uk-UA"/>
        </w:rPr>
        <w:t xml:space="preserve">: </w:t>
      </w:r>
      <w:r w:rsidR="00396BC8" w:rsidRPr="00396BC8">
        <w:rPr>
          <w:sz w:val="28"/>
          <w:szCs w:val="28"/>
          <w:lang w:val="en-US"/>
        </w:rPr>
        <w:t>A</w:t>
      </w:r>
      <w:r w:rsidR="005F2DF7">
        <w:rPr>
          <w:sz w:val="28"/>
          <w:szCs w:val="28"/>
          <w:lang w:val="en-US"/>
        </w:rPr>
        <w:t xml:space="preserve"> </w:t>
      </w:r>
      <w:r w:rsidR="00396BC8" w:rsidRPr="00396BC8">
        <w:rPr>
          <w:sz w:val="28"/>
          <w:szCs w:val="28"/>
          <w:lang w:val="en-US"/>
        </w:rPr>
        <w:t>prospective</w:t>
      </w:r>
      <w:r w:rsidR="005F2DF7">
        <w:rPr>
          <w:sz w:val="28"/>
          <w:szCs w:val="28"/>
          <w:lang w:val="en-US"/>
        </w:rPr>
        <w:t xml:space="preserve"> </w:t>
      </w:r>
      <w:r w:rsidR="00396BC8" w:rsidRPr="00396BC8">
        <w:rPr>
          <w:sz w:val="28"/>
          <w:szCs w:val="28"/>
          <w:lang w:val="en-US"/>
        </w:rPr>
        <w:t>study</w:t>
      </w:r>
      <w:r w:rsidR="00396BC8" w:rsidRPr="00396BC8">
        <w:rPr>
          <w:sz w:val="28"/>
          <w:szCs w:val="28"/>
          <w:lang w:val="uk-UA"/>
        </w:rPr>
        <w:t xml:space="preserve"> // </w:t>
      </w:r>
      <w:hyperlink r:id="rId237" w:history="1">
        <w:r w:rsidR="00396BC8" w:rsidRPr="00396BC8">
          <w:rPr>
            <w:rStyle w:val="ac"/>
            <w:color w:val="auto"/>
            <w:sz w:val="28"/>
            <w:szCs w:val="28"/>
            <w:u w:val="none"/>
            <w:shd w:val="clear" w:color="auto" w:fill="FFFFFF"/>
            <w:lang w:val="en-US"/>
          </w:rPr>
          <w:t>Lung</w:t>
        </w:r>
        <w:r w:rsidR="00095C06">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India</w:t>
        </w:r>
      </w:hyperlink>
      <w:r w:rsidR="00396BC8" w:rsidRPr="00396BC8">
        <w:rPr>
          <w:sz w:val="28"/>
          <w:szCs w:val="28"/>
          <w:shd w:val="clear" w:color="auto" w:fill="FFFFFF"/>
          <w:lang w:val="uk-UA"/>
        </w:rPr>
        <w:t>.</w:t>
      </w:r>
      <w:r w:rsidR="005F2DF7">
        <w:rPr>
          <w:sz w:val="28"/>
          <w:szCs w:val="28"/>
          <w:shd w:val="clear" w:color="auto" w:fill="FFFFFF"/>
          <w:lang w:val="en-US"/>
        </w:rPr>
        <w:t xml:space="preserve"> </w:t>
      </w:r>
      <w:r w:rsidR="00396BC8" w:rsidRPr="00396BC8">
        <w:rPr>
          <w:sz w:val="28"/>
          <w:szCs w:val="28"/>
          <w:shd w:val="clear" w:color="auto" w:fill="FFFFFF"/>
          <w:lang w:val="en-US"/>
        </w:rPr>
        <w:t>2016</w:t>
      </w:r>
      <w:r w:rsidR="00396BC8" w:rsidRPr="00396BC8">
        <w:rPr>
          <w:sz w:val="28"/>
          <w:szCs w:val="28"/>
          <w:shd w:val="clear" w:color="auto" w:fill="FFFFFF"/>
          <w:lang w:val="uk-UA"/>
        </w:rPr>
        <w:t>.</w:t>
      </w:r>
      <w:r w:rsidR="005F2DF7">
        <w:rPr>
          <w:sz w:val="28"/>
          <w:szCs w:val="28"/>
          <w:shd w:val="clear" w:color="auto" w:fill="FFFFFF"/>
          <w:lang w:val="en-US"/>
        </w:rPr>
        <w:t xml:space="preserve"> </w:t>
      </w:r>
      <w:r w:rsidR="00396BC8" w:rsidRPr="00396BC8">
        <w:rPr>
          <w:sz w:val="28"/>
          <w:szCs w:val="28"/>
          <w:shd w:val="clear" w:color="auto" w:fill="FFFFFF"/>
          <w:lang w:val="en-US"/>
        </w:rPr>
        <w:t>Vol. 33(1). P. 53–57.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On</w:t>
      </w:r>
      <w:r w:rsidRPr="00396BC8">
        <w:rPr>
          <w:sz w:val="28"/>
          <w:szCs w:val="28"/>
          <w:lang w:val="uk-UA"/>
        </w:rPr>
        <w:t>-</w:t>
      </w:r>
      <w:r w:rsidRPr="00396BC8">
        <w:rPr>
          <w:sz w:val="28"/>
          <w:szCs w:val="28"/>
          <w:lang w:val="en-US"/>
        </w:rPr>
        <w:t>treatment</w:t>
      </w:r>
      <w:r w:rsidR="005F2DF7">
        <w:rPr>
          <w:sz w:val="28"/>
          <w:szCs w:val="28"/>
          <w:lang w:val="en-US"/>
        </w:rPr>
        <w:t xml:space="preserve"> </w:t>
      </w:r>
      <w:r w:rsidRPr="00396BC8">
        <w:rPr>
          <w:sz w:val="28"/>
          <w:szCs w:val="28"/>
          <w:lang w:val="en-US"/>
        </w:rPr>
        <w:t>plateletre</w:t>
      </w:r>
      <w:r w:rsidR="005F2DF7">
        <w:rPr>
          <w:sz w:val="28"/>
          <w:szCs w:val="28"/>
          <w:lang w:val="en-US"/>
        </w:rPr>
        <w:t xml:space="preserve"> </w:t>
      </w:r>
      <w:r w:rsidRPr="00396BC8">
        <w:rPr>
          <w:sz w:val="28"/>
          <w:szCs w:val="28"/>
          <w:lang w:val="en-US"/>
        </w:rPr>
        <w:t>activity</w:t>
      </w:r>
      <w:r w:rsidR="005F2DF7">
        <w:rPr>
          <w:sz w:val="28"/>
          <w:szCs w:val="28"/>
          <w:lang w:val="en-US"/>
        </w:rPr>
        <w:t xml:space="preserve"> </w:t>
      </w:r>
      <w:r w:rsidRPr="00396BC8">
        <w:rPr>
          <w:sz w:val="28"/>
          <w:szCs w:val="28"/>
          <w:lang w:val="en-US"/>
        </w:rPr>
        <w:t>in</w:t>
      </w:r>
      <w:r w:rsidR="005F2DF7">
        <w:rPr>
          <w:sz w:val="28"/>
          <w:szCs w:val="28"/>
          <w:lang w:val="en-US"/>
        </w:rPr>
        <w:t xml:space="preserve"> </w:t>
      </w:r>
      <w:r w:rsidRPr="00396BC8">
        <w:rPr>
          <w:sz w:val="28"/>
          <w:szCs w:val="28"/>
          <w:lang w:val="en-US"/>
        </w:rPr>
        <w:t>patients</w:t>
      </w:r>
      <w:r w:rsidR="005F2DF7">
        <w:rPr>
          <w:sz w:val="28"/>
          <w:szCs w:val="28"/>
          <w:lang w:val="en-US"/>
        </w:rPr>
        <w:t xml:space="preserve"> </w:t>
      </w:r>
      <w:r w:rsidRPr="00396BC8">
        <w:rPr>
          <w:sz w:val="28"/>
          <w:szCs w:val="28"/>
          <w:lang w:val="en-US"/>
        </w:rPr>
        <w:t>with</w:t>
      </w:r>
      <w:r w:rsidR="005F2DF7">
        <w:rPr>
          <w:sz w:val="28"/>
          <w:szCs w:val="28"/>
          <w:lang w:val="en-US"/>
        </w:rPr>
        <w:t xml:space="preserve"> </w:t>
      </w:r>
      <w:r w:rsidRPr="00396BC8">
        <w:rPr>
          <w:sz w:val="28"/>
          <w:szCs w:val="28"/>
          <w:lang w:val="en-US"/>
        </w:rPr>
        <w:t>chronic</w:t>
      </w:r>
      <w:r w:rsidR="005F2DF7">
        <w:rPr>
          <w:sz w:val="28"/>
          <w:szCs w:val="28"/>
          <w:lang w:val="en-US"/>
        </w:rPr>
        <w:t xml:space="preserve"> </w:t>
      </w:r>
      <w:r w:rsidRPr="00396BC8">
        <w:rPr>
          <w:sz w:val="28"/>
          <w:szCs w:val="28"/>
          <w:lang w:val="en-US"/>
        </w:rPr>
        <w:t>obstructive</w:t>
      </w:r>
      <w:r w:rsidR="005F2DF7">
        <w:rPr>
          <w:sz w:val="28"/>
          <w:szCs w:val="28"/>
          <w:lang w:val="en-US"/>
        </w:rPr>
        <w:t xml:space="preserve"> </w:t>
      </w:r>
      <w:r w:rsidRPr="00396BC8">
        <w:rPr>
          <w:sz w:val="28"/>
          <w:szCs w:val="28"/>
          <w:lang w:val="en-US"/>
        </w:rPr>
        <w:t>pulmonary</w:t>
      </w:r>
      <w:r w:rsidR="005F2DF7">
        <w:rPr>
          <w:sz w:val="28"/>
          <w:szCs w:val="28"/>
          <w:lang w:val="en-US"/>
        </w:rPr>
        <w:t xml:space="preserve"> </w:t>
      </w:r>
      <w:r w:rsidRPr="00396BC8">
        <w:rPr>
          <w:sz w:val="28"/>
          <w:szCs w:val="28"/>
          <w:lang w:val="en-US"/>
        </w:rPr>
        <w:t>disease</w:t>
      </w:r>
      <w:r w:rsidR="005F2DF7">
        <w:rPr>
          <w:sz w:val="28"/>
          <w:szCs w:val="28"/>
          <w:lang w:val="en-US"/>
        </w:rPr>
        <w:t xml:space="preserve"> </w:t>
      </w:r>
      <w:r w:rsidRPr="00396BC8">
        <w:rPr>
          <w:sz w:val="28"/>
          <w:szCs w:val="28"/>
          <w:lang w:val="en-US"/>
        </w:rPr>
        <w:t>undergoing</w:t>
      </w:r>
      <w:r w:rsidR="005F2DF7">
        <w:rPr>
          <w:sz w:val="28"/>
          <w:szCs w:val="28"/>
          <w:lang w:val="en-US"/>
        </w:rPr>
        <w:t xml:space="preserve"> </w:t>
      </w:r>
      <w:r w:rsidRPr="00396BC8">
        <w:rPr>
          <w:sz w:val="28"/>
          <w:szCs w:val="28"/>
          <w:lang w:val="en-US"/>
        </w:rPr>
        <w:t>percutaneous</w:t>
      </w:r>
      <w:r w:rsidR="005F2DF7">
        <w:rPr>
          <w:sz w:val="28"/>
          <w:szCs w:val="28"/>
          <w:lang w:val="en-US"/>
        </w:rPr>
        <w:t xml:space="preserve"> </w:t>
      </w:r>
      <w:r w:rsidRPr="00396BC8">
        <w:rPr>
          <w:sz w:val="28"/>
          <w:szCs w:val="28"/>
          <w:lang w:val="en-US"/>
        </w:rPr>
        <w:t>coronary</w:t>
      </w:r>
      <w:r w:rsidR="005F2DF7">
        <w:rPr>
          <w:sz w:val="28"/>
          <w:szCs w:val="28"/>
          <w:lang w:val="en-US"/>
        </w:rPr>
        <w:t xml:space="preserve"> </w:t>
      </w:r>
      <w:r w:rsidRPr="00396BC8">
        <w:rPr>
          <w:sz w:val="28"/>
          <w:szCs w:val="28"/>
          <w:lang w:val="en-US"/>
        </w:rPr>
        <w:t>intervention</w:t>
      </w:r>
      <w:r w:rsidR="005F2DF7">
        <w:rPr>
          <w:sz w:val="28"/>
          <w:szCs w:val="28"/>
          <w:lang w:val="en-US"/>
        </w:rPr>
        <w:t xml:space="preserve"> </w:t>
      </w:r>
      <w:r w:rsidRPr="00396BC8">
        <w:rPr>
          <w:sz w:val="28"/>
          <w:szCs w:val="28"/>
          <w:lang w:val="en-US"/>
        </w:rPr>
        <w:t>/ G. Campo</w:t>
      </w:r>
      <w:r w:rsidRPr="00396BC8">
        <w:rPr>
          <w:sz w:val="28"/>
          <w:szCs w:val="28"/>
          <w:lang w:val="uk-UA"/>
        </w:rPr>
        <w:t xml:space="preserve">, </w:t>
      </w:r>
      <w:r w:rsidRPr="00396BC8">
        <w:rPr>
          <w:sz w:val="28"/>
          <w:szCs w:val="28"/>
          <w:lang w:val="en-US"/>
        </w:rPr>
        <w:t>R. Pavasini</w:t>
      </w:r>
      <w:r w:rsidRPr="00396BC8">
        <w:rPr>
          <w:sz w:val="28"/>
          <w:szCs w:val="28"/>
          <w:lang w:val="uk-UA"/>
        </w:rPr>
        <w:t xml:space="preserve">, </w:t>
      </w:r>
      <w:r w:rsidRPr="00396BC8">
        <w:rPr>
          <w:sz w:val="28"/>
          <w:szCs w:val="28"/>
          <w:lang w:val="en-US"/>
        </w:rPr>
        <w:t>A. Pollina</w:t>
      </w:r>
      <w:r w:rsidR="005F2DF7">
        <w:rPr>
          <w:sz w:val="28"/>
          <w:szCs w:val="28"/>
          <w:lang w:val="en-US"/>
        </w:rPr>
        <w:t xml:space="preserve"> </w:t>
      </w:r>
      <w:r w:rsidRPr="00396BC8">
        <w:rPr>
          <w:rStyle w:val="name"/>
          <w:sz w:val="28"/>
          <w:szCs w:val="28"/>
          <w:bdr w:val="none" w:sz="0" w:space="0" w:color="auto" w:frame="1"/>
          <w:lang w:val="uk-UA"/>
        </w:rPr>
        <w:t>[</w:t>
      </w:r>
      <w:r w:rsidRPr="00396BC8">
        <w:rPr>
          <w:rStyle w:val="name"/>
          <w:sz w:val="28"/>
          <w:szCs w:val="28"/>
          <w:bdr w:val="none" w:sz="0" w:space="0" w:color="auto" w:frame="1"/>
          <w:lang w:val="en-US"/>
        </w:rPr>
        <w:t>et</w:t>
      </w:r>
      <w:r w:rsidR="005F2DF7">
        <w:rPr>
          <w:rStyle w:val="name"/>
          <w:sz w:val="28"/>
          <w:szCs w:val="28"/>
          <w:bdr w:val="none" w:sz="0" w:space="0" w:color="auto" w:frame="1"/>
          <w:lang w:val="en-US"/>
        </w:rPr>
        <w:t xml:space="preserve"> </w:t>
      </w:r>
      <w:r w:rsidRPr="00396BC8">
        <w:rPr>
          <w:rStyle w:val="name"/>
          <w:sz w:val="28"/>
          <w:szCs w:val="28"/>
          <w:bdr w:val="none" w:sz="0" w:space="0" w:color="auto" w:frame="1"/>
          <w:lang w:val="en-US"/>
        </w:rPr>
        <w:t>al.</w:t>
      </w:r>
      <w:r w:rsidRPr="00396BC8">
        <w:rPr>
          <w:rStyle w:val="name"/>
          <w:sz w:val="28"/>
          <w:szCs w:val="28"/>
          <w:bdr w:val="none" w:sz="0" w:space="0" w:color="auto" w:frame="1"/>
          <w:lang w:val="uk-UA"/>
        </w:rPr>
        <w:t>]</w:t>
      </w:r>
      <w:r w:rsidRPr="00396BC8">
        <w:rPr>
          <w:sz w:val="28"/>
          <w:szCs w:val="28"/>
          <w:lang w:val="en-US"/>
        </w:rPr>
        <w:t xml:space="preserve"> // Thorax</w:t>
      </w:r>
      <w:r w:rsidRPr="00396BC8">
        <w:rPr>
          <w:sz w:val="28"/>
          <w:szCs w:val="28"/>
          <w:lang w:val="uk-UA"/>
        </w:rPr>
        <w:t>.</w:t>
      </w:r>
      <w:r w:rsidR="005F2DF7">
        <w:rPr>
          <w:sz w:val="28"/>
          <w:szCs w:val="28"/>
          <w:lang w:val="en-US"/>
        </w:rPr>
        <w:t xml:space="preserve"> </w:t>
      </w:r>
      <w:r w:rsidRPr="00396BC8">
        <w:rPr>
          <w:sz w:val="28"/>
          <w:szCs w:val="28"/>
          <w:lang w:val="uk-UA"/>
        </w:rPr>
        <w:t>2014</w:t>
      </w:r>
      <w:r w:rsidRPr="00396BC8">
        <w:rPr>
          <w:sz w:val="28"/>
          <w:szCs w:val="28"/>
          <w:lang w:val="en-US"/>
        </w:rPr>
        <w:t>. Vol.</w:t>
      </w:r>
      <w:r w:rsidR="005F2DF7">
        <w:rPr>
          <w:sz w:val="28"/>
          <w:szCs w:val="28"/>
          <w:lang w:val="en-US"/>
        </w:rPr>
        <w:t xml:space="preserve"> </w:t>
      </w:r>
      <w:r w:rsidRPr="00396BC8">
        <w:rPr>
          <w:sz w:val="28"/>
          <w:szCs w:val="28"/>
          <w:lang w:val="uk-UA"/>
        </w:rPr>
        <w:t>69</w:t>
      </w:r>
      <w:r w:rsidRPr="00396BC8">
        <w:rPr>
          <w:sz w:val="28"/>
          <w:szCs w:val="28"/>
          <w:lang w:val="en-US"/>
        </w:rPr>
        <w:t>. P.</w:t>
      </w:r>
      <w:r w:rsidR="00BB0D04">
        <w:rPr>
          <w:sz w:val="28"/>
          <w:szCs w:val="28"/>
          <w:lang w:val="uk-UA"/>
        </w:rPr>
        <w:t xml:space="preserve"> </w:t>
      </w:r>
      <w:r w:rsidRPr="00396BC8">
        <w:rPr>
          <w:sz w:val="28"/>
          <w:szCs w:val="28"/>
          <w:lang w:val="uk-UA"/>
        </w:rPr>
        <w:t>80</w:t>
      </w:r>
      <w:r w:rsidR="00095C06">
        <w:rPr>
          <w:sz w:val="28"/>
          <w:szCs w:val="28"/>
          <w:lang w:val="en-US"/>
        </w:rPr>
        <w:t>-</w:t>
      </w:r>
      <w:r w:rsidRPr="00396BC8">
        <w:rPr>
          <w:sz w:val="28"/>
          <w:szCs w:val="28"/>
          <w:lang w:val="en-US"/>
        </w:rPr>
        <w:t>8</w:t>
      </w:r>
      <w:r w:rsidRPr="00396BC8">
        <w:rPr>
          <w:sz w:val="28"/>
          <w:szCs w:val="28"/>
          <w:lang w:val="uk-UA"/>
        </w:rPr>
        <w:t>1</w:t>
      </w:r>
      <w:r w:rsidRPr="00396BC8">
        <w:rPr>
          <w:sz w:val="28"/>
          <w:szCs w:val="28"/>
          <w:lang w:val="en-US"/>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Oxidized phospholipids onlipoprotein(a) elicit arterial wall inflammation and an inflammatory</w:t>
      </w:r>
      <w:r w:rsidR="00AE4AA3">
        <w:rPr>
          <w:sz w:val="28"/>
          <w:szCs w:val="28"/>
          <w:lang w:val="uk-UA"/>
        </w:rPr>
        <w:t xml:space="preserve"> </w:t>
      </w:r>
      <w:r w:rsidRPr="00396BC8">
        <w:rPr>
          <w:sz w:val="28"/>
          <w:szCs w:val="28"/>
          <w:lang w:val="en-US"/>
        </w:rPr>
        <w:t>monocyte response in humans / van der Valk</w:t>
      </w:r>
      <w:r w:rsidR="005F2DF7">
        <w:rPr>
          <w:sz w:val="28"/>
          <w:szCs w:val="28"/>
          <w:lang w:val="en-US"/>
        </w:rPr>
        <w:t xml:space="preserve"> </w:t>
      </w:r>
      <w:r w:rsidR="00095C06">
        <w:rPr>
          <w:sz w:val="28"/>
          <w:szCs w:val="28"/>
          <w:lang w:val="en-US"/>
        </w:rPr>
        <w:t>F.M. [</w:t>
      </w:r>
      <w:r w:rsidRPr="00396BC8">
        <w:rPr>
          <w:sz w:val="28"/>
          <w:szCs w:val="28"/>
          <w:lang w:val="en-US"/>
        </w:rPr>
        <w:t>et al.] // Circulation. 2016. Vol. 134(8). P.</w:t>
      </w:r>
      <w:r w:rsidR="00BB0D04">
        <w:rPr>
          <w:sz w:val="28"/>
          <w:szCs w:val="28"/>
          <w:lang w:val="uk-UA"/>
        </w:rPr>
        <w:t xml:space="preserve"> </w:t>
      </w:r>
      <w:r w:rsidRPr="00396BC8">
        <w:rPr>
          <w:sz w:val="28"/>
          <w:szCs w:val="28"/>
          <w:lang w:val="en-US"/>
        </w:rPr>
        <w:t>611</w:t>
      </w:r>
      <w:r w:rsidR="00095C06">
        <w:rPr>
          <w:rFonts w:eastAsia="JlrwmjAdvTT3713a231+20"/>
          <w:sz w:val="28"/>
          <w:szCs w:val="28"/>
          <w:lang w:val="en-US"/>
        </w:rPr>
        <w:t>-</w:t>
      </w:r>
      <w:r w:rsidRPr="00396BC8">
        <w:rPr>
          <w:sz w:val="28"/>
          <w:szCs w:val="28"/>
          <w:lang w:val="en-US"/>
        </w:rPr>
        <w:t>624.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Oxidative stress and severity of coronary artery</w:t>
      </w:r>
      <w:r w:rsidR="005F2DF7">
        <w:rPr>
          <w:sz w:val="28"/>
          <w:szCs w:val="28"/>
          <w:lang w:val="en-US"/>
        </w:rPr>
        <w:t xml:space="preserve"> </w:t>
      </w:r>
      <w:r w:rsidRPr="00396BC8">
        <w:rPr>
          <w:sz w:val="28"/>
          <w:szCs w:val="28"/>
          <w:lang w:val="en-US"/>
        </w:rPr>
        <w:t>disease</w:t>
      </w:r>
      <w:r w:rsidR="005F2DF7">
        <w:rPr>
          <w:sz w:val="28"/>
          <w:szCs w:val="28"/>
          <w:lang w:val="en-US"/>
        </w:rPr>
        <w:t xml:space="preserve"> </w:t>
      </w:r>
      <w:r w:rsidRPr="00396BC8">
        <w:rPr>
          <w:sz w:val="28"/>
          <w:szCs w:val="28"/>
          <w:lang w:val="en-US"/>
        </w:rPr>
        <w:t>in</w:t>
      </w:r>
      <w:r w:rsidR="005F2DF7">
        <w:rPr>
          <w:sz w:val="28"/>
          <w:szCs w:val="28"/>
          <w:lang w:val="en-US"/>
        </w:rPr>
        <w:t xml:space="preserve"> </w:t>
      </w:r>
      <w:r w:rsidRPr="00396BC8">
        <w:rPr>
          <w:sz w:val="28"/>
          <w:szCs w:val="28"/>
          <w:lang w:val="en-US"/>
        </w:rPr>
        <w:t>young</w:t>
      </w:r>
      <w:r w:rsidR="005F2DF7">
        <w:rPr>
          <w:sz w:val="28"/>
          <w:szCs w:val="28"/>
          <w:lang w:val="en-US"/>
        </w:rPr>
        <w:t xml:space="preserve"> </w:t>
      </w:r>
      <w:r w:rsidRPr="00396BC8">
        <w:rPr>
          <w:sz w:val="28"/>
          <w:szCs w:val="28"/>
          <w:lang w:val="en-US"/>
        </w:rPr>
        <w:t>smokers</w:t>
      </w:r>
      <w:r w:rsidR="005F2DF7">
        <w:rPr>
          <w:sz w:val="28"/>
          <w:szCs w:val="28"/>
          <w:lang w:val="en-US"/>
        </w:rPr>
        <w:t xml:space="preserve"> </w:t>
      </w:r>
      <w:r w:rsidRPr="00396BC8">
        <w:rPr>
          <w:sz w:val="28"/>
          <w:szCs w:val="28"/>
          <w:lang w:val="en-US"/>
        </w:rPr>
        <w:t>with</w:t>
      </w:r>
      <w:r w:rsidR="005F2DF7">
        <w:rPr>
          <w:sz w:val="28"/>
          <w:szCs w:val="28"/>
          <w:lang w:val="en-US"/>
        </w:rPr>
        <w:t xml:space="preserve"> </w:t>
      </w:r>
      <w:r w:rsidRPr="00396BC8">
        <w:rPr>
          <w:sz w:val="28"/>
          <w:szCs w:val="28"/>
          <w:lang w:val="en-US"/>
        </w:rPr>
        <w:t>acute</w:t>
      </w:r>
      <w:r w:rsidR="005F2DF7">
        <w:rPr>
          <w:sz w:val="28"/>
          <w:szCs w:val="28"/>
          <w:lang w:val="en-US"/>
        </w:rPr>
        <w:t xml:space="preserve"> </w:t>
      </w:r>
      <w:r w:rsidRPr="00396BC8">
        <w:rPr>
          <w:sz w:val="28"/>
          <w:szCs w:val="28"/>
          <w:lang w:val="en-US"/>
        </w:rPr>
        <w:t>myocardial</w:t>
      </w:r>
      <w:r w:rsidR="005F2DF7">
        <w:rPr>
          <w:sz w:val="28"/>
          <w:szCs w:val="28"/>
          <w:lang w:val="en-US"/>
        </w:rPr>
        <w:t xml:space="preserve"> </w:t>
      </w:r>
      <w:r w:rsidRPr="00396BC8">
        <w:rPr>
          <w:sz w:val="28"/>
          <w:szCs w:val="28"/>
          <w:lang w:val="en-US"/>
        </w:rPr>
        <w:t>infarction</w:t>
      </w:r>
      <w:r w:rsidRPr="00396BC8">
        <w:rPr>
          <w:sz w:val="28"/>
          <w:szCs w:val="28"/>
          <w:lang w:val="uk-UA"/>
        </w:rPr>
        <w:t xml:space="preserve"> / </w:t>
      </w:r>
      <w:hyperlink r:id="rId238" w:history="1">
        <w:r w:rsidRPr="00396BC8">
          <w:rPr>
            <w:rStyle w:val="ac"/>
            <w:color w:val="auto"/>
            <w:sz w:val="28"/>
            <w:szCs w:val="28"/>
            <w:u w:val="none"/>
            <w:shd w:val="clear" w:color="auto" w:fill="FFFFFF"/>
            <w:lang w:val="en-US"/>
          </w:rPr>
          <w:t>Aksoy</w:t>
        </w:r>
        <w:r w:rsidR="005F2DF7">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S</w:t>
        </w:r>
      </w:hyperlink>
      <w:r w:rsidRPr="00396BC8">
        <w:rPr>
          <w:sz w:val="28"/>
          <w:szCs w:val="28"/>
          <w:lang w:val="uk-UA"/>
        </w:rPr>
        <w:t>.</w:t>
      </w:r>
      <w:r w:rsidRPr="00396BC8">
        <w:rPr>
          <w:sz w:val="28"/>
          <w:szCs w:val="28"/>
          <w:lang w:val="en-US"/>
        </w:rPr>
        <w:t xml:space="preserve"> [et al.]</w:t>
      </w:r>
      <w:r w:rsidRPr="00396BC8">
        <w:rPr>
          <w:sz w:val="28"/>
          <w:szCs w:val="28"/>
          <w:lang w:val="uk-UA"/>
        </w:rPr>
        <w:t xml:space="preserve"> // </w:t>
      </w:r>
      <w:hyperlink r:id="rId239" w:tooltip="Cardiology journal." w:history="1">
        <w:r w:rsidRPr="00095C06">
          <w:rPr>
            <w:rStyle w:val="ac"/>
            <w:color w:val="auto"/>
            <w:sz w:val="28"/>
            <w:szCs w:val="28"/>
            <w:u w:val="none"/>
            <w:shd w:val="clear" w:color="auto" w:fill="FFFFFF"/>
            <w:lang w:val="en-US"/>
          </w:rPr>
          <w:t>Cardiol</w:t>
        </w:r>
        <w:r w:rsidR="005F2DF7" w:rsidRPr="00095C06">
          <w:rPr>
            <w:rStyle w:val="ac"/>
            <w:color w:val="auto"/>
            <w:sz w:val="28"/>
            <w:szCs w:val="28"/>
            <w:u w:val="none"/>
            <w:shd w:val="clear" w:color="auto" w:fill="FFFFFF"/>
            <w:lang w:val="en-US"/>
          </w:rPr>
          <w:t xml:space="preserve"> </w:t>
        </w:r>
        <w:r w:rsidRPr="00095C06">
          <w:rPr>
            <w:rStyle w:val="ac"/>
            <w:color w:val="auto"/>
            <w:sz w:val="28"/>
            <w:szCs w:val="28"/>
            <w:u w:val="none"/>
            <w:shd w:val="clear" w:color="auto" w:fill="FFFFFF"/>
            <w:lang w:val="en-US"/>
          </w:rPr>
          <w:t>J</w:t>
        </w:r>
        <w:r w:rsidRPr="00095C06">
          <w:rPr>
            <w:rStyle w:val="ac"/>
            <w:color w:val="auto"/>
            <w:sz w:val="28"/>
            <w:szCs w:val="28"/>
            <w:u w:val="none"/>
            <w:shd w:val="clear" w:color="auto" w:fill="FFFFFF"/>
            <w:lang w:val="uk-UA"/>
          </w:rPr>
          <w:t>.</w:t>
        </w:r>
      </w:hyperlink>
      <w:r w:rsidR="005F2DF7" w:rsidRPr="00095C06">
        <w:rPr>
          <w:sz w:val="28"/>
          <w:szCs w:val="28"/>
          <w:lang w:val="en-US"/>
        </w:rPr>
        <w:t xml:space="preserve"> </w:t>
      </w:r>
      <w:r w:rsidRPr="00095C06">
        <w:rPr>
          <w:sz w:val="28"/>
          <w:szCs w:val="28"/>
          <w:shd w:val="clear" w:color="auto" w:fill="FFFFFF"/>
          <w:lang w:val="uk-UA"/>
        </w:rPr>
        <w:t>20</w:t>
      </w:r>
      <w:r w:rsidRPr="00396BC8">
        <w:rPr>
          <w:sz w:val="28"/>
          <w:szCs w:val="28"/>
          <w:shd w:val="clear" w:color="auto" w:fill="FFFFFF"/>
          <w:lang w:val="uk-UA"/>
        </w:rPr>
        <w:t>12.</w:t>
      </w:r>
      <w:r w:rsidR="005F2DF7">
        <w:rPr>
          <w:sz w:val="28"/>
          <w:szCs w:val="28"/>
          <w:shd w:val="clear" w:color="auto" w:fill="FFFFFF"/>
          <w:lang w:val="en-US"/>
        </w:rPr>
        <w:t xml:space="preserve"> </w:t>
      </w:r>
      <w:r w:rsidRPr="00396BC8">
        <w:rPr>
          <w:sz w:val="28"/>
          <w:szCs w:val="28"/>
          <w:shd w:val="clear" w:color="auto" w:fill="FFFFFF"/>
          <w:lang w:val="en-US"/>
        </w:rPr>
        <w:t>Vol</w:t>
      </w:r>
      <w:r w:rsidRPr="00396BC8">
        <w:rPr>
          <w:sz w:val="28"/>
          <w:szCs w:val="28"/>
          <w:shd w:val="clear" w:color="auto" w:fill="FFFFFF"/>
          <w:lang w:val="uk-UA"/>
        </w:rPr>
        <w:t>. 19(4).</w:t>
      </w:r>
      <w:r w:rsidR="00BB0D04">
        <w:rPr>
          <w:sz w:val="28"/>
          <w:szCs w:val="28"/>
          <w:shd w:val="clear" w:color="auto" w:fill="FFFFFF"/>
          <w:lang w:val="uk-UA"/>
        </w:rPr>
        <w:t xml:space="preserve"> </w:t>
      </w:r>
      <w:r w:rsidRPr="00396BC8">
        <w:rPr>
          <w:sz w:val="28"/>
          <w:szCs w:val="28"/>
          <w:shd w:val="clear" w:color="auto" w:fill="FFFFFF"/>
          <w:lang w:val="en-US"/>
        </w:rPr>
        <w:t>P</w:t>
      </w:r>
      <w:r w:rsidRPr="00396BC8">
        <w:rPr>
          <w:sz w:val="28"/>
          <w:szCs w:val="28"/>
          <w:shd w:val="clear" w:color="auto" w:fill="FFFFFF"/>
          <w:lang w:val="uk-UA"/>
        </w:rPr>
        <w:t>. 381-</w:t>
      </w:r>
      <w:r w:rsidRPr="00396BC8">
        <w:rPr>
          <w:sz w:val="28"/>
          <w:szCs w:val="28"/>
          <w:shd w:val="clear" w:color="auto" w:fill="FFFFFF"/>
          <w:lang w:val="en-US"/>
        </w:rPr>
        <w:t>38</w:t>
      </w:r>
      <w:r w:rsidRPr="00396BC8">
        <w:rPr>
          <w:sz w:val="28"/>
          <w:szCs w:val="28"/>
          <w:shd w:val="clear" w:color="auto" w:fill="FFFFFF"/>
          <w:lang w:val="uk-UA"/>
        </w:rPr>
        <w:t>6</w:t>
      </w:r>
      <w:r w:rsidRPr="00396BC8">
        <w:rPr>
          <w:sz w:val="28"/>
          <w:szCs w:val="28"/>
          <w:shd w:val="clear" w:color="auto" w:fill="FFFFFF"/>
          <w:lang w:val="en-US"/>
        </w:rPr>
        <w:t>.</w:t>
      </w:r>
    </w:p>
    <w:p w:rsidR="00396BC8" w:rsidRPr="00396BC8" w:rsidRDefault="00396BC8" w:rsidP="009A63E4">
      <w:pPr>
        <w:numPr>
          <w:ilvl w:val="0"/>
          <w:numId w:val="10"/>
        </w:numPr>
        <w:spacing w:after="0" w:line="360" w:lineRule="auto"/>
        <w:ind w:left="0" w:firstLine="0"/>
        <w:jc w:val="both"/>
        <w:rPr>
          <w:rFonts w:ascii="Times New Roman" w:hAnsi="Times New Roman" w:cs="Times New Roman"/>
          <w:bCs/>
          <w:sz w:val="28"/>
          <w:szCs w:val="28"/>
          <w:lang w:val="uk-UA"/>
        </w:rPr>
      </w:pPr>
      <w:r w:rsidRPr="00396BC8">
        <w:rPr>
          <w:rFonts w:ascii="Times New Roman" w:hAnsi="Times New Roman" w:cs="Times New Roman"/>
          <w:bCs/>
          <w:sz w:val="28"/>
          <w:szCs w:val="28"/>
          <w:lang w:val="uk-UA"/>
        </w:rPr>
        <w:t>Patterns of</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left</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ventricular</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hypertrophy</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and</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geometric</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remodeling</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in</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essential</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hypertension</w:t>
      </w:r>
      <w:r w:rsidR="005F2DF7">
        <w:rPr>
          <w:rFonts w:ascii="Times New Roman" w:hAnsi="Times New Roman" w:cs="Times New Roman"/>
          <w:bCs/>
          <w:sz w:val="28"/>
          <w:szCs w:val="28"/>
          <w:lang w:val="en-US"/>
        </w:rPr>
        <w:t xml:space="preserve"> </w:t>
      </w:r>
      <w:r w:rsidR="00095C06">
        <w:rPr>
          <w:rFonts w:ascii="Times New Roman" w:hAnsi="Times New Roman" w:cs="Times New Roman"/>
          <w:bCs/>
          <w:sz w:val="28"/>
          <w:szCs w:val="28"/>
          <w:lang w:val="uk-UA"/>
        </w:rPr>
        <w:t>/ A. Ganau, R.</w:t>
      </w:r>
      <w:r w:rsidRPr="00396BC8">
        <w:rPr>
          <w:rFonts w:ascii="Times New Roman" w:hAnsi="Times New Roman" w:cs="Times New Roman"/>
          <w:bCs/>
          <w:sz w:val="28"/>
          <w:szCs w:val="28"/>
          <w:lang w:val="uk-UA"/>
        </w:rPr>
        <w:t>B. Devere</w:t>
      </w:r>
      <w:r w:rsidR="00095C06">
        <w:rPr>
          <w:rFonts w:ascii="Times New Roman" w:hAnsi="Times New Roman" w:cs="Times New Roman"/>
          <w:bCs/>
          <w:sz w:val="28"/>
          <w:szCs w:val="28"/>
          <w:lang w:val="uk-UA"/>
        </w:rPr>
        <w:t>ux, M.</w:t>
      </w:r>
      <w:r w:rsidRPr="00396BC8">
        <w:rPr>
          <w:rFonts w:ascii="Times New Roman" w:hAnsi="Times New Roman" w:cs="Times New Roman"/>
          <w:bCs/>
          <w:sz w:val="28"/>
          <w:szCs w:val="28"/>
          <w:lang w:val="uk-UA"/>
        </w:rPr>
        <w:t>J. Roman [et</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 xml:space="preserve">al.] // </w:t>
      </w:r>
      <w:hyperlink r:id="rId240" w:tgtFrame="_blank" w:history="1">
        <w:r w:rsidRPr="00396BC8">
          <w:rPr>
            <w:rFonts w:ascii="Times New Roman" w:hAnsi="Times New Roman" w:cs="Times New Roman"/>
            <w:bCs/>
            <w:sz w:val="28"/>
            <w:szCs w:val="28"/>
            <w:lang w:val="uk-UA"/>
          </w:rPr>
          <w:t>Journal</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of</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the</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American</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College</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of</w:t>
        </w:r>
        <w:r w:rsidR="005F2DF7">
          <w:rPr>
            <w:rFonts w:ascii="Times New Roman" w:hAnsi="Times New Roman" w:cs="Times New Roman"/>
            <w:bCs/>
            <w:sz w:val="28"/>
            <w:szCs w:val="28"/>
            <w:lang w:val="en-US"/>
          </w:rPr>
          <w:t xml:space="preserve"> </w:t>
        </w:r>
        <w:r w:rsidRPr="00396BC8">
          <w:rPr>
            <w:rFonts w:ascii="Times New Roman" w:hAnsi="Times New Roman" w:cs="Times New Roman"/>
            <w:bCs/>
            <w:sz w:val="28"/>
            <w:szCs w:val="28"/>
            <w:lang w:val="uk-UA"/>
          </w:rPr>
          <w:t>Cardiology</w:t>
        </w:r>
      </w:hyperlink>
      <w:r w:rsidRPr="00396BC8">
        <w:rPr>
          <w:rFonts w:ascii="Times New Roman" w:hAnsi="Times New Roman" w:cs="Times New Roman"/>
          <w:bCs/>
          <w:sz w:val="28"/>
          <w:szCs w:val="28"/>
          <w:lang w:val="uk-UA"/>
        </w:rPr>
        <w:t>. 1992. V</w:t>
      </w:r>
      <w:r w:rsidR="00D80D69">
        <w:rPr>
          <w:rFonts w:ascii="Times New Roman" w:hAnsi="Times New Roman" w:cs="Times New Roman"/>
          <w:bCs/>
          <w:sz w:val="28"/>
          <w:szCs w:val="28"/>
          <w:lang w:val="en-US"/>
        </w:rPr>
        <w:t>ol</w:t>
      </w:r>
      <w:r w:rsidR="00095C06">
        <w:rPr>
          <w:rFonts w:ascii="Times New Roman" w:hAnsi="Times New Roman" w:cs="Times New Roman"/>
          <w:bCs/>
          <w:sz w:val="28"/>
          <w:szCs w:val="28"/>
          <w:lang w:val="uk-UA"/>
        </w:rPr>
        <w:t>. 19. P.1550</w:t>
      </w:r>
      <w:r w:rsidR="00095C06">
        <w:rPr>
          <w:rFonts w:ascii="Times New Roman" w:hAnsi="Times New Roman" w:cs="Times New Roman"/>
          <w:bCs/>
          <w:sz w:val="28"/>
          <w:szCs w:val="28"/>
          <w:lang w:val="en-US"/>
        </w:rPr>
        <w:t>-</w:t>
      </w:r>
      <w:r w:rsidRPr="00396BC8">
        <w:rPr>
          <w:rFonts w:ascii="Times New Roman" w:hAnsi="Times New Roman" w:cs="Times New Roman"/>
          <w:bCs/>
          <w:sz w:val="28"/>
          <w:szCs w:val="28"/>
          <w:lang w:val="uk-UA"/>
        </w:rPr>
        <w:t>1558.</w:t>
      </w:r>
    </w:p>
    <w:p w:rsidR="00396BC8" w:rsidRPr="00396BC8" w:rsidRDefault="00026A31"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hyperlink r:id="rId241" w:history="1">
        <w:r w:rsidR="00396BC8" w:rsidRPr="00396BC8">
          <w:rPr>
            <w:rStyle w:val="highlight"/>
            <w:sz w:val="28"/>
            <w:szCs w:val="28"/>
            <w:lang w:val="en-US"/>
          </w:rPr>
          <w:t>Paulus</w:t>
        </w:r>
        <w:r w:rsidR="00396BC8" w:rsidRPr="00396BC8">
          <w:rPr>
            <w:rStyle w:val="ac"/>
            <w:color w:val="auto"/>
            <w:sz w:val="28"/>
            <w:szCs w:val="28"/>
            <w:u w:val="none"/>
            <w:lang w:val="en-US"/>
          </w:rPr>
          <w:t xml:space="preserve"> W.J</w:t>
        </w:r>
      </w:hyperlink>
      <w:r w:rsidR="00396BC8" w:rsidRPr="00396BC8">
        <w:rPr>
          <w:sz w:val="28"/>
          <w:szCs w:val="28"/>
          <w:lang w:val="uk-UA"/>
        </w:rPr>
        <w:t>.</w:t>
      </w:r>
      <w:r w:rsidR="00396BC8" w:rsidRPr="00396BC8">
        <w:rPr>
          <w:sz w:val="28"/>
          <w:szCs w:val="28"/>
          <w:lang w:val="en-US"/>
        </w:rPr>
        <w:t>,</w:t>
      </w:r>
      <w:r w:rsidR="00D80D69">
        <w:rPr>
          <w:sz w:val="28"/>
          <w:szCs w:val="28"/>
          <w:lang w:val="en-US"/>
        </w:rPr>
        <w:t xml:space="preserve"> </w:t>
      </w:r>
      <w:hyperlink r:id="rId242" w:history="1">
        <w:r w:rsidR="00396BC8" w:rsidRPr="00396BC8">
          <w:rPr>
            <w:rStyle w:val="ac"/>
            <w:color w:val="auto"/>
            <w:sz w:val="28"/>
            <w:szCs w:val="28"/>
            <w:u w:val="none"/>
            <w:lang w:val="en-US"/>
          </w:rPr>
          <w:t>Tschöpe</w:t>
        </w:r>
      </w:hyperlink>
      <w:r w:rsidR="00095C06">
        <w:rPr>
          <w:lang w:val="en-US"/>
        </w:rPr>
        <w:t xml:space="preserve"> </w:t>
      </w:r>
      <w:r w:rsidR="00396BC8" w:rsidRPr="00396BC8">
        <w:rPr>
          <w:sz w:val="28"/>
          <w:szCs w:val="28"/>
          <w:lang w:val="en-US"/>
        </w:rPr>
        <w:t>C. A novel paradigm for heart failure with preserved ejection fraction: comorbidities drive myocardial dysfunction and remodeling through coronary microvascular endothelial inflammation</w:t>
      </w:r>
      <w:r w:rsidR="00396BC8" w:rsidRPr="00396BC8">
        <w:rPr>
          <w:sz w:val="28"/>
          <w:szCs w:val="28"/>
          <w:lang w:val="uk-UA"/>
        </w:rPr>
        <w:t xml:space="preserve"> // </w:t>
      </w:r>
      <w:hyperlink r:id="rId243" w:tooltip="Journal of the American College of Cardiology." w:history="1">
        <w:r w:rsidR="00396BC8" w:rsidRPr="00396BC8">
          <w:rPr>
            <w:rStyle w:val="ac"/>
            <w:color w:val="auto"/>
            <w:sz w:val="28"/>
            <w:szCs w:val="28"/>
            <w:u w:val="none"/>
            <w:shd w:val="clear" w:color="auto" w:fill="FFFFFF"/>
            <w:lang w:val="en-US"/>
          </w:rPr>
          <w:t>J Am Coll</w:t>
        </w:r>
        <w:r w:rsidR="00095C06">
          <w:rPr>
            <w:rStyle w:val="ac"/>
            <w:color w:val="auto"/>
            <w:sz w:val="28"/>
            <w:szCs w:val="28"/>
            <w:u w:val="none"/>
            <w:shd w:val="clear" w:color="auto" w:fill="FFFFFF"/>
            <w:lang w:val="en-US"/>
          </w:rPr>
          <w:t xml:space="preserve"> </w:t>
        </w:r>
        <w:r w:rsidR="00396BC8" w:rsidRPr="00396BC8">
          <w:rPr>
            <w:rStyle w:val="ac"/>
            <w:color w:val="auto"/>
            <w:sz w:val="28"/>
            <w:szCs w:val="28"/>
            <w:u w:val="none"/>
            <w:shd w:val="clear" w:color="auto" w:fill="FFFFFF"/>
            <w:lang w:val="en-US"/>
          </w:rPr>
          <w:t>Cardiol.</w:t>
        </w:r>
      </w:hyperlink>
      <w:r w:rsidR="00D80D69">
        <w:rPr>
          <w:sz w:val="28"/>
          <w:szCs w:val="28"/>
          <w:shd w:val="clear" w:color="auto" w:fill="FFFFFF"/>
          <w:lang w:val="en-US"/>
        </w:rPr>
        <w:t xml:space="preserve"> </w:t>
      </w:r>
      <w:r w:rsidR="00396BC8" w:rsidRPr="00396BC8">
        <w:rPr>
          <w:rStyle w:val="highlight"/>
          <w:sz w:val="28"/>
          <w:szCs w:val="28"/>
          <w:shd w:val="clear" w:color="auto" w:fill="FFFFFF"/>
          <w:lang w:val="en-US"/>
        </w:rPr>
        <w:t>2013</w:t>
      </w:r>
      <w:r w:rsidR="00396BC8" w:rsidRPr="00396BC8">
        <w:rPr>
          <w:sz w:val="28"/>
          <w:szCs w:val="28"/>
          <w:shd w:val="clear" w:color="auto" w:fill="FFFFFF"/>
          <w:lang w:val="uk-UA"/>
        </w:rPr>
        <w:t>.</w:t>
      </w:r>
      <w:r w:rsidR="00D80D69">
        <w:rPr>
          <w:sz w:val="28"/>
          <w:szCs w:val="28"/>
          <w:shd w:val="clear" w:color="auto" w:fill="FFFFFF"/>
          <w:lang w:val="en-US"/>
        </w:rPr>
        <w:t xml:space="preserve"> </w:t>
      </w:r>
      <w:r w:rsidR="00396BC8" w:rsidRPr="00396BC8">
        <w:rPr>
          <w:sz w:val="28"/>
          <w:szCs w:val="28"/>
          <w:shd w:val="clear" w:color="auto" w:fill="FFFFFF"/>
          <w:lang w:val="en-US"/>
        </w:rPr>
        <w:t>V</w:t>
      </w:r>
      <w:r w:rsidR="00396BC8" w:rsidRPr="00396BC8">
        <w:rPr>
          <w:sz w:val="28"/>
          <w:szCs w:val="28"/>
          <w:shd w:val="clear" w:color="auto" w:fill="FFFFFF"/>
          <w:lang w:val="uk-UA"/>
        </w:rPr>
        <w:t>ol.</w:t>
      </w:r>
      <w:r w:rsidR="00396BC8" w:rsidRPr="00396BC8">
        <w:rPr>
          <w:sz w:val="28"/>
          <w:szCs w:val="28"/>
          <w:shd w:val="clear" w:color="auto" w:fill="FFFFFF"/>
          <w:lang w:val="en-US"/>
        </w:rPr>
        <w:t xml:space="preserve"> 62(4). P.</w:t>
      </w:r>
      <w:r w:rsidR="00BB0D04">
        <w:rPr>
          <w:sz w:val="28"/>
          <w:szCs w:val="28"/>
          <w:shd w:val="clear" w:color="auto" w:fill="FFFFFF"/>
          <w:lang w:val="uk-UA"/>
        </w:rPr>
        <w:t xml:space="preserve"> </w:t>
      </w:r>
      <w:r w:rsidR="00396BC8" w:rsidRPr="00396BC8">
        <w:rPr>
          <w:sz w:val="28"/>
          <w:szCs w:val="28"/>
          <w:shd w:val="clear" w:color="auto" w:fill="FFFFFF"/>
          <w:lang w:val="en-US"/>
        </w:rPr>
        <w:t>263-271.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rFonts w:eastAsia="TimesLTStd-Roman"/>
          <w:sz w:val="28"/>
          <w:szCs w:val="28"/>
          <w:lang w:val="en-US"/>
        </w:rPr>
        <w:t>Peled M., Fisher E.A. Dynamic aspects of macrophage polarization</w:t>
      </w:r>
      <w:r w:rsidR="00AE4AA3">
        <w:rPr>
          <w:rFonts w:eastAsia="TimesLTStd-Roman"/>
          <w:sz w:val="28"/>
          <w:szCs w:val="28"/>
          <w:lang w:val="uk-UA"/>
        </w:rPr>
        <w:t xml:space="preserve"> </w:t>
      </w:r>
      <w:r w:rsidRPr="00396BC8">
        <w:rPr>
          <w:rFonts w:eastAsia="TimesLTStd-Roman"/>
          <w:sz w:val="28"/>
          <w:szCs w:val="28"/>
          <w:lang w:val="en-US"/>
        </w:rPr>
        <w:t>during</w:t>
      </w:r>
      <w:r w:rsidR="00AE4AA3">
        <w:rPr>
          <w:rFonts w:eastAsia="TimesLTStd-Roman"/>
          <w:sz w:val="28"/>
          <w:szCs w:val="28"/>
          <w:lang w:val="uk-UA"/>
        </w:rPr>
        <w:t xml:space="preserve"> </w:t>
      </w:r>
      <w:r w:rsidRPr="00396BC8">
        <w:rPr>
          <w:rFonts w:eastAsia="TimesLTStd-Roman"/>
          <w:sz w:val="28"/>
          <w:szCs w:val="28"/>
          <w:lang w:val="en-US"/>
        </w:rPr>
        <w:t xml:space="preserve">atherosclerosis progression and regression // </w:t>
      </w:r>
      <w:r w:rsidRPr="00396BC8">
        <w:rPr>
          <w:rFonts w:eastAsia="TimesLTStd-Roman"/>
          <w:iCs/>
          <w:sz w:val="28"/>
          <w:szCs w:val="28"/>
          <w:lang w:val="en-US"/>
        </w:rPr>
        <w:t xml:space="preserve">Front. Immunol. 2014. </w:t>
      </w:r>
      <w:r w:rsidRPr="00396BC8">
        <w:rPr>
          <w:sz w:val="28"/>
          <w:szCs w:val="28"/>
          <w:lang w:val="en-US"/>
        </w:rPr>
        <w:t>URL :</w:t>
      </w:r>
      <w:hyperlink r:id="rId244" w:history="1">
        <w:r w:rsidRPr="00396BC8">
          <w:rPr>
            <w:rStyle w:val="ac"/>
            <w:color w:val="auto"/>
            <w:sz w:val="28"/>
            <w:szCs w:val="28"/>
            <w:u w:val="none"/>
            <w:lang w:val="uk-UA"/>
          </w:rPr>
          <w:t>https://www.ncbi.nlm.nih.gov/pmc/articles/PMC4228913</w:t>
        </w:r>
      </w:hyperlink>
      <w:r w:rsidRPr="00396BC8">
        <w:rPr>
          <w:sz w:val="28"/>
          <w:szCs w:val="28"/>
          <w:lang w:val="uk-UA"/>
        </w:rPr>
        <w:t xml:space="preserve"> (дата звернення 18.12.2017).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lastRenderedPageBreak/>
        <w:t xml:space="preserve">Persistent </w:t>
      </w:r>
      <w:r w:rsidR="00095C06">
        <w:rPr>
          <w:sz w:val="28"/>
          <w:szCs w:val="28"/>
          <w:lang w:val="en-US"/>
        </w:rPr>
        <w:t>s</w:t>
      </w:r>
      <w:r w:rsidRPr="00396BC8">
        <w:rPr>
          <w:sz w:val="28"/>
          <w:szCs w:val="28"/>
          <w:lang w:val="en-US"/>
        </w:rPr>
        <w:t xml:space="preserve">ystemic </w:t>
      </w:r>
      <w:r w:rsidR="00095C06">
        <w:rPr>
          <w:sz w:val="28"/>
          <w:szCs w:val="28"/>
          <w:lang w:val="en-US"/>
        </w:rPr>
        <w:t>i</w:t>
      </w:r>
      <w:r w:rsidRPr="00396BC8">
        <w:rPr>
          <w:sz w:val="28"/>
          <w:szCs w:val="28"/>
          <w:lang w:val="en-US"/>
        </w:rPr>
        <w:t xml:space="preserve">nflammation is </w:t>
      </w:r>
      <w:r w:rsidR="00095C06">
        <w:rPr>
          <w:sz w:val="28"/>
          <w:szCs w:val="28"/>
          <w:lang w:val="en-US"/>
        </w:rPr>
        <w:t>a</w:t>
      </w:r>
      <w:r w:rsidRPr="00396BC8">
        <w:rPr>
          <w:sz w:val="28"/>
          <w:szCs w:val="28"/>
          <w:lang w:val="en-US"/>
        </w:rPr>
        <w:t>ssociated</w:t>
      </w:r>
      <w:r w:rsidR="00D80D69">
        <w:rPr>
          <w:sz w:val="28"/>
          <w:szCs w:val="28"/>
          <w:lang w:val="en-US"/>
        </w:rPr>
        <w:t xml:space="preserve"> </w:t>
      </w:r>
      <w:r w:rsidRPr="00396BC8">
        <w:rPr>
          <w:sz w:val="28"/>
          <w:szCs w:val="28"/>
          <w:lang w:val="en-US"/>
        </w:rPr>
        <w:t>with</w:t>
      </w:r>
      <w:r w:rsidR="00D80D69">
        <w:rPr>
          <w:sz w:val="28"/>
          <w:szCs w:val="28"/>
          <w:lang w:val="en-US"/>
        </w:rPr>
        <w:t xml:space="preserve"> </w:t>
      </w:r>
      <w:r w:rsidR="00095C06">
        <w:rPr>
          <w:sz w:val="28"/>
          <w:szCs w:val="28"/>
          <w:lang w:val="en-US"/>
        </w:rPr>
        <w:t>p</w:t>
      </w:r>
      <w:r w:rsidRPr="00396BC8">
        <w:rPr>
          <w:sz w:val="28"/>
          <w:szCs w:val="28"/>
          <w:lang w:val="en-US"/>
        </w:rPr>
        <w:t>oor</w:t>
      </w:r>
      <w:r w:rsidR="00D80D69">
        <w:rPr>
          <w:sz w:val="28"/>
          <w:szCs w:val="28"/>
          <w:lang w:val="en-US"/>
        </w:rPr>
        <w:t xml:space="preserve"> </w:t>
      </w:r>
      <w:r w:rsidR="00095C06">
        <w:rPr>
          <w:sz w:val="28"/>
          <w:szCs w:val="28"/>
          <w:lang w:val="en-US"/>
        </w:rPr>
        <w:t>c</w:t>
      </w:r>
      <w:r w:rsidRPr="00396BC8">
        <w:rPr>
          <w:sz w:val="28"/>
          <w:szCs w:val="28"/>
          <w:lang w:val="en-US"/>
        </w:rPr>
        <w:t>linical</w:t>
      </w:r>
      <w:r w:rsidR="00D80D69">
        <w:rPr>
          <w:sz w:val="28"/>
          <w:szCs w:val="28"/>
          <w:lang w:val="en-US"/>
        </w:rPr>
        <w:t xml:space="preserve"> </w:t>
      </w:r>
      <w:r w:rsidR="00095C06">
        <w:rPr>
          <w:sz w:val="28"/>
          <w:szCs w:val="28"/>
          <w:lang w:val="en-US"/>
        </w:rPr>
        <w:t>o</w:t>
      </w:r>
      <w:r w:rsidRPr="00396BC8">
        <w:rPr>
          <w:sz w:val="28"/>
          <w:szCs w:val="28"/>
          <w:lang w:val="en-US"/>
        </w:rPr>
        <w:t>utcomes</w:t>
      </w:r>
      <w:r w:rsidR="00D80D69">
        <w:rPr>
          <w:sz w:val="28"/>
          <w:szCs w:val="28"/>
          <w:lang w:val="en-US"/>
        </w:rPr>
        <w:t xml:space="preserve"> </w:t>
      </w:r>
      <w:r w:rsidRPr="00396BC8">
        <w:rPr>
          <w:sz w:val="28"/>
          <w:szCs w:val="28"/>
          <w:lang w:val="en-US"/>
        </w:rPr>
        <w:t>in</w:t>
      </w:r>
      <w:r w:rsidR="00D80D69">
        <w:rPr>
          <w:sz w:val="28"/>
          <w:szCs w:val="28"/>
          <w:lang w:val="en-US"/>
        </w:rPr>
        <w:t xml:space="preserve"> </w:t>
      </w:r>
      <w:r w:rsidRPr="00396BC8">
        <w:rPr>
          <w:sz w:val="28"/>
          <w:szCs w:val="28"/>
          <w:lang w:val="en-US"/>
        </w:rPr>
        <w:t>COPD</w:t>
      </w:r>
      <w:r w:rsidRPr="00396BC8">
        <w:rPr>
          <w:sz w:val="28"/>
          <w:szCs w:val="28"/>
          <w:lang w:val="uk-UA"/>
        </w:rPr>
        <w:t xml:space="preserve">: </w:t>
      </w:r>
      <w:r w:rsidRPr="00396BC8">
        <w:rPr>
          <w:sz w:val="28"/>
          <w:szCs w:val="28"/>
          <w:lang w:val="en-US"/>
        </w:rPr>
        <w:t>A</w:t>
      </w:r>
      <w:r w:rsidR="00D80D69">
        <w:rPr>
          <w:sz w:val="28"/>
          <w:szCs w:val="28"/>
          <w:lang w:val="en-US"/>
        </w:rPr>
        <w:t xml:space="preserve"> </w:t>
      </w:r>
      <w:r w:rsidR="00095C06">
        <w:rPr>
          <w:sz w:val="28"/>
          <w:szCs w:val="28"/>
          <w:lang w:val="en-US"/>
        </w:rPr>
        <w:t>n</w:t>
      </w:r>
      <w:r w:rsidRPr="00396BC8">
        <w:rPr>
          <w:sz w:val="28"/>
          <w:szCs w:val="28"/>
          <w:lang w:val="en-US"/>
        </w:rPr>
        <w:t>ovel</w:t>
      </w:r>
      <w:r w:rsidR="00D80D69">
        <w:rPr>
          <w:sz w:val="28"/>
          <w:szCs w:val="28"/>
          <w:lang w:val="en-US"/>
        </w:rPr>
        <w:t xml:space="preserve"> </w:t>
      </w:r>
      <w:r w:rsidR="00095C06">
        <w:rPr>
          <w:sz w:val="28"/>
          <w:szCs w:val="28"/>
          <w:lang w:val="en-US"/>
        </w:rPr>
        <w:t>p</w:t>
      </w:r>
      <w:r w:rsidRPr="00396BC8">
        <w:rPr>
          <w:sz w:val="28"/>
          <w:szCs w:val="28"/>
          <w:lang w:val="en-US"/>
        </w:rPr>
        <w:t>henotype</w:t>
      </w:r>
      <w:r w:rsidRPr="00396BC8">
        <w:rPr>
          <w:sz w:val="28"/>
          <w:szCs w:val="28"/>
          <w:lang w:val="uk-UA"/>
        </w:rPr>
        <w:t xml:space="preserve"> / </w:t>
      </w:r>
      <w:r w:rsidRPr="00396BC8">
        <w:rPr>
          <w:sz w:val="28"/>
          <w:szCs w:val="28"/>
          <w:lang w:val="en-US"/>
        </w:rPr>
        <w:t>A.</w:t>
      </w:r>
      <w:r w:rsidR="00D80D69">
        <w:rPr>
          <w:sz w:val="28"/>
          <w:szCs w:val="28"/>
          <w:lang w:val="en-US"/>
        </w:rPr>
        <w:t xml:space="preserve"> </w:t>
      </w:r>
      <w:r w:rsidRPr="00396BC8">
        <w:rPr>
          <w:sz w:val="28"/>
          <w:szCs w:val="28"/>
          <w:lang w:val="en-US"/>
        </w:rPr>
        <w:t>Agust</w:t>
      </w:r>
      <w:r w:rsidRPr="00396BC8">
        <w:rPr>
          <w:sz w:val="28"/>
          <w:szCs w:val="28"/>
          <w:lang w:val="uk-UA"/>
        </w:rPr>
        <w:t>ı [</w:t>
      </w:r>
      <w:r w:rsidRPr="00396BC8">
        <w:rPr>
          <w:sz w:val="28"/>
          <w:szCs w:val="28"/>
          <w:lang w:val="en-US"/>
        </w:rPr>
        <w:t>et</w:t>
      </w:r>
      <w:r w:rsidR="00D80D69">
        <w:rPr>
          <w:sz w:val="28"/>
          <w:szCs w:val="28"/>
          <w:lang w:val="en-US"/>
        </w:rPr>
        <w:t xml:space="preserve"> </w:t>
      </w:r>
      <w:r w:rsidRPr="00396BC8">
        <w:rPr>
          <w:sz w:val="28"/>
          <w:szCs w:val="28"/>
          <w:lang w:val="en-US"/>
        </w:rPr>
        <w:t>al.</w:t>
      </w:r>
      <w:r w:rsidRPr="00396BC8">
        <w:rPr>
          <w:sz w:val="28"/>
          <w:szCs w:val="28"/>
          <w:lang w:val="uk-UA"/>
        </w:rPr>
        <w:t xml:space="preserve">] // </w:t>
      </w:r>
      <w:r w:rsidRPr="00396BC8">
        <w:rPr>
          <w:sz w:val="28"/>
          <w:szCs w:val="28"/>
          <w:lang w:val="en-US"/>
        </w:rPr>
        <w:t>Plosone</w:t>
      </w:r>
      <w:r w:rsidRPr="00396BC8">
        <w:rPr>
          <w:sz w:val="28"/>
          <w:szCs w:val="28"/>
          <w:lang w:val="uk-UA"/>
        </w:rPr>
        <w:t>. 2012.</w:t>
      </w:r>
      <w:r w:rsidR="00D80D69">
        <w:rPr>
          <w:sz w:val="28"/>
          <w:szCs w:val="28"/>
          <w:lang w:val="en-US"/>
        </w:rPr>
        <w:t xml:space="preserve"> </w:t>
      </w:r>
      <w:r w:rsidRPr="00396BC8">
        <w:rPr>
          <w:sz w:val="28"/>
          <w:szCs w:val="28"/>
          <w:lang w:val="en-US"/>
        </w:rPr>
        <w:t>Vol</w:t>
      </w:r>
      <w:r w:rsidRPr="00396BC8">
        <w:rPr>
          <w:sz w:val="28"/>
          <w:szCs w:val="28"/>
          <w:lang w:val="uk-UA"/>
        </w:rPr>
        <w:t xml:space="preserve">. </w:t>
      </w:r>
      <w:r w:rsidRPr="00396BC8">
        <w:rPr>
          <w:sz w:val="28"/>
          <w:szCs w:val="28"/>
          <w:lang w:val="en-US"/>
        </w:rPr>
        <w:t>5. P.</w:t>
      </w:r>
      <w:r w:rsidR="00095C06">
        <w:rPr>
          <w:sz w:val="28"/>
          <w:szCs w:val="28"/>
          <w:lang w:val="en-US"/>
        </w:rPr>
        <w:t xml:space="preserve"> </w:t>
      </w:r>
      <w:r w:rsidRPr="00396BC8">
        <w:rPr>
          <w:sz w:val="28"/>
          <w:szCs w:val="28"/>
          <w:lang w:val="en-US"/>
        </w:rPr>
        <w:t>1-10.</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rStyle w:val="highwire-cite-metadata-doi"/>
          <w:bCs/>
          <w:kern w:val="36"/>
          <w:sz w:val="28"/>
          <w:szCs w:val="28"/>
        </w:rPr>
      </w:pPr>
      <w:r w:rsidRPr="00396BC8">
        <w:rPr>
          <w:spacing w:val="-7"/>
          <w:kern w:val="36"/>
          <w:sz w:val="28"/>
          <w:szCs w:val="28"/>
          <w:lang w:val="en-US"/>
        </w:rPr>
        <w:t>Predicting risk of undiagnosed COPD: development and validation of the Target COPD score</w:t>
      </w:r>
      <w:r w:rsidRPr="00396BC8">
        <w:rPr>
          <w:spacing w:val="-7"/>
          <w:kern w:val="36"/>
          <w:sz w:val="28"/>
          <w:szCs w:val="28"/>
          <w:lang w:val="uk-UA"/>
        </w:rPr>
        <w:t xml:space="preserve"> / S</w:t>
      </w:r>
      <w:r w:rsidRPr="00396BC8">
        <w:rPr>
          <w:spacing w:val="-7"/>
          <w:kern w:val="36"/>
          <w:sz w:val="28"/>
          <w:szCs w:val="28"/>
          <w:lang w:val="en-US"/>
        </w:rPr>
        <w:t>. Haroon</w:t>
      </w:r>
      <w:r w:rsidR="001F2A4A">
        <w:rPr>
          <w:spacing w:val="-7"/>
          <w:kern w:val="36"/>
          <w:sz w:val="28"/>
          <w:szCs w:val="28"/>
          <w:lang w:val="uk-UA"/>
        </w:rPr>
        <w:t xml:space="preserve"> </w:t>
      </w:r>
      <w:r w:rsidRPr="00396BC8">
        <w:rPr>
          <w:sz w:val="28"/>
          <w:szCs w:val="28"/>
          <w:lang w:val="uk-UA"/>
        </w:rPr>
        <w:t>[</w:t>
      </w:r>
      <w:r w:rsidRPr="00396BC8">
        <w:rPr>
          <w:sz w:val="28"/>
          <w:szCs w:val="28"/>
          <w:lang w:val="en-US"/>
        </w:rPr>
        <w:t xml:space="preserve">et al.] // </w:t>
      </w:r>
      <w:r w:rsidRPr="00396BC8">
        <w:rPr>
          <w:rStyle w:val="highwire-cite-metadata-journal"/>
          <w:sz w:val="28"/>
          <w:szCs w:val="28"/>
          <w:bdr w:val="none" w:sz="0" w:space="0" w:color="auto" w:frame="1"/>
          <w:shd w:val="clear" w:color="auto" w:fill="FFFFFF"/>
          <w:lang w:val="en-US"/>
        </w:rPr>
        <w:t xml:space="preserve">European Respiratory Journal. </w:t>
      </w:r>
      <w:r w:rsidRPr="00396BC8">
        <w:rPr>
          <w:rStyle w:val="highwire-cite-metadata-date"/>
          <w:sz w:val="28"/>
          <w:szCs w:val="28"/>
          <w:bdr w:val="none" w:sz="0" w:space="0" w:color="auto" w:frame="1"/>
          <w:shd w:val="clear" w:color="auto" w:fill="FFFFFF"/>
        </w:rPr>
        <w:t xml:space="preserve">2017. </w:t>
      </w:r>
      <w:r w:rsidRPr="00396BC8">
        <w:rPr>
          <w:rStyle w:val="highwire-cite-metadata-date"/>
          <w:sz w:val="28"/>
          <w:szCs w:val="28"/>
          <w:bdr w:val="none" w:sz="0" w:space="0" w:color="auto" w:frame="1"/>
          <w:shd w:val="clear" w:color="auto" w:fill="FFFFFF"/>
          <w:lang w:val="en-US"/>
        </w:rPr>
        <w:t>Vol</w:t>
      </w:r>
      <w:r w:rsidRPr="00396BC8">
        <w:rPr>
          <w:rStyle w:val="highwire-cite-metadata-date"/>
          <w:sz w:val="28"/>
          <w:szCs w:val="28"/>
          <w:bdr w:val="none" w:sz="0" w:space="0" w:color="auto" w:frame="1"/>
          <w:shd w:val="clear" w:color="auto" w:fill="FFFFFF"/>
        </w:rPr>
        <w:t xml:space="preserve">. </w:t>
      </w:r>
      <w:r w:rsidRPr="00396BC8">
        <w:rPr>
          <w:rStyle w:val="highwire-cite-metadata-volume"/>
          <w:sz w:val="28"/>
          <w:szCs w:val="28"/>
          <w:bdr w:val="none" w:sz="0" w:space="0" w:color="auto" w:frame="1"/>
          <w:shd w:val="clear" w:color="auto" w:fill="FFFFFF"/>
        </w:rPr>
        <w:t>49</w:t>
      </w:r>
      <w:r w:rsidRPr="00396BC8">
        <w:rPr>
          <w:rStyle w:val="highwire-cite-metadata-volume"/>
          <w:sz w:val="28"/>
          <w:szCs w:val="28"/>
          <w:bdr w:val="none" w:sz="0" w:space="0" w:color="auto" w:frame="1"/>
          <w:shd w:val="clear" w:color="auto" w:fill="FFFFFF"/>
          <w:lang w:val="uk-UA"/>
        </w:rPr>
        <w:t>(6)</w:t>
      </w:r>
      <w:r w:rsidRPr="00396BC8">
        <w:rPr>
          <w:sz w:val="28"/>
          <w:szCs w:val="28"/>
          <w:lang w:val="en-US"/>
        </w:rPr>
        <w:t>URL</w:t>
      </w:r>
      <w:r w:rsidRPr="00396BC8">
        <w:rPr>
          <w:sz w:val="28"/>
          <w:szCs w:val="28"/>
        </w:rPr>
        <w:t xml:space="preserve"> :</w:t>
      </w:r>
      <w:r w:rsidRPr="00396BC8">
        <w:rPr>
          <w:sz w:val="28"/>
          <w:szCs w:val="28"/>
          <w:lang w:val="uk-UA"/>
        </w:rPr>
        <w:t xml:space="preserve"> http://erj.ersjournals.com/content/49/6/1602191.long (дата звернення 18.12.2017).</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spacing w:val="-7"/>
          <w:kern w:val="36"/>
          <w:sz w:val="28"/>
          <w:szCs w:val="28"/>
          <w:lang w:val="en-US"/>
        </w:rPr>
      </w:pPr>
      <w:r w:rsidRPr="00396BC8">
        <w:rPr>
          <w:bCs/>
          <w:sz w:val="28"/>
          <w:szCs w:val="28"/>
          <w:lang w:val="en-US"/>
        </w:rPr>
        <w:t>Predictors of left ventricular remodeling after ST-elevation</w:t>
      </w:r>
      <w:r w:rsidR="00D80D69">
        <w:rPr>
          <w:bCs/>
          <w:sz w:val="28"/>
          <w:szCs w:val="28"/>
          <w:lang w:val="en-US"/>
        </w:rPr>
        <w:t xml:space="preserve"> </w:t>
      </w:r>
      <w:r w:rsidRPr="00396BC8">
        <w:rPr>
          <w:bCs/>
          <w:sz w:val="28"/>
          <w:szCs w:val="28"/>
          <w:lang w:val="en-US"/>
        </w:rPr>
        <w:t>myocardial infarction</w:t>
      </w:r>
      <w:r w:rsidRPr="00396BC8">
        <w:rPr>
          <w:bCs/>
          <w:sz w:val="28"/>
          <w:szCs w:val="28"/>
          <w:lang w:val="uk-UA"/>
        </w:rPr>
        <w:t xml:space="preserve"> / </w:t>
      </w:r>
      <w:r w:rsidRPr="00396BC8">
        <w:rPr>
          <w:bCs/>
          <w:sz w:val="28"/>
          <w:szCs w:val="28"/>
          <w:lang w:val="en-US"/>
        </w:rPr>
        <w:t xml:space="preserve">T. </w:t>
      </w:r>
      <w:r w:rsidRPr="00396BC8">
        <w:rPr>
          <w:bCs/>
          <w:sz w:val="28"/>
          <w:szCs w:val="28"/>
          <w:lang w:val="uk-UA"/>
        </w:rPr>
        <w:t>Hendri</w:t>
      </w:r>
      <w:r w:rsidRPr="00396BC8">
        <w:rPr>
          <w:bCs/>
          <w:sz w:val="28"/>
          <w:szCs w:val="28"/>
          <w:lang w:val="en-US"/>
        </w:rPr>
        <w:t>k</w:t>
      </w:r>
      <w:r w:rsidRPr="00396BC8">
        <w:rPr>
          <w:bCs/>
          <w:sz w:val="28"/>
          <w:szCs w:val="28"/>
          <w:lang w:val="uk-UA"/>
        </w:rPr>
        <w:t xml:space="preserve">s </w:t>
      </w:r>
      <w:r w:rsidRPr="00396BC8">
        <w:rPr>
          <w:sz w:val="28"/>
          <w:szCs w:val="28"/>
          <w:lang w:val="uk-UA"/>
        </w:rPr>
        <w:t>[</w:t>
      </w:r>
      <w:r w:rsidRPr="00396BC8">
        <w:rPr>
          <w:sz w:val="28"/>
          <w:szCs w:val="28"/>
          <w:lang w:val="en-US"/>
        </w:rPr>
        <w:t xml:space="preserve">et al.] // Int J Cardiovasc </w:t>
      </w:r>
      <w:r w:rsidR="00095C06">
        <w:rPr>
          <w:sz w:val="28"/>
          <w:szCs w:val="28"/>
          <w:lang w:val="en-US"/>
        </w:rPr>
        <w:t>Imaging. 2017. Vol. 33. P. 1415-</w:t>
      </w:r>
      <w:r w:rsidRPr="00396BC8">
        <w:rPr>
          <w:sz w:val="28"/>
          <w:szCs w:val="28"/>
          <w:lang w:val="en-US"/>
        </w:rPr>
        <w:t>1423.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 xml:space="preserve">Premature </w:t>
      </w:r>
      <w:r w:rsidR="00095C06">
        <w:rPr>
          <w:bCs/>
          <w:kern w:val="36"/>
          <w:sz w:val="28"/>
          <w:szCs w:val="28"/>
          <w:lang w:val="en-US"/>
        </w:rPr>
        <w:t>v</w:t>
      </w:r>
      <w:r w:rsidRPr="00396BC8">
        <w:rPr>
          <w:bCs/>
          <w:kern w:val="36"/>
          <w:sz w:val="28"/>
          <w:szCs w:val="28"/>
          <w:lang w:val="en-US"/>
        </w:rPr>
        <w:t xml:space="preserve">entricular </w:t>
      </w:r>
      <w:r w:rsidR="00095C06">
        <w:rPr>
          <w:bCs/>
          <w:kern w:val="36"/>
          <w:sz w:val="28"/>
          <w:szCs w:val="28"/>
          <w:lang w:val="en-US"/>
        </w:rPr>
        <w:t>c</w:t>
      </w:r>
      <w:r w:rsidRPr="00396BC8">
        <w:rPr>
          <w:bCs/>
          <w:kern w:val="36"/>
          <w:sz w:val="28"/>
          <w:szCs w:val="28"/>
          <w:lang w:val="en-US"/>
        </w:rPr>
        <w:t xml:space="preserve">omplex is </w:t>
      </w:r>
      <w:r w:rsidR="00095C06">
        <w:rPr>
          <w:bCs/>
          <w:kern w:val="36"/>
          <w:sz w:val="28"/>
          <w:szCs w:val="28"/>
          <w:lang w:val="en-US"/>
        </w:rPr>
        <w:t>m</w:t>
      </w:r>
      <w:r w:rsidRPr="00396BC8">
        <w:rPr>
          <w:bCs/>
          <w:kern w:val="36"/>
          <w:sz w:val="28"/>
          <w:szCs w:val="28"/>
          <w:lang w:val="en-US"/>
        </w:rPr>
        <w:t xml:space="preserve">ore </w:t>
      </w:r>
      <w:r w:rsidR="00095C06">
        <w:rPr>
          <w:bCs/>
          <w:kern w:val="36"/>
          <w:sz w:val="28"/>
          <w:szCs w:val="28"/>
          <w:lang w:val="en-US"/>
        </w:rPr>
        <w:t>p</w:t>
      </w:r>
      <w:r w:rsidRPr="00396BC8">
        <w:rPr>
          <w:bCs/>
          <w:kern w:val="36"/>
          <w:sz w:val="28"/>
          <w:szCs w:val="28"/>
          <w:lang w:val="en-US"/>
        </w:rPr>
        <w:t xml:space="preserve">revalent </w:t>
      </w:r>
      <w:r w:rsidR="00095C06">
        <w:rPr>
          <w:bCs/>
          <w:kern w:val="36"/>
          <w:sz w:val="28"/>
          <w:szCs w:val="28"/>
          <w:lang w:val="en-US"/>
        </w:rPr>
        <w:t>d</w:t>
      </w:r>
      <w:r w:rsidRPr="00396BC8">
        <w:rPr>
          <w:bCs/>
          <w:kern w:val="36"/>
          <w:sz w:val="28"/>
          <w:szCs w:val="28"/>
          <w:lang w:val="en-US"/>
        </w:rPr>
        <w:t xml:space="preserve">uring </w:t>
      </w:r>
      <w:r w:rsidR="00095C06">
        <w:rPr>
          <w:bCs/>
          <w:kern w:val="36"/>
          <w:sz w:val="28"/>
          <w:szCs w:val="28"/>
          <w:lang w:val="en-US"/>
        </w:rPr>
        <w:t>a</w:t>
      </w:r>
      <w:r w:rsidRPr="00396BC8">
        <w:rPr>
          <w:bCs/>
          <w:kern w:val="36"/>
          <w:sz w:val="28"/>
          <w:szCs w:val="28"/>
          <w:lang w:val="en-US"/>
        </w:rPr>
        <w:t xml:space="preserve">cute </w:t>
      </w:r>
      <w:r w:rsidR="00095C06">
        <w:rPr>
          <w:bCs/>
          <w:kern w:val="36"/>
          <w:sz w:val="28"/>
          <w:szCs w:val="28"/>
          <w:lang w:val="en-US"/>
        </w:rPr>
        <w:t>e</w:t>
      </w:r>
      <w:r w:rsidRPr="00396BC8">
        <w:rPr>
          <w:bCs/>
          <w:kern w:val="36"/>
          <w:sz w:val="28"/>
          <w:szCs w:val="28"/>
          <w:lang w:val="en-US"/>
        </w:rPr>
        <w:t xml:space="preserve">xacerbated than </w:t>
      </w:r>
      <w:r w:rsidR="00095C06">
        <w:rPr>
          <w:bCs/>
          <w:kern w:val="36"/>
          <w:sz w:val="28"/>
          <w:szCs w:val="28"/>
          <w:lang w:val="en-US"/>
        </w:rPr>
        <w:t>s</w:t>
      </w:r>
      <w:r w:rsidRPr="00396BC8">
        <w:rPr>
          <w:bCs/>
          <w:kern w:val="36"/>
          <w:sz w:val="28"/>
          <w:szCs w:val="28"/>
          <w:lang w:val="en-US"/>
        </w:rPr>
        <w:t xml:space="preserve">table </w:t>
      </w:r>
      <w:r w:rsidR="00095C06">
        <w:rPr>
          <w:bCs/>
          <w:kern w:val="36"/>
          <w:sz w:val="28"/>
          <w:szCs w:val="28"/>
          <w:lang w:val="en-US"/>
        </w:rPr>
        <w:t>s</w:t>
      </w:r>
      <w:r w:rsidRPr="00396BC8">
        <w:rPr>
          <w:bCs/>
          <w:kern w:val="36"/>
          <w:sz w:val="28"/>
          <w:szCs w:val="28"/>
          <w:lang w:val="en-US"/>
        </w:rPr>
        <w:t xml:space="preserve">tates of </w:t>
      </w:r>
      <w:r w:rsidR="00095C06">
        <w:rPr>
          <w:bCs/>
          <w:kern w:val="36"/>
          <w:sz w:val="28"/>
          <w:szCs w:val="28"/>
          <w:lang w:val="en-US"/>
        </w:rPr>
        <w:t>c</w:t>
      </w:r>
      <w:r w:rsidRPr="00396BC8">
        <w:rPr>
          <w:bCs/>
          <w:kern w:val="36"/>
          <w:sz w:val="28"/>
          <w:szCs w:val="28"/>
          <w:lang w:val="en-US"/>
        </w:rPr>
        <w:t xml:space="preserve">hronic </w:t>
      </w:r>
      <w:r w:rsidR="00095C06">
        <w:rPr>
          <w:bCs/>
          <w:kern w:val="36"/>
          <w:sz w:val="28"/>
          <w:szCs w:val="28"/>
          <w:lang w:val="en-US"/>
        </w:rPr>
        <w:t>o</w:t>
      </w:r>
      <w:r w:rsidRPr="00396BC8">
        <w:rPr>
          <w:bCs/>
          <w:kern w:val="36"/>
          <w:sz w:val="28"/>
          <w:szCs w:val="28"/>
          <w:lang w:val="en-US"/>
        </w:rPr>
        <w:t xml:space="preserve">bstructive </w:t>
      </w:r>
      <w:r w:rsidR="00095C06">
        <w:rPr>
          <w:bCs/>
          <w:kern w:val="36"/>
          <w:sz w:val="28"/>
          <w:szCs w:val="28"/>
          <w:lang w:val="en-US"/>
        </w:rPr>
        <w:t>p</w:t>
      </w:r>
      <w:r w:rsidRPr="00396BC8">
        <w:rPr>
          <w:bCs/>
          <w:kern w:val="36"/>
          <w:sz w:val="28"/>
          <w:szCs w:val="28"/>
          <w:lang w:val="en-US"/>
        </w:rPr>
        <w:t xml:space="preserve">ulmonary </w:t>
      </w:r>
      <w:r w:rsidR="00095C06">
        <w:rPr>
          <w:bCs/>
          <w:kern w:val="36"/>
          <w:sz w:val="28"/>
          <w:szCs w:val="28"/>
          <w:lang w:val="en-US"/>
        </w:rPr>
        <w:t>d</w:t>
      </w:r>
      <w:r w:rsidRPr="00396BC8">
        <w:rPr>
          <w:bCs/>
          <w:kern w:val="36"/>
          <w:sz w:val="28"/>
          <w:szCs w:val="28"/>
          <w:lang w:val="en-US"/>
        </w:rPr>
        <w:t xml:space="preserve">isease, and </w:t>
      </w:r>
      <w:r w:rsidR="00095C06">
        <w:rPr>
          <w:bCs/>
          <w:kern w:val="36"/>
          <w:sz w:val="28"/>
          <w:szCs w:val="28"/>
          <w:lang w:val="en-US"/>
        </w:rPr>
        <w:t>i</w:t>
      </w:r>
      <w:r w:rsidRPr="00396BC8">
        <w:rPr>
          <w:bCs/>
          <w:kern w:val="36"/>
          <w:sz w:val="28"/>
          <w:szCs w:val="28"/>
          <w:lang w:val="en-US"/>
        </w:rPr>
        <w:t xml:space="preserve">s </w:t>
      </w:r>
      <w:r w:rsidR="00095C06">
        <w:rPr>
          <w:bCs/>
          <w:kern w:val="36"/>
          <w:sz w:val="28"/>
          <w:szCs w:val="28"/>
          <w:lang w:val="en-US"/>
        </w:rPr>
        <w:t>r</w:t>
      </w:r>
      <w:r w:rsidRPr="00396BC8">
        <w:rPr>
          <w:bCs/>
          <w:kern w:val="36"/>
          <w:sz w:val="28"/>
          <w:szCs w:val="28"/>
          <w:lang w:val="en-US"/>
        </w:rPr>
        <w:t xml:space="preserve">elated to </w:t>
      </w:r>
      <w:r w:rsidR="00095C06">
        <w:rPr>
          <w:bCs/>
          <w:kern w:val="36"/>
          <w:sz w:val="28"/>
          <w:szCs w:val="28"/>
          <w:lang w:val="en-US"/>
        </w:rPr>
        <w:t>c</w:t>
      </w:r>
      <w:r w:rsidRPr="00396BC8">
        <w:rPr>
          <w:bCs/>
          <w:kern w:val="36"/>
          <w:sz w:val="28"/>
          <w:szCs w:val="28"/>
          <w:lang w:val="en-US"/>
        </w:rPr>
        <w:t xml:space="preserve">ardiac </w:t>
      </w:r>
      <w:r w:rsidR="00095C06">
        <w:rPr>
          <w:bCs/>
          <w:kern w:val="36"/>
          <w:sz w:val="28"/>
          <w:szCs w:val="28"/>
          <w:lang w:val="en-US"/>
        </w:rPr>
        <w:t>t</w:t>
      </w:r>
      <w:r w:rsidRPr="00396BC8">
        <w:rPr>
          <w:bCs/>
          <w:kern w:val="36"/>
          <w:sz w:val="28"/>
          <w:szCs w:val="28"/>
          <w:lang w:val="en-US"/>
        </w:rPr>
        <w:t xml:space="preserve">roponin T </w:t>
      </w:r>
      <w:r w:rsidRPr="00396BC8">
        <w:rPr>
          <w:kern w:val="36"/>
          <w:sz w:val="28"/>
          <w:szCs w:val="28"/>
          <w:lang w:val="en-US"/>
        </w:rPr>
        <w:t xml:space="preserve">/ E. </w:t>
      </w:r>
      <w:hyperlink r:id="rId245" w:history="1">
        <w:r w:rsidRPr="00396BC8">
          <w:rPr>
            <w:bCs/>
            <w:sz w:val="28"/>
            <w:szCs w:val="28"/>
            <w:lang w:val="en-US"/>
          </w:rPr>
          <w:t xml:space="preserve">Gunnar </w:t>
        </w:r>
      </w:hyperlink>
      <w:r w:rsidRPr="00396BC8">
        <w:rPr>
          <w:sz w:val="28"/>
          <w:szCs w:val="28"/>
          <w:lang w:val="en-US"/>
        </w:rPr>
        <w:t>[et al.]</w:t>
      </w:r>
      <w:r w:rsidR="00D80D69">
        <w:rPr>
          <w:sz w:val="28"/>
          <w:szCs w:val="28"/>
          <w:lang w:val="en-US"/>
        </w:rPr>
        <w:t xml:space="preserve"> </w:t>
      </w:r>
      <w:r w:rsidRPr="00396BC8">
        <w:rPr>
          <w:sz w:val="28"/>
          <w:szCs w:val="28"/>
          <w:shd w:val="clear" w:color="auto" w:fill="FFFFFF"/>
          <w:lang w:val="uk-UA"/>
        </w:rPr>
        <w:t>/</w:t>
      </w:r>
      <w:r w:rsidRPr="00396BC8">
        <w:rPr>
          <w:sz w:val="28"/>
          <w:szCs w:val="28"/>
          <w:shd w:val="clear" w:color="auto" w:fill="FFFFFF"/>
          <w:lang w:val="en-US"/>
        </w:rPr>
        <w:t xml:space="preserve">/ </w:t>
      </w:r>
      <w:r w:rsidRPr="00396BC8">
        <w:rPr>
          <w:sz w:val="28"/>
          <w:szCs w:val="28"/>
          <w:lang w:val="en-US"/>
        </w:rPr>
        <w:t>COPD: Journal of Chronic Obstructive P</w:t>
      </w:r>
      <w:r w:rsidR="00095C06">
        <w:rPr>
          <w:sz w:val="28"/>
          <w:szCs w:val="28"/>
          <w:lang w:val="en-US"/>
        </w:rPr>
        <w:t>ulmonary Disease. 2017. Vol. 14</w:t>
      </w:r>
      <w:r w:rsidRPr="00396BC8">
        <w:rPr>
          <w:sz w:val="28"/>
          <w:szCs w:val="28"/>
          <w:lang w:val="en-US"/>
        </w:rPr>
        <w:t>(3). P.</w:t>
      </w:r>
      <w:r w:rsidR="00BB0D04">
        <w:rPr>
          <w:sz w:val="28"/>
          <w:szCs w:val="28"/>
          <w:lang w:val="uk-UA"/>
        </w:rPr>
        <w:t xml:space="preserve"> </w:t>
      </w:r>
      <w:r w:rsidRPr="00396BC8">
        <w:rPr>
          <w:sz w:val="28"/>
          <w:szCs w:val="28"/>
          <w:lang w:val="en-US"/>
        </w:rPr>
        <w:t>318</w:t>
      </w:r>
      <w:r w:rsidR="00095C06">
        <w:rPr>
          <w:sz w:val="28"/>
          <w:szCs w:val="28"/>
          <w:lang w:val="en-US"/>
        </w:rPr>
        <w:t>-</w:t>
      </w:r>
      <w:r w:rsidRPr="00396BC8">
        <w:rPr>
          <w:sz w:val="28"/>
          <w:szCs w:val="28"/>
          <w:lang w:val="en-US"/>
        </w:rPr>
        <w:t>323.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Prevalence of</w:t>
      </w:r>
      <w:r w:rsidR="00D80D69">
        <w:rPr>
          <w:sz w:val="28"/>
          <w:szCs w:val="28"/>
          <w:lang w:val="en-US"/>
        </w:rPr>
        <w:t xml:space="preserve"> </w:t>
      </w:r>
      <w:r w:rsidRPr="00396BC8">
        <w:rPr>
          <w:rStyle w:val="highlight"/>
          <w:sz w:val="28"/>
          <w:szCs w:val="28"/>
          <w:lang w:val="en-US"/>
        </w:rPr>
        <w:t>COPD</w:t>
      </w:r>
      <w:r w:rsidR="00D80D69">
        <w:rPr>
          <w:rStyle w:val="highlight"/>
          <w:sz w:val="28"/>
          <w:szCs w:val="28"/>
          <w:lang w:val="en-US"/>
        </w:rPr>
        <w:t xml:space="preserve"> </w:t>
      </w:r>
      <w:r w:rsidRPr="00396BC8">
        <w:rPr>
          <w:sz w:val="28"/>
          <w:szCs w:val="28"/>
          <w:lang w:val="en-US"/>
        </w:rPr>
        <w:t>in Iceland</w:t>
      </w:r>
      <w:r w:rsidR="00D80D69">
        <w:rPr>
          <w:sz w:val="28"/>
          <w:szCs w:val="28"/>
          <w:lang w:val="en-US"/>
        </w:rPr>
        <w:t xml:space="preserve"> </w:t>
      </w:r>
      <w:r w:rsidRPr="00396BC8">
        <w:rPr>
          <w:sz w:val="28"/>
          <w:szCs w:val="28"/>
          <w:lang w:val="uk-UA"/>
        </w:rPr>
        <w:t>—</w:t>
      </w:r>
      <w:r w:rsidR="00D80D69">
        <w:rPr>
          <w:sz w:val="28"/>
          <w:szCs w:val="28"/>
          <w:lang w:val="en-US"/>
        </w:rPr>
        <w:t xml:space="preserve"> </w:t>
      </w:r>
      <w:r w:rsidRPr="00396BC8">
        <w:rPr>
          <w:sz w:val="28"/>
          <w:szCs w:val="28"/>
          <w:lang w:val="en-US"/>
        </w:rPr>
        <w:t>the</w:t>
      </w:r>
      <w:r w:rsidR="00D80D69">
        <w:rPr>
          <w:sz w:val="28"/>
          <w:szCs w:val="28"/>
          <w:lang w:val="en-US"/>
        </w:rPr>
        <w:t xml:space="preserve"> </w:t>
      </w:r>
      <w:r w:rsidRPr="00396BC8">
        <w:rPr>
          <w:sz w:val="28"/>
          <w:szCs w:val="28"/>
          <w:lang w:val="en-US"/>
        </w:rPr>
        <w:t>BOLD</w:t>
      </w:r>
      <w:r w:rsidR="00D80D69">
        <w:rPr>
          <w:sz w:val="28"/>
          <w:szCs w:val="28"/>
          <w:lang w:val="en-US"/>
        </w:rPr>
        <w:t xml:space="preserve"> </w:t>
      </w:r>
      <w:r w:rsidRPr="00396BC8">
        <w:rPr>
          <w:sz w:val="28"/>
          <w:szCs w:val="28"/>
          <w:lang w:val="en-US"/>
        </w:rPr>
        <w:t>study</w:t>
      </w:r>
      <w:r w:rsidRPr="00396BC8">
        <w:rPr>
          <w:sz w:val="28"/>
          <w:szCs w:val="28"/>
          <w:lang w:val="uk-UA"/>
        </w:rPr>
        <w:t xml:space="preserve"> / </w:t>
      </w:r>
      <w:r w:rsidRPr="00396BC8">
        <w:rPr>
          <w:sz w:val="28"/>
          <w:szCs w:val="28"/>
          <w:lang w:val="en-US"/>
        </w:rPr>
        <w:t xml:space="preserve">B. </w:t>
      </w:r>
      <w:hyperlink r:id="rId246" w:history="1">
        <w:r w:rsidRPr="00396BC8">
          <w:rPr>
            <w:rStyle w:val="ac"/>
            <w:color w:val="auto"/>
            <w:sz w:val="28"/>
            <w:szCs w:val="28"/>
            <w:u w:val="none"/>
            <w:shd w:val="clear" w:color="auto" w:fill="FFFFFF"/>
            <w:lang w:val="en-US"/>
          </w:rPr>
          <w:t>Benediktsd</w:t>
        </w:r>
        <w:r w:rsidRPr="00396BC8">
          <w:rPr>
            <w:rStyle w:val="ac"/>
            <w:color w:val="auto"/>
            <w:sz w:val="28"/>
            <w:szCs w:val="28"/>
            <w:u w:val="none"/>
            <w:shd w:val="clear" w:color="auto" w:fill="FFFFFF"/>
            <w:lang w:val="uk-UA"/>
          </w:rPr>
          <w:t>ó</w:t>
        </w:r>
        <w:r w:rsidRPr="00396BC8">
          <w:rPr>
            <w:rStyle w:val="ac"/>
            <w:color w:val="auto"/>
            <w:sz w:val="28"/>
            <w:szCs w:val="28"/>
            <w:u w:val="none"/>
            <w:shd w:val="clear" w:color="auto" w:fill="FFFFFF"/>
            <w:lang w:val="en-US"/>
          </w:rPr>
          <w:t>ttir</w:t>
        </w:r>
      </w:hyperlink>
      <w:r w:rsidRPr="00396BC8">
        <w:rPr>
          <w:sz w:val="28"/>
          <w:szCs w:val="28"/>
          <w:lang w:val="uk-UA"/>
        </w:rPr>
        <w:t xml:space="preserve"> [</w:t>
      </w:r>
      <w:r w:rsidRPr="00396BC8">
        <w:rPr>
          <w:sz w:val="28"/>
          <w:szCs w:val="28"/>
          <w:lang w:val="en-US"/>
        </w:rPr>
        <w:t>et</w:t>
      </w:r>
      <w:r w:rsidR="00D80D69">
        <w:rPr>
          <w:sz w:val="28"/>
          <w:szCs w:val="28"/>
          <w:lang w:val="en-US"/>
        </w:rPr>
        <w:t xml:space="preserve"> </w:t>
      </w:r>
      <w:r w:rsidRPr="00396BC8">
        <w:rPr>
          <w:sz w:val="28"/>
          <w:szCs w:val="28"/>
          <w:lang w:val="en-US"/>
        </w:rPr>
        <w:t>al.</w:t>
      </w:r>
      <w:r w:rsidRPr="00396BC8">
        <w:rPr>
          <w:sz w:val="28"/>
          <w:szCs w:val="28"/>
          <w:lang w:val="uk-UA"/>
        </w:rPr>
        <w:t xml:space="preserve">] // </w:t>
      </w:r>
      <w:hyperlink r:id="rId247" w:tooltip="Læknablađiđ." w:history="1">
        <w:r w:rsidRPr="00095C06">
          <w:rPr>
            <w:rStyle w:val="ac"/>
            <w:color w:val="auto"/>
            <w:sz w:val="28"/>
            <w:szCs w:val="28"/>
            <w:u w:val="none"/>
            <w:shd w:val="clear" w:color="auto" w:fill="FFFFFF"/>
            <w:lang w:val="en-US"/>
          </w:rPr>
          <w:t>Laeknabladid</w:t>
        </w:r>
        <w:r w:rsidRPr="00095C06">
          <w:rPr>
            <w:rStyle w:val="ac"/>
            <w:color w:val="auto"/>
            <w:sz w:val="28"/>
            <w:szCs w:val="28"/>
            <w:u w:val="none"/>
            <w:shd w:val="clear" w:color="auto" w:fill="FFFFFF"/>
            <w:lang w:val="uk-UA"/>
          </w:rPr>
          <w:t>.</w:t>
        </w:r>
      </w:hyperlink>
      <w:r w:rsidR="00D80D69" w:rsidRPr="00095C06">
        <w:rPr>
          <w:sz w:val="28"/>
          <w:szCs w:val="28"/>
          <w:lang w:val="en-US"/>
        </w:rPr>
        <w:t xml:space="preserve"> </w:t>
      </w:r>
      <w:r w:rsidRPr="00095C06">
        <w:rPr>
          <w:sz w:val="28"/>
          <w:szCs w:val="28"/>
          <w:shd w:val="clear" w:color="auto" w:fill="FFFFFF"/>
          <w:lang w:val="en-US"/>
        </w:rPr>
        <w:t>2007. Vol</w:t>
      </w:r>
      <w:r w:rsidRPr="00396BC8">
        <w:rPr>
          <w:sz w:val="28"/>
          <w:szCs w:val="28"/>
          <w:shd w:val="clear" w:color="auto" w:fill="FFFFFF"/>
          <w:lang w:val="en-US"/>
        </w:rPr>
        <w:t>. 93(6). P.</w:t>
      </w:r>
      <w:r w:rsidR="00BB0D04">
        <w:rPr>
          <w:sz w:val="28"/>
          <w:szCs w:val="28"/>
          <w:shd w:val="clear" w:color="auto" w:fill="FFFFFF"/>
          <w:lang w:val="uk-UA"/>
        </w:rPr>
        <w:t xml:space="preserve"> </w:t>
      </w:r>
      <w:r w:rsidRPr="00396BC8">
        <w:rPr>
          <w:sz w:val="28"/>
          <w:szCs w:val="28"/>
          <w:shd w:val="clear" w:color="auto" w:fill="FFFFFF"/>
          <w:lang w:val="en-US"/>
        </w:rPr>
        <w:t>471-477.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Prevalence of obstructive airway disease by spirometric indices in non-smoker subjects with IHD and HT</w:t>
      </w:r>
      <w:r w:rsidRPr="00396BC8">
        <w:rPr>
          <w:sz w:val="28"/>
          <w:szCs w:val="28"/>
          <w:lang w:val="uk-UA"/>
        </w:rPr>
        <w:t xml:space="preserve">N / </w:t>
      </w:r>
      <w:hyperlink r:id="rId248" w:history="1">
        <w:r w:rsidRPr="00396BC8">
          <w:rPr>
            <w:rStyle w:val="ac"/>
            <w:color w:val="auto"/>
            <w:sz w:val="28"/>
            <w:szCs w:val="28"/>
            <w:u w:val="none"/>
            <w:lang w:val="uk-UA"/>
          </w:rPr>
          <w:t>V</w:t>
        </w:r>
        <w:r w:rsidR="00095C06">
          <w:rPr>
            <w:rStyle w:val="ac"/>
            <w:color w:val="auto"/>
            <w:sz w:val="28"/>
            <w:szCs w:val="28"/>
            <w:u w:val="none"/>
            <w:lang w:val="en-US"/>
          </w:rPr>
          <w:t>.</w:t>
        </w:r>
        <w:r w:rsidRPr="00396BC8">
          <w:rPr>
            <w:rStyle w:val="ac"/>
            <w:color w:val="auto"/>
            <w:sz w:val="28"/>
            <w:szCs w:val="28"/>
            <w:u w:val="none"/>
            <w:lang w:val="en-US"/>
          </w:rPr>
          <w:t>C. Patil</w:t>
        </w:r>
      </w:hyperlink>
      <w:r w:rsidR="00D80D69">
        <w:rPr>
          <w:lang w:val="en-US"/>
        </w:rPr>
        <w:t xml:space="preserve"> </w:t>
      </w:r>
      <w:r w:rsidRPr="00396BC8">
        <w:rPr>
          <w:sz w:val="28"/>
          <w:szCs w:val="28"/>
          <w:lang w:val="en-US"/>
        </w:rPr>
        <w:t>[et al.</w:t>
      </w:r>
      <w:r w:rsidRPr="00396BC8">
        <w:rPr>
          <w:sz w:val="28"/>
          <w:szCs w:val="28"/>
          <w:lang w:val="uk-UA"/>
        </w:rPr>
        <w:t xml:space="preserve">] // </w:t>
      </w:r>
      <w:hyperlink r:id="rId249" w:history="1">
        <w:r w:rsidRPr="00396BC8">
          <w:rPr>
            <w:rStyle w:val="ac"/>
            <w:color w:val="auto"/>
            <w:sz w:val="28"/>
            <w:szCs w:val="28"/>
            <w:u w:val="none"/>
            <w:lang w:val="en-US"/>
          </w:rPr>
          <w:t>Lung India</w:t>
        </w:r>
      </w:hyperlink>
      <w:r w:rsidRPr="00396BC8">
        <w:rPr>
          <w:rStyle w:val="cit"/>
          <w:sz w:val="28"/>
          <w:szCs w:val="28"/>
          <w:lang w:val="uk-UA"/>
        </w:rPr>
        <w:t>.</w:t>
      </w:r>
      <w:r w:rsidRPr="00396BC8">
        <w:rPr>
          <w:rStyle w:val="cit"/>
          <w:sz w:val="28"/>
          <w:szCs w:val="28"/>
          <w:lang w:val="en-US"/>
        </w:rPr>
        <w:t xml:space="preserve"> 201</w:t>
      </w:r>
      <w:r w:rsidRPr="00396BC8">
        <w:rPr>
          <w:rStyle w:val="cit"/>
          <w:sz w:val="28"/>
          <w:szCs w:val="28"/>
          <w:lang w:val="uk-UA"/>
        </w:rPr>
        <w:t>2.</w:t>
      </w:r>
      <w:r w:rsidR="00D80D69">
        <w:rPr>
          <w:rStyle w:val="cit"/>
          <w:sz w:val="28"/>
          <w:szCs w:val="28"/>
          <w:lang w:val="en-US"/>
        </w:rPr>
        <w:t xml:space="preserve"> </w:t>
      </w:r>
      <w:r w:rsidRPr="00396BC8">
        <w:rPr>
          <w:rStyle w:val="cit"/>
          <w:sz w:val="28"/>
          <w:szCs w:val="28"/>
          <w:lang w:val="uk-UA"/>
        </w:rPr>
        <w:t>Vol</w:t>
      </w:r>
      <w:r w:rsidRPr="00396BC8">
        <w:rPr>
          <w:rStyle w:val="cit"/>
          <w:sz w:val="28"/>
          <w:szCs w:val="28"/>
          <w:lang w:val="en-US"/>
        </w:rPr>
        <w:t>. 29(3). P. 241–247.</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Prognosis of asymptomatic and symptomatic, undiagnosed COPD</w:t>
      </w:r>
      <w:r w:rsidR="00664389">
        <w:rPr>
          <w:bCs/>
          <w:kern w:val="36"/>
          <w:sz w:val="28"/>
          <w:szCs w:val="28"/>
          <w:lang w:val="uk-UA"/>
        </w:rPr>
        <w:t xml:space="preserve"> </w:t>
      </w:r>
      <w:r w:rsidRPr="00396BC8">
        <w:rPr>
          <w:bCs/>
          <w:kern w:val="36"/>
          <w:sz w:val="28"/>
          <w:szCs w:val="28"/>
          <w:lang w:val="en-US"/>
        </w:rPr>
        <w:t>in the general population in Denmark: a prospective cohort study</w:t>
      </w:r>
      <w:r w:rsidRPr="00396BC8">
        <w:rPr>
          <w:bCs/>
          <w:kern w:val="36"/>
          <w:sz w:val="28"/>
          <w:szCs w:val="28"/>
          <w:lang w:val="uk-UA"/>
        </w:rPr>
        <w:t xml:space="preserve"> / </w:t>
      </w:r>
      <w:r w:rsidRPr="00396BC8">
        <w:rPr>
          <w:bCs/>
          <w:kern w:val="36"/>
          <w:sz w:val="28"/>
          <w:szCs w:val="28"/>
          <w:lang w:val="en-US"/>
        </w:rPr>
        <w:t xml:space="preserve">Y. </w:t>
      </w:r>
      <w:hyperlink r:id="rId250" w:history="1">
        <w:r w:rsidRPr="00396BC8">
          <w:rPr>
            <w:rStyle w:val="ac"/>
            <w:color w:val="auto"/>
            <w:sz w:val="28"/>
            <w:szCs w:val="28"/>
            <w:u w:val="none"/>
            <w:shd w:val="clear" w:color="auto" w:fill="FFFFFF"/>
            <w:lang w:val="en-US"/>
          </w:rPr>
          <w:t>Çolak</w:t>
        </w:r>
      </w:hyperlink>
      <w:r w:rsidRPr="00396BC8">
        <w:rPr>
          <w:sz w:val="28"/>
          <w:szCs w:val="28"/>
          <w:lang w:val="en-US"/>
        </w:rPr>
        <w:t xml:space="preserve"> [et al.] // </w:t>
      </w:r>
      <w:hyperlink r:id="rId251" w:tooltip="The Lancet. Respiratory medicine." w:history="1">
        <w:r w:rsidRPr="00396BC8">
          <w:rPr>
            <w:rStyle w:val="ac"/>
            <w:color w:val="auto"/>
            <w:sz w:val="28"/>
            <w:szCs w:val="28"/>
            <w:u w:val="none"/>
            <w:shd w:val="clear" w:color="auto" w:fill="FFFFFF"/>
            <w:lang w:val="en-US"/>
          </w:rPr>
          <w:t>Lancet Respir Med.</w:t>
        </w:r>
      </w:hyperlink>
      <w:r w:rsidRPr="00396BC8">
        <w:rPr>
          <w:sz w:val="28"/>
          <w:szCs w:val="28"/>
          <w:shd w:val="clear" w:color="auto" w:fill="FFFFFF"/>
          <w:lang w:val="en-US"/>
        </w:rPr>
        <w:t xml:space="preserve"> 2017. Vol. 5(5). P.</w:t>
      </w:r>
      <w:r w:rsidR="00BB0D04">
        <w:rPr>
          <w:sz w:val="28"/>
          <w:szCs w:val="28"/>
          <w:shd w:val="clear" w:color="auto" w:fill="FFFFFF"/>
          <w:lang w:val="uk-UA"/>
        </w:rPr>
        <w:t xml:space="preserve"> </w:t>
      </w:r>
      <w:r w:rsidRPr="00396BC8">
        <w:rPr>
          <w:sz w:val="28"/>
          <w:szCs w:val="28"/>
          <w:shd w:val="clear" w:color="auto" w:fill="FFFFFF"/>
          <w:lang w:val="en-US"/>
        </w:rPr>
        <w:t>426-434.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Pro-arrhythmic and pro-ischaemic effects of inhaled anticholinergic medications</w:t>
      </w:r>
      <w:r w:rsidR="001F2A4A">
        <w:rPr>
          <w:sz w:val="28"/>
          <w:szCs w:val="28"/>
          <w:lang w:val="uk-UA"/>
        </w:rPr>
        <w:t xml:space="preserve"> </w:t>
      </w:r>
      <w:r w:rsidRPr="00396BC8">
        <w:rPr>
          <w:sz w:val="28"/>
          <w:szCs w:val="28"/>
          <w:lang w:val="en-US"/>
        </w:rPr>
        <w:t>/</w:t>
      </w:r>
      <w:r w:rsidR="001F2A4A">
        <w:rPr>
          <w:sz w:val="28"/>
          <w:szCs w:val="28"/>
          <w:lang w:val="uk-UA"/>
        </w:rPr>
        <w:t xml:space="preserve"> </w:t>
      </w:r>
      <w:r w:rsidRPr="00396BC8">
        <w:rPr>
          <w:iCs/>
          <w:sz w:val="28"/>
          <w:szCs w:val="28"/>
          <w:lang w:val="en-US"/>
        </w:rPr>
        <w:t>S. Singh, Y.K. Loke, P. Enrigh [et al.] //</w:t>
      </w:r>
      <w:r w:rsidRPr="00396BC8">
        <w:rPr>
          <w:sz w:val="28"/>
          <w:szCs w:val="28"/>
          <w:lang w:val="en-US"/>
        </w:rPr>
        <w:t xml:space="preserve"> Thorax. 2013.</w:t>
      </w:r>
      <w:r w:rsidR="00D80D69">
        <w:rPr>
          <w:sz w:val="28"/>
          <w:szCs w:val="28"/>
          <w:lang w:val="en-US"/>
        </w:rPr>
        <w:t xml:space="preserve"> </w:t>
      </w:r>
      <w:r w:rsidRPr="00396BC8">
        <w:rPr>
          <w:sz w:val="28"/>
          <w:szCs w:val="28"/>
          <w:lang w:val="en-US"/>
        </w:rPr>
        <w:t xml:space="preserve">Vol. </w:t>
      </w:r>
      <w:r w:rsidRPr="00396BC8">
        <w:rPr>
          <w:iCs/>
          <w:sz w:val="28"/>
          <w:szCs w:val="28"/>
          <w:lang w:val="en-US"/>
        </w:rPr>
        <w:t>68</w:t>
      </w:r>
      <w:r w:rsidR="00095C06">
        <w:rPr>
          <w:sz w:val="28"/>
          <w:szCs w:val="28"/>
          <w:lang w:val="en-US"/>
        </w:rPr>
        <w:t>(1). P. 114-</w:t>
      </w:r>
      <w:r w:rsidRPr="00396BC8">
        <w:rPr>
          <w:sz w:val="28"/>
          <w:szCs w:val="28"/>
          <w:lang w:val="en-US"/>
        </w:rPr>
        <w:t>116.</w:t>
      </w:r>
    </w:p>
    <w:p w:rsidR="00396BC8" w:rsidRPr="00396BC8" w:rsidRDefault="00396BC8" w:rsidP="009A63E4">
      <w:pPr>
        <w:pStyle w:val="a4"/>
        <w:numPr>
          <w:ilvl w:val="0"/>
          <w:numId w:val="10"/>
        </w:numPr>
        <w:spacing w:line="360" w:lineRule="auto"/>
        <w:ind w:left="0" w:firstLine="0"/>
        <w:contextualSpacing/>
        <w:jc w:val="both"/>
        <w:outlineLvl w:val="0"/>
        <w:rPr>
          <w:bCs/>
          <w:kern w:val="36"/>
          <w:sz w:val="28"/>
          <w:szCs w:val="28"/>
          <w:lang w:val="uk-UA"/>
        </w:rPr>
      </w:pPr>
      <w:r w:rsidRPr="00396BC8">
        <w:rPr>
          <w:sz w:val="28"/>
          <w:szCs w:val="28"/>
          <w:lang w:val="en-US"/>
        </w:rPr>
        <w:t>Pulmonary hyperinflation and left ventricular mass: the Multi-ethnic Study of</w:t>
      </w:r>
      <w:r w:rsidR="00095C06">
        <w:rPr>
          <w:sz w:val="28"/>
          <w:szCs w:val="28"/>
          <w:lang w:val="en-US"/>
        </w:rPr>
        <w:t xml:space="preserve"> </w:t>
      </w:r>
      <w:r w:rsidRPr="00396BC8">
        <w:rPr>
          <w:sz w:val="28"/>
          <w:szCs w:val="28"/>
          <w:lang w:val="en-US"/>
        </w:rPr>
        <w:t>Atherosclerosis COPD Study / B.M. Smith, S.M. Kawut, D.A. Bluemke</w:t>
      </w:r>
      <w:r w:rsidR="00D80D69">
        <w:rPr>
          <w:sz w:val="28"/>
          <w:szCs w:val="28"/>
          <w:lang w:val="en-US"/>
        </w:rPr>
        <w:t xml:space="preserve"> </w:t>
      </w:r>
      <w:r w:rsidR="00095C06">
        <w:rPr>
          <w:iCs/>
          <w:sz w:val="28"/>
          <w:szCs w:val="28"/>
          <w:lang w:val="en-US"/>
        </w:rPr>
        <w:t>[et al.] </w:t>
      </w:r>
      <w:r w:rsidRPr="00396BC8">
        <w:rPr>
          <w:iCs/>
          <w:sz w:val="28"/>
          <w:szCs w:val="28"/>
          <w:lang w:val="en-US"/>
        </w:rPr>
        <w:t>//</w:t>
      </w:r>
      <w:r w:rsidR="00D80D69">
        <w:rPr>
          <w:sz w:val="28"/>
          <w:szCs w:val="28"/>
          <w:lang w:val="en-US"/>
        </w:rPr>
        <w:t xml:space="preserve"> </w:t>
      </w:r>
      <w:r w:rsidRPr="00396BC8">
        <w:rPr>
          <w:sz w:val="28"/>
          <w:szCs w:val="28"/>
          <w:lang w:val="en-US"/>
        </w:rPr>
        <w:t>Circulation. 2013. Vol. 127. P.</w:t>
      </w:r>
      <w:r w:rsidR="00BB0D04">
        <w:rPr>
          <w:sz w:val="28"/>
          <w:szCs w:val="28"/>
          <w:lang w:val="uk-UA"/>
        </w:rPr>
        <w:t xml:space="preserve"> </w:t>
      </w:r>
      <w:r w:rsidR="00095C06">
        <w:rPr>
          <w:sz w:val="28"/>
          <w:szCs w:val="28"/>
          <w:lang w:val="en-US"/>
        </w:rPr>
        <w:t>1503-</w:t>
      </w:r>
      <w:r w:rsidRPr="00396BC8">
        <w:rPr>
          <w:sz w:val="28"/>
          <w:szCs w:val="28"/>
          <w:lang w:val="en-US"/>
        </w:rPr>
        <w:t>1511.</w:t>
      </w:r>
    </w:p>
    <w:p w:rsidR="00396BC8" w:rsidRPr="00396BC8" w:rsidRDefault="00396BC8" w:rsidP="009A63E4">
      <w:pPr>
        <w:pStyle w:val="a4"/>
        <w:numPr>
          <w:ilvl w:val="0"/>
          <w:numId w:val="10"/>
        </w:numPr>
        <w:spacing w:line="360" w:lineRule="auto"/>
        <w:ind w:left="0" w:firstLine="0"/>
        <w:contextualSpacing/>
        <w:jc w:val="both"/>
        <w:outlineLvl w:val="0"/>
        <w:rPr>
          <w:bCs/>
          <w:kern w:val="36"/>
          <w:sz w:val="28"/>
          <w:szCs w:val="28"/>
          <w:lang w:val="uk-UA"/>
        </w:rPr>
      </w:pPr>
      <w:r w:rsidRPr="00396BC8">
        <w:rPr>
          <w:sz w:val="28"/>
          <w:szCs w:val="28"/>
          <w:lang w:val="en-US"/>
        </w:rPr>
        <w:t>Quality of life in patients with severe and</w:t>
      </w:r>
      <w:r w:rsidR="00D80D69">
        <w:rPr>
          <w:sz w:val="28"/>
          <w:szCs w:val="28"/>
          <w:lang w:val="en-US"/>
        </w:rPr>
        <w:t xml:space="preserve"> </w:t>
      </w:r>
      <w:r w:rsidRPr="00396BC8">
        <w:rPr>
          <w:sz w:val="28"/>
          <w:szCs w:val="28"/>
          <w:lang w:val="en-US"/>
        </w:rPr>
        <w:t>stable</w:t>
      </w:r>
      <w:r w:rsidR="00D80D69">
        <w:rPr>
          <w:sz w:val="28"/>
          <w:szCs w:val="28"/>
          <w:lang w:val="en-US"/>
        </w:rPr>
        <w:t xml:space="preserve"> </w:t>
      </w:r>
      <w:r w:rsidRPr="00396BC8">
        <w:rPr>
          <w:sz w:val="28"/>
          <w:szCs w:val="28"/>
          <w:lang w:val="en-US"/>
        </w:rPr>
        <w:t>coronary</w:t>
      </w:r>
      <w:r w:rsidR="00D80D69">
        <w:rPr>
          <w:sz w:val="28"/>
          <w:szCs w:val="28"/>
          <w:lang w:val="en-US"/>
        </w:rPr>
        <w:t xml:space="preserve"> </w:t>
      </w:r>
      <w:r w:rsidRPr="00396BC8">
        <w:rPr>
          <w:sz w:val="28"/>
          <w:szCs w:val="28"/>
          <w:lang w:val="en-US"/>
        </w:rPr>
        <w:t>atherosclerotic</w:t>
      </w:r>
      <w:r w:rsidR="00D80D69">
        <w:rPr>
          <w:sz w:val="28"/>
          <w:szCs w:val="28"/>
          <w:lang w:val="en-US"/>
        </w:rPr>
        <w:t xml:space="preserve"> </w:t>
      </w:r>
      <w:r w:rsidRPr="00396BC8">
        <w:rPr>
          <w:sz w:val="28"/>
          <w:szCs w:val="28"/>
          <w:lang w:val="en-US"/>
        </w:rPr>
        <w:t>disease</w:t>
      </w:r>
      <w:r w:rsidRPr="00396BC8">
        <w:rPr>
          <w:sz w:val="28"/>
          <w:szCs w:val="28"/>
          <w:lang w:val="uk-UA"/>
        </w:rPr>
        <w:t xml:space="preserve"> /</w:t>
      </w:r>
      <w:r w:rsidRPr="00396BC8">
        <w:rPr>
          <w:sz w:val="28"/>
          <w:szCs w:val="28"/>
          <w:lang w:val="en-US"/>
        </w:rPr>
        <w:t xml:space="preserve"> G. </w:t>
      </w:r>
      <w:hyperlink r:id="rId252" w:history="1">
        <w:r w:rsidRPr="00396BC8">
          <w:rPr>
            <w:rStyle w:val="ac"/>
            <w:color w:val="auto"/>
            <w:sz w:val="28"/>
            <w:szCs w:val="28"/>
            <w:u w:val="none"/>
            <w:shd w:val="clear" w:color="auto" w:fill="FFFFFF"/>
            <w:lang w:val="en-US"/>
          </w:rPr>
          <w:t>Moriel</w:t>
        </w:r>
      </w:hyperlink>
      <w:r w:rsidR="00D80D69">
        <w:rPr>
          <w:lang w:val="en-US"/>
        </w:rPr>
        <w:t xml:space="preserve"> </w:t>
      </w:r>
      <w:r w:rsidRPr="00396BC8">
        <w:rPr>
          <w:iCs/>
          <w:sz w:val="28"/>
          <w:szCs w:val="28"/>
          <w:lang w:val="en-US"/>
        </w:rPr>
        <w:t>[et al.]</w:t>
      </w:r>
      <w:r w:rsidRPr="00396BC8">
        <w:rPr>
          <w:sz w:val="28"/>
          <w:szCs w:val="28"/>
          <w:lang w:val="uk-UA"/>
        </w:rPr>
        <w:t xml:space="preserve"> // </w:t>
      </w:r>
      <w:hyperlink r:id="rId253" w:tooltip="Arquivos brasileiros de cardiologia." w:history="1">
        <w:r w:rsidRPr="00396BC8">
          <w:rPr>
            <w:rStyle w:val="ac"/>
            <w:color w:val="auto"/>
            <w:sz w:val="28"/>
            <w:szCs w:val="28"/>
            <w:u w:val="none"/>
            <w:shd w:val="clear" w:color="auto" w:fill="FFFFFF"/>
            <w:lang w:val="en-US"/>
          </w:rPr>
          <w:t>Arq</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Bras</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Cardiol</w:t>
        </w:r>
        <w:r w:rsidRPr="00396BC8">
          <w:rPr>
            <w:rStyle w:val="ac"/>
            <w:color w:val="auto"/>
            <w:sz w:val="28"/>
            <w:szCs w:val="28"/>
            <w:u w:val="none"/>
            <w:shd w:val="clear" w:color="auto" w:fill="FFFFFF"/>
            <w:lang w:val="uk-UA"/>
          </w:rPr>
          <w:t>.</w:t>
        </w:r>
      </w:hyperlink>
      <w:r w:rsidR="00D80D69">
        <w:rPr>
          <w:sz w:val="28"/>
          <w:szCs w:val="28"/>
          <w:shd w:val="clear" w:color="auto" w:fill="FFFFFF"/>
          <w:lang w:val="en-US"/>
        </w:rPr>
        <w:t xml:space="preserve"> </w:t>
      </w:r>
      <w:r w:rsidRPr="00396BC8">
        <w:rPr>
          <w:sz w:val="28"/>
          <w:szCs w:val="28"/>
          <w:shd w:val="clear" w:color="auto" w:fill="FFFFFF"/>
          <w:lang w:val="en-US"/>
        </w:rPr>
        <w:t>2010. Vol. 95(6)</w:t>
      </w:r>
      <w:r w:rsidR="00D80D69">
        <w:rPr>
          <w:sz w:val="28"/>
          <w:szCs w:val="28"/>
          <w:shd w:val="clear" w:color="auto" w:fill="FFFFFF"/>
          <w:lang w:val="en-US"/>
        </w:rPr>
        <w:t>.</w:t>
      </w:r>
      <w:r w:rsidRPr="00396BC8">
        <w:rPr>
          <w:sz w:val="28"/>
          <w:szCs w:val="28"/>
          <w:lang w:val="en-US"/>
        </w:rPr>
        <w:t xml:space="preserve"> P. </w:t>
      </w:r>
      <w:r w:rsidRPr="00396BC8">
        <w:rPr>
          <w:sz w:val="28"/>
          <w:szCs w:val="28"/>
          <w:shd w:val="clear" w:color="auto" w:fill="FFFFFF"/>
          <w:lang w:val="en-US"/>
        </w:rPr>
        <w:t>691-697.</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kern w:val="36"/>
          <w:sz w:val="28"/>
          <w:szCs w:val="28"/>
          <w:lang w:val="en-US"/>
        </w:rPr>
      </w:pPr>
      <w:r w:rsidRPr="00396BC8">
        <w:rPr>
          <w:kern w:val="36"/>
          <w:sz w:val="28"/>
          <w:szCs w:val="28"/>
          <w:lang w:val="en-US"/>
        </w:rPr>
        <w:lastRenderedPageBreak/>
        <w:t xml:space="preserve">Recalcitrant </w:t>
      </w:r>
      <w:r w:rsidR="00095C06">
        <w:rPr>
          <w:kern w:val="36"/>
          <w:sz w:val="28"/>
          <w:szCs w:val="28"/>
          <w:lang w:val="en-US"/>
        </w:rPr>
        <w:t>s</w:t>
      </w:r>
      <w:r w:rsidRPr="00396BC8">
        <w:rPr>
          <w:kern w:val="36"/>
          <w:sz w:val="28"/>
          <w:szCs w:val="28"/>
          <w:lang w:val="en-US"/>
        </w:rPr>
        <w:t xml:space="preserve">upraventricular </w:t>
      </w:r>
      <w:r w:rsidR="00095C06">
        <w:rPr>
          <w:kern w:val="36"/>
          <w:sz w:val="28"/>
          <w:szCs w:val="28"/>
          <w:lang w:val="en-US"/>
        </w:rPr>
        <w:t>t</w:t>
      </w:r>
      <w:r w:rsidRPr="00396BC8">
        <w:rPr>
          <w:kern w:val="36"/>
          <w:sz w:val="28"/>
          <w:szCs w:val="28"/>
          <w:lang w:val="en-US"/>
        </w:rPr>
        <w:t xml:space="preserve">achycardia: </w:t>
      </w:r>
      <w:r w:rsidR="00095C06">
        <w:rPr>
          <w:kern w:val="36"/>
          <w:sz w:val="28"/>
          <w:szCs w:val="28"/>
          <w:lang w:val="en-US"/>
        </w:rPr>
        <w:t>o</w:t>
      </w:r>
      <w:r w:rsidRPr="00396BC8">
        <w:rPr>
          <w:kern w:val="36"/>
          <w:sz w:val="28"/>
          <w:szCs w:val="28"/>
          <w:lang w:val="en-US"/>
        </w:rPr>
        <w:t xml:space="preserve">ccult </w:t>
      </w:r>
      <w:r w:rsidR="00095C06">
        <w:rPr>
          <w:kern w:val="36"/>
          <w:sz w:val="28"/>
          <w:szCs w:val="28"/>
          <w:lang w:val="en-US"/>
        </w:rPr>
        <w:t>a</w:t>
      </w:r>
      <w:r w:rsidRPr="00396BC8">
        <w:rPr>
          <w:kern w:val="36"/>
          <w:sz w:val="28"/>
          <w:szCs w:val="28"/>
          <w:lang w:val="en-US"/>
        </w:rPr>
        <w:t xml:space="preserve">lbuterol </w:t>
      </w:r>
      <w:r w:rsidR="00095C06">
        <w:rPr>
          <w:kern w:val="36"/>
          <w:sz w:val="28"/>
          <w:szCs w:val="28"/>
          <w:lang w:val="en-US"/>
        </w:rPr>
        <w:t>t</w:t>
      </w:r>
      <w:r w:rsidRPr="00396BC8">
        <w:rPr>
          <w:kern w:val="36"/>
          <w:sz w:val="28"/>
          <w:szCs w:val="28"/>
          <w:lang w:val="en-US"/>
        </w:rPr>
        <w:t xml:space="preserve">oxicity </w:t>
      </w:r>
      <w:r w:rsidR="00095C06">
        <w:rPr>
          <w:kern w:val="36"/>
          <w:sz w:val="28"/>
          <w:szCs w:val="28"/>
          <w:lang w:val="en-US"/>
        </w:rPr>
        <w:t>d</w:t>
      </w:r>
      <w:r w:rsidRPr="00396BC8">
        <w:rPr>
          <w:kern w:val="36"/>
          <w:sz w:val="28"/>
          <w:szCs w:val="28"/>
          <w:lang w:val="en-US"/>
        </w:rPr>
        <w:t xml:space="preserve">ue to a </w:t>
      </w:r>
      <w:r w:rsidR="00095C06">
        <w:rPr>
          <w:kern w:val="36"/>
          <w:sz w:val="28"/>
          <w:szCs w:val="28"/>
          <w:lang w:val="en-US"/>
        </w:rPr>
        <w:t>f</w:t>
      </w:r>
      <w:r w:rsidRPr="00396BC8">
        <w:rPr>
          <w:kern w:val="36"/>
          <w:sz w:val="28"/>
          <w:szCs w:val="28"/>
          <w:lang w:val="en-US"/>
        </w:rPr>
        <w:t xml:space="preserve">actitious </w:t>
      </w:r>
      <w:r w:rsidR="00095C06">
        <w:rPr>
          <w:kern w:val="36"/>
          <w:sz w:val="28"/>
          <w:szCs w:val="28"/>
          <w:lang w:val="en-US"/>
        </w:rPr>
        <w:t>d</w:t>
      </w:r>
      <w:r w:rsidRPr="00396BC8">
        <w:rPr>
          <w:kern w:val="36"/>
          <w:sz w:val="28"/>
          <w:szCs w:val="28"/>
          <w:lang w:val="en-US"/>
        </w:rPr>
        <w:t>isorder</w:t>
      </w:r>
      <w:r w:rsidRPr="00396BC8">
        <w:rPr>
          <w:kern w:val="36"/>
          <w:sz w:val="28"/>
          <w:szCs w:val="28"/>
          <w:lang w:val="uk-UA"/>
        </w:rPr>
        <w:t xml:space="preserve"> / </w:t>
      </w:r>
      <w:r w:rsidRPr="00396BC8">
        <w:rPr>
          <w:kern w:val="36"/>
          <w:sz w:val="28"/>
          <w:szCs w:val="28"/>
          <w:lang w:val="en-US"/>
        </w:rPr>
        <w:t xml:space="preserve">B.K. Wills </w:t>
      </w:r>
      <w:r w:rsidRPr="00396BC8">
        <w:rPr>
          <w:sz w:val="28"/>
          <w:szCs w:val="28"/>
          <w:lang w:val="uk-UA"/>
        </w:rPr>
        <w:t>[</w:t>
      </w:r>
      <w:r w:rsidRPr="00396BC8">
        <w:rPr>
          <w:sz w:val="28"/>
          <w:szCs w:val="28"/>
          <w:lang w:val="en-US"/>
        </w:rPr>
        <w:t xml:space="preserve">et al.] // </w:t>
      </w:r>
      <w:r w:rsidR="00095C06">
        <w:rPr>
          <w:sz w:val="28"/>
          <w:szCs w:val="28"/>
          <w:shd w:val="clear" w:color="auto" w:fill="FFFFFF"/>
          <w:lang w:val="en-US"/>
        </w:rPr>
        <w:t>J Emerg Med. 2015. Vol. 49</w:t>
      </w:r>
      <w:r w:rsidRPr="00396BC8">
        <w:rPr>
          <w:sz w:val="28"/>
          <w:szCs w:val="28"/>
          <w:shd w:val="clear" w:color="auto" w:fill="FFFFFF"/>
          <w:lang w:val="en-US"/>
        </w:rPr>
        <w:t>(4). P. 436-438.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Recent insights into the cellular biology of atherosclerosis</w:t>
      </w:r>
      <w:r w:rsidRPr="00396BC8">
        <w:rPr>
          <w:sz w:val="28"/>
          <w:szCs w:val="28"/>
          <w:lang w:val="uk-UA"/>
        </w:rPr>
        <w:t xml:space="preserve"> / </w:t>
      </w:r>
      <w:r w:rsidRPr="00396BC8">
        <w:rPr>
          <w:sz w:val="28"/>
          <w:szCs w:val="28"/>
          <w:lang w:val="en-US"/>
        </w:rPr>
        <w:t>I</w:t>
      </w:r>
      <w:r w:rsidRPr="00396BC8">
        <w:rPr>
          <w:sz w:val="28"/>
          <w:szCs w:val="28"/>
          <w:lang w:val="uk-UA"/>
        </w:rPr>
        <w:t>.</w:t>
      </w:r>
      <w:r w:rsidR="00095C06">
        <w:rPr>
          <w:sz w:val="28"/>
          <w:szCs w:val="28"/>
          <w:lang w:val="en-US"/>
        </w:rPr>
        <w:t xml:space="preserve"> </w:t>
      </w:r>
      <w:r w:rsidRPr="00396BC8">
        <w:rPr>
          <w:sz w:val="28"/>
          <w:szCs w:val="28"/>
          <w:lang w:val="en-US"/>
        </w:rPr>
        <w:t>Tabas</w:t>
      </w:r>
      <w:r w:rsidRPr="00396BC8">
        <w:rPr>
          <w:sz w:val="28"/>
          <w:szCs w:val="28"/>
          <w:lang w:val="uk-UA"/>
        </w:rPr>
        <w:t xml:space="preserve"> [</w:t>
      </w:r>
      <w:r w:rsidRPr="00396BC8">
        <w:rPr>
          <w:sz w:val="28"/>
          <w:szCs w:val="28"/>
          <w:lang w:val="en-US"/>
        </w:rPr>
        <w:t>et al.]</w:t>
      </w:r>
      <w:r w:rsidR="00095C06" w:rsidRPr="00095C06">
        <w:rPr>
          <w:sz w:val="28"/>
          <w:szCs w:val="28"/>
          <w:lang w:val="en-US"/>
        </w:rPr>
        <w:t> </w:t>
      </w:r>
      <w:r w:rsidRPr="00396BC8">
        <w:rPr>
          <w:sz w:val="28"/>
          <w:szCs w:val="28"/>
          <w:lang w:val="uk-UA"/>
        </w:rPr>
        <w:t>//</w:t>
      </w:r>
      <w:r w:rsidR="00C919A9">
        <w:rPr>
          <w:sz w:val="28"/>
          <w:szCs w:val="28"/>
          <w:lang w:val="uk-UA"/>
        </w:rPr>
        <w:t xml:space="preserve"> </w:t>
      </w:r>
      <w:hyperlink r:id="rId254" w:history="1">
        <w:r w:rsidRPr="00396BC8">
          <w:rPr>
            <w:rStyle w:val="ac"/>
            <w:color w:val="auto"/>
            <w:sz w:val="28"/>
            <w:szCs w:val="28"/>
            <w:u w:val="none"/>
            <w:shd w:val="clear" w:color="auto" w:fill="FFFFFF"/>
            <w:lang w:val="en-US"/>
          </w:rPr>
          <w:t>J Cell Biol</w:t>
        </w:r>
      </w:hyperlink>
      <w:r w:rsidRPr="00396BC8">
        <w:rPr>
          <w:sz w:val="28"/>
          <w:szCs w:val="28"/>
          <w:shd w:val="clear" w:color="auto" w:fill="FFFFFF"/>
          <w:lang w:val="en-US"/>
        </w:rPr>
        <w:t>.</w:t>
      </w:r>
      <w:r w:rsidR="00D80D69">
        <w:rPr>
          <w:sz w:val="28"/>
          <w:szCs w:val="28"/>
          <w:shd w:val="clear" w:color="auto" w:fill="FFFFFF"/>
          <w:lang w:val="en-US"/>
        </w:rPr>
        <w:t xml:space="preserve"> </w:t>
      </w:r>
      <w:r w:rsidRPr="00396BC8">
        <w:rPr>
          <w:sz w:val="28"/>
          <w:szCs w:val="28"/>
          <w:shd w:val="clear" w:color="auto" w:fill="FFFFFF"/>
          <w:lang w:val="en-US"/>
        </w:rPr>
        <w:t>2015</w:t>
      </w:r>
      <w:r w:rsidRPr="00396BC8">
        <w:rPr>
          <w:sz w:val="28"/>
          <w:szCs w:val="28"/>
          <w:shd w:val="clear" w:color="auto" w:fill="FFFFFF"/>
          <w:lang w:val="uk-UA"/>
        </w:rPr>
        <w:t>.</w:t>
      </w:r>
      <w:r w:rsidR="00095C06">
        <w:rPr>
          <w:sz w:val="28"/>
          <w:szCs w:val="28"/>
          <w:shd w:val="clear" w:color="auto" w:fill="FFFFFF"/>
          <w:lang w:val="en-US"/>
        </w:rPr>
        <w:t xml:space="preserve"> Vol. 209</w:t>
      </w:r>
      <w:r w:rsidRPr="00396BC8">
        <w:rPr>
          <w:sz w:val="28"/>
          <w:szCs w:val="28"/>
          <w:shd w:val="clear" w:color="auto" w:fill="FFFFFF"/>
          <w:lang w:val="en-US"/>
        </w:rPr>
        <w:t>(1). P. 13-22.</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kern w:val="36"/>
          <w:sz w:val="28"/>
          <w:szCs w:val="28"/>
          <w:lang w:val="en-US"/>
        </w:rPr>
      </w:pPr>
      <w:r w:rsidRPr="00396BC8">
        <w:rPr>
          <w:sz w:val="28"/>
          <w:szCs w:val="28"/>
          <w:lang w:val="en-US"/>
        </w:rPr>
        <w:t>Recommendations for cardiac chamber quantification by echocardiography in adults: an update from the American Society of Echocardiography and the European Association of Cardiovascular Imaging / R.M. La</w:t>
      </w:r>
      <w:r w:rsidR="00095C06">
        <w:rPr>
          <w:sz w:val="28"/>
          <w:szCs w:val="28"/>
          <w:lang w:val="en-US"/>
        </w:rPr>
        <w:t>ng, L.P. Badano, V.</w:t>
      </w:r>
      <w:r w:rsidR="00095C06" w:rsidRPr="00095C06">
        <w:rPr>
          <w:sz w:val="28"/>
          <w:szCs w:val="28"/>
          <w:lang w:val="en-US"/>
        </w:rPr>
        <w:t> </w:t>
      </w:r>
      <w:r w:rsidRPr="00396BC8">
        <w:rPr>
          <w:sz w:val="28"/>
          <w:szCs w:val="28"/>
          <w:lang w:val="en-US"/>
        </w:rPr>
        <w:t>Mor-Avi</w:t>
      </w:r>
      <w:r w:rsidR="00D80D69">
        <w:rPr>
          <w:sz w:val="28"/>
          <w:szCs w:val="28"/>
          <w:lang w:val="en-US"/>
        </w:rPr>
        <w:t xml:space="preserve"> </w:t>
      </w:r>
      <w:r w:rsidR="00095C06">
        <w:rPr>
          <w:sz w:val="28"/>
          <w:szCs w:val="28"/>
          <w:lang w:val="en-US"/>
        </w:rPr>
        <w:t>[et al.</w:t>
      </w:r>
      <w:r w:rsidRPr="00396BC8">
        <w:rPr>
          <w:sz w:val="28"/>
          <w:szCs w:val="28"/>
          <w:lang w:val="en-US"/>
        </w:rPr>
        <w:t xml:space="preserve">] // </w:t>
      </w:r>
      <w:r w:rsidR="00D80D69">
        <w:rPr>
          <w:iCs/>
          <w:sz w:val="28"/>
          <w:szCs w:val="28"/>
          <w:lang w:val="en-US"/>
        </w:rPr>
        <w:t>J Am So</w:t>
      </w:r>
      <w:r w:rsidR="00095C06" w:rsidRPr="00095C06">
        <w:rPr>
          <w:iCs/>
          <w:sz w:val="28"/>
          <w:szCs w:val="28"/>
          <w:lang w:val="en-US"/>
        </w:rPr>
        <w:t xml:space="preserve"> </w:t>
      </w:r>
      <w:r w:rsidRPr="00396BC8">
        <w:rPr>
          <w:iCs/>
          <w:sz w:val="28"/>
          <w:szCs w:val="28"/>
          <w:lang w:val="en-US"/>
        </w:rPr>
        <w:t>Echocardiogr</w:t>
      </w:r>
      <w:r w:rsidR="00095C06">
        <w:rPr>
          <w:sz w:val="28"/>
          <w:szCs w:val="28"/>
          <w:lang w:val="en-US"/>
        </w:rPr>
        <w:t>. 2015. Vol. 28(1). P. 1</w:t>
      </w:r>
      <w:r w:rsidR="00095C06" w:rsidRPr="00095C06">
        <w:rPr>
          <w:sz w:val="28"/>
          <w:szCs w:val="28"/>
          <w:lang w:val="en-US"/>
        </w:rPr>
        <w:t>-</w:t>
      </w:r>
      <w:r w:rsidRPr="00396BC8">
        <w:rPr>
          <w:sz w:val="28"/>
          <w:szCs w:val="28"/>
          <w:lang w:val="en-US"/>
        </w:rPr>
        <w:t>39.</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kern w:val="36"/>
          <w:sz w:val="28"/>
          <w:szCs w:val="28"/>
          <w:lang w:val="en-US"/>
        </w:rPr>
      </w:pPr>
      <w:r w:rsidRPr="00396BC8">
        <w:rPr>
          <w:kern w:val="36"/>
          <w:sz w:val="28"/>
          <w:szCs w:val="28"/>
          <w:lang w:val="en-US"/>
        </w:rPr>
        <w:t xml:space="preserve">Recommendations for the </w:t>
      </w:r>
      <w:r w:rsidR="00095C06">
        <w:rPr>
          <w:kern w:val="36"/>
          <w:sz w:val="28"/>
          <w:szCs w:val="28"/>
          <w:lang w:val="en-US"/>
        </w:rPr>
        <w:t>e</w:t>
      </w:r>
      <w:r w:rsidRPr="00396BC8">
        <w:rPr>
          <w:kern w:val="36"/>
          <w:sz w:val="28"/>
          <w:szCs w:val="28"/>
          <w:lang w:val="en-US"/>
        </w:rPr>
        <w:t xml:space="preserve">valuation of </w:t>
      </w:r>
      <w:r w:rsidR="00095C06">
        <w:rPr>
          <w:kern w:val="36"/>
          <w:sz w:val="28"/>
          <w:szCs w:val="28"/>
          <w:lang w:val="en-US"/>
        </w:rPr>
        <w:t>l</w:t>
      </w:r>
      <w:r w:rsidRPr="00396BC8">
        <w:rPr>
          <w:kern w:val="36"/>
          <w:sz w:val="28"/>
          <w:szCs w:val="28"/>
          <w:lang w:val="en-US"/>
        </w:rPr>
        <w:t xml:space="preserve">eft </w:t>
      </w:r>
      <w:r w:rsidR="00095C06">
        <w:rPr>
          <w:kern w:val="36"/>
          <w:sz w:val="28"/>
          <w:szCs w:val="28"/>
          <w:lang w:val="en-US"/>
        </w:rPr>
        <w:t>v</w:t>
      </w:r>
      <w:r w:rsidRPr="00396BC8">
        <w:rPr>
          <w:kern w:val="36"/>
          <w:sz w:val="28"/>
          <w:szCs w:val="28"/>
          <w:lang w:val="en-US"/>
        </w:rPr>
        <w:t xml:space="preserve">entricular </w:t>
      </w:r>
      <w:r w:rsidR="00095C06">
        <w:rPr>
          <w:kern w:val="36"/>
          <w:sz w:val="28"/>
          <w:szCs w:val="28"/>
          <w:lang w:val="en-US"/>
        </w:rPr>
        <w:t>d</w:t>
      </w:r>
      <w:r w:rsidRPr="00396BC8">
        <w:rPr>
          <w:kern w:val="36"/>
          <w:sz w:val="28"/>
          <w:szCs w:val="28"/>
          <w:lang w:val="en-US"/>
        </w:rPr>
        <w:t xml:space="preserve">iastolic </w:t>
      </w:r>
      <w:r w:rsidR="00095C06">
        <w:rPr>
          <w:kern w:val="36"/>
          <w:sz w:val="28"/>
          <w:szCs w:val="28"/>
          <w:lang w:val="en-US"/>
        </w:rPr>
        <w:t>f</w:t>
      </w:r>
      <w:r w:rsidRPr="00396BC8">
        <w:rPr>
          <w:kern w:val="36"/>
          <w:sz w:val="28"/>
          <w:szCs w:val="28"/>
          <w:lang w:val="en-US"/>
        </w:rPr>
        <w:t xml:space="preserve">unction by </w:t>
      </w:r>
      <w:r w:rsidR="00095C06">
        <w:rPr>
          <w:kern w:val="36"/>
          <w:sz w:val="28"/>
          <w:szCs w:val="28"/>
          <w:lang w:val="en-US"/>
        </w:rPr>
        <w:t>e</w:t>
      </w:r>
      <w:r w:rsidRPr="00396BC8">
        <w:rPr>
          <w:kern w:val="36"/>
          <w:sz w:val="28"/>
          <w:szCs w:val="28"/>
          <w:lang w:val="en-US"/>
        </w:rPr>
        <w:t xml:space="preserve">chocardiography: An Update from the American Society of Echocardiography </w:t>
      </w:r>
      <w:r w:rsidR="00D80D69">
        <w:rPr>
          <w:kern w:val="36"/>
          <w:sz w:val="28"/>
          <w:szCs w:val="28"/>
          <w:lang w:val="en-US"/>
        </w:rPr>
        <w:t xml:space="preserve">and the European Association of </w:t>
      </w:r>
      <w:r w:rsidRPr="00396BC8">
        <w:rPr>
          <w:kern w:val="36"/>
          <w:sz w:val="28"/>
          <w:szCs w:val="28"/>
          <w:lang w:val="en-US"/>
        </w:rPr>
        <w:t>Cardiovascular Imaging / S.F. Nagueh</w:t>
      </w:r>
      <w:r w:rsidRPr="00396BC8">
        <w:rPr>
          <w:sz w:val="28"/>
          <w:szCs w:val="28"/>
          <w:lang w:val="en-US"/>
        </w:rPr>
        <w:t xml:space="preserve"> [et al.] // </w:t>
      </w:r>
      <w:r w:rsidRPr="00396BC8">
        <w:rPr>
          <w:iCs/>
          <w:sz w:val="28"/>
          <w:szCs w:val="28"/>
          <w:lang w:val="en-US"/>
        </w:rPr>
        <w:t>J Am Soc</w:t>
      </w:r>
      <w:r w:rsidR="00D80D69">
        <w:rPr>
          <w:iCs/>
          <w:sz w:val="28"/>
          <w:szCs w:val="28"/>
          <w:lang w:val="en-US"/>
        </w:rPr>
        <w:t xml:space="preserve"> </w:t>
      </w:r>
      <w:r w:rsidRPr="00396BC8">
        <w:rPr>
          <w:iCs/>
          <w:sz w:val="28"/>
          <w:szCs w:val="28"/>
          <w:lang w:val="en-US"/>
        </w:rPr>
        <w:t>Echocardiogr</w:t>
      </w:r>
      <w:r w:rsidR="00095C06">
        <w:rPr>
          <w:sz w:val="28"/>
          <w:szCs w:val="28"/>
          <w:lang w:val="en-US"/>
        </w:rPr>
        <w:t>. 2016. Vol. 29(4). P. 227-</w:t>
      </w:r>
      <w:r w:rsidRPr="00396BC8">
        <w:rPr>
          <w:sz w:val="28"/>
          <w:szCs w:val="28"/>
          <w:lang w:val="en-US"/>
        </w:rPr>
        <w:t>314.</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Recommendations of SEPAR Spirometry</w:t>
      </w:r>
      <w:r w:rsidRPr="00396BC8">
        <w:rPr>
          <w:sz w:val="28"/>
          <w:szCs w:val="28"/>
          <w:lang w:val="uk-UA"/>
        </w:rPr>
        <w:t xml:space="preserve"> / </w:t>
      </w:r>
      <w:r w:rsidRPr="00396BC8">
        <w:rPr>
          <w:sz w:val="28"/>
          <w:szCs w:val="28"/>
          <w:lang w:val="en-US"/>
        </w:rPr>
        <w:t>F</w:t>
      </w:r>
      <w:r w:rsidRPr="00396BC8">
        <w:rPr>
          <w:sz w:val="28"/>
          <w:szCs w:val="28"/>
          <w:lang w:val="uk-UA"/>
        </w:rPr>
        <w:t>.</w:t>
      </w:r>
      <w:r w:rsidRPr="00396BC8">
        <w:rPr>
          <w:sz w:val="28"/>
          <w:szCs w:val="28"/>
          <w:lang w:val="en-US"/>
        </w:rPr>
        <w:t>García-Río</w:t>
      </w:r>
      <w:r w:rsidRPr="00396BC8">
        <w:rPr>
          <w:sz w:val="28"/>
          <w:szCs w:val="28"/>
          <w:lang w:val="uk-UA"/>
        </w:rPr>
        <w:t xml:space="preserve"> [</w:t>
      </w:r>
      <w:r w:rsidRPr="00396BC8">
        <w:rPr>
          <w:sz w:val="28"/>
          <w:szCs w:val="28"/>
          <w:lang w:val="en-US"/>
        </w:rPr>
        <w:t>et al.]</w:t>
      </w:r>
      <w:r w:rsidRPr="00396BC8">
        <w:rPr>
          <w:sz w:val="28"/>
          <w:szCs w:val="28"/>
          <w:lang w:val="uk-UA"/>
        </w:rPr>
        <w:t xml:space="preserve"> // </w:t>
      </w:r>
      <w:r w:rsidRPr="00396BC8">
        <w:rPr>
          <w:sz w:val="28"/>
          <w:szCs w:val="28"/>
          <w:lang w:val="en-US"/>
        </w:rPr>
        <w:t>Arch Bronconeumol.</w:t>
      </w:r>
      <w:r w:rsidR="00D80D69">
        <w:rPr>
          <w:sz w:val="28"/>
          <w:szCs w:val="28"/>
          <w:lang w:val="en-US"/>
        </w:rPr>
        <w:t xml:space="preserve"> </w:t>
      </w:r>
      <w:r w:rsidRPr="00396BC8">
        <w:rPr>
          <w:sz w:val="28"/>
          <w:szCs w:val="28"/>
          <w:lang w:val="en-US"/>
        </w:rPr>
        <w:t>2013</w:t>
      </w:r>
      <w:r w:rsidRPr="00396BC8">
        <w:rPr>
          <w:sz w:val="28"/>
          <w:szCs w:val="28"/>
          <w:lang w:val="uk-UA"/>
        </w:rPr>
        <w:t>.</w:t>
      </w:r>
      <w:r w:rsidR="00D80D69">
        <w:rPr>
          <w:sz w:val="28"/>
          <w:szCs w:val="28"/>
          <w:lang w:val="en-US"/>
        </w:rPr>
        <w:t xml:space="preserve"> </w:t>
      </w:r>
      <w:r w:rsidRPr="00396BC8">
        <w:rPr>
          <w:sz w:val="28"/>
          <w:szCs w:val="28"/>
          <w:lang w:val="uk-UA"/>
        </w:rPr>
        <w:t>Vol.</w:t>
      </w:r>
      <w:r w:rsidR="00095C06">
        <w:rPr>
          <w:sz w:val="28"/>
          <w:szCs w:val="28"/>
          <w:lang w:val="en-US"/>
        </w:rPr>
        <w:t xml:space="preserve"> 49(9). P. 388-</w:t>
      </w:r>
      <w:r w:rsidRPr="00396BC8">
        <w:rPr>
          <w:sz w:val="28"/>
          <w:szCs w:val="28"/>
          <w:lang w:val="en-US"/>
        </w:rPr>
        <w:t>401.</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Reduced forced expiratory volume is associated with increased incidence of atrial fibrillation: the Malmo Preventive Project</w:t>
      </w:r>
      <w:r w:rsidRPr="00396BC8">
        <w:rPr>
          <w:sz w:val="28"/>
          <w:szCs w:val="28"/>
          <w:lang w:val="uk-UA"/>
        </w:rPr>
        <w:t xml:space="preserve"> / </w:t>
      </w:r>
      <w:r w:rsidRPr="00396BC8">
        <w:rPr>
          <w:sz w:val="28"/>
          <w:szCs w:val="28"/>
          <w:lang w:val="en-US"/>
        </w:rPr>
        <w:t xml:space="preserve">L.S. </w:t>
      </w:r>
      <w:hyperlink r:id="rId255" w:history="1">
        <w:r w:rsidRPr="00396BC8">
          <w:rPr>
            <w:rStyle w:val="ac"/>
            <w:color w:val="auto"/>
            <w:sz w:val="28"/>
            <w:szCs w:val="28"/>
            <w:u w:val="none"/>
            <w:shd w:val="clear" w:color="auto" w:fill="FFFFFF"/>
            <w:lang w:val="en-US"/>
          </w:rPr>
          <w:t>Johnson</w:t>
        </w:r>
        <w:r w:rsidR="00D80D69">
          <w:rPr>
            <w:rStyle w:val="ac"/>
            <w:color w:val="auto"/>
            <w:sz w:val="28"/>
            <w:szCs w:val="28"/>
            <w:u w:val="none"/>
            <w:shd w:val="clear" w:color="auto" w:fill="FFFFFF"/>
            <w:lang w:val="en-US"/>
          </w:rPr>
          <w:t xml:space="preserve"> </w:t>
        </w:r>
        <w:r w:rsidRPr="00396BC8">
          <w:rPr>
            <w:sz w:val="28"/>
            <w:szCs w:val="28"/>
            <w:lang w:val="uk-UA"/>
          </w:rPr>
          <w:t>[</w:t>
        </w:r>
        <w:r w:rsidRPr="00396BC8">
          <w:rPr>
            <w:sz w:val="28"/>
            <w:szCs w:val="28"/>
            <w:lang w:val="en-US"/>
          </w:rPr>
          <w:t>et al.]</w:t>
        </w:r>
      </w:hyperlink>
      <w:r w:rsidR="00D80D69">
        <w:rPr>
          <w:lang w:val="en-US"/>
        </w:rPr>
        <w:t xml:space="preserve"> </w:t>
      </w:r>
      <w:r w:rsidRPr="00396BC8">
        <w:rPr>
          <w:sz w:val="28"/>
          <w:szCs w:val="28"/>
          <w:lang w:val="uk-UA"/>
        </w:rPr>
        <w:t xml:space="preserve">// </w:t>
      </w:r>
      <w:hyperlink r:id="rId256" w:tooltip="Europace : European pacing, arrhythmias, and cardiac electrophysiology : journal of the working groups on cardiac pacing, arrhythmias, and cardiac cellular electrophysiology of the European Society of Cardiology." w:history="1">
        <w:r w:rsidRPr="00396BC8">
          <w:rPr>
            <w:rStyle w:val="ac"/>
            <w:color w:val="auto"/>
            <w:sz w:val="28"/>
            <w:szCs w:val="28"/>
            <w:u w:val="none"/>
            <w:shd w:val="clear" w:color="auto" w:fill="FFFFFF"/>
            <w:lang w:val="en-US"/>
          </w:rPr>
          <w:t>Europace.</w:t>
        </w:r>
      </w:hyperlink>
      <w:r w:rsidR="00D80D69">
        <w:rPr>
          <w:lang w:val="en-US"/>
        </w:rPr>
        <w:t xml:space="preserve"> </w:t>
      </w:r>
      <w:r w:rsidRPr="00396BC8">
        <w:rPr>
          <w:sz w:val="28"/>
          <w:szCs w:val="28"/>
          <w:shd w:val="clear" w:color="auto" w:fill="FFFFFF"/>
          <w:lang w:val="en-US"/>
        </w:rPr>
        <w:t>2014.</w:t>
      </w:r>
      <w:r w:rsidRPr="00396BC8">
        <w:rPr>
          <w:sz w:val="28"/>
          <w:szCs w:val="28"/>
          <w:lang w:val="en-US"/>
        </w:rPr>
        <w:t xml:space="preserve"> Vol. </w:t>
      </w:r>
      <w:r w:rsidRPr="00396BC8">
        <w:rPr>
          <w:sz w:val="28"/>
          <w:szCs w:val="28"/>
          <w:shd w:val="clear" w:color="auto" w:fill="FFFFFF"/>
          <w:lang w:val="en-US"/>
        </w:rPr>
        <w:t>16(2)</w:t>
      </w:r>
      <w:r w:rsidRPr="00396BC8">
        <w:rPr>
          <w:sz w:val="28"/>
          <w:szCs w:val="28"/>
          <w:lang w:val="en-US"/>
        </w:rPr>
        <w:t>. P.</w:t>
      </w:r>
      <w:r w:rsidR="00BB0D04">
        <w:rPr>
          <w:sz w:val="28"/>
          <w:szCs w:val="28"/>
          <w:lang w:val="uk-UA"/>
        </w:rPr>
        <w:t xml:space="preserve"> </w:t>
      </w:r>
      <w:r w:rsidRPr="00396BC8">
        <w:rPr>
          <w:sz w:val="28"/>
          <w:szCs w:val="28"/>
          <w:shd w:val="clear" w:color="auto" w:fill="FFFFFF"/>
          <w:lang w:val="en-US"/>
        </w:rPr>
        <w:t>182-188</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Reduction of risk of dying from tobacco</w:t>
      </w:r>
      <w:r w:rsidRPr="00396BC8">
        <w:rPr>
          <w:sz w:val="28"/>
          <w:szCs w:val="28"/>
          <w:lang w:val="uk-UA"/>
        </w:rPr>
        <w:t>-</w:t>
      </w:r>
      <w:r w:rsidRPr="00396BC8">
        <w:rPr>
          <w:sz w:val="28"/>
          <w:szCs w:val="28"/>
          <w:lang w:val="en-US"/>
        </w:rPr>
        <w:t>related</w:t>
      </w:r>
      <w:r w:rsidR="00D80D69">
        <w:rPr>
          <w:sz w:val="28"/>
          <w:szCs w:val="28"/>
          <w:lang w:val="en-US"/>
        </w:rPr>
        <w:t xml:space="preserve"> </w:t>
      </w:r>
      <w:r w:rsidRPr="00396BC8">
        <w:rPr>
          <w:sz w:val="28"/>
          <w:szCs w:val="28"/>
          <w:lang w:val="en-US"/>
        </w:rPr>
        <w:t>diseases</w:t>
      </w:r>
      <w:r w:rsidR="00D80D69">
        <w:rPr>
          <w:sz w:val="28"/>
          <w:szCs w:val="28"/>
          <w:lang w:val="en-US"/>
        </w:rPr>
        <w:t xml:space="preserve"> </w:t>
      </w:r>
      <w:r w:rsidRPr="00396BC8">
        <w:rPr>
          <w:sz w:val="28"/>
          <w:szCs w:val="28"/>
          <w:lang w:val="en-US"/>
        </w:rPr>
        <w:t>after</w:t>
      </w:r>
      <w:r w:rsidR="00D80D69">
        <w:rPr>
          <w:sz w:val="28"/>
          <w:szCs w:val="28"/>
          <w:lang w:val="en-US"/>
        </w:rPr>
        <w:t xml:space="preserve"> </w:t>
      </w:r>
      <w:r w:rsidRPr="00396BC8">
        <w:rPr>
          <w:sz w:val="28"/>
          <w:szCs w:val="28"/>
          <w:lang w:val="en-US"/>
        </w:rPr>
        <w:t>quitting</w:t>
      </w:r>
      <w:r w:rsidR="00D80D69">
        <w:rPr>
          <w:sz w:val="28"/>
          <w:szCs w:val="28"/>
          <w:lang w:val="en-US"/>
        </w:rPr>
        <w:t xml:space="preserve"> </w:t>
      </w:r>
      <w:r w:rsidRPr="00396BC8">
        <w:rPr>
          <w:sz w:val="28"/>
          <w:szCs w:val="28"/>
          <w:lang w:val="en-US"/>
        </w:rPr>
        <w:t>smoking</w:t>
      </w:r>
      <w:r w:rsidR="00D80D69">
        <w:rPr>
          <w:sz w:val="28"/>
          <w:szCs w:val="28"/>
          <w:lang w:val="en-US"/>
        </w:rPr>
        <w:t xml:space="preserve"> </w:t>
      </w:r>
      <w:r w:rsidRPr="00396BC8">
        <w:rPr>
          <w:sz w:val="28"/>
          <w:szCs w:val="28"/>
          <w:lang w:val="en-US"/>
        </w:rPr>
        <w:t>in</w:t>
      </w:r>
      <w:r w:rsidR="00D80D69">
        <w:rPr>
          <w:sz w:val="28"/>
          <w:szCs w:val="28"/>
          <w:lang w:val="en-US"/>
        </w:rPr>
        <w:t xml:space="preserve"> </w:t>
      </w:r>
      <w:r w:rsidRPr="00396BC8">
        <w:rPr>
          <w:sz w:val="28"/>
          <w:szCs w:val="28"/>
          <w:lang w:val="en-US"/>
        </w:rPr>
        <w:t>Italy</w:t>
      </w:r>
      <w:r w:rsidRPr="00396BC8">
        <w:rPr>
          <w:sz w:val="28"/>
          <w:szCs w:val="28"/>
          <w:lang w:val="uk-UA"/>
        </w:rPr>
        <w:t xml:space="preserve"> / </w:t>
      </w:r>
      <w:r w:rsidRPr="00396BC8">
        <w:rPr>
          <w:sz w:val="28"/>
          <w:szCs w:val="28"/>
          <w:lang w:val="en-US"/>
        </w:rPr>
        <w:t>G</w:t>
      </w:r>
      <w:r w:rsidRPr="00396BC8">
        <w:rPr>
          <w:sz w:val="28"/>
          <w:szCs w:val="28"/>
          <w:lang w:val="uk-UA"/>
        </w:rPr>
        <w:t>.</w:t>
      </w:r>
      <w:r w:rsidRPr="00396BC8">
        <w:rPr>
          <w:rStyle w:val="ad"/>
          <w:b w:val="0"/>
          <w:sz w:val="28"/>
          <w:szCs w:val="28"/>
          <w:bdr w:val="none" w:sz="0" w:space="0" w:color="auto" w:frame="1"/>
          <w:lang w:val="en-US"/>
        </w:rPr>
        <w:t>Carreras</w:t>
      </w:r>
      <w:r w:rsidRPr="00396BC8">
        <w:rPr>
          <w:rStyle w:val="ad"/>
          <w:b w:val="0"/>
          <w:sz w:val="28"/>
          <w:szCs w:val="28"/>
          <w:bdr w:val="none" w:sz="0" w:space="0" w:color="auto" w:frame="1"/>
          <w:lang w:val="uk-UA"/>
        </w:rPr>
        <w:t xml:space="preserve"> [</w:t>
      </w:r>
      <w:r w:rsidRPr="00396BC8">
        <w:rPr>
          <w:rStyle w:val="ad"/>
          <w:b w:val="0"/>
          <w:sz w:val="28"/>
          <w:szCs w:val="28"/>
          <w:bdr w:val="none" w:sz="0" w:space="0" w:color="auto" w:frame="1"/>
          <w:lang w:val="en-US"/>
        </w:rPr>
        <w:t>et</w:t>
      </w:r>
      <w:r w:rsidR="00D80D69">
        <w:rPr>
          <w:rStyle w:val="ad"/>
          <w:b w:val="0"/>
          <w:sz w:val="28"/>
          <w:szCs w:val="28"/>
          <w:bdr w:val="none" w:sz="0" w:space="0" w:color="auto" w:frame="1"/>
          <w:lang w:val="en-US"/>
        </w:rPr>
        <w:t xml:space="preserve"> </w:t>
      </w:r>
      <w:r w:rsidRPr="00396BC8">
        <w:rPr>
          <w:rStyle w:val="ad"/>
          <w:b w:val="0"/>
          <w:sz w:val="28"/>
          <w:szCs w:val="28"/>
          <w:bdr w:val="none" w:sz="0" w:space="0" w:color="auto" w:frame="1"/>
          <w:lang w:val="en-US"/>
        </w:rPr>
        <w:t>al.</w:t>
      </w:r>
      <w:r w:rsidRPr="00396BC8">
        <w:rPr>
          <w:rStyle w:val="ad"/>
          <w:b w:val="0"/>
          <w:sz w:val="28"/>
          <w:szCs w:val="28"/>
          <w:bdr w:val="none" w:sz="0" w:space="0" w:color="auto" w:frame="1"/>
          <w:lang w:val="uk-UA"/>
        </w:rPr>
        <w:t xml:space="preserve">] // </w:t>
      </w:r>
      <w:hyperlink r:id="rId257" w:tooltip="Tumori." w:history="1">
        <w:r w:rsidRPr="00396BC8">
          <w:rPr>
            <w:rStyle w:val="ac"/>
            <w:color w:val="auto"/>
            <w:sz w:val="28"/>
            <w:szCs w:val="28"/>
            <w:u w:val="none"/>
            <w:shd w:val="clear" w:color="auto" w:fill="FFFFFF"/>
            <w:lang w:val="en-US"/>
          </w:rPr>
          <w:t>Tumori</w:t>
        </w:r>
        <w:r w:rsidRPr="00396BC8">
          <w:rPr>
            <w:rStyle w:val="ac"/>
            <w:color w:val="auto"/>
            <w:sz w:val="28"/>
            <w:szCs w:val="28"/>
            <w:u w:val="none"/>
            <w:shd w:val="clear" w:color="auto" w:fill="FFFFFF"/>
            <w:lang w:val="uk-UA"/>
          </w:rPr>
          <w:t>.</w:t>
        </w:r>
      </w:hyperlink>
      <w:r w:rsidR="00D80D69">
        <w:rPr>
          <w:lang w:val="en-US"/>
        </w:rPr>
        <w:t xml:space="preserve"> </w:t>
      </w:r>
      <w:r w:rsidR="00D80D69">
        <w:rPr>
          <w:sz w:val="28"/>
          <w:szCs w:val="28"/>
          <w:shd w:val="clear" w:color="auto" w:fill="FFFFFF"/>
          <w:lang w:val="en-US"/>
        </w:rPr>
        <w:t>2015. Vol. 101</w:t>
      </w:r>
      <w:r w:rsidRPr="00396BC8">
        <w:rPr>
          <w:sz w:val="28"/>
          <w:szCs w:val="28"/>
          <w:shd w:val="clear" w:color="auto" w:fill="FFFFFF"/>
          <w:lang w:val="en-US"/>
        </w:rPr>
        <w:t>(6). P. 657-663.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Relation </w:t>
      </w:r>
      <w:r w:rsidR="00095C06">
        <w:rPr>
          <w:sz w:val="28"/>
          <w:szCs w:val="28"/>
          <w:lang w:val="en-US"/>
        </w:rPr>
        <w:t>b</w:t>
      </w:r>
      <w:r w:rsidRPr="00396BC8">
        <w:rPr>
          <w:sz w:val="28"/>
          <w:szCs w:val="28"/>
          <w:lang w:val="en-US"/>
        </w:rPr>
        <w:t xml:space="preserve">etween </w:t>
      </w:r>
      <w:r w:rsidR="00095C06">
        <w:rPr>
          <w:sz w:val="28"/>
          <w:szCs w:val="28"/>
          <w:lang w:val="en-US"/>
        </w:rPr>
        <w:t>v</w:t>
      </w:r>
      <w:r w:rsidRPr="00396BC8">
        <w:rPr>
          <w:sz w:val="28"/>
          <w:szCs w:val="28"/>
          <w:lang w:val="en-US"/>
        </w:rPr>
        <w:t xml:space="preserve">entricular </w:t>
      </w:r>
      <w:r w:rsidR="00095C06">
        <w:rPr>
          <w:sz w:val="28"/>
          <w:szCs w:val="28"/>
          <w:lang w:val="en-US"/>
        </w:rPr>
        <w:t>p</w:t>
      </w:r>
      <w:r w:rsidRPr="00396BC8">
        <w:rPr>
          <w:sz w:val="28"/>
          <w:szCs w:val="28"/>
          <w:lang w:val="en-US"/>
        </w:rPr>
        <w:t xml:space="preserve">remature </w:t>
      </w:r>
      <w:r w:rsidR="00095C06">
        <w:rPr>
          <w:sz w:val="28"/>
          <w:szCs w:val="28"/>
          <w:lang w:val="en-US"/>
        </w:rPr>
        <w:t>c</w:t>
      </w:r>
      <w:r w:rsidRPr="00396BC8">
        <w:rPr>
          <w:sz w:val="28"/>
          <w:szCs w:val="28"/>
          <w:lang w:val="en-US"/>
        </w:rPr>
        <w:t xml:space="preserve">omplexes and </w:t>
      </w:r>
      <w:r w:rsidR="00095C06">
        <w:rPr>
          <w:sz w:val="28"/>
          <w:szCs w:val="28"/>
          <w:lang w:val="en-US"/>
        </w:rPr>
        <w:t>i</w:t>
      </w:r>
      <w:r w:rsidRPr="00396BC8">
        <w:rPr>
          <w:sz w:val="28"/>
          <w:szCs w:val="28"/>
          <w:lang w:val="en-US"/>
        </w:rPr>
        <w:t xml:space="preserve">ncident </w:t>
      </w:r>
      <w:r w:rsidR="00095C06">
        <w:rPr>
          <w:sz w:val="28"/>
          <w:szCs w:val="28"/>
          <w:lang w:val="en-US"/>
        </w:rPr>
        <w:t>h</w:t>
      </w:r>
      <w:r w:rsidRPr="00396BC8">
        <w:rPr>
          <w:sz w:val="28"/>
          <w:szCs w:val="28"/>
          <w:lang w:val="en-US"/>
        </w:rPr>
        <w:t xml:space="preserve">eart </w:t>
      </w:r>
      <w:r w:rsidR="00095C06">
        <w:rPr>
          <w:sz w:val="28"/>
          <w:szCs w:val="28"/>
          <w:lang w:val="en-US"/>
        </w:rPr>
        <w:t>f</w:t>
      </w:r>
      <w:r w:rsidRPr="00396BC8">
        <w:rPr>
          <w:sz w:val="28"/>
          <w:szCs w:val="28"/>
          <w:lang w:val="en-US"/>
        </w:rPr>
        <w:t>ailure</w:t>
      </w:r>
      <w:r w:rsidRPr="00396BC8">
        <w:rPr>
          <w:sz w:val="28"/>
          <w:szCs w:val="28"/>
          <w:lang w:val="uk-UA"/>
        </w:rPr>
        <w:t xml:space="preserve">/ </w:t>
      </w:r>
      <w:r w:rsidRPr="00396BC8">
        <w:rPr>
          <w:sz w:val="28"/>
          <w:szCs w:val="28"/>
          <w:lang w:val="en-US"/>
        </w:rPr>
        <w:t xml:space="preserve">V. </w:t>
      </w:r>
      <w:hyperlink r:id="rId258" w:history="1">
        <w:r w:rsidRPr="00095C06">
          <w:rPr>
            <w:rStyle w:val="ac"/>
            <w:rFonts w:eastAsiaTheme="majorEastAsia"/>
            <w:color w:val="auto"/>
            <w:sz w:val="28"/>
            <w:szCs w:val="28"/>
            <w:u w:val="none"/>
            <w:shd w:val="clear" w:color="auto" w:fill="FFFFFF"/>
            <w:lang w:val="en-US"/>
          </w:rPr>
          <w:t>Agarwal</w:t>
        </w:r>
      </w:hyperlink>
      <w:r w:rsidR="00D80D69" w:rsidRPr="00095C06">
        <w:rPr>
          <w:sz w:val="28"/>
          <w:szCs w:val="28"/>
          <w:lang w:val="en-US"/>
        </w:rPr>
        <w:t xml:space="preserve"> </w:t>
      </w:r>
      <w:r w:rsidRPr="00095C06">
        <w:rPr>
          <w:rStyle w:val="ad"/>
          <w:b w:val="0"/>
          <w:sz w:val="28"/>
          <w:szCs w:val="28"/>
          <w:bdr w:val="none" w:sz="0" w:space="0" w:color="auto" w:frame="1"/>
          <w:lang w:val="uk-UA"/>
        </w:rPr>
        <w:t>[</w:t>
      </w:r>
      <w:r w:rsidRPr="00095C06">
        <w:rPr>
          <w:rStyle w:val="ad"/>
          <w:b w:val="0"/>
          <w:sz w:val="28"/>
          <w:szCs w:val="28"/>
          <w:bdr w:val="none" w:sz="0" w:space="0" w:color="auto" w:frame="1"/>
          <w:lang w:val="en-US"/>
        </w:rPr>
        <w:t>et</w:t>
      </w:r>
      <w:r w:rsidR="00D80D69" w:rsidRPr="00095C06">
        <w:rPr>
          <w:rStyle w:val="ad"/>
          <w:b w:val="0"/>
          <w:sz w:val="28"/>
          <w:szCs w:val="28"/>
          <w:bdr w:val="none" w:sz="0" w:space="0" w:color="auto" w:frame="1"/>
          <w:lang w:val="en-US"/>
        </w:rPr>
        <w:t xml:space="preserve"> </w:t>
      </w:r>
      <w:r w:rsidRPr="00095C06">
        <w:rPr>
          <w:rStyle w:val="ad"/>
          <w:b w:val="0"/>
          <w:sz w:val="28"/>
          <w:szCs w:val="28"/>
          <w:bdr w:val="none" w:sz="0" w:space="0" w:color="auto" w:frame="1"/>
          <w:lang w:val="en-US"/>
        </w:rPr>
        <w:t>al</w:t>
      </w:r>
      <w:r w:rsidRPr="00396BC8">
        <w:rPr>
          <w:rStyle w:val="ad"/>
          <w:b w:val="0"/>
          <w:sz w:val="28"/>
          <w:szCs w:val="28"/>
          <w:bdr w:val="none" w:sz="0" w:space="0" w:color="auto" w:frame="1"/>
          <w:lang w:val="en-US"/>
        </w:rPr>
        <w:t>.</w:t>
      </w:r>
      <w:r w:rsidRPr="00396BC8">
        <w:rPr>
          <w:rStyle w:val="ad"/>
          <w:b w:val="0"/>
          <w:sz w:val="28"/>
          <w:szCs w:val="28"/>
          <w:bdr w:val="none" w:sz="0" w:space="0" w:color="auto" w:frame="1"/>
          <w:lang w:val="uk-UA"/>
        </w:rPr>
        <w:t xml:space="preserve">] // </w:t>
      </w:r>
      <w:hyperlink r:id="rId259" w:tooltip="The American journal of cardiology." w:history="1">
        <w:r w:rsidRPr="00396BC8">
          <w:rPr>
            <w:rStyle w:val="ac"/>
            <w:rFonts w:eastAsiaTheme="majorEastAsia"/>
            <w:color w:val="auto"/>
            <w:sz w:val="28"/>
            <w:szCs w:val="28"/>
            <w:u w:val="none"/>
            <w:shd w:val="clear" w:color="auto" w:fill="FFFFFF"/>
            <w:lang w:val="en-US"/>
          </w:rPr>
          <w:t>Am J Cardiol.</w:t>
        </w:r>
      </w:hyperlink>
      <w:r w:rsidRPr="00396BC8">
        <w:rPr>
          <w:sz w:val="28"/>
          <w:szCs w:val="28"/>
          <w:shd w:val="clear" w:color="auto" w:fill="FFFFFF"/>
          <w:lang w:val="en-US"/>
        </w:rPr>
        <w:t xml:space="preserve"> 2017.</w:t>
      </w:r>
      <w:r w:rsidRPr="00396BC8">
        <w:rPr>
          <w:sz w:val="28"/>
          <w:szCs w:val="28"/>
          <w:lang w:val="en-US"/>
        </w:rPr>
        <w:t xml:space="preserve"> Vol. </w:t>
      </w:r>
      <w:r w:rsidRPr="00396BC8">
        <w:rPr>
          <w:sz w:val="28"/>
          <w:szCs w:val="28"/>
          <w:shd w:val="clear" w:color="auto" w:fill="FFFFFF"/>
          <w:lang w:val="en-US"/>
        </w:rPr>
        <w:t>119(8)</w:t>
      </w:r>
      <w:r w:rsidRPr="00396BC8">
        <w:rPr>
          <w:sz w:val="28"/>
          <w:szCs w:val="28"/>
          <w:lang w:val="en-US"/>
        </w:rPr>
        <w:t xml:space="preserve">. P. </w:t>
      </w:r>
      <w:r w:rsidRPr="00396BC8">
        <w:rPr>
          <w:sz w:val="28"/>
          <w:szCs w:val="28"/>
          <w:shd w:val="clear" w:color="auto" w:fill="FFFFFF"/>
          <w:lang w:val="en-US"/>
        </w:rPr>
        <w:t>1238-1242</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Relation of </w:t>
      </w:r>
      <w:r w:rsidR="00095C06">
        <w:rPr>
          <w:sz w:val="28"/>
          <w:szCs w:val="28"/>
          <w:lang w:val="en-US"/>
        </w:rPr>
        <w:t>a</w:t>
      </w:r>
      <w:r w:rsidRPr="00396BC8">
        <w:rPr>
          <w:sz w:val="28"/>
          <w:szCs w:val="28"/>
          <w:lang w:val="en-US"/>
        </w:rPr>
        <w:t xml:space="preserve">trial and/or </w:t>
      </w:r>
      <w:r w:rsidR="00095C06">
        <w:rPr>
          <w:sz w:val="28"/>
          <w:szCs w:val="28"/>
          <w:lang w:val="en-US"/>
        </w:rPr>
        <w:t>v</w:t>
      </w:r>
      <w:r w:rsidRPr="00396BC8">
        <w:rPr>
          <w:sz w:val="28"/>
          <w:szCs w:val="28"/>
          <w:lang w:val="en-US"/>
        </w:rPr>
        <w:t xml:space="preserve">entricular </w:t>
      </w:r>
      <w:r w:rsidR="00095C06">
        <w:rPr>
          <w:sz w:val="28"/>
          <w:szCs w:val="28"/>
          <w:lang w:val="en-US"/>
        </w:rPr>
        <w:t>p</w:t>
      </w:r>
      <w:r w:rsidRPr="00396BC8">
        <w:rPr>
          <w:sz w:val="28"/>
          <w:szCs w:val="28"/>
          <w:lang w:val="en-US"/>
        </w:rPr>
        <w:t xml:space="preserve">remature </w:t>
      </w:r>
      <w:r w:rsidR="00095C06">
        <w:rPr>
          <w:sz w:val="28"/>
          <w:szCs w:val="28"/>
          <w:lang w:val="en-US"/>
        </w:rPr>
        <w:t>c</w:t>
      </w:r>
      <w:r w:rsidRPr="00396BC8">
        <w:rPr>
          <w:sz w:val="28"/>
          <w:szCs w:val="28"/>
          <w:lang w:val="en-US"/>
        </w:rPr>
        <w:t xml:space="preserve">omplexes on a </w:t>
      </w:r>
      <w:r w:rsidR="00095C06">
        <w:rPr>
          <w:sz w:val="28"/>
          <w:szCs w:val="28"/>
          <w:lang w:val="en-US"/>
        </w:rPr>
        <w:t>t</w:t>
      </w:r>
      <w:r w:rsidRPr="00396BC8">
        <w:rPr>
          <w:sz w:val="28"/>
          <w:szCs w:val="28"/>
          <w:lang w:val="en-US"/>
        </w:rPr>
        <w:t>wo-</w:t>
      </w:r>
      <w:r w:rsidR="00095C06">
        <w:rPr>
          <w:sz w:val="28"/>
          <w:szCs w:val="28"/>
          <w:lang w:val="en-US"/>
        </w:rPr>
        <w:t>m</w:t>
      </w:r>
      <w:r w:rsidRPr="00396BC8">
        <w:rPr>
          <w:sz w:val="28"/>
          <w:szCs w:val="28"/>
          <w:lang w:val="en-US"/>
        </w:rPr>
        <w:t xml:space="preserve">inute </w:t>
      </w:r>
      <w:r w:rsidR="00095C06">
        <w:rPr>
          <w:sz w:val="28"/>
          <w:szCs w:val="28"/>
          <w:lang w:val="en-US"/>
        </w:rPr>
        <w:t>r</w:t>
      </w:r>
      <w:r w:rsidRPr="00396BC8">
        <w:rPr>
          <w:sz w:val="28"/>
          <w:szCs w:val="28"/>
          <w:lang w:val="en-US"/>
        </w:rPr>
        <w:t xml:space="preserve">hythm </w:t>
      </w:r>
      <w:r w:rsidR="00095C06">
        <w:rPr>
          <w:sz w:val="28"/>
          <w:szCs w:val="28"/>
          <w:lang w:val="en-US"/>
        </w:rPr>
        <w:t>s</w:t>
      </w:r>
      <w:r w:rsidRPr="00396BC8">
        <w:rPr>
          <w:sz w:val="28"/>
          <w:szCs w:val="28"/>
          <w:lang w:val="en-US"/>
        </w:rPr>
        <w:t xml:space="preserve">trip to the </w:t>
      </w:r>
      <w:r w:rsidR="00095C06">
        <w:rPr>
          <w:sz w:val="28"/>
          <w:szCs w:val="28"/>
          <w:lang w:val="en-US"/>
        </w:rPr>
        <w:t>r</w:t>
      </w:r>
      <w:r w:rsidRPr="00396BC8">
        <w:rPr>
          <w:sz w:val="28"/>
          <w:szCs w:val="28"/>
          <w:lang w:val="en-US"/>
        </w:rPr>
        <w:t xml:space="preserve">isk of </w:t>
      </w:r>
      <w:r w:rsidR="00095C06">
        <w:rPr>
          <w:sz w:val="28"/>
          <w:szCs w:val="28"/>
          <w:lang w:val="en-US"/>
        </w:rPr>
        <w:t>s</w:t>
      </w:r>
      <w:r w:rsidRPr="00396BC8">
        <w:rPr>
          <w:sz w:val="28"/>
          <w:szCs w:val="28"/>
          <w:lang w:val="en-US"/>
        </w:rPr>
        <w:t xml:space="preserve">udden </w:t>
      </w:r>
      <w:r w:rsidR="00095C06">
        <w:rPr>
          <w:sz w:val="28"/>
          <w:szCs w:val="28"/>
          <w:lang w:val="en-US"/>
        </w:rPr>
        <w:t>c</w:t>
      </w:r>
      <w:r w:rsidRPr="00396BC8">
        <w:rPr>
          <w:sz w:val="28"/>
          <w:szCs w:val="28"/>
          <w:lang w:val="en-US"/>
        </w:rPr>
        <w:t xml:space="preserve">ardiac </w:t>
      </w:r>
      <w:r w:rsidR="00095C06">
        <w:rPr>
          <w:sz w:val="28"/>
          <w:szCs w:val="28"/>
          <w:lang w:val="en-US"/>
        </w:rPr>
        <w:t>d</w:t>
      </w:r>
      <w:r w:rsidRPr="00396BC8">
        <w:rPr>
          <w:sz w:val="28"/>
          <w:szCs w:val="28"/>
          <w:lang w:val="en-US"/>
        </w:rPr>
        <w:t>eath (the Atherosclerosis Risk in Communities [ARIC] Study)</w:t>
      </w:r>
      <w:r w:rsidRPr="00396BC8">
        <w:rPr>
          <w:sz w:val="28"/>
          <w:szCs w:val="28"/>
          <w:lang w:val="uk-UA"/>
        </w:rPr>
        <w:t xml:space="preserve"> / </w:t>
      </w:r>
      <w:hyperlink r:id="rId260" w:history="1">
        <w:r w:rsidRPr="00396BC8">
          <w:rPr>
            <w:rStyle w:val="ac"/>
            <w:rFonts w:eastAsiaTheme="majorEastAsia"/>
            <w:color w:val="auto"/>
            <w:sz w:val="28"/>
            <w:szCs w:val="28"/>
            <w:u w:val="none"/>
            <w:shd w:val="clear" w:color="auto" w:fill="FFFFFF"/>
            <w:lang w:val="en-US"/>
          </w:rPr>
          <w:t>P</w:t>
        </w:r>
        <w:r w:rsidRPr="00396BC8">
          <w:rPr>
            <w:rStyle w:val="ac"/>
            <w:rFonts w:eastAsiaTheme="majorEastAsia"/>
            <w:color w:val="auto"/>
            <w:sz w:val="28"/>
            <w:szCs w:val="28"/>
            <w:u w:val="none"/>
            <w:shd w:val="clear" w:color="auto" w:fill="FFFFFF"/>
            <w:lang w:val="uk-UA"/>
          </w:rPr>
          <w:t>.</w:t>
        </w:r>
        <w:r w:rsidRPr="00396BC8">
          <w:rPr>
            <w:rStyle w:val="ac"/>
            <w:rFonts w:eastAsiaTheme="majorEastAsia"/>
            <w:color w:val="auto"/>
            <w:sz w:val="28"/>
            <w:szCs w:val="28"/>
            <w:u w:val="none"/>
            <w:shd w:val="clear" w:color="auto" w:fill="FFFFFF"/>
            <w:lang w:val="en-US"/>
          </w:rPr>
          <w:t>Cheriyath</w:t>
        </w:r>
      </w:hyperlink>
      <w:r w:rsidR="00095C06">
        <w:rPr>
          <w:lang w:val="en-US"/>
        </w:rPr>
        <w:t xml:space="preserve"> </w:t>
      </w:r>
      <w:r w:rsidRPr="00396BC8">
        <w:rPr>
          <w:sz w:val="28"/>
          <w:szCs w:val="28"/>
          <w:shd w:val="clear" w:color="auto" w:fill="FFFFFF"/>
          <w:lang w:val="en-US"/>
        </w:rPr>
        <w:t>[et al.]</w:t>
      </w:r>
      <w:r w:rsidRPr="00396BC8">
        <w:rPr>
          <w:sz w:val="28"/>
          <w:szCs w:val="28"/>
          <w:shd w:val="clear" w:color="auto" w:fill="FFFFFF"/>
          <w:lang w:val="uk-UA"/>
        </w:rPr>
        <w:t xml:space="preserve"> // </w:t>
      </w:r>
      <w:hyperlink r:id="rId261" w:tooltip="Американский журнал кардиологии." w:history="1">
        <w:r w:rsidRPr="00396BC8">
          <w:rPr>
            <w:rStyle w:val="ac"/>
            <w:rFonts w:eastAsiaTheme="majorEastAsia"/>
            <w:color w:val="auto"/>
            <w:sz w:val="28"/>
            <w:szCs w:val="28"/>
            <w:u w:val="none"/>
            <w:shd w:val="clear" w:color="auto" w:fill="FFFFFF"/>
            <w:lang w:val="en-US"/>
          </w:rPr>
          <w:t>Am J Cardiol.</w:t>
        </w:r>
      </w:hyperlink>
      <w:r w:rsidR="00D80D69">
        <w:rPr>
          <w:lang w:val="en-US"/>
        </w:rPr>
        <w:t xml:space="preserve"> </w:t>
      </w:r>
      <w:r w:rsidRPr="00396BC8">
        <w:rPr>
          <w:sz w:val="28"/>
          <w:szCs w:val="28"/>
          <w:shd w:val="clear" w:color="auto" w:fill="FFFFFF"/>
          <w:lang w:val="en-US"/>
        </w:rPr>
        <w:t>2011</w:t>
      </w:r>
      <w:r w:rsidRPr="00396BC8">
        <w:rPr>
          <w:sz w:val="28"/>
          <w:szCs w:val="28"/>
          <w:lang w:val="en-US"/>
        </w:rPr>
        <w:t xml:space="preserve"> Vol. </w:t>
      </w:r>
      <w:r w:rsidR="00D80D69">
        <w:rPr>
          <w:sz w:val="28"/>
          <w:szCs w:val="28"/>
          <w:shd w:val="clear" w:color="auto" w:fill="FFFFFF"/>
          <w:lang w:val="en-US"/>
        </w:rPr>
        <w:t>107</w:t>
      </w:r>
      <w:r w:rsidRPr="00396BC8">
        <w:rPr>
          <w:sz w:val="28"/>
          <w:szCs w:val="28"/>
          <w:shd w:val="clear" w:color="auto" w:fill="FFFFFF"/>
          <w:lang w:val="en-US"/>
        </w:rPr>
        <w:t>(2)</w:t>
      </w:r>
      <w:r w:rsidRPr="00396BC8">
        <w:rPr>
          <w:sz w:val="28"/>
          <w:szCs w:val="28"/>
          <w:lang w:val="en-US"/>
        </w:rPr>
        <w:t>. P.</w:t>
      </w:r>
      <w:r w:rsidRPr="00396BC8">
        <w:rPr>
          <w:sz w:val="28"/>
          <w:szCs w:val="28"/>
          <w:shd w:val="clear" w:color="auto" w:fill="FFFFFF"/>
          <w:lang w:val="en-US"/>
        </w:rPr>
        <w:t xml:space="preserve"> 151-155</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Relation of</w:t>
      </w:r>
      <w:r w:rsidR="00D80D69">
        <w:rPr>
          <w:sz w:val="28"/>
          <w:szCs w:val="28"/>
          <w:lang w:val="en-US"/>
        </w:rPr>
        <w:t xml:space="preserve"> </w:t>
      </w:r>
      <w:r w:rsidRPr="00396BC8">
        <w:rPr>
          <w:rStyle w:val="highlight"/>
          <w:sz w:val="28"/>
          <w:szCs w:val="28"/>
          <w:lang w:val="en-US"/>
        </w:rPr>
        <w:t>chronic obstructive pulmonary disease</w:t>
      </w:r>
      <w:r w:rsidR="00D8302D">
        <w:rPr>
          <w:rStyle w:val="highlight"/>
          <w:sz w:val="28"/>
          <w:szCs w:val="28"/>
          <w:lang w:val="uk-UA"/>
        </w:rPr>
        <w:t xml:space="preserve"> </w:t>
      </w:r>
      <w:r w:rsidRPr="00396BC8">
        <w:rPr>
          <w:sz w:val="28"/>
          <w:szCs w:val="28"/>
          <w:lang w:val="en-US"/>
        </w:rPr>
        <w:t>to atrial and ventricular arrhythmias</w:t>
      </w:r>
      <w:r w:rsidRPr="00396BC8">
        <w:rPr>
          <w:sz w:val="28"/>
          <w:szCs w:val="28"/>
          <w:lang w:val="uk-UA"/>
        </w:rPr>
        <w:t xml:space="preserve"> / </w:t>
      </w:r>
      <w:r w:rsidRPr="00396BC8">
        <w:rPr>
          <w:sz w:val="28"/>
          <w:szCs w:val="28"/>
          <w:lang w:val="en-US"/>
        </w:rPr>
        <w:t xml:space="preserve">T. </w:t>
      </w:r>
      <w:hyperlink r:id="rId262" w:history="1">
        <w:r w:rsidRPr="00396BC8">
          <w:rPr>
            <w:rStyle w:val="ac"/>
            <w:rFonts w:eastAsiaTheme="majorEastAsia"/>
            <w:color w:val="auto"/>
            <w:sz w:val="28"/>
            <w:szCs w:val="28"/>
            <w:u w:val="none"/>
            <w:shd w:val="clear" w:color="auto" w:fill="FFFFFF"/>
            <w:lang w:val="en-US"/>
          </w:rPr>
          <w:t>Konecny</w:t>
        </w:r>
      </w:hyperlink>
      <w:r w:rsidR="00F9493F">
        <w:rPr>
          <w:lang w:val="uk-UA"/>
        </w:rPr>
        <w:t xml:space="preserve"> </w:t>
      </w:r>
      <w:r w:rsidRPr="00396BC8">
        <w:rPr>
          <w:sz w:val="28"/>
          <w:szCs w:val="28"/>
          <w:shd w:val="clear" w:color="auto" w:fill="FFFFFF"/>
          <w:lang w:val="en-US"/>
        </w:rPr>
        <w:t>[et al.]</w:t>
      </w:r>
      <w:r w:rsidRPr="00396BC8">
        <w:rPr>
          <w:sz w:val="28"/>
          <w:szCs w:val="28"/>
          <w:shd w:val="clear" w:color="auto" w:fill="FFFFFF"/>
          <w:lang w:val="uk-UA"/>
        </w:rPr>
        <w:t xml:space="preserve"> // </w:t>
      </w:r>
      <w:hyperlink r:id="rId263" w:tooltip="The American journal of cardiology." w:history="1">
        <w:r w:rsidRPr="00095C06">
          <w:rPr>
            <w:rStyle w:val="ac"/>
            <w:rFonts w:eastAsiaTheme="majorEastAsia"/>
            <w:color w:val="auto"/>
            <w:sz w:val="28"/>
            <w:szCs w:val="28"/>
            <w:u w:val="none"/>
            <w:shd w:val="clear" w:color="auto" w:fill="FFFFFF"/>
            <w:lang w:val="en-US"/>
          </w:rPr>
          <w:t>Am J Cardiol.</w:t>
        </w:r>
      </w:hyperlink>
      <w:r w:rsidR="00D80D69" w:rsidRPr="00095C06">
        <w:rPr>
          <w:sz w:val="28"/>
          <w:szCs w:val="28"/>
          <w:lang w:val="en-US"/>
        </w:rPr>
        <w:t xml:space="preserve"> </w:t>
      </w:r>
      <w:r w:rsidRPr="00095C06">
        <w:rPr>
          <w:sz w:val="28"/>
          <w:szCs w:val="28"/>
          <w:shd w:val="clear" w:color="auto" w:fill="FFFFFF"/>
          <w:lang w:val="en-US"/>
        </w:rPr>
        <w:t>2014.</w:t>
      </w:r>
      <w:r w:rsidRPr="00095C06">
        <w:rPr>
          <w:sz w:val="28"/>
          <w:szCs w:val="28"/>
          <w:lang w:val="en-US"/>
        </w:rPr>
        <w:t xml:space="preserve"> Vol. </w:t>
      </w:r>
      <w:r w:rsidRPr="00095C06">
        <w:rPr>
          <w:sz w:val="28"/>
          <w:szCs w:val="28"/>
          <w:shd w:val="clear" w:color="auto" w:fill="FFFFFF"/>
          <w:lang w:val="en-US"/>
        </w:rPr>
        <w:t>114(2)</w:t>
      </w:r>
      <w:r w:rsidRPr="00396BC8">
        <w:rPr>
          <w:sz w:val="28"/>
          <w:szCs w:val="28"/>
          <w:lang w:val="en-US"/>
        </w:rPr>
        <w:t xml:space="preserve">. P. </w:t>
      </w:r>
      <w:r w:rsidRPr="00396BC8">
        <w:rPr>
          <w:sz w:val="28"/>
          <w:szCs w:val="28"/>
          <w:shd w:val="clear" w:color="auto" w:fill="FFFFFF"/>
          <w:lang w:val="en-US"/>
        </w:rPr>
        <w:t>272-277</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lastRenderedPageBreak/>
        <w:t xml:space="preserve">Relationship </w:t>
      </w:r>
      <w:r w:rsidR="00095C06">
        <w:rPr>
          <w:sz w:val="28"/>
          <w:szCs w:val="28"/>
          <w:shd w:val="clear" w:color="auto" w:fill="FFFFFF"/>
          <w:lang w:val="en-US"/>
        </w:rPr>
        <w:t>b</w:t>
      </w:r>
      <w:r w:rsidRPr="00396BC8">
        <w:rPr>
          <w:sz w:val="28"/>
          <w:szCs w:val="28"/>
          <w:shd w:val="clear" w:color="auto" w:fill="FFFFFF"/>
          <w:lang w:val="en-US"/>
        </w:rPr>
        <w:t xml:space="preserve">etween </w:t>
      </w:r>
      <w:r w:rsidR="00095C06">
        <w:rPr>
          <w:sz w:val="28"/>
          <w:szCs w:val="28"/>
          <w:shd w:val="clear" w:color="auto" w:fill="FFFFFF"/>
          <w:lang w:val="en-US"/>
        </w:rPr>
        <w:t>s</w:t>
      </w:r>
      <w:r w:rsidRPr="00396BC8">
        <w:rPr>
          <w:sz w:val="28"/>
          <w:szCs w:val="28"/>
          <w:shd w:val="clear" w:color="auto" w:fill="FFFFFF"/>
          <w:lang w:val="en-US"/>
        </w:rPr>
        <w:t xml:space="preserve">elf-care and </w:t>
      </w:r>
      <w:r w:rsidR="00095C06">
        <w:rPr>
          <w:sz w:val="28"/>
          <w:szCs w:val="28"/>
          <w:shd w:val="clear" w:color="auto" w:fill="FFFFFF"/>
          <w:lang w:val="en-US"/>
        </w:rPr>
        <w:t>h</w:t>
      </w:r>
      <w:r w:rsidRPr="00396BC8">
        <w:rPr>
          <w:sz w:val="28"/>
          <w:szCs w:val="28"/>
          <w:shd w:val="clear" w:color="auto" w:fill="FFFFFF"/>
          <w:lang w:val="en-US"/>
        </w:rPr>
        <w:t>ealth-</w:t>
      </w:r>
      <w:r w:rsidR="00095C06">
        <w:rPr>
          <w:sz w:val="28"/>
          <w:szCs w:val="28"/>
          <w:shd w:val="clear" w:color="auto" w:fill="FFFFFF"/>
          <w:lang w:val="en-US"/>
        </w:rPr>
        <w:t>r</w:t>
      </w:r>
      <w:r w:rsidRPr="00396BC8">
        <w:rPr>
          <w:sz w:val="28"/>
          <w:szCs w:val="28"/>
          <w:shd w:val="clear" w:color="auto" w:fill="FFFFFF"/>
          <w:lang w:val="en-US"/>
        </w:rPr>
        <w:t xml:space="preserve">elated </w:t>
      </w:r>
      <w:r w:rsidR="00095C06">
        <w:rPr>
          <w:sz w:val="28"/>
          <w:szCs w:val="28"/>
          <w:shd w:val="clear" w:color="auto" w:fill="FFFFFF"/>
          <w:lang w:val="en-US"/>
        </w:rPr>
        <w:t>q</w:t>
      </w:r>
      <w:r w:rsidRPr="00396BC8">
        <w:rPr>
          <w:sz w:val="28"/>
          <w:szCs w:val="28"/>
          <w:shd w:val="clear" w:color="auto" w:fill="FFFFFF"/>
          <w:lang w:val="en-US"/>
        </w:rPr>
        <w:t xml:space="preserve">uality of </w:t>
      </w:r>
      <w:r w:rsidR="00095C06">
        <w:rPr>
          <w:sz w:val="28"/>
          <w:szCs w:val="28"/>
          <w:shd w:val="clear" w:color="auto" w:fill="FFFFFF"/>
          <w:lang w:val="en-US"/>
        </w:rPr>
        <w:t>l</w:t>
      </w:r>
      <w:r w:rsidRPr="00396BC8">
        <w:rPr>
          <w:sz w:val="28"/>
          <w:szCs w:val="28"/>
          <w:shd w:val="clear" w:color="auto" w:fill="FFFFFF"/>
          <w:lang w:val="en-US"/>
        </w:rPr>
        <w:t xml:space="preserve">ife in </w:t>
      </w:r>
      <w:r w:rsidR="00095C06">
        <w:rPr>
          <w:sz w:val="28"/>
          <w:szCs w:val="28"/>
          <w:shd w:val="clear" w:color="auto" w:fill="FFFFFF"/>
          <w:lang w:val="en-US"/>
        </w:rPr>
        <w:t>o</w:t>
      </w:r>
      <w:r w:rsidRPr="00396BC8">
        <w:rPr>
          <w:sz w:val="28"/>
          <w:szCs w:val="28"/>
          <w:shd w:val="clear" w:color="auto" w:fill="FFFFFF"/>
          <w:lang w:val="en-US"/>
        </w:rPr>
        <w:t xml:space="preserve">lder </w:t>
      </w:r>
      <w:r w:rsidR="00095C06">
        <w:rPr>
          <w:sz w:val="28"/>
          <w:szCs w:val="28"/>
          <w:shd w:val="clear" w:color="auto" w:fill="FFFFFF"/>
          <w:lang w:val="en-US"/>
        </w:rPr>
        <w:t>a</w:t>
      </w:r>
      <w:r w:rsidRPr="00396BC8">
        <w:rPr>
          <w:sz w:val="28"/>
          <w:szCs w:val="28"/>
          <w:shd w:val="clear" w:color="auto" w:fill="FFFFFF"/>
          <w:lang w:val="en-US"/>
        </w:rPr>
        <w:t xml:space="preserve">dults </w:t>
      </w:r>
      <w:r w:rsidR="00095C06">
        <w:rPr>
          <w:sz w:val="28"/>
          <w:szCs w:val="28"/>
          <w:shd w:val="clear" w:color="auto" w:fill="FFFFFF"/>
          <w:lang w:val="en-US"/>
        </w:rPr>
        <w:t>w</w:t>
      </w:r>
      <w:r w:rsidRPr="00396BC8">
        <w:rPr>
          <w:sz w:val="28"/>
          <w:szCs w:val="28"/>
          <w:shd w:val="clear" w:color="auto" w:fill="FFFFFF"/>
          <w:lang w:val="en-US"/>
        </w:rPr>
        <w:t xml:space="preserve">ith </w:t>
      </w:r>
      <w:r w:rsidR="00095C06">
        <w:rPr>
          <w:sz w:val="28"/>
          <w:szCs w:val="28"/>
          <w:shd w:val="clear" w:color="auto" w:fill="FFFFFF"/>
          <w:lang w:val="en-US"/>
        </w:rPr>
        <w:t>m</w:t>
      </w:r>
      <w:r w:rsidRPr="00396BC8">
        <w:rPr>
          <w:sz w:val="28"/>
          <w:szCs w:val="28"/>
          <w:shd w:val="clear" w:color="auto" w:fill="FFFFFF"/>
          <w:lang w:val="en-US"/>
        </w:rPr>
        <w:t xml:space="preserve">oderate to </w:t>
      </w:r>
      <w:r w:rsidR="00095C06">
        <w:rPr>
          <w:sz w:val="28"/>
          <w:szCs w:val="28"/>
          <w:shd w:val="clear" w:color="auto" w:fill="FFFFFF"/>
          <w:lang w:val="en-US"/>
        </w:rPr>
        <w:t>a</w:t>
      </w:r>
      <w:r w:rsidRPr="00396BC8">
        <w:rPr>
          <w:sz w:val="28"/>
          <w:szCs w:val="28"/>
          <w:shd w:val="clear" w:color="auto" w:fill="FFFFFF"/>
          <w:lang w:val="en-US"/>
        </w:rPr>
        <w:t xml:space="preserve">dvanced </w:t>
      </w:r>
      <w:r w:rsidR="00095C06">
        <w:rPr>
          <w:sz w:val="28"/>
          <w:szCs w:val="28"/>
          <w:shd w:val="clear" w:color="auto" w:fill="FFFFFF"/>
          <w:lang w:val="en-US"/>
        </w:rPr>
        <w:t>h</w:t>
      </w:r>
      <w:r w:rsidRPr="00396BC8">
        <w:rPr>
          <w:sz w:val="28"/>
          <w:szCs w:val="28"/>
          <w:shd w:val="clear" w:color="auto" w:fill="FFFFFF"/>
          <w:lang w:val="en-US"/>
        </w:rPr>
        <w:t xml:space="preserve">eart </w:t>
      </w:r>
      <w:r w:rsidR="00095C06">
        <w:rPr>
          <w:sz w:val="28"/>
          <w:szCs w:val="28"/>
          <w:shd w:val="clear" w:color="auto" w:fill="FFFFFF"/>
          <w:lang w:val="en-US"/>
        </w:rPr>
        <w:t>f</w:t>
      </w:r>
      <w:r w:rsidRPr="00396BC8">
        <w:rPr>
          <w:sz w:val="28"/>
          <w:szCs w:val="28"/>
          <w:shd w:val="clear" w:color="auto" w:fill="FFFFFF"/>
          <w:lang w:val="en-US"/>
        </w:rPr>
        <w:t xml:space="preserve">ailure / H. Buck, C. Lee, D. Moser </w:t>
      </w:r>
      <w:r w:rsidRPr="00396BC8">
        <w:rPr>
          <w:rStyle w:val="ad"/>
          <w:b w:val="0"/>
          <w:sz w:val="28"/>
          <w:szCs w:val="28"/>
          <w:bdr w:val="none" w:sz="0" w:space="0" w:color="auto" w:frame="1"/>
          <w:lang w:val="uk-UA"/>
        </w:rPr>
        <w:t>[</w:t>
      </w:r>
      <w:r w:rsidRPr="00396BC8">
        <w:rPr>
          <w:rStyle w:val="ad"/>
          <w:b w:val="0"/>
          <w:sz w:val="28"/>
          <w:szCs w:val="28"/>
          <w:bdr w:val="none" w:sz="0" w:space="0" w:color="auto" w:frame="1"/>
          <w:lang w:val="en-US"/>
        </w:rPr>
        <w:t>et</w:t>
      </w:r>
      <w:r w:rsidR="00D80D69">
        <w:rPr>
          <w:rStyle w:val="ad"/>
          <w:b w:val="0"/>
          <w:sz w:val="28"/>
          <w:szCs w:val="28"/>
          <w:bdr w:val="none" w:sz="0" w:space="0" w:color="auto" w:frame="1"/>
          <w:lang w:val="en-US"/>
        </w:rPr>
        <w:t xml:space="preserve"> </w:t>
      </w:r>
      <w:r w:rsidRPr="00396BC8">
        <w:rPr>
          <w:rStyle w:val="ad"/>
          <w:b w:val="0"/>
          <w:sz w:val="28"/>
          <w:szCs w:val="28"/>
          <w:bdr w:val="none" w:sz="0" w:space="0" w:color="auto" w:frame="1"/>
          <w:lang w:val="en-US"/>
        </w:rPr>
        <w:t>al.</w:t>
      </w:r>
      <w:r w:rsidRPr="00396BC8">
        <w:rPr>
          <w:rStyle w:val="ad"/>
          <w:b w:val="0"/>
          <w:sz w:val="28"/>
          <w:szCs w:val="28"/>
          <w:bdr w:val="none" w:sz="0" w:space="0" w:color="auto" w:frame="1"/>
          <w:lang w:val="uk-UA"/>
        </w:rPr>
        <w:t>]</w:t>
      </w:r>
      <w:r w:rsidR="00095C06">
        <w:rPr>
          <w:sz w:val="28"/>
          <w:szCs w:val="28"/>
          <w:shd w:val="clear" w:color="auto" w:fill="FFFFFF"/>
          <w:lang w:val="en-US"/>
        </w:rPr>
        <w:t> </w:t>
      </w:r>
      <w:r w:rsidRPr="00396BC8">
        <w:rPr>
          <w:sz w:val="28"/>
          <w:szCs w:val="28"/>
          <w:shd w:val="clear" w:color="auto" w:fill="FFFFFF"/>
          <w:lang w:val="en-US"/>
        </w:rPr>
        <w:t xml:space="preserve">// </w:t>
      </w:r>
      <w:r w:rsidRPr="00396BC8">
        <w:rPr>
          <w:iCs/>
          <w:sz w:val="28"/>
          <w:szCs w:val="28"/>
          <w:shd w:val="clear" w:color="auto" w:fill="FFFFFF"/>
          <w:lang w:val="en-US"/>
        </w:rPr>
        <w:t>The Journal of Cardiovascular Nursing</w:t>
      </w:r>
      <w:r w:rsidRPr="00396BC8">
        <w:rPr>
          <w:sz w:val="28"/>
          <w:szCs w:val="28"/>
          <w:shd w:val="clear" w:color="auto" w:fill="FFFFFF"/>
          <w:lang w:val="en-US"/>
        </w:rPr>
        <w:t>. 2012. Vol. 27(1). P.</w:t>
      </w:r>
      <w:r w:rsidR="00BB0D04">
        <w:rPr>
          <w:sz w:val="28"/>
          <w:szCs w:val="28"/>
          <w:shd w:val="clear" w:color="auto" w:fill="FFFFFF"/>
          <w:lang w:val="uk-UA"/>
        </w:rPr>
        <w:t xml:space="preserve"> </w:t>
      </w:r>
      <w:r w:rsidRPr="00396BC8">
        <w:rPr>
          <w:sz w:val="28"/>
          <w:szCs w:val="28"/>
          <w:shd w:val="clear" w:color="auto" w:fill="FFFFFF"/>
          <w:lang w:val="en-US"/>
        </w:rPr>
        <w:t>8-15.</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 xml:space="preserve">Repeated use of albuterol inhaler as a potential cause of Takotsubo cardiomyopathy / B. Patel </w:t>
      </w:r>
      <w:r w:rsidRPr="00396BC8">
        <w:rPr>
          <w:sz w:val="28"/>
          <w:szCs w:val="28"/>
          <w:lang w:val="uk-UA"/>
        </w:rPr>
        <w:t>[</w:t>
      </w:r>
      <w:r w:rsidRPr="00396BC8">
        <w:rPr>
          <w:sz w:val="28"/>
          <w:szCs w:val="28"/>
          <w:lang w:val="en-US"/>
        </w:rPr>
        <w:t xml:space="preserve">et al.] // </w:t>
      </w:r>
      <w:hyperlink r:id="rId264" w:tooltip="The American journal of case reports." w:history="1">
        <w:r w:rsidRPr="00396BC8">
          <w:rPr>
            <w:rStyle w:val="ac"/>
            <w:color w:val="auto"/>
            <w:sz w:val="28"/>
            <w:szCs w:val="28"/>
            <w:u w:val="none"/>
            <w:shd w:val="clear" w:color="auto" w:fill="FFFFFF"/>
            <w:lang w:val="en-US"/>
          </w:rPr>
          <w:t>Am J Case Rep.</w:t>
        </w:r>
      </w:hyperlink>
      <w:r w:rsidRPr="00396BC8">
        <w:rPr>
          <w:sz w:val="28"/>
          <w:szCs w:val="28"/>
          <w:shd w:val="clear" w:color="auto" w:fill="FFFFFF"/>
          <w:lang w:val="en-US"/>
        </w:rPr>
        <w:t xml:space="preserve"> 2014. Vol. 15. P. 221-225.</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Right ventricular diastolic function and exercise capacity in</w:t>
      </w:r>
      <w:r w:rsidR="00D80D69">
        <w:rPr>
          <w:sz w:val="28"/>
          <w:szCs w:val="28"/>
          <w:lang w:val="en-US"/>
        </w:rPr>
        <w:t xml:space="preserve"> </w:t>
      </w:r>
      <w:r w:rsidRPr="00396BC8">
        <w:rPr>
          <w:rStyle w:val="highlight"/>
          <w:sz w:val="28"/>
          <w:szCs w:val="28"/>
          <w:lang w:val="en-US"/>
        </w:rPr>
        <w:t>COPD</w:t>
      </w:r>
      <w:r w:rsidRPr="00396BC8">
        <w:rPr>
          <w:sz w:val="28"/>
          <w:szCs w:val="28"/>
          <w:lang w:val="uk-UA"/>
        </w:rPr>
        <w:t xml:space="preserve"> / </w:t>
      </w:r>
      <w:r w:rsidRPr="00396BC8">
        <w:rPr>
          <w:sz w:val="28"/>
          <w:szCs w:val="28"/>
          <w:lang w:val="en-US"/>
        </w:rPr>
        <w:t>B.E.</w:t>
      </w:r>
      <w:r w:rsidR="00095C06" w:rsidRPr="00095C06">
        <w:rPr>
          <w:sz w:val="28"/>
          <w:szCs w:val="28"/>
          <w:lang w:val="en-US"/>
        </w:rPr>
        <w:t> </w:t>
      </w:r>
      <w:hyperlink r:id="rId265" w:history="1">
        <w:r w:rsidRPr="00396BC8">
          <w:rPr>
            <w:rStyle w:val="ac"/>
            <w:rFonts w:eastAsiaTheme="majorEastAsia"/>
            <w:color w:val="auto"/>
            <w:sz w:val="28"/>
            <w:szCs w:val="28"/>
            <w:u w:val="none"/>
            <w:shd w:val="clear" w:color="auto" w:fill="FFFFFF"/>
            <w:lang w:val="en-US"/>
          </w:rPr>
          <w:t>Fenster</w:t>
        </w:r>
      </w:hyperlink>
      <w:r w:rsidRPr="00396BC8">
        <w:rPr>
          <w:sz w:val="28"/>
          <w:szCs w:val="28"/>
          <w:lang w:val="uk-UA"/>
        </w:rPr>
        <w:t xml:space="preserve"> [</w:t>
      </w:r>
      <w:r w:rsidRPr="00396BC8">
        <w:rPr>
          <w:sz w:val="28"/>
          <w:szCs w:val="28"/>
          <w:lang w:val="en-US"/>
        </w:rPr>
        <w:t>et al.]</w:t>
      </w:r>
      <w:r w:rsidRPr="00396BC8">
        <w:rPr>
          <w:sz w:val="28"/>
          <w:szCs w:val="28"/>
          <w:lang w:val="uk-UA"/>
        </w:rPr>
        <w:t xml:space="preserve"> // </w:t>
      </w:r>
      <w:hyperlink r:id="rId266" w:tooltip="Respiratory medicine." w:history="1">
        <w:r w:rsidRPr="00396BC8">
          <w:rPr>
            <w:rStyle w:val="ac"/>
            <w:rFonts w:eastAsiaTheme="majorEastAsia"/>
            <w:color w:val="auto"/>
            <w:sz w:val="28"/>
            <w:szCs w:val="28"/>
            <w:u w:val="none"/>
            <w:shd w:val="clear" w:color="auto" w:fill="FFFFFF"/>
            <w:lang w:val="en-US"/>
          </w:rPr>
          <w:t>Respir Med.</w:t>
        </w:r>
      </w:hyperlink>
      <w:r w:rsidR="00D80D69">
        <w:rPr>
          <w:lang w:val="en-US"/>
        </w:rPr>
        <w:t xml:space="preserve"> </w:t>
      </w:r>
      <w:r w:rsidRPr="00396BC8">
        <w:rPr>
          <w:sz w:val="28"/>
          <w:szCs w:val="28"/>
          <w:shd w:val="clear" w:color="auto" w:fill="FFFFFF"/>
          <w:lang w:val="en-US"/>
        </w:rPr>
        <w:t>2015</w:t>
      </w:r>
      <w:r w:rsidRPr="00396BC8">
        <w:rPr>
          <w:sz w:val="28"/>
          <w:szCs w:val="28"/>
          <w:shd w:val="clear" w:color="auto" w:fill="FFFFFF"/>
          <w:lang w:val="uk-UA"/>
        </w:rPr>
        <w:t>.</w:t>
      </w:r>
      <w:r w:rsidR="00D80D69">
        <w:rPr>
          <w:sz w:val="28"/>
          <w:szCs w:val="28"/>
          <w:shd w:val="clear" w:color="auto" w:fill="FFFFFF"/>
          <w:lang w:val="en-US"/>
        </w:rPr>
        <w:t xml:space="preserve"> </w:t>
      </w:r>
      <w:r w:rsidRPr="00396BC8">
        <w:rPr>
          <w:sz w:val="28"/>
          <w:szCs w:val="28"/>
          <w:lang w:val="en-US"/>
        </w:rPr>
        <w:t>Vol.</w:t>
      </w:r>
      <w:r w:rsidR="00F9493F">
        <w:rPr>
          <w:sz w:val="28"/>
          <w:szCs w:val="28"/>
          <w:lang w:val="uk-UA"/>
        </w:rPr>
        <w:t xml:space="preserve"> </w:t>
      </w:r>
      <w:r w:rsidRPr="00396BC8">
        <w:rPr>
          <w:sz w:val="28"/>
          <w:szCs w:val="28"/>
          <w:shd w:val="clear" w:color="auto" w:fill="FFFFFF"/>
          <w:lang w:val="en-US"/>
        </w:rPr>
        <w:t>109(10)</w:t>
      </w:r>
      <w:r w:rsidRPr="00396BC8">
        <w:rPr>
          <w:sz w:val="28"/>
          <w:szCs w:val="28"/>
          <w:shd w:val="clear" w:color="auto" w:fill="FFFFFF"/>
          <w:lang w:val="uk-UA"/>
        </w:rPr>
        <w:t xml:space="preserve">. </w:t>
      </w:r>
      <w:r w:rsidRPr="00396BC8">
        <w:rPr>
          <w:sz w:val="28"/>
          <w:szCs w:val="28"/>
          <w:shd w:val="clear" w:color="auto" w:fill="FFFFFF"/>
          <w:lang w:val="en-US"/>
        </w:rPr>
        <w:t>P. 1287-</w:t>
      </w:r>
      <w:r w:rsidRPr="00396BC8">
        <w:rPr>
          <w:sz w:val="28"/>
          <w:szCs w:val="28"/>
          <w:shd w:val="clear" w:color="auto" w:fill="FFFFFF"/>
          <w:lang w:val="uk-UA"/>
        </w:rPr>
        <w:t>12</w:t>
      </w:r>
      <w:r w:rsidRPr="00396BC8">
        <w:rPr>
          <w:sz w:val="28"/>
          <w:szCs w:val="28"/>
          <w:shd w:val="clear" w:color="auto" w:fill="FFFFFF"/>
          <w:lang w:val="en-US"/>
        </w:rPr>
        <w:t>92</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Right ventricular dysfunction and remodeling in chronic obstructive pulmonary disease without pulmonary hypertension </w:t>
      </w:r>
      <w:r w:rsidRPr="00396BC8">
        <w:rPr>
          <w:sz w:val="28"/>
          <w:szCs w:val="28"/>
          <w:lang w:val="uk-UA"/>
        </w:rPr>
        <w:t xml:space="preserve">/ </w:t>
      </w:r>
      <w:r w:rsidRPr="00396BC8">
        <w:rPr>
          <w:sz w:val="28"/>
          <w:szCs w:val="28"/>
          <w:lang w:val="en-US"/>
        </w:rPr>
        <w:t>J.M. Hilde</w:t>
      </w:r>
      <w:r w:rsidRPr="00396BC8">
        <w:rPr>
          <w:sz w:val="28"/>
          <w:szCs w:val="28"/>
          <w:lang w:val="uk-UA"/>
        </w:rPr>
        <w:t xml:space="preserve"> [</w:t>
      </w:r>
      <w:r w:rsidRPr="00396BC8">
        <w:rPr>
          <w:sz w:val="28"/>
          <w:szCs w:val="28"/>
          <w:lang w:val="en-US"/>
        </w:rPr>
        <w:t>et</w:t>
      </w:r>
      <w:r w:rsidR="00D80D69">
        <w:rPr>
          <w:sz w:val="28"/>
          <w:szCs w:val="28"/>
          <w:lang w:val="en-US"/>
        </w:rPr>
        <w:t xml:space="preserve"> </w:t>
      </w:r>
      <w:r w:rsidRPr="00396BC8">
        <w:rPr>
          <w:sz w:val="28"/>
          <w:szCs w:val="28"/>
          <w:lang w:val="en-US"/>
        </w:rPr>
        <w:t>al.</w:t>
      </w:r>
      <w:r w:rsidRPr="00396BC8">
        <w:rPr>
          <w:sz w:val="28"/>
          <w:szCs w:val="28"/>
          <w:lang w:val="uk-UA"/>
        </w:rPr>
        <w:t xml:space="preserve">] // </w:t>
      </w:r>
      <w:r w:rsidRPr="00396BC8">
        <w:rPr>
          <w:sz w:val="28"/>
          <w:szCs w:val="28"/>
          <w:lang w:val="en-US"/>
        </w:rPr>
        <w:t>J</w:t>
      </w:r>
      <w:r w:rsidR="00D80D69">
        <w:rPr>
          <w:sz w:val="28"/>
          <w:szCs w:val="28"/>
          <w:lang w:val="en-US"/>
        </w:rPr>
        <w:t xml:space="preserve"> </w:t>
      </w:r>
      <w:r w:rsidRPr="00396BC8">
        <w:rPr>
          <w:sz w:val="28"/>
          <w:szCs w:val="28"/>
          <w:lang w:val="en-US"/>
        </w:rPr>
        <w:t>Am</w:t>
      </w:r>
      <w:r w:rsidR="00D80D69">
        <w:rPr>
          <w:sz w:val="28"/>
          <w:szCs w:val="28"/>
          <w:lang w:val="en-US"/>
        </w:rPr>
        <w:t xml:space="preserve"> </w:t>
      </w:r>
      <w:r w:rsidRPr="00396BC8">
        <w:rPr>
          <w:sz w:val="28"/>
          <w:szCs w:val="28"/>
          <w:lang w:val="en-US"/>
        </w:rPr>
        <w:t>Coll</w:t>
      </w:r>
      <w:r w:rsidR="00D80D69">
        <w:rPr>
          <w:sz w:val="28"/>
          <w:szCs w:val="28"/>
          <w:lang w:val="en-US"/>
        </w:rPr>
        <w:t xml:space="preserve"> </w:t>
      </w:r>
      <w:r w:rsidRPr="00396BC8">
        <w:rPr>
          <w:sz w:val="28"/>
          <w:szCs w:val="28"/>
          <w:lang w:val="en-US"/>
        </w:rPr>
        <w:t>Cardiol</w:t>
      </w:r>
      <w:r w:rsidRPr="00396BC8">
        <w:rPr>
          <w:sz w:val="28"/>
          <w:szCs w:val="28"/>
          <w:lang w:val="uk-UA"/>
        </w:rPr>
        <w:t>.</w:t>
      </w:r>
      <w:r w:rsidR="00D80D69">
        <w:rPr>
          <w:sz w:val="28"/>
          <w:szCs w:val="28"/>
          <w:lang w:val="en-US"/>
        </w:rPr>
        <w:t xml:space="preserve"> </w:t>
      </w:r>
      <w:r w:rsidRPr="00396BC8">
        <w:rPr>
          <w:sz w:val="28"/>
          <w:szCs w:val="28"/>
          <w:lang w:val="uk-UA"/>
        </w:rPr>
        <w:t>2013</w:t>
      </w:r>
      <w:r w:rsidRPr="00396BC8">
        <w:rPr>
          <w:sz w:val="28"/>
          <w:szCs w:val="28"/>
          <w:lang w:val="en-US"/>
        </w:rPr>
        <w:t xml:space="preserve">. Vol. </w:t>
      </w:r>
      <w:r w:rsidRPr="00396BC8">
        <w:rPr>
          <w:sz w:val="28"/>
          <w:szCs w:val="28"/>
          <w:lang w:val="uk-UA"/>
        </w:rPr>
        <w:t>62</w:t>
      </w:r>
      <w:r w:rsidRPr="00396BC8">
        <w:rPr>
          <w:sz w:val="28"/>
          <w:szCs w:val="28"/>
          <w:lang w:val="en-US"/>
        </w:rPr>
        <w:t xml:space="preserve">. P. </w:t>
      </w:r>
      <w:r w:rsidR="00095C06">
        <w:rPr>
          <w:sz w:val="28"/>
          <w:szCs w:val="28"/>
          <w:lang w:val="uk-UA"/>
        </w:rPr>
        <w:t>1103-</w:t>
      </w:r>
      <w:r w:rsidRPr="00396BC8">
        <w:rPr>
          <w:sz w:val="28"/>
          <w:szCs w:val="28"/>
          <w:lang w:val="en-US"/>
        </w:rPr>
        <w:t>11</w:t>
      </w:r>
      <w:r w:rsidRPr="00396BC8">
        <w:rPr>
          <w:sz w:val="28"/>
          <w:szCs w:val="28"/>
          <w:lang w:val="uk-UA"/>
        </w:rPr>
        <w:t>11.</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Right ventricular dysfunction in left-sided heart failure with preserved versus reduced ejection fraction / L. </w:t>
      </w:r>
      <w:hyperlink r:id="rId267" w:history="1">
        <w:r w:rsidRPr="00396BC8">
          <w:rPr>
            <w:rStyle w:val="ac"/>
            <w:color w:val="auto"/>
            <w:sz w:val="28"/>
            <w:szCs w:val="28"/>
            <w:u w:val="none"/>
            <w:shd w:val="clear" w:color="auto" w:fill="FFFFFF"/>
            <w:lang w:val="en-US"/>
          </w:rPr>
          <w:t>Bosch</w:t>
        </w:r>
      </w:hyperlink>
      <w:r w:rsidRPr="00396BC8">
        <w:rPr>
          <w:sz w:val="28"/>
          <w:szCs w:val="28"/>
          <w:shd w:val="clear" w:color="auto" w:fill="FFFFFF"/>
          <w:lang w:val="en-US"/>
        </w:rPr>
        <w:t xml:space="preserve">, C. Lam, L. Gong </w:t>
      </w:r>
      <w:r w:rsidRPr="00396BC8">
        <w:rPr>
          <w:sz w:val="28"/>
          <w:szCs w:val="28"/>
          <w:lang w:val="uk-UA"/>
        </w:rPr>
        <w:t>[</w:t>
      </w:r>
      <w:r w:rsidRPr="00396BC8">
        <w:rPr>
          <w:sz w:val="28"/>
          <w:szCs w:val="28"/>
          <w:lang w:val="en-US"/>
        </w:rPr>
        <w:t>et al.</w:t>
      </w:r>
      <w:r w:rsidRPr="00396BC8">
        <w:rPr>
          <w:sz w:val="28"/>
          <w:szCs w:val="28"/>
          <w:lang w:val="uk-UA"/>
        </w:rPr>
        <w:t>]</w:t>
      </w:r>
      <w:r w:rsidRPr="00396BC8">
        <w:rPr>
          <w:sz w:val="28"/>
          <w:szCs w:val="28"/>
          <w:lang w:val="en-US"/>
        </w:rPr>
        <w:t xml:space="preserve"> // </w:t>
      </w:r>
      <w:hyperlink r:id="rId268" w:tooltip="European journal of heart failure." w:history="1">
        <w:r w:rsidR="00D80D69">
          <w:rPr>
            <w:rStyle w:val="ac"/>
            <w:color w:val="auto"/>
            <w:sz w:val="28"/>
            <w:szCs w:val="28"/>
            <w:u w:val="none"/>
            <w:shd w:val="clear" w:color="auto" w:fill="FFFFFF"/>
            <w:lang w:val="en-US"/>
          </w:rPr>
          <w:t xml:space="preserve">Eur J </w:t>
        </w:r>
        <w:r w:rsidRPr="00396BC8">
          <w:rPr>
            <w:rStyle w:val="highlight"/>
            <w:sz w:val="28"/>
            <w:szCs w:val="28"/>
            <w:shd w:val="clear" w:color="auto" w:fill="FFFFFF"/>
            <w:lang w:val="en-US"/>
          </w:rPr>
          <w:t>Heart</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Fail</w:t>
        </w:r>
      </w:hyperlink>
      <w:r w:rsidRPr="00396BC8">
        <w:rPr>
          <w:sz w:val="28"/>
          <w:szCs w:val="28"/>
          <w:lang w:val="en-US"/>
        </w:rPr>
        <w:t xml:space="preserve">ure. 2017. Vol. </w:t>
      </w:r>
      <w:r w:rsidRPr="00396BC8">
        <w:rPr>
          <w:sz w:val="28"/>
          <w:szCs w:val="28"/>
          <w:lang w:val="uk-UA"/>
        </w:rPr>
        <w:t>19(12)</w:t>
      </w:r>
      <w:r w:rsidRPr="00396BC8">
        <w:rPr>
          <w:sz w:val="28"/>
          <w:szCs w:val="28"/>
          <w:lang w:val="en-US"/>
        </w:rPr>
        <w:t xml:space="preserve">. P. </w:t>
      </w:r>
      <w:r w:rsidR="00095C06">
        <w:rPr>
          <w:sz w:val="28"/>
          <w:szCs w:val="28"/>
          <w:lang w:val="uk-UA"/>
        </w:rPr>
        <w:t>1664-</w:t>
      </w:r>
      <w:r w:rsidRPr="00396BC8">
        <w:rPr>
          <w:sz w:val="28"/>
          <w:szCs w:val="28"/>
          <w:lang w:val="en-US"/>
        </w:rPr>
        <w:t>1</w:t>
      </w:r>
      <w:r w:rsidRPr="00396BC8">
        <w:rPr>
          <w:sz w:val="28"/>
          <w:szCs w:val="28"/>
          <w:lang w:val="uk-UA"/>
        </w:rPr>
        <w:t>671.</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 xml:space="preserve">Right </w:t>
      </w:r>
      <w:r w:rsidR="00095C06">
        <w:rPr>
          <w:sz w:val="28"/>
          <w:szCs w:val="28"/>
          <w:shd w:val="clear" w:color="auto" w:fill="FFFFFF"/>
          <w:lang w:val="en-US"/>
        </w:rPr>
        <w:t>v</w:t>
      </w:r>
      <w:r w:rsidRPr="00396BC8">
        <w:rPr>
          <w:sz w:val="28"/>
          <w:szCs w:val="28"/>
          <w:shd w:val="clear" w:color="auto" w:fill="FFFFFF"/>
          <w:lang w:val="en-US"/>
        </w:rPr>
        <w:t xml:space="preserve">entricular </w:t>
      </w:r>
      <w:r w:rsidR="00095C06">
        <w:rPr>
          <w:sz w:val="28"/>
          <w:szCs w:val="28"/>
          <w:shd w:val="clear" w:color="auto" w:fill="FFFFFF"/>
          <w:lang w:val="en-US"/>
        </w:rPr>
        <w:t>f</w:t>
      </w:r>
      <w:r w:rsidRPr="00396BC8">
        <w:rPr>
          <w:sz w:val="28"/>
          <w:szCs w:val="28"/>
          <w:shd w:val="clear" w:color="auto" w:fill="FFFFFF"/>
          <w:lang w:val="en-US"/>
        </w:rPr>
        <w:t xml:space="preserve">unction in </w:t>
      </w:r>
      <w:r w:rsidR="00095C06">
        <w:rPr>
          <w:sz w:val="28"/>
          <w:szCs w:val="28"/>
          <w:shd w:val="clear" w:color="auto" w:fill="FFFFFF"/>
          <w:lang w:val="en-US"/>
        </w:rPr>
        <w:t>h</w:t>
      </w:r>
      <w:r w:rsidRPr="00396BC8">
        <w:rPr>
          <w:sz w:val="28"/>
          <w:szCs w:val="28"/>
          <w:shd w:val="clear" w:color="auto" w:fill="FFFFFF"/>
          <w:lang w:val="en-US"/>
        </w:rPr>
        <w:t xml:space="preserve">eart </w:t>
      </w:r>
      <w:r w:rsidR="00095C06">
        <w:rPr>
          <w:sz w:val="28"/>
          <w:szCs w:val="28"/>
          <w:shd w:val="clear" w:color="auto" w:fill="FFFFFF"/>
          <w:lang w:val="en-US"/>
        </w:rPr>
        <w:t>f</w:t>
      </w:r>
      <w:r w:rsidRPr="00396BC8">
        <w:rPr>
          <w:sz w:val="28"/>
          <w:szCs w:val="28"/>
          <w:shd w:val="clear" w:color="auto" w:fill="FFFFFF"/>
          <w:lang w:val="en-US"/>
        </w:rPr>
        <w:t xml:space="preserve">ailure </w:t>
      </w:r>
      <w:r w:rsidR="00095C06">
        <w:rPr>
          <w:sz w:val="28"/>
          <w:szCs w:val="28"/>
          <w:shd w:val="clear" w:color="auto" w:fill="FFFFFF"/>
          <w:lang w:val="en-US"/>
        </w:rPr>
        <w:t>w</w:t>
      </w:r>
      <w:r w:rsidRPr="00396BC8">
        <w:rPr>
          <w:sz w:val="28"/>
          <w:szCs w:val="28"/>
          <w:shd w:val="clear" w:color="auto" w:fill="FFFFFF"/>
          <w:lang w:val="en-US"/>
        </w:rPr>
        <w:t xml:space="preserve">ith </w:t>
      </w:r>
      <w:r w:rsidR="00095C06">
        <w:rPr>
          <w:sz w:val="28"/>
          <w:szCs w:val="28"/>
          <w:shd w:val="clear" w:color="auto" w:fill="FFFFFF"/>
          <w:lang w:val="en-US"/>
        </w:rPr>
        <w:t>p</w:t>
      </w:r>
      <w:r w:rsidRPr="00396BC8">
        <w:rPr>
          <w:sz w:val="28"/>
          <w:szCs w:val="28"/>
          <w:shd w:val="clear" w:color="auto" w:fill="FFFFFF"/>
          <w:lang w:val="en-US"/>
        </w:rPr>
        <w:t xml:space="preserve">reserved </w:t>
      </w:r>
      <w:r w:rsidR="00095C06">
        <w:rPr>
          <w:sz w:val="28"/>
          <w:szCs w:val="28"/>
          <w:shd w:val="clear" w:color="auto" w:fill="FFFFFF"/>
          <w:lang w:val="en-US"/>
        </w:rPr>
        <w:t>e</w:t>
      </w:r>
      <w:r w:rsidRPr="00396BC8">
        <w:rPr>
          <w:sz w:val="28"/>
          <w:szCs w:val="28"/>
          <w:shd w:val="clear" w:color="auto" w:fill="FFFFFF"/>
          <w:lang w:val="en-US"/>
        </w:rPr>
        <w:t xml:space="preserve">jection </w:t>
      </w:r>
      <w:r w:rsidR="00095C06">
        <w:rPr>
          <w:sz w:val="28"/>
          <w:szCs w:val="28"/>
          <w:shd w:val="clear" w:color="auto" w:fill="FFFFFF"/>
          <w:lang w:val="en-US"/>
        </w:rPr>
        <w:t>f</w:t>
      </w:r>
      <w:r w:rsidRPr="00396BC8">
        <w:rPr>
          <w:sz w:val="28"/>
          <w:szCs w:val="28"/>
          <w:shd w:val="clear" w:color="auto" w:fill="FFFFFF"/>
          <w:lang w:val="en-US"/>
        </w:rPr>
        <w:t xml:space="preserve">raction: A Community-Based Study / S. Mohammed </w:t>
      </w:r>
      <w:r w:rsidRPr="00396BC8">
        <w:rPr>
          <w:sz w:val="28"/>
          <w:szCs w:val="28"/>
          <w:lang w:val="uk-UA"/>
        </w:rPr>
        <w:t>[</w:t>
      </w:r>
      <w:r w:rsidRPr="00396BC8">
        <w:rPr>
          <w:sz w:val="28"/>
          <w:szCs w:val="28"/>
          <w:lang w:val="en-US"/>
        </w:rPr>
        <w:t>et</w:t>
      </w:r>
      <w:r w:rsidR="00D80D69">
        <w:rPr>
          <w:sz w:val="28"/>
          <w:szCs w:val="28"/>
          <w:lang w:val="en-US"/>
        </w:rPr>
        <w:t xml:space="preserve"> </w:t>
      </w:r>
      <w:r w:rsidRPr="00396BC8">
        <w:rPr>
          <w:sz w:val="28"/>
          <w:szCs w:val="28"/>
          <w:lang w:val="en-US"/>
        </w:rPr>
        <w:t>al.</w:t>
      </w:r>
      <w:r w:rsidRPr="00396BC8">
        <w:rPr>
          <w:sz w:val="28"/>
          <w:szCs w:val="28"/>
          <w:lang w:val="uk-UA"/>
        </w:rPr>
        <w:t>]</w:t>
      </w:r>
      <w:r w:rsidRPr="00396BC8">
        <w:rPr>
          <w:sz w:val="28"/>
          <w:szCs w:val="28"/>
          <w:lang w:val="en-US"/>
        </w:rPr>
        <w:t xml:space="preserve"> // </w:t>
      </w:r>
      <w:r w:rsidRPr="00396BC8">
        <w:rPr>
          <w:iCs/>
          <w:sz w:val="28"/>
          <w:szCs w:val="28"/>
          <w:shd w:val="clear" w:color="auto" w:fill="FFFFFF"/>
          <w:lang w:val="en-US"/>
        </w:rPr>
        <w:t>Circulation</w:t>
      </w:r>
      <w:r w:rsidR="00095C06">
        <w:rPr>
          <w:sz w:val="28"/>
          <w:szCs w:val="28"/>
          <w:shd w:val="clear" w:color="auto" w:fill="FFFFFF"/>
          <w:lang w:val="en-US"/>
        </w:rPr>
        <w:t>. 2014. Vol.</w:t>
      </w:r>
      <w:r w:rsidR="00095C06">
        <w:rPr>
          <w:sz w:val="28"/>
          <w:szCs w:val="28"/>
          <w:shd w:val="clear" w:color="auto" w:fill="FFFFFF"/>
        </w:rPr>
        <w:t> </w:t>
      </w:r>
      <w:r w:rsidRPr="00396BC8">
        <w:rPr>
          <w:sz w:val="28"/>
          <w:szCs w:val="28"/>
          <w:shd w:val="clear" w:color="auto" w:fill="FFFFFF"/>
          <w:lang w:val="en-US"/>
        </w:rPr>
        <w:t>130(25). P. 2310-2320.</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rStyle w:val="nlmarticle-title"/>
          <w:sz w:val="28"/>
          <w:szCs w:val="28"/>
          <w:shd w:val="clear" w:color="auto" w:fill="FFFFFF"/>
          <w:lang w:val="en-US"/>
        </w:rPr>
        <w:t>Risk</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of</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death</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and</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readmission</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of</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hospital</w:t>
      </w:r>
      <w:r w:rsidRPr="00396BC8">
        <w:rPr>
          <w:rStyle w:val="nlmarticle-title"/>
          <w:sz w:val="28"/>
          <w:szCs w:val="28"/>
          <w:shd w:val="clear" w:color="auto" w:fill="FFFFFF"/>
          <w:lang w:val="uk-UA"/>
        </w:rPr>
        <w:t>-</w:t>
      </w:r>
      <w:r w:rsidRPr="00396BC8">
        <w:rPr>
          <w:rStyle w:val="nlmarticle-title"/>
          <w:sz w:val="28"/>
          <w:szCs w:val="28"/>
          <w:shd w:val="clear" w:color="auto" w:fill="FFFFFF"/>
          <w:lang w:val="en-US"/>
        </w:rPr>
        <w:t>admitted</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COPD</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exacerbations</w:t>
      </w:r>
      <w:r w:rsidRPr="00396BC8">
        <w:rPr>
          <w:rStyle w:val="nlmarticle-title"/>
          <w:sz w:val="28"/>
          <w:szCs w:val="28"/>
          <w:shd w:val="clear" w:color="auto" w:fill="FFFFFF"/>
          <w:lang w:val="uk-UA"/>
        </w:rPr>
        <w:t xml:space="preserve">: </w:t>
      </w:r>
      <w:r w:rsidRPr="00396BC8">
        <w:rPr>
          <w:rStyle w:val="nlmarticle-title"/>
          <w:sz w:val="28"/>
          <w:szCs w:val="28"/>
          <w:shd w:val="clear" w:color="auto" w:fill="FFFFFF"/>
          <w:lang w:val="en-US"/>
        </w:rPr>
        <w:t>European</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COPD</w:t>
      </w:r>
      <w:r w:rsidR="00D80D69">
        <w:rPr>
          <w:rStyle w:val="nlmarticle-title"/>
          <w:sz w:val="28"/>
          <w:szCs w:val="28"/>
          <w:shd w:val="clear" w:color="auto" w:fill="FFFFFF"/>
          <w:lang w:val="en-US"/>
        </w:rPr>
        <w:t xml:space="preserve"> </w:t>
      </w:r>
      <w:r w:rsidRPr="00396BC8">
        <w:rPr>
          <w:rStyle w:val="nlmarticle-title"/>
          <w:sz w:val="28"/>
          <w:szCs w:val="28"/>
          <w:shd w:val="clear" w:color="auto" w:fill="FFFFFF"/>
          <w:lang w:val="en-US"/>
        </w:rPr>
        <w:t>Audit</w:t>
      </w:r>
      <w:r w:rsidRPr="00396BC8">
        <w:rPr>
          <w:sz w:val="28"/>
          <w:szCs w:val="28"/>
          <w:shd w:val="clear" w:color="auto" w:fill="FFFFFF"/>
          <w:lang w:val="uk-UA"/>
        </w:rPr>
        <w:t xml:space="preserve"> / </w:t>
      </w:r>
      <w:r w:rsidRPr="00396BC8">
        <w:rPr>
          <w:sz w:val="28"/>
          <w:szCs w:val="28"/>
          <w:shd w:val="clear" w:color="auto" w:fill="FFFFFF"/>
          <w:lang w:val="en-US"/>
        </w:rPr>
        <w:t xml:space="preserve">S. </w:t>
      </w:r>
      <w:r w:rsidRPr="00396BC8">
        <w:rPr>
          <w:rStyle w:val="nlmstring-name"/>
          <w:sz w:val="28"/>
          <w:szCs w:val="28"/>
          <w:shd w:val="clear" w:color="auto" w:fill="FFFFFF"/>
          <w:lang w:val="en-US"/>
        </w:rPr>
        <w:t>Hartl</w:t>
      </w:r>
      <w:r w:rsidRPr="00396BC8">
        <w:rPr>
          <w:sz w:val="28"/>
          <w:szCs w:val="28"/>
          <w:shd w:val="clear" w:color="auto" w:fill="FFFFFF"/>
          <w:lang w:val="uk-UA"/>
        </w:rPr>
        <w:t>,</w:t>
      </w:r>
      <w:r w:rsidR="00D80D69">
        <w:rPr>
          <w:sz w:val="28"/>
          <w:szCs w:val="28"/>
          <w:shd w:val="clear" w:color="auto" w:fill="FFFFFF"/>
          <w:lang w:val="en-US"/>
        </w:rPr>
        <w:t xml:space="preserve"> </w:t>
      </w:r>
      <w:r w:rsidRPr="00396BC8">
        <w:rPr>
          <w:sz w:val="28"/>
          <w:szCs w:val="28"/>
          <w:shd w:val="clear" w:color="auto" w:fill="FFFFFF"/>
          <w:lang w:val="en-US"/>
        </w:rPr>
        <w:t xml:space="preserve">J.L. </w:t>
      </w:r>
      <w:r w:rsidRPr="00396BC8">
        <w:rPr>
          <w:rStyle w:val="nlmstring-name"/>
          <w:sz w:val="28"/>
          <w:szCs w:val="28"/>
          <w:shd w:val="clear" w:color="auto" w:fill="FFFFFF"/>
          <w:lang w:val="en-US"/>
        </w:rPr>
        <w:t>Lopez</w:t>
      </w:r>
      <w:r w:rsidRPr="00396BC8">
        <w:rPr>
          <w:rStyle w:val="nlmstring-name"/>
          <w:sz w:val="28"/>
          <w:szCs w:val="28"/>
          <w:shd w:val="clear" w:color="auto" w:fill="FFFFFF"/>
          <w:lang w:val="uk-UA"/>
        </w:rPr>
        <w:t>-</w:t>
      </w:r>
      <w:r w:rsidRPr="00396BC8">
        <w:rPr>
          <w:rStyle w:val="nlmstring-name"/>
          <w:sz w:val="28"/>
          <w:szCs w:val="28"/>
          <w:shd w:val="clear" w:color="auto" w:fill="FFFFFF"/>
          <w:lang w:val="en-US"/>
        </w:rPr>
        <w:t>Campos</w:t>
      </w:r>
      <w:r w:rsidRPr="00396BC8">
        <w:rPr>
          <w:sz w:val="28"/>
          <w:szCs w:val="28"/>
          <w:shd w:val="clear" w:color="auto" w:fill="FFFFFF"/>
          <w:lang w:val="uk-UA"/>
        </w:rPr>
        <w:t>,</w:t>
      </w:r>
      <w:r w:rsidR="00D80D69">
        <w:rPr>
          <w:sz w:val="28"/>
          <w:szCs w:val="28"/>
          <w:shd w:val="clear" w:color="auto" w:fill="FFFFFF"/>
          <w:lang w:val="en-US"/>
        </w:rPr>
        <w:t xml:space="preserve"> </w:t>
      </w:r>
      <w:r w:rsidRPr="00396BC8">
        <w:rPr>
          <w:sz w:val="28"/>
          <w:szCs w:val="28"/>
          <w:shd w:val="clear" w:color="auto" w:fill="FFFFFF"/>
          <w:lang w:val="en-US"/>
        </w:rPr>
        <w:t xml:space="preserve">F. </w:t>
      </w:r>
      <w:r w:rsidRPr="00396BC8">
        <w:rPr>
          <w:rStyle w:val="nlmstring-name"/>
          <w:sz w:val="28"/>
          <w:szCs w:val="28"/>
          <w:shd w:val="clear" w:color="auto" w:fill="FFFFFF"/>
          <w:lang w:val="en-US"/>
        </w:rPr>
        <w:t>Pozo</w:t>
      </w:r>
      <w:r w:rsidRPr="00396BC8">
        <w:rPr>
          <w:rStyle w:val="nlmstring-name"/>
          <w:sz w:val="28"/>
          <w:szCs w:val="28"/>
          <w:shd w:val="clear" w:color="auto" w:fill="FFFFFF"/>
          <w:lang w:val="uk-UA"/>
        </w:rPr>
        <w:t>-</w:t>
      </w:r>
      <w:r w:rsidRPr="00396BC8">
        <w:rPr>
          <w:rStyle w:val="nlmstring-name"/>
          <w:sz w:val="28"/>
          <w:szCs w:val="28"/>
          <w:shd w:val="clear" w:color="auto" w:fill="FFFFFF"/>
          <w:lang w:val="en-US"/>
        </w:rPr>
        <w:t>Rodriguez</w:t>
      </w:r>
      <w:r w:rsidR="00D80D69">
        <w:rPr>
          <w:rStyle w:val="nlmstring-name"/>
          <w:sz w:val="28"/>
          <w:szCs w:val="28"/>
          <w:shd w:val="clear" w:color="auto" w:fill="FFFFFF"/>
          <w:lang w:val="en-US"/>
        </w:rPr>
        <w:t xml:space="preserve"> </w:t>
      </w:r>
      <w:r w:rsidRPr="00396BC8">
        <w:rPr>
          <w:rStyle w:val="nlmstring-name"/>
          <w:sz w:val="28"/>
          <w:szCs w:val="28"/>
          <w:shd w:val="clear" w:color="auto" w:fill="FFFFFF"/>
          <w:lang w:val="uk-UA"/>
        </w:rPr>
        <w:t>[</w:t>
      </w:r>
      <w:r w:rsidRPr="00396BC8">
        <w:rPr>
          <w:sz w:val="28"/>
          <w:szCs w:val="28"/>
          <w:shd w:val="clear" w:color="auto" w:fill="FFFFFF"/>
          <w:lang w:val="en-US"/>
        </w:rPr>
        <w:t>et</w:t>
      </w:r>
      <w:r w:rsidR="00D80D69">
        <w:rPr>
          <w:sz w:val="28"/>
          <w:szCs w:val="28"/>
          <w:shd w:val="clear" w:color="auto" w:fill="FFFFFF"/>
          <w:lang w:val="en-US"/>
        </w:rPr>
        <w:t xml:space="preserve"> </w:t>
      </w:r>
      <w:r w:rsidRPr="00396BC8">
        <w:rPr>
          <w:sz w:val="28"/>
          <w:szCs w:val="28"/>
          <w:shd w:val="clear" w:color="auto" w:fill="FFFFFF"/>
          <w:lang w:val="en-US"/>
        </w:rPr>
        <w:t>al</w:t>
      </w:r>
      <w:r w:rsidRPr="00396BC8">
        <w:rPr>
          <w:sz w:val="28"/>
          <w:szCs w:val="28"/>
          <w:shd w:val="clear" w:color="auto" w:fill="FFFFFF"/>
          <w:lang w:val="uk-UA"/>
        </w:rPr>
        <w:t>.]</w:t>
      </w:r>
      <w:r w:rsidR="00D80D69">
        <w:rPr>
          <w:sz w:val="28"/>
          <w:szCs w:val="28"/>
          <w:shd w:val="clear" w:color="auto" w:fill="FFFFFF"/>
          <w:lang w:val="en-US"/>
        </w:rPr>
        <w:t xml:space="preserve"> </w:t>
      </w:r>
      <w:r w:rsidRPr="00396BC8">
        <w:rPr>
          <w:sz w:val="28"/>
          <w:szCs w:val="28"/>
          <w:shd w:val="clear" w:color="auto" w:fill="FFFFFF"/>
          <w:lang w:val="uk-UA"/>
        </w:rPr>
        <w:t>//</w:t>
      </w:r>
      <w:r w:rsidR="00D80D69">
        <w:rPr>
          <w:sz w:val="28"/>
          <w:szCs w:val="28"/>
          <w:shd w:val="clear" w:color="auto" w:fill="FFFFFF"/>
          <w:lang w:val="en-US"/>
        </w:rPr>
        <w:t xml:space="preserve"> </w:t>
      </w:r>
      <w:r w:rsidRPr="00396BC8">
        <w:rPr>
          <w:sz w:val="28"/>
          <w:szCs w:val="28"/>
          <w:shd w:val="clear" w:color="auto" w:fill="FFFFFF"/>
          <w:lang w:val="en-US"/>
        </w:rPr>
        <w:t>Eur</w:t>
      </w:r>
      <w:r w:rsidR="00D80D69">
        <w:rPr>
          <w:sz w:val="28"/>
          <w:szCs w:val="28"/>
          <w:shd w:val="clear" w:color="auto" w:fill="FFFFFF"/>
          <w:lang w:val="en-US"/>
        </w:rPr>
        <w:t xml:space="preserve"> </w:t>
      </w:r>
      <w:r w:rsidRPr="00396BC8">
        <w:rPr>
          <w:sz w:val="28"/>
          <w:szCs w:val="28"/>
          <w:shd w:val="clear" w:color="auto" w:fill="FFFFFF"/>
          <w:lang w:val="en-US"/>
        </w:rPr>
        <w:t>Respir</w:t>
      </w:r>
      <w:r w:rsidR="001F2A4A">
        <w:rPr>
          <w:sz w:val="28"/>
          <w:szCs w:val="28"/>
          <w:shd w:val="clear" w:color="auto" w:fill="FFFFFF"/>
          <w:lang w:val="uk-UA"/>
        </w:rPr>
        <w:t xml:space="preserve"> </w:t>
      </w:r>
      <w:r w:rsidRPr="00396BC8">
        <w:rPr>
          <w:sz w:val="28"/>
          <w:szCs w:val="28"/>
          <w:shd w:val="clear" w:color="auto" w:fill="FFFFFF"/>
          <w:lang w:val="en-US"/>
        </w:rPr>
        <w:t xml:space="preserve">J. </w:t>
      </w:r>
      <w:r w:rsidRPr="00396BC8">
        <w:rPr>
          <w:rStyle w:val="nlmyear"/>
          <w:sz w:val="28"/>
          <w:szCs w:val="28"/>
          <w:shd w:val="clear" w:color="auto" w:fill="FFFFFF"/>
          <w:lang w:val="uk-UA"/>
        </w:rPr>
        <w:t>2016</w:t>
      </w:r>
      <w:r w:rsidRPr="00396BC8">
        <w:rPr>
          <w:rStyle w:val="nlmyear"/>
          <w:sz w:val="28"/>
          <w:szCs w:val="28"/>
          <w:shd w:val="clear" w:color="auto" w:fill="FFFFFF"/>
          <w:lang w:val="en-US"/>
        </w:rPr>
        <w:t xml:space="preserve">. </w:t>
      </w:r>
      <w:r w:rsidRPr="00396BC8">
        <w:rPr>
          <w:sz w:val="28"/>
          <w:szCs w:val="28"/>
          <w:lang w:val="en-US"/>
        </w:rPr>
        <w:t xml:space="preserve">Vol. </w:t>
      </w:r>
      <w:r w:rsidRPr="00396BC8">
        <w:rPr>
          <w:sz w:val="28"/>
          <w:szCs w:val="28"/>
          <w:shd w:val="clear" w:color="auto" w:fill="FFFFFF"/>
          <w:lang w:val="uk-UA"/>
        </w:rPr>
        <w:t>47</w:t>
      </w:r>
      <w:r w:rsidRPr="00396BC8">
        <w:rPr>
          <w:sz w:val="28"/>
          <w:szCs w:val="28"/>
          <w:shd w:val="clear" w:color="auto" w:fill="FFFFFF"/>
          <w:lang w:val="en-US"/>
        </w:rPr>
        <w:t>.</w:t>
      </w:r>
      <w:r w:rsidRPr="00396BC8">
        <w:rPr>
          <w:sz w:val="28"/>
          <w:szCs w:val="28"/>
          <w:lang w:val="en-US"/>
        </w:rPr>
        <w:t xml:space="preserve"> P. </w:t>
      </w:r>
      <w:r w:rsidRPr="00396BC8">
        <w:rPr>
          <w:rStyle w:val="nlmfpage"/>
          <w:sz w:val="28"/>
          <w:szCs w:val="28"/>
          <w:shd w:val="clear" w:color="auto" w:fill="FFFFFF"/>
          <w:lang w:val="uk-UA"/>
        </w:rPr>
        <w:t>113</w:t>
      </w:r>
      <w:r w:rsidR="00095C06">
        <w:rPr>
          <w:sz w:val="28"/>
          <w:szCs w:val="28"/>
          <w:shd w:val="clear" w:color="auto" w:fill="FFFFFF"/>
          <w:lang w:val="uk-UA"/>
        </w:rPr>
        <w:t>-</w:t>
      </w:r>
      <w:r w:rsidRPr="00396BC8">
        <w:rPr>
          <w:rStyle w:val="nlmlpage"/>
          <w:sz w:val="28"/>
          <w:szCs w:val="28"/>
          <w:shd w:val="clear" w:color="auto" w:fill="FFFFFF"/>
          <w:lang w:val="uk-UA"/>
        </w:rPr>
        <w:t>121</w:t>
      </w:r>
      <w:r w:rsidRPr="00396BC8">
        <w:rPr>
          <w:rStyle w:val="nlmlpage"/>
          <w:sz w:val="28"/>
          <w:szCs w:val="28"/>
          <w:shd w:val="clear" w:color="auto" w:fill="FFFFFF"/>
          <w:lang w:val="en-US"/>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Risk of myocardial infarction (MI) and death following MI in people with chronic obstructive pulmonary disease (COPD): a systematic review and meta-analysis</w:t>
      </w:r>
      <w:r w:rsidR="00D80D69">
        <w:rPr>
          <w:bCs/>
          <w:kern w:val="36"/>
          <w:sz w:val="28"/>
          <w:szCs w:val="28"/>
          <w:lang w:val="en-US"/>
        </w:rPr>
        <w:t xml:space="preserve"> </w:t>
      </w:r>
      <w:r w:rsidRPr="00396BC8">
        <w:rPr>
          <w:bCs/>
          <w:kern w:val="36"/>
          <w:sz w:val="28"/>
          <w:szCs w:val="28"/>
          <w:lang w:val="uk-UA"/>
        </w:rPr>
        <w:t xml:space="preserve">/ </w:t>
      </w:r>
      <w:r w:rsidRPr="00396BC8">
        <w:rPr>
          <w:bCs/>
          <w:kern w:val="36"/>
          <w:sz w:val="28"/>
          <w:szCs w:val="28"/>
          <w:lang w:val="en-US"/>
        </w:rPr>
        <w:t>K.J. Rothnie</w:t>
      </w:r>
      <w:r w:rsidR="00D80D69">
        <w:rPr>
          <w:bCs/>
          <w:kern w:val="36"/>
          <w:sz w:val="28"/>
          <w:szCs w:val="28"/>
          <w:lang w:val="en-US"/>
        </w:rPr>
        <w:t xml:space="preserve"> </w:t>
      </w:r>
      <w:r w:rsidRPr="00396BC8">
        <w:rPr>
          <w:sz w:val="28"/>
          <w:szCs w:val="28"/>
          <w:lang w:val="en-US"/>
        </w:rPr>
        <w:t xml:space="preserve">[et al.] // </w:t>
      </w:r>
      <w:hyperlink r:id="rId269" w:tooltip="BMJ open." w:history="1">
        <w:r w:rsidRPr="00396BC8">
          <w:rPr>
            <w:rStyle w:val="ac"/>
            <w:color w:val="auto"/>
            <w:sz w:val="28"/>
            <w:szCs w:val="28"/>
            <w:u w:val="none"/>
            <w:shd w:val="clear" w:color="auto" w:fill="FFFFFF"/>
            <w:lang w:val="en-US"/>
          </w:rPr>
          <w:t>BMJ Open.</w:t>
        </w:r>
      </w:hyperlink>
      <w:r w:rsidRPr="00396BC8">
        <w:rPr>
          <w:sz w:val="28"/>
          <w:szCs w:val="28"/>
          <w:shd w:val="clear" w:color="auto" w:fill="FFFFFF"/>
          <w:lang w:val="en-US"/>
        </w:rPr>
        <w:t xml:space="preserve"> 2015. Vol. 5(9). P. 134-139.</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rStyle w:val="highlight"/>
          <w:sz w:val="28"/>
          <w:szCs w:val="28"/>
          <w:lang w:val="en-US"/>
        </w:rPr>
        <w:t>Salbutamol</w:t>
      </w:r>
      <w:r w:rsidRPr="00396BC8">
        <w:rPr>
          <w:sz w:val="28"/>
          <w:szCs w:val="28"/>
          <w:lang w:val="en-US"/>
        </w:rPr>
        <w:t xml:space="preserve"> misuse or abuse with fatal outcome: a case-report / A. </w:t>
      </w:r>
      <w:hyperlink r:id="rId270" w:history="1">
        <w:r w:rsidRPr="00396BC8">
          <w:rPr>
            <w:rStyle w:val="ac"/>
            <w:color w:val="auto"/>
            <w:sz w:val="28"/>
            <w:szCs w:val="28"/>
            <w:u w:val="none"/>
            <w:lang w:val="en-US"/>
          </w:rPr>
          <w:t xml:space="preserve">Boucher </w:t>
        </w:r>
      </w:hyperlink>
      <w:r w:rsidRPr="00396BC8">
        <w:rPr>
          <w:sz w:val="28"/>
          <w:szCs w:val="28"/>
          <w:lang w:val="uk-UA"/>
        </w:rPr>
        <w:t>[</w:t>
      </w:r>
      <w:r w:rsidRPr="00396BC8">
        <w:rPr>
          <w:sz w:val="28"/>
          <w:szCs w:val="28"/>
          <w:lang w:val="en-US"/>
        </w:rPr>
        <w:t xml:space="preserve">et al.] // </w:t>
      </w:r>
      <w:hyperlink r:id="rId271" w:tooltip="Human &amp; experimental toxicology." w:history="1">
        <w:r w:rsidRPr="00095C06">
          <w:rPr>
            <w:rStyle w:val="ac"/>
            <w:color w:val="auto"/>
            <w:sz w:val="28"/>
            <w:szCs w:val="28"/>
            <w:u w:val="none"/>
            <w:shd w:val="clear" w:color="auto" w:fill="FFFFFF"/>
            <w:lang w:val="en-US"/>
          </w:rPr>
          <w:t>Hum Exp</w:t>
        </w:r>
        <w:r w:rsidR="00D80D69" w:rsidRPr="00095C06">
          <w:rPr>
            <w:rStyle w:val="ac"/>
            <w:color w:val="auto"/>
            <w:sz w:val="28"/>
            <w:szCs w:val="28"/>
            <w:u w:val="none"/>
            <w:shd w:val="clear" w:color="auto" w:fill="FFFFFF"/>
            <w:lang w:val="en-US"/>
          </w:rPr>
          <w:t xml:space="preserve"> </w:t>
        </w:r>
        <w:r w:rsidRPr="00095C06">
          <w:rPr>
            <w:rStyle w:val="ac"/>
            <w:color w:val="auto"/>
            <w:sz w:val="28"/>
            <w:szCs w:val="28"/>
            <w:u w:val="none"/>
            <w:shd w:val="clear" w:color="auto" w:fill="FFFFFF"/>
            <w:lang w:val="en-US"/>
          </w:rPr>
          <w:t>Toxicol.</w:t>
        </w:r>
      </w:hyperlink>
      <w:r w:rsidR="00D80D69" w:rsidRPr="00095C06">
        <w:rPr>
          <w:sz w:val="28"/>
          <w:szCs w:val="28"/>
          <w:lang w:val="en-US"/>
        </w:rPr>
        <w:t xml:space="preserve"> </w:t>
      </w:r>
      <w:r w:rsidRPr="00095C06">
        <w:rPr>
          <w:sz w:val="28"/>
          <w:szCs w:val="28"/>
          <w:shd w:val="clear" w:color="auto" w:fill="FFFFFF"/>
          <w:lang w:val="en-US"/>
        </w:rPr>
        <w:t xml:space="preserve">2011. Vol. </w:t>
      </w:r>
      <w:r w:rsidRPr="00396BC8">
        <w:rPr>
          <w:sz w:val="28"/>
          <w:szCs w:val="28"/>
          <w:shd w:val="clear" w:color="auto" w:fill="FFFFFF"/>
          <w:lang w:val="en-US"/>
        </w:rPr>
        <w:t>30(11). P. 1869-1871.</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bCs/>
          <w:kern w:val="36"/>
          <w:sz w:val="28"/>
          <w:szCs w:val="28"/>
          <w:lang w:val="en-US"/>
        </w:rPr>
      </w:pPr>
      <w:r w:rsidRPr="00396BC8">
        <w:rPr>
          <w:bCs/>
          <w:kern w:val="36"/>
          <w:sz w:val="28"/>
          <w:szCs w:val="28"/>
          <w:lang w:val="en-US"/>
        </w:rPr>
        <w:t>Salbutamol inhalation has no effect on myocardial ischaemia, arrhythmias and heart-rate variability in patients with coronary artery disease plus asthma or chronic obstructive pulmonary disease</w:t>
      </w:r>
      <w:r w:rsidRPr="00396BC8">
        <w:rPr>
          <w:bCs/>
          <w:kern w:val="36"/>
          <w:sz w:val="28"/>
          <w:szCs w:val="28"/>
          <w:lang w:val="uk-UA"/>
        </w:rPr>
        <w:t xml:space="preserve"> / </w:t>
      </w:r>
      <w:r w:rsidRPr="00396BC8">
        <w:rPr>
          <w:bCs/>
          <w:kern w:val="36"/>
          <w:sz w:val="28"/>
          <w:szCs w:val="28"/>
          <w:lang w:val="en-US"/>
        </w:rPr>
        <w:t xml:space="preserve">J. </w:t>
      </w:r>
      <w:r w:rsidRPr="00396BC8">
        <w:rPr>
          <w:sz w:val="28"/>
          <w:szCs w:val="28"/>
          <w:shd w:val="clear" w:color="auto" w:fill="FFFFFF"/>
          <w:lang w:val="en-US"/>
        </w:rPr>
        <w:t>Rossinen</w:t>
      </w:r>
      <w:r w:rsidR="00095C06" w:rsidRPr="00095C06">
        <w:rPr>
          <w:sz w:val="28"/>
          <w:szCs w:val="28"/>
          <w:shd w:val="clear" w:color="auto" w:fill="FFFFFF"/>
          <w:lang w:val="en-US"/>
        </w:rPr>
        <w:t xml:space="preserve"> </w:t>
      </w:r>
      <w:r w:rsidRPr="00396BC8">
        <w:rPr>
          <w:sz w:val="28"/>
          <w:szCs w:val="28"/>
          <w:lang w:val="uk-UA"/>
        </w:rPr>
        <w:t>[</w:t>
      </w:r>
      <w:r w:rsidRPr="00396BC8">
        <w:rPr>
          <w:sz w:val="28"/>
          <w:szCs w:val="28"/>
          <w:lang w:val="en-US"/>
        </w:rPr>
        <w:t>et al.]</w:t>
      </w:r>
      <w:r w:rsidRPr="00396BC8">
        <w:rPr>
          <w:sz w:val="28"/>
          <w:szCs w:val="28"/>
          <w:lang w:val="uk-UA"/>
        </w:rPr>
        <w:t xml:space="preserve"> // </w:t>
      </w:r>
      <w:hyperlink r:id="rId272" w:tooltip="Журнал внутренней медицины." w:history="1">
        <w:r w:rsidRPr="00396BC8">
          <w:rPr>
            <w:rStyle w:val="ac"/>
            <w:color w:val="auto"/>
            <w:sz w:val="28"/>
            <w:szCs w:val="28"/>
            <w:u w:val="none"/>
            <w:shd w:val="clear" w:color="auto" w:fill="FFFFFF"/>
            <w:lang w:val="en-US"/>
          </w:rPr>
          <w:t>J Intern Med.</w:t>
        </w:r>
      </w:hyperlink>
      <w:r w:rsidR="00D80D69" w:rsidRPr="00396BC8">
        <w:rPr>
          <w:sz w:val="28"/>
          <w:szCs w:val="28"/>
          <w:shd w:val="clear" w:color="auto" w:fill="FFFFFF"/>
          <w:lang w:val="en-US"/>
        </w:rPr>
        <w:t xml:space="preserve"> </w:t>
      </w:r>
      <w:r w:rsidRPr="00396BC8">
        <w:rPr>
          <w:sz w:val="28"/>
          <w:szCs w:val="28"/>
          <w:shd w:val="clear" w:color="auto" w:fill="FFFFFF"/>
          <w:lang w:val="en-US"/>
        </w:rPr>
        <w:t>1998</w:t>
      </w:r>
      <w:r w:rsidRPr="00396BC8">
        <w:rPr>
          <w:sz w:val="28"/>
          <w:szCs w:val="28"/>
          <w:shd w:val="clear" w:color="auto" w:fill="FFFFFF"/>
          <w:lang w:val="uk-UA"/>
        </w:rPr>
        <w:t>. Vol.</w:t>
      </w:r>
      <w:r w:rsidR="00095C06">
        <w:rPr>
          <w:sz w:val="28"/>
          <w:szCs w:val="28"/>
          <w:shd w:val="clear" w:color="auto" w:fill="FFFFFF"/>
          <w:lang w:val="en-US"/>
        </w:rPr>
        <w:t xml:space="preserve"> 243</w:t>
      </w:r>
      <w:r w:rsidRPr="00396BC8">
        <w:rPr>
          <w:sz w:val="28"/>
          <w:szCs w:val="28"/>
          <w:shd w:val="clear" w:color="auto" w:fill="FFFFFF"/>
          <w:lang w:val="en-US"/>
        </w:rPr>
        <w:t>(5). P. 361-366.</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bCs/>
          <w:kern w:val="36"/>
          <w:sz w:val="28"/>
          <w:szCs w:val="28"/>
          <w:lang w:val="en-US"/>
        </w:rPr>
      </w:pPr>
      <w:r w:rsidRPr="00396BC8">
        <w:rPr>
          <w:sz w:val="28"/>
          <w:szCs w:val="28"/>
          <w:lang w:val="en-US"/>
        </w:rPr>
        <w:t>Safety and tolerability of once-daily umeclidinium/vilanterol 125/25 mcg and umeclidinium 125 mcg in patients with</w:t>
      </w:r>
      <w:r w:rsidR="00C919A9">
        <w:rPr>
          <w:rStyle w:val="apple-converted-space0"/>
          <w:sz w:val="28"/>
          <w:szCs w:val="28"/>
          <w:lang w:val="uk-UA"/>
        </w:rPr>
        <w:t xml:space="preserve"> </w:t>
      </w:r>
      <w:r w:rsidRPr="00396BC8">
        <w:rPr>
          <w:rStyle w:val="highlight"/>
          <w:sz w:val="28"/>
          <w:szCs w:val="28"/>
          <w:lang w:val="en-US"/>
        </w:rPr>
        <w:t>chronic obstructive pulmonary disease</w:t>
      </w:r>
      <w:r w:rsidRPr="00396BC8">
        <w:rPr>
          <w:sz w:val="28"/>
          <w:szCs w:val="28"/>
          <w:lang w:val="en-US"/>
        </w:rPr>
        <w:t xml:space="preserve">: </w:t>
      </w:r>
      <w:r w:rsidRPr="00396BC8">
        <w:rPr>
          <w:sz w:val="28"/>
          <w:szCs w:val="28"/>
          <w:lang w:val="en-US"/>
        </w:rPr>
        <w:lastRenderedPageBreak/>
        <w:t>results from a 52-week, randomized, double-blind, placebo-controlled study / J.F.</w:t>
      </w:r>
      <w:r w:rsidR="00095C06" w:rsidRPr="00095C06">
        <w:rPr>
          <w:sz w:val="28"/>
          <w:szCs w:val="28"/>
          <w:lang w:val="en-US"/>
        </w:rPr>
        <w:t> </w:t>
      </w:r>
      <w:hyperlink r:id="rId273" w:history="1">
        <w:r w:rsidRPr="00396BC8">
          <w:rPr>
            <w:rStyle w:val="ac"/>
            <w:color w:val="auto"/>
            <w:sz w:val="28"/>
            <w:szCs w:val="28"/>
            <w:u w:val="none"/>
            <w:lang w:val="en-US"/>
          </w:rPr>
          <w:t>Donohue</w:t>
        </w:r>
      </w:hyperlink>
      <w:r w:rsidRPr="00396BC8">
        <w:rPr>
          <w:sz w:val="28"/>
          <w:szCs w:val="28"/>
          <w:lang w:val="en-US"/>
        </w:rPr>
        <w:t>,</w:t>
      </w:r>
      <w:r w:rsidR="00D80D69">
        <w:rPr>
          <w:rStyle w:val="apple-converted-space0"/>
          <w:sz w:val="28"/>
          <w:szCs w:val="28"/>
          <w:lang w:val="en-US"/>
        </w:rPr>
        <w:t xml:space="preserve"> </w:t>
      </w:r>
      <w:r w:rsidRPr="00396BC8">
        <w:rPr>
          <w:rStyle w:val="apple-converted-space0"/>
          <w:sz w:val="28"/>
          <w:szCs w:val="28"/>
          <w:lang w:val="en-US"/>
        </w:rPr>
        <w:t xml:space="preserve">D. </w:t>
      </w:r>
      <w:hyperlink r:id="rId274" w:history="1">
        <w:r w:rsidRPr="00396BC8">
          <w:rPr>
            <w:rStyle w:val="ac"/>
            <w:color w:val="auto"/>
            <w:sz w:val="28"/>
            <w:szCs w:val="28"/>
            <w:u w:val="none"/>
            <w:lang w:val="en-US"/>
          </w:rPr>
          <w:t>Niewoehner</w:t>
        </w:r>
      </w:hyperlink>
      <w:r w:rsidRPr="00396BC8">
        <w:rPr>
          <w:sz w:val="28"/>
          <w:szCs w:val="28"/>
          <w:lang w:val="en-US"/>
        </w:rPr>
        <w:t>,</w:t>
      </w:r>
      <w:r w:rsidR="00D80D69" w:rsidRPr="00396BC8">
        <w:rPr>
          <w:rStyle w:val="apple-converted-space0"/>
          <w:sz w:val="28"/>
          <w:szCs w:val="28"/>
          <w:lang w:val="en-US"/>
        </w:rPr>
        <w:t xml:space="preserve"> </w:t>
      </w:r>
      <w:r w:rsidRPr="00396BC8">
        <w:rPr>
          <w:rStyle w:val="apple-converted-space0"/>
          <w:sz w:val="28"/>
          <w:szCs w:val="28"/>
          <w:lang w:val="en-US"/>
        </w:rPr>
        <w:t xml:space="preserve">J. </w:t>
      </w:r>
      <w:hyperlink r:id="rId275" w:history="1">
        <w:r w:rsidRPr="00396BC8">
          <w:rPr>
            <w:rStyle w:val="ac"/>
            <w:color w:val="auto"/>
            <w:sz w:val="28"/>
            <w:szCs w:val="28"/>
            <w:u w:val="none"/>
            <w:lang w:val="en-US"/>
          </w:rPr>
          <w:t>Brooks</w:t>
        </w:r>
      </w:hyperlink>
      <w:r w:rsidR="00F9493F">
        <w:rPr>
          <w:lang w:val="uk-UA"/>
        </w:rPr>
        <w:t xml:space="preserve"> </w:t>
      </w:r>
      <w:r w:rsidRPr="00396BC8">
        <w:rPr>
          <w:iCs/>
          <w:sz w:val="28"/>
          <w:szCs w:val="28"/>
          <w:lang w:val="en-US"/>
        </w:rPr>
        <w:t xml:space="preserve">[et al.] // </w:t>
      </w:r>
      <w:hyperlink r:id="rId276" w:tooltip="Respiratory research." w:history="1">
        <w:r w:rsidRPr="00396BC8">
          <w:rPr>
            <w:rStyle w:val="ac"/>
            <w:color w:val="auto"/>
            <w:sz w:val="28"/>
            <w:szCs w:val="28"/>
            <w:u w:val="none"/>
            <w:lang w:val="en-US"/>
          </w:rPr>
          <w:t>Respir Res.</w:t>
        </w:r>
      </w:hyperlink>
      <w:r w:rsidR="00D80D69">
        <w:rPr>
          <w:rStyle w:val="apple-converted-space0"/>
          <w:sz w:val="28"/>
          <w:szCs w:val="28"/>
          <w:lang w:val="en-US"/>
        </w:rPr>
        <w:t xml:space="preserve"> </w:t>
      </w:r>
      <w:r w:rsidRPr="00396BC8">
        <w:rPr>
          <w:sz w:val="28"/>
          <w:szCs w:val="28"/>
          <w:lang w:val="en-US"/>
        </w:rPr>
        <w:t>2014.</w:t>
      </w:r>
      <w:r w:rsidR="00D80D69">
        <w:rPr>
          <w:sz w:val="28"/>
          <w:szCs w:val="28"/>
          <w:lang w:val="en-US"/>
        </w:rPr>
        <w:t xml:space="preserve"> </w:t>
      </w:r>
      <w:r w:rsidRPr="00396BC8">
        <w:rPr>
          <w:sz w:val="28"/>
          <w:szCs w:val="28"/>
          <w:lang w:val="en-US"/>
        </w:rPr>
        <w:t>Vol. 11. P.</w:t>
      </w:r>
      <w:r w:rsidR="00095C06">
        <w:rPr>
          <w:sz w:val="28"/>
          <w:szCs w:val="28"/>
        </w:rPr>
        <w:t xml:space="preserve"> </w:t>
      </w:r>
      <w:r w:rsidRPr="00396BC8">
        <w:rPr>
          <w:sz w:val="28"/>
          <w:szCs w:val="28"/>
          <w:lang w:val="en-US"/>
        </w:rPr>
        <w:t>15-19.</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bCs/>
          <w:kern w:val="36"/>
          <w:sz w:val="28"/>
          <w:szCs w:val="28"/>
          <w:lang w:val="en-US"/>
        </w:rPr>
      </w:pPr>
      <w:r w:rsidRPr="00396BC8">
        <w:rPr>
          <w:bCs/>
          <w:kern w:val="36"/>
          <w:sz w:val="28"/>
          <w:szCs w:val="28"/>
          <w:lang w:val="en-US"/>
        </w:rPr>
        <w:t>Sarcopenia correlates with systemic inflammation in</w:t>
      </w:r>
      <w:r w:rsidR="00D80D69">
        <w:rPr>
          <w:bCs/>
          <w:kern w:val="36"/>
          <w:sz w:val="28"/>
          <w:szCs w:val="28"/>
          <w:lang w:val="en-US"/>
        </w:rPr>
        <w:t xml:space="preserve"> </w:t>
      </w:r>
      <w:r w:rsidRPr="00396BC8">
        <w:rPr>
          <w:bCs/>
          <w:kern w:val="36"/>
          <w:sz w:val="28"/>
          <w:szCs w:val="28"/>
          <w:lang w:val="en-US"/>
        </w:rPr>
        <w:t>COPD</w:t>
      </w:r>
      <w:r w:rsidRPr="00396BC8">
        <w:rPr>
          <w:bCs/>
          <w:kern w:val="36"/>
          <w:sz w:val="28"/>
          <w:szCs w:val="28"/>
          <w:lang w:val="uk-UA"/>
        </w:rPr>
        <w:t xml:space="preserve"> / </w:t>
      </w:r>
      <w:r w:rsidRPr="00396BC8">
        <w:rPr>
          <w:bCs/>
          <w:kern w:val="36"/>
          <w:sz w:val="28"/>
          <w:szCs w:val="28"/>
          <w:lang w:val="en-US"/>
        </w:rPr>
        <w:t xml:space="preserve">M.K. </w:t>
      </w:r>
      <w:hyperlink r:id="rId277" w:history="1">
        <w:r w:rsidRPr="00396BC8">
          <w:rPr>
            <w:rStyle w:val="ac"/>
            <w:color w:val="auto"/>
            <w:sz w:val="28"/>
            <w:szCs w:val="28"/>
            <w:u w:val="none"/>
            <w:shd w:val="clear" w:color="auto" w:fill="FFFFFF"/>
            <w:lang w:val="en-US"/>
          </w:rPr>
          <w:t>Byun</w:t>
        </w:r>
      </w:hyperlink>
      <w:r w:rsidR="00D80D69">
        <w:rPr>
          <w:lang w:val="en-US"/>
        </w:rPr>
        <w:t xml:space="preserve"> </w:t>
      </w:r>
      <w:r w:rsidRPr="00396BC8">
        <w:rPr>
          <w:iCs/>
          <w:sz w:val="28"/>
          <w:szCs w:val="28"/>
          <w:lang w:val="en-US"/>
        </w:rPr>
        <w:t xml:space="preserve">[et al.] // </w:t>
      </w:r>
      <w:hyperlink r:id="rId278" w:tooltip="International journal of chronic obstructive pulmonary disease." w:history="1">
        <w:r w:rsidRPr="00396BC8">
          <w:rPr>
            <w:rStyle w:val="ac"/>
            <w:color w:val="auto"/>
            <w:sz w:val="28"/>
            <w:szCs w:val="28"/>
            <w:u w:val="none"/>
            <w:shd w:val="clear" w:color="auto" w:fill="FFFFFF"/>
            <w:lang w:val="en-US"/>
          </w:rPr>
          <w:t>Int J Chron Obstruct Pulmon Dis.</w:t>
        </w:r>
      </w:hyperlink>
      <w:r w:rsidR="00D80D69">
        <w:rPr>
          <w:sz w:val="28"/>
          <w:szCs w:val="28"/>
          <w:shd w:val="clear" w:color="auto" w:fill="FFFFFF"/>
          <w:lang w:val="en-US"/>
        </w:rPr>
        <w:t xml:space="preserve"> </w:t>
      </w:r>
      <w:r w:rsidRPr="00396BC8">
        <w:rPr>
          <w:sz w:val="28"/>
          <w:szCs w:val="28"/>
          <w:shd w:val="clear" w:color="auto" w:fill="FFFFFF"/>
          <w:lang w:val="en-US"/>
        </w:rPr>
        <w:t>2017. Vol.</w:t>
      </w:r>
      <w:r w:rsidR="00F9493F">
        <w:rPr>
          <w:sz w:val="28"/>
          <w:szCs w:val="28"/>
          <w:shd w:val="clear" w:color="auto" w:fill="FFFFFF"/>
          <w:lang w:val="uk-UA"/>
        </w:rPr>
        <w:t xml:space="preserve"> </w:t>
      </w:r>
      <w:r w:rsidRPr="00396BC8">
        <w:rPr>
          <w:sz w:val="28"/>
          <w:szCs w:val="28"/>
          <w:shd w:val="clear" w:color="auto" w:fill="FFFFFF"/>
          <w:lang w:val="en-US"/>
        </w:rPr>
        <w:t>12. P. 669-675.</w:t>
      </w:r>
    </w:p>
    <w:p w:rsidR="00396BC8" w:rsidRPr="00D80D69"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rPr>
      </w:pPr>
      <w:r w:rsidRPr="00396BC8">
        <w:rPr>
          <w:bCs/>
          <w:kern w:val="36"/>
          <w:sz w:val="28"/>
          <w:szCs w:val="28"/>
          <w:lang w:val="en-US"/>
        </w:rPr>
        <w:t xml:space="preserve">Screening for </w:t>
      </w:r>
      <w:r w:rsidR="00095C06">
        <w:rPr>
          <w:bCs/>
          <w:kern w:val="36"/>
          <w:sz w:val="28"/>
          <w:szCs w:val="28"/>
        </w:rPr>
        <w:t>с</w:t>
      </w:r>
      <w:r w:rsidRPr="00396BC8">
        <w:rPr>
          <w:bCs/>
          <w:kern w:val="36"/>
          <w:sz w:val="28"/>
          <w:szCs w:val="28"/>
          <w:lang w:val="en-US"/>
        </w:rPr>
        <w:t xml:space="preserve">hronic </w:t>
      </w:r>
      <w:r w:rsidR="00095C06">
        <w:rPr>
          <w:bCs/>
          <w:kern w:val="36"/>
          <w:sz w:val="28"/>
          <w:szCs w:val="28"/>
          <w:lang w:val="en-US"/>
        </w:rPr>
        <w:t>o</w:t>
      </w:r>
      <w:r w:rsidRPr="00396BC8">
        <w:rPr>
          <w:bCs/>
          <w:kern w:val="36"/>
          <w:sz w:val="28"/>
          <w:szCs w:val="28"/>
          <w:lang w:val="en-US"/>
        </w:rPr>
        <w:t xml:space="preserve">bstructive </w:t>
      </w:r>
      <w:r w:rsidR="00095C06">
        <w:rPr>
          <w:bCs/>
          <w:kern w:val="36"/>
          <w:sz w:val="28"/>
          <w:szCs w:val="28"/>
          <w:lang w:val="en-US"/>
        </w:rPr>
        <w:t>p</w:t>
      </w:r>
      <w:r w:rsidRPr="00396BC8">
        <w:rPr>
          <w:bCs/>
          <w:kern w:val="36"/>
          <w:sz w:val="28"/>
          <w:szCs w:val="28"/>
          <w:lang w:val="en-US"/>
        </w:rPr>
        <w:t xml:space="preserve">ulmonary </w:t>
      </w:r>
      <w:r w:rsidR="00095C06">
        <w:rPr>
          <w:bCs/>
          <w:kern w:val="36"/>
          <w:sz w:val="28"/>
          <w:szCs w:val="28"/>
          <w:lang w:val="en-US"/>
        </w:rPr>
        <w:t>d</w:t>
      </w:r>
      <w:r w:rsidRPr="00396BC8">
        <w:rPr>
          <w:bCs/>
          <w:kern w:val="36"/>
          <w:sz w:val="28"/>
          <w:szCs w:val="28"/>
          <w:lang w:val="en-US"/>
        </w:rPr>
        <w:t>isease</w:t>
      </w:r>
      <w:r w:rsidR="00095C06" w:rsidRPr="00095C06">
        <w:rPr>
          <w:bCs/>
          <w:kern w:val="36"/>
          <w:sz w:val="28"/>
          <w:szCs w:val="28"/>
          <w:lang w:val="en-US"/>
        </w:rPr>
        <w:t>:</w:t>
      </w:r>
      <w:r w:rsidR="00D8302D">
        <w:rPr>
          <w:bCs/>
          <w:kern w:val="36"/>
          <w:sz w:val="28"/>
          <w:szCs w:val="28"/>
          <w:lang w:val="uk-UA"/>
        </w:rPr>
        <w:t xml:space="preserve"> </w:t>
      </w:r>
      <w:r w:rsidRPr="00396BC8">
        <w:rPr>
          <w:bCs/>
          <w:sz w:val="28"/>
          <w:szCs w:val="28"/>
          <w:lang w:val="en-US"/>
        </w:rPr>
        <w:t xml:space="preserve">A Systematic Evidence Review for the U.S. Preventive Services Task Force / J.M. </w:t>
      </w:r>
      <w:hyperlink r:id="rId279" w:history="1">
        <w:r w:rsidRPr="00396BC8">
          <w:rPr>
            <w:rStyle w:val="ac"/>
            <w:color w:val="auto"/>
            <w:sz w:val="28"/>
            <w:szCs w:val="28"/>
            <w:u w:val="none"/>
            <w:shd w:val="clear" w:color="auto" w:fill="FFFFFF"/>
            <w:lang w:val="en-US"/>
          </w:rPr>
          <w:t xml:space="preserve">Guirguis-Blake </w:t>
        </w:r>
      </w:hyperlink>
      <w:r w:rsidRPr="00396BC8">
        <w:rPr>
          <w:iCs/>
          <w:sz w:val="28"/>
          <w:szCs w:val="28"/>
          <w:lang w:val="en-US"/>
        </w:rPr>
        <w:t xml:space="preserve">[et al.] // </w:t>
      </w:r>
      <w:r w:rsidRPr="00396BC8">
        <w:rPr>
          <w:sz w:val="28"/>
          <w:szCs w:val="28"/>
          <w:shd w:val="clear" w:color="auto" w:fill="FFFFFF"/>
          <w:lang w:val="en-US"/>
        </w:rPr>
        <w:t>Agency for Healthcare Research and Quality (US). 2016.</w:t>
      </w:r>
      <w:r w:rsidR="00D80D69">
        <w:rPr>
          <w:sz w:val="28"/>
          <w:szCs w:val="28"/>
          <w:shd w:val="clear" w:color="auto" w:fill="FFFFFF"/>
          <w:lang w:val="en-US"/>
        </w:rPr>
        <w:t xml:space="preserve"> </w:t>
      </w:r>
      <w:r w:rsidRPr="00396BC8">
        <w:rPr>
          <w:sz w:val="28"/>
          <w:szCs w:val="28"/>
          <w:lang w:val="en-US"/>
        </w:rPr>
        <w:t>URL</w:t>
      </w:r>
      <w:r w:rsidR="00095C06">
        <w:rPr>
          <w:sz w:val="28"/>
          <w:szCs w:val="28"/>
          <w:lang w:val="en-US"/>
        </w:rPr>
        <w:t> </w:t>
      </w:r>
      <w:r w:rsidRPr="00D80D69">
        <w:rPr>
          <w:sz w:val="28"/>
          <w:szCs w:val="28"/>
        </w:rPr>
        <w:t>:</w:t>
      </w:r>
      <w:hyperlink r:id="rId280" w:history="1">
        <w:r w:rsidRPr="00396BC8">
          <w:rPr>
            <w:rStyle w:val="ac"/>
            <w:color w:val="auto"/>
            <w:sz w:val="28"/>
            <w:szCs w:val="28"/>
            <w:u w:val="none"/>
            <w:shd w:val="clear" w:color="auto" w:fill="FFFFFF"/>
            <w:lang w:val="en-US"/>
          </w:rPr>
          <w:t>https</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www</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ncbi</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nlm</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nih</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gov</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pubmedhealth</w:t>
        </w:r>
        <w:r w:rsidRPr="00D80D69">
          <w:rPr>
            <w:rStyle w:val="ac"/>
            <w:color w:val="auto"/>
            <w:sz w:val="28"/>
            <w:szCs w:val="28"/>
            <w:u w:val="none"/>
            <w:shd w:val="clear" w:color="auto" w:fill="FFFFFF"/>
          </w:rPr>
          <w:t>/</w:t>
        </w:r>
        <w:r w:rsidRPr="00396BC8">
          <w:rPr>
            <w:rStyle w:val="ac"/>
            <w:color w:val="auto"/>
            <w:sz w:val="28"/>
            <w:szCs w:val="28"/>
            <w:u w:val="none"/>
            <w:shd w:val="clear" w:color="auto" w:fill="FFFFFF"/>
            <w:lang w:val="en-US"/>
          </w:rPr>
          <w:t>PMH</w:t>
        </w:r>
        <w:r w:rsidRPr="00D80D69">
          <w:rPr>
            <w:rStyle w:val="ac"/>
            <w:color w:val="auto"/>
            <w:sz w:val="28"/>
            <w:szCs w:val="28"/>
            <w:u w:val="none"/>
            <w:shd w:val="clear" w:color="auto" w:fill="FFFFFF"/>
          </w:rPr>
          <w:t>0087203</w:t>
        </w:r>
      </w:hyperlink>
      <w:r w:rsidR="00D80D69" w:rsidRPr="00D80D69">
        <w:t xml:space="preserve"> </w:t>
      </w:r>
      <w:r w:rsidRPr="00396BC8">
        <w:rPr>
          <w:sz w:val="28"/>
          <w:szCs w:val="28"/>
          <w:lang w:val="uk-UA"/>
        </w:rPr>
        <w:t>(дата звернення 20.10.2017).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pacing w:val="2"/>
          <w:kern w:val="36"/>
          <w:sz w:val="28"/>
          <w:szCs w:val="28"/>
          <w:lang w:val="en-US"/>
        </w:rPr>
        <w:t xml:space="preserve">Skeletal </w:t>
      </w:r>
      <w:r w:rsidR="00095C06">
        <w:rPr>
          <w:spacing w:val="2"/>
          <w:kern w:val="36"/>
          <w:sz w:val="28"/>
          <w:szCs w:val="28"/>
          <w:lang w:val="en-US"/>
        </w:rPr>
        <w:t>i</w:t>
      </w:r>
      <w:r w:rsidRPr="00396BC8">
        <w:rPr>
          <w:spacing w:val="2"/>
          <w:kern w:val="36"/>
          <w:sz w:val="28"/>
          <w:szCs w:val="28"/>
          <w:lang w:val="en-US"/>
        </w:rPr>
        <w:t xml:space="preserve">mplications of </w:t>
      </w:r>
      <w:r w:rsidR="00095C06">
        <w:rPr>
          <w:spacing w:val="2"/>
          <w:kern w:val="36"/>
          <w:sz w:val="28"/>
          <w:szCs w:val="28"/>
          <w:lang w:val="en-US"/>
        </w:rPr>
        <w:t>c</w:t>
      </w:r>
      <w:r w:rsidRPr="00396BC8">
        <w:rPr>
          <w:spacing w:val="2"/>
          <w:kern w:val="36"/>
          <w:sz w:val="28"/>
          <w:szCs w:val="28"/>
          <w:lang w:val="en-US"/>
        </w:rPr>
        <w:t xml:space="preserve">hronic </w:t>
      </w:r>
      <w:r w:rsidR="00095C06">
        <w:rPr>
          <w:spacing w:val="2"/>
          <w:kern w:val="36"/>
          <w:sz w:val="28"/>
          <w:szCs w:val="28"/>
          <w:lang w:val="en-US"/>
        </w:rPr>
        <w:t>o</w:t>
      </w:r>
      <w:r w:rsidRPr="00396BC8">
        <w:rPr>
          <w:spacing w:val="2"/>
          <w:kern w:val="36"/>
          <w:sz w:val="28"/>
          <w:szCs w:val="28"/>
          <w:lang w:val="en-US"/>
        </w:rPr>
        <w:t xml:space="preserve">bstructive </w:t>
      </w:r>
      <w:r w:rsidR="00095C06">
        <w:rPr>
          <w:spacing w:val="2"/>
          <w:kern w:val="36"/>
          <w:sz w:val="28"/>
          <w:szCs w:val="28"/>
          <w:lang w:val="en-US"/>
        </w:rPr>
        <w:t>p</w:t>
      </w:r>
      <w:r w:rsidRPr="00396BC8">
        <w:rPr>
          <w:spacing w:val="2"/>
          <w:kern w:val="36"/>
          <w:sz w:val="28"/>
          <w:szCs w:val="28"/>
          <w:lang w:val="en-US"/>
        </w:rPr>
        <w:t xml:space="preserve">ulmonary </w:t>
      </w:r>
      <w:r w:rsidR="00095C06">
        <w:rPr>
          <w:spacing w:val="2"/>
          <w:kern w:val="36"/>
          <w:sz w:val="28"/>
          <w:szCs w:val="28"/>
          <w:lang w:val="en-US"/>
        </w:rPr>
        <w:t>d</w:t>
      </w:r>
      <w:r w:rsidRPr="00396BC8">
        <w:rPr>
          <w:spacing w:val="2"/>
          <w:kern w:val="36"/>
          <w:sz w:val="28"/>
          <w:szCs w:val="28"/>
          <w:lang w:val="en-US"/>
        </w:rPr>
        <w:t>isease</w:t>
      </w:r>
      <w:r w:rsidRPr="00396BC8">
        <w:rPr>
          <w:spacing w:val="2"/>
          <w:kern w:val="36"/>
          <w:sz w:val="28"/>
          <w:szCs w:val="28"/>
          <w:lang w:val="uk-UA"/>
        </w:rPr>
        <w:t xml:space="preserve"> / </w:t>
      </w:r>
      <w:r w:rsidRPr="00396BC8">
        <w:rPr>
          <w:sz w:val="28"/>
          <w:szCs w:val="28"/>
          <w:lang w:val="en-US"/>
        </w:rPr>
        <w:t>B</w:t>
      </w:r>
      <w:r w:rsidRPr="00396BC8">
        <w:rPr>
          <w:sz w:val="28"/>
          <w:szCs w:val="28"/>
          <w:lang w:val="uk-UA"/>
        </w:rPr>
        <w:t>.</w:t>
      </w:r>
      <w:r w:rsidRPr="00396BC8">
        <w:rPr>
          <w:sz w:val="28"/>
          <w:szCs w:val="28"/>
          <w:lang w:val="en-US"/>
        </w:rPr>
        <w:t>M.</w:t>
      </w:r>
      <w:r w:rsidR="00095C06">
        <w:rPr>
          <w:sz w:val="28"/>
          <w:szCs w:val="28"/>
          <w:lang w:val="en-US"/>
        </w:rPr>
        <w:t> </w:t>
      </w:r>
      <w:r w:rsidRPr="00396BC8">
        <w:rPr>
          <w:sz w:val="28"/>
          <w:szCs w:val="28"/>
          <w:lang w:val="en-US"/>
        </w:rPr>
        <w:t>Misof</w:t>
      </w:r>
      <w:r w:rsidR="00D80D69">
        <w:rPr>
          <w:sz w:val="28"/>
          <w:szCs w:val="28"/>
          <w:lang w:val="en-US"/>
        </w:rPr>
        <w:t xml:space="preserve"> </w:t>
      </w:r>
      <w:r w:rsidRPr="00396BC8">
        <w:rPr>
          <w:iCs/>
          <w:sz w:val="28"/>
          <w:szCs w:val="28"/>
          <w:lang w:val="en-US"/>
        </w:rPr>
        <w:t>[et al.]</w:t>
      </w:r>
      <w:r w:rsidRPr="00396BC8">
        <w:rPr>
          <w:iCs/>
          <w:sz w:val="28"/>
          <w:szCs w:val="28"/>
          <w:lang w:val="uk-UA"/>
        </w:rPr>
        <w:t xml:space="preserve"> // </w:t>
      </w:r>
      <w:hyperlink r:id="rId281" w:tooltip="Current osteoporosis reports." w:history="1">
        <w:r w:rsidRPr="00396BC8">
          <w:rPr>
            <w:rStyle w:val="ac"/>
            <w:color w:val="auto"/>
            <w:sz w:val="28"/>
            <w:szCs w:val="28"/>
            <w:u w:val="none"/>
            <w:shd w:val="clear" w:color="auto" w:fill="FFFFFF"/>
            <w:lang w:val="en-US"/>
          </w:rPr>
          <w:t>Curr</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 xml:space="preserve">Osteoporos Rep. </w:t>
        </w:r>
      </w:hyperlink>
      <w:r w:rsidRPr="00396BC8">
        <w:rPr>
          <w:sz w:val="28"/>
          <w:szCs w:val="28"/>
          <w:shd w:val="clear" w:color="auto" w:fill="FFFFFF"/>
          <w:lang w:val="en-US"/>
        </w:rPr>
        <w:t>2016</w:t>
      </w:r>
      <w:r w:rsidRPr="00396BC8">
        <w:rPr>
          <w:sz w:val="28"/>
          <w:szCs w:val="28"/>
          <w:shd w:val="clear" w:color="auto" w:fill="FFFFFF"/>
          <w:lang w:val="uk-UA"/>
        </w:rPr>
        <w:t>.</w:t>
      </w:r>
      <w:r w:rsidR="00D80D69">
        <w:rPr>
          <w:sz w:val="28"/>
          <w:szCs w:val="28"/>
          <w:shd w:val="clear" w:color="auto" w:fill="FFFFFF"/>
          <w:lang w:val="en-US"/>
        </w:rPr>
        <w:t xml:space="preserve"> </w:t>
      </w:r>
      <w:r w:rsidRPr="00396BC8">
        <w:rPr>
          <w:sz w:val="28"/>
          <w:szCs w:val="28"/>
          <w:shd w:val="clear" w:color="auto" w:fill="FFFFFF"/>
          <w:lang w:val="uk-UA"/>
        </w:rPr>
        <w:t>Vol.</w:t>
      </w:r>
      <w:r w:rsidRPr="00396BC8">
        <w:rPr>
          <w:sz w:val="28"/>
          <w:szCs w:val="28"/>
          <w:shd w:val="clear" w:color="auto" w:fill="FFFFFF"/>
          <w:lang w:val="en-US"/>
        </w:rPr>
        <w:t xml:space="preserve"> 14(2). P. 49-53.</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Short-acting anticholinergic bronchodilation does not increase cardiovascular events in smokers with mild to moderate pulmonary obstruction</w:t>
      </w:r>
      <w:r w:rsidR="00D80D69">
        <w:rPr>
          <w:sz w:val="28"/>
          <w:szCs w:val="28"/>
          <w:lang w:val="en-US"/>
        </w:rPr>
        <w:t xml:space="preserve"> </w:t>
      </w:r>
      <w:r w:rsidR="00095C06">
        <w:rPr>
          <w:sz w:val="28"/>
          <w:szCs w:val="28"/>
          <w:lang w:val="en-US"/>
        </w:rPr>
        <w:t>/ E. </w:t>
      </w:r>
      <w:r w:rsidRPr="00396BC8">
        <w:rPr>
          <w:iCs/>
          <w:sz w:val="28"/>
          <w:szCs w:val="28"/>
          <w:lang w:val="en-US"/>
        </w:rPr>
        <w:t>De Jong, W.D. van Dijk, Y. Heijdra [et al.] //</w:t>
      </w:r>
      <w:r w:rsidR="00D80D69">
        <w:rPr>
          <w:iCs/>
          <w:sz w:val="28"/>
          <w:szCs w:val="28"/>
          <w:lang w:val="en-US"/>
        </w:rPr>
        <w:t xml:space="preserve"> </w:t>
      </w:r>
      <w:r w:rsidRPr="00396BC8">
        <w:rPr>
          <w:sz w:val="28"/>
          <w:szCs w:val="28"/>
          <w:lang w:val="en-US"/>
        </w:rPr>
        <w:t>Respirology. 2013. Vol.</w:t>
      </w:r>
      <w:r w:rsidR="00F9493F">
        <w:rPr>
          <w:sz w:val="28"/>
          <w:szCs w:val="28"/>
          <w:lang w:val="uk-UA"/>
        </w:rPr>
        <w:t xml:space="preserve"> </w:t>
      </w:r>
      <w:r w:rsidRPr="00396BC8">
        <w:rPr>
          <w:iCs/>
          <w:sz w:val="28"/>
          <w:szCs w:val="28"/>
          <w:lang w:val="en-US"/>
        </w:rPr>
        <w:t>18</w:t>
      </w:r>
      <w:r w:rsidR="00095C06">
        <w:rPr>
          <w:sz w:val="28"/>
          <w:szCs w:val="28"/>
          <w:lang w:val="en-US"/>
        </w:rPr>
        <w:t>(4). P. 663-</w:t>
      </w:r>
      <w:r w:rsidRPr="00396BC8">
        <w:rPr>
          <w:sz w:val="28"/>
          <w:szCs w:val="28"/>
          <w:lang w:val="en-US"/>
        </w:rPr>
        <w:t>668.</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Short-term cardiovascular and autonomic effects of inhaled</w:t>
      </w:r>
      <w:r w:rsidR="00D80D69">
        <w:rPr>
          <w:bCs/>
          <w:kern w:val="36"/>
          <w:sz w:val="28"/>
          <w:szCs w:val="28"/>
          <w:lang w:val="en-US"/>
        </w:rPr>
        <w:t xml:space="preserve"> </w:t>
      </w:r>
      <w:r w:rsidR="00095C06">
        <w:rPr>
          <w:bCs/>
          <w:kern w:val="36"/>
          <w:sz w:val="28"/>
          <w:szCs w:val="28"/>
          <w:lang w:val="en-US"/>
        </w:rPr>
        <w:t>salbutamol / H. </w:t>
      </w:r>
      <w:r w:rsidRPr="00396BC8">
        <w:rPr>
          <w:bCs/>
          <w:kern w:val="36"/>
          <w:sz w:val="28"/>
          <w:szCs w:val="28"/>
          <w:lang w:val="en-US"/>
        </w:rPr>
        <w:t>Edgell</w:t>
      </w:r>
      <w:r w:rsidR="00D80D69">
        <w:rPr>
          <w:bCs/>
          <w:kern w:val="36"/>
          <w:sz w:val="28"/>
          <w:szCs w:val="28"/>
          <w:lang w:val="en-US"/>
        </w:rPr>
        <w:t xml:space="preserve"> </w:t>
      </w:r>
      <w:r w:rsidRPr="00396BC8">
        <w:rPr>
          <w:sz w:val="28"/>
          <w:szCs w:val="28"/>
          <w:lang w:val="uk-UA"/>
        </w:rPr>
        <w:t>[</w:t>
      </w:r>
      <w:r w:rsidRPr="00396BC8">
        <w:rPr>
          <w:sz w:val="28"/>
          <w:szCs w:val="28"/>
          <w:lang w:val="en-US"/>
        </w:rPr>
        <w:t xml:space="preserve">et al.] // </w:t>
      </w:r>
      <w:hyperlink r:id="rId282" w:tooltip="Respiratory physiology &amp; neurobiology." w:history="1">
        <w:r w:rsidRPr="00396BC8">
          <w:rPr>
            <w:rStyle w:val="ac"/>
            <w:color w:val="auto"/>
            <w:sz w:val="28"/>
            <w:szCs w:val="28"/>
            <w:u w:val="none"/>
            <w:shd w:val="clear" w:color="auto" w:fill="FFFFFF"/>
            <w:lang w:val="en-US"/>
          </w:rPr>
          <w:t>RespirPhysiolNeurobiol.</w:t>
        </w:r>
      </w:hyperlink>
      <w:r w:rsidR="00D80D69">
        <w:rPr>
          <w:lang w:val="en-US"/>
        </w:rPr>
        <w:t xml:space="preserve"> </w:t>
      </w:r>
      <w:r w:rsidRPr="00396BC8">
        <w:rPr>
          <w:sz w:val="28"/>
          <w:szCs w:val="28"/>
          <w:shd w:val="clear" w:color="auto" w:fill="FFFFFF"/>
          <w:lang w:val="en-US"/>
        </w:rPr>
        <w:t>2016. Vol. 231. P. 14-20.</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Short-term effects of inhaled salbutamol on autonomic cardiovascular control in healthy subjects: a placebo-controlled study</w:t>
      </w:r>
      <w:r w:rsidRPr="00396BC8">
        <w:rPr>
          <w:sz w:val="28"/>
          <w:szCs w:val="28"/>
          <w:lang w:val="uk-UA"/>
        </w:rPr>
        <w:t xml:space="preserve"> / </w:t>
      </w:r>
      <w:r w:rsidRPr="00396BC8">
        <w:rPr>
          <w:sz w:val="28"/>
          <w:szCs w:val="28"/>
          <w:lang w:val="en-US"/>
        </w:rPr>
        <w:t xml:space="preserve">L. </w:t>
      </w:r>
      <w:r w:rsidRPr="00396BC8">
        <w:rPr>
          <w:sz w:val="28"/>
          <w:szCs w:val="28"/>
          <w:shd w:val="clear" w:color="auto" w:fill="FFFFFF"/>
          <w:lang w:val="en-US"/>
        </w:rPr>
        <w:t>Cekici</w:t>
      </w:r>
      <w:r w:rsidR="00D80D69">
        <w:rPr>
          <w:sz w:val="28"/>
          <w:szCs w:val="28"/>
          <w:shd w:val="clear" w:color="auto" w:fill="FFFFFF"/>
          <w:lang w:val="en-US"/>
        </w:rPr>
        <w:t xml:space="preserve"> </w:t>
      </w:r>
      <w:r w:rsidRPr="00396BC8">
        <w:rPr>
          <w:sz w:val="28"/>
          <w:szCs w:val="28"/>
          <w:lang w:val="uk-UA"/>
        </w:rPr>
        <w:t>[</w:t>
      </w:r>
      <w:r w:rsidRPr="00396BC8">
        <w:rPr>
          <w:sz w:val="28"/>
          <w:szCs w:val="28"/>
          <w:lang w:val="en-US"/>
        </w:rPr>
        <w:t xml:space="preserve">et al.] // </w:t>
      </w:r>
      <w:hyperlink r:id="rId283" w:tooltip="Британский журнал клинической фармакологии." w:history="1">
        <w:r w:rsidRPr="00396BC8">
          <w:rPr>
            <w:rStyle w:val="ac"/>
            <w:color w:val="auto"/>
            <w:sz w:val="28"/>
            <w:szCs w:val="28"/>
            <w:u w:val="none"/>
            <w:shd w:val="clear" w:color="auto" w:fill="FFFFFF"/>
            <w:lang w:val="en-US"/>
          </w:rPr>
          <w:t>Br J Clin</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Pharmacol.</w:t>
        </w:r>
      </w:hyperlink>
      <w:r w:rsidRPr="00396BC8">
        <w:rPr>
          <w:sz w:val="28"/>
          <w:szCs w:val="28"/>
          <w:shd w:val="clear" w:color="auto" w:fill="FFFFFF"/>
          <w:lang w:val="en-US"/>
        </w:rPr>
        <w:t xml:space="preserve"> 2009. Vol. 67 (4). P. 394-402.</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Simvastatin for the prevention of exacerbations in moderate-to-severe</w:t>
      </w:r>
      <w:r w:rsidR="00D80D69">
        <w:rPr>
          <w:rStyle w:val="apple-converted-space0"/>
          <w:sz w:val="28"/>
          <w:szCs w:val="28"/>
          <w:lang w:val="en-US"/>
        </w:rPr>
        <w:t xml:space="preserve"> </w:t>
      </w:r>
      <w:r w:rsidRPr="00396BC8">
        <w:rPr>
          <w:rStyle w:val="highlight"/>
          <w:sz w:val="28"/>
          <w:szCs w:val="28"/>
          <w:lang w:val="en-US"/>
        </w:rPr>
        <w:t>COPD</w:t>
      </w:r>
      <w:r w:rsidR="00095C06">
        <w:rPr>
          <w:sz w:val="28"/>
          <w:szCs w:val="28"/>
          <w:lang w:val="en-US"/>
        </w:rPr>
        <w:t> </w:t>
      </w:r>
      <w:r w:rsidRPr="00396BC8">
        <w:rPr>
          <w:sz w:val="28"/>
          <w:szCs w:val="28"/>
          <w:lang w:val="en-US"/>
        </w:rPr>
        <w:t xml:space="preserve">/ G.Y. </w:t>
      </w:r>
      <w:hyperlink r:id="rId284" w:history="1">
        <w:r w:rsidRPr="00396BC8">
          <w:rPr>
            <w:rStyle w:val="ac"/>
            <w:color w:val="auto"/>
            <w:sz w:val="28"/>
            <w:szCs w:val="28"/>
            <w:u w:val="none"/>
            <w:lang w:val="en-US"/>
          </w:rPr>
          <w:t>Criner</w:t>
        </w:r>
      </w:hyperlink>
      <w:r w:rsidRPr="00396BC8">
        <w:rPr>
          <w:sz w:val="28"/>
          <w:szCs w:val="28"/>
          <w:lang w:val="en-US"/>
        </w:rPr>
        <w:t>,</w:t>
      </w:r>
      <w:r w:rsidR="00D80D69">
        <w:rPr>
          <w:sz w:val="28"/>
          <w:szCs w:val="28"/>
          <w:lang w:val="en-US"/>
        </w:rPr>
        <w:t xml:space="preserve"> </w:t>
      </w:r>
      <w:r w:rsidRPr="00396BC8">
        <w:rPr>
          <w:rStyle w:val="apple-converted-space0"/>
          <w:sz w:val="28"/>
          <w:szCs w:val="28"/>
          <w:lang w:val="en-US"/>
        </w:rPr>
        <w:t xml:space="preserve">J.E. </w:t>
      </w:r>
      <w:hyperlink r:id="rId285" w:history="1">
        <w:r w:rsidRPr="00396BC8">
          <w:rPr>
            <w:rStyle w:val="ac"/>
            <w:color w:val="auto"/>
            <w:sz w:val="28"/>
            <w:szCs w:val="28"/>
            <w:u w:val="none"/>
            <w:lang w:val="en-US"/>
          </w:rPr>
          <w:t>Connett</w:t>
        </w:r>
      </w:hyperlink>
      <w:r w:rsidRPr="00396BC8">
        <w:rPr>
          <w:sz w:val="28"/>
          <w:szCs w:val="28"/>
          <w:lang w:val="en-US"/>
        </w:rPr>
        <w:t>,</w:t>
      </w:r>
      <w:r w:rsidR="00D80D69">
        <w:rPr>
          <w:sz w:val="28"/>
          <w:szCs w:val="28"/>
          <w:lang w:val="en-US"/>
        </w:rPr>
        <w:t xml:space="preserve"> </w:t>
      </w:r>
      <w:r w:rsidRPr="00396BC8">
        <w:rPr>
          <w:rStyle w:val="apple-converted-space0"/>
          <w:sz w:val="28"/>
          <w:szCs w:val="28"/>
          <w:lang w:val="en-US"/>
        </w:rPr>
        <w:t xml:space="preserve">S.D. </w:t>
      </w:r>
      <w:hyperlink r:id="rId286" w:history="1">
        <w:r w:rsidRPr="00396BC8">
          <w:rPr>
            <w:rStyle w:val="ac"/>
            <w:color w:val="auto"/>
            <w:sz w:val="28"/>
            <w:szCs w:val="28"/>
            <w:u w:val="none"/>
            <w:lang w:val="en-US"/>
          </w:rPr>
          <w:t>Aaron</w:t>
        </w:r>
      </w:hyperlink>
      <w:r w:rsidR="00D80D69">
        <w:rPr>
          <w:lang w:val="en-US"/>
        </w:rPr>
        <w:t xml:space="preserve"> </w:t>
      </w:r>
      <w:r w:rsidRPr="00396BC8">
        <w:rPr>
          <w:sz w:val="28"/>
          <w:szCs w:val="28"/>
          <w:lang w:val="en-US"/>
        </w:rPr>
        <w:t xml:space="preserve">[et al.] // </w:t>
      </w:r>
      <w:hyperlink r:id="rId287" w:tooltip="The New England journal of medicine." w:history="1">
        <w:r w:rsidRPr="00396BC8">
          <w:rPr>
            <w:rStyle w:val="ac"/>
            <w:color w:val="auto"/>
            <w:sz w:val="28"/>
            <w:szCs w:val="28"/>
            <w:u w:val="none"/>
            <w:lang w:val="en-US"/>
          </w:rPr>
          <w:t>Engl J Med.</w:t>
        </w:r>
      </w:hyperlink>
      <w:r w:rsidR="00D80D69">
        <w:rPr>
          <w:lang w:val="en-US"/>
        </w:rPr>
        <w:t xml:space="preserve"> </w:t>
      </w:r>
      <w:r w:rsidRPr="00396BC8">
        <w:rPr>
          <w:sz w:val="28"/>
          <w:szCs w:val="28"/>
          <w:lang w:val="en-US"/>
        </w:rPr>
        <w:t>2014. Vol. 370(23). P.</w:t>
      </w:r>
      <w:r w:rsidR="00095C06">
        <w:rPr>
          <w:sz w:val="28"/>
          <w:szCs w:val="28"/>
          <w:lang w:val="en-US"/>
        </w:rPr>
        <w:t xml:space="preserve"> </w:t>
      </w:r>
      <w:r w:rsidRPr="00396BC8">
        <w:rPr>
          <w:sz w:val="28"/>
          <w:szCs w:val="28"/>
          <w:lang w:val="en-US"/>
        </w:rPr>
        <w:t>2201-2210.</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lang w:val="en-US"/>
        </w:rPr>
        <w:t xml:space="preserve">Standardisation of spirometry. Series ‘‘ATS/ERS task force: standardisation of lung function testing’’ / M.R. Miller </w:t>
      </w:r>
      <w:r w:rsidRPr="00396BC8">
        <w:rPr>
          <w:sz w:val="28"/>
          <w:szCs w:val="28"/>
          <w:lang w:val="uk-UA"/>
        </w:rPr>
        <w:t>[</w:t>
      </w:r>
      <w:r w:rsidR="00D80D69">
        <w:rPr>
          <w:sz w:val="28"/>
          <w:szCs w:val="28"/>
          <w:lang w:val="en-US"/>
        </w:rPr>
        <w:t>et al.] // Eu</w:t>
      </w:r>
      <w:r w:rsidRPr="00396BC8">
        <w:rPr>
          <w:sz w:val="28"/>
          <w:szCs w:val="28"/>
          <w:lang w:val="en-US"/>
        </w:rPr>
        <w:t>Respir J. 2005.</w:t>
      </w:r>
      <w:r w:rsidR="00BB0D04">
        <w:rPr>
          <w:sz w:val="28"/>
          <w:szCs w:val="28"/>
          <w:lang w:val="uk-UA"/>
        </w:rPr>
        <w:t xml:space="preserve"> </w:t>
      </w:r>
      <w:r w:rsidR="00095C06">
        <w:rPr>
          <w:sz w:val="28"/>
          <w:szCs w:val="28"/>
          <w:lang w:val="en-US"/>
        </w:rPr>
        <w:t>Vol. 26. P. </w:t>
      </w:r>
      <w:r w:rsidRPr="00396BC8">
        <w:rPr>
          <w:sz w:val="28"/>
          <w:szCs w:val="28"/>
          <w:lang w:val="en-US"/>
        </w:rPr>
        <w:t>319–338.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Systematic </w:t>
      </w:r>
      <w:r w:rsidR="00095C06">
        <w:rPr>
          <w:sz w:val="28"/>
          <w:szCs w:val="28"/>
          <w:lang w:val="en-US"/>
        </w:rPr>
        <w:t>r</w:t>
      </w:r>
      <w:r w:rsidRPr="00396BC8">
        <w:rPr>
          <w:sz w:val="28"/>
          <w:szCs w:val="28"/>
          <w:lang w:val="en-US"/>
        </w:rPr>
        <w:t>eview for the 2017 AHA/ACC/HRS Guideline for Management of Patients With</w:t>
      </w:r>
      <w:r w:rsidR="001F2A4A">
        <w:rPr>
          <w:sz w:val="28"/>
          <w:szCs w:val="28"/>
          <w:lang w:val="uk-UA"/>
        </w:rPr>
        <w:t xml:space="preserve"> </w:t>
      </w:r>
      <w:r w:rsidRPr="00396BC8">
        <w:rPr>
          <w:rStyle w:val="highlight"/>
          <w:sz w:val="28"/>
          <w:szCs w:val="28"/>
          <w:lang w:val="en-US"/>
        </w:rPr>
        <w:t>Ventricular</w:t>
      </w:r>
      <w:r w:rsidR="001F2A4A">
        <w:rPr>
          <w:rStyle w:val="highlight"/>
          <w:sz w:val="28"/>
          <w:szCs w:val="28"/>
          <w:lang w:val="uk-UA"/>
        </w:rPr>
        <w:t xml:space="preserve"> </w:t>
      </w:r>
      <w:r w:rsidRPr="00396BC8">
        <w:rPr>
          <w:rStyle w:val="highlight"/>
          <w:sz w:val="28"/>
          <w:szCs w:val="28"/>
          <w:lang w:val="en-US"/>
        </w:rPr>
        <w:t>Arrhythmias</w:t>
      </w:r>
      <w:r w:rsidR="001F2A4A">
        <w:rPr>
          <w:rStyle w:val="highlight"/>
          <w:sz w:val="28"/>
          <w:szCs w:val="28"/>
          <w:lang w:val="uk-UA"/>
        </w:rPr>
        <w:t xml:space="preserve"> </w:t>
      </w:r>
      <w:r w:rsidRPr="00396BC8">
        <w:rPr>
          <w:sz w:val="28"/>
          <w:szCs w:val="28"/>
          <w:lang w:val="en-US"/>
        </w:rPr>
        <w:t>and the Prevention of Sudden</w:t>
      </w:r>
      <w:r w:rsidR="001F2A4A">
        <w:rPr>
          <w:sz w:val="28"/>
          <w:szCs w:val="28"/>
          <w:lang w:val="uk-UA"/>
        </w:rPr>
        <w:t xml:space="preserve"> </w:t>
      </w:r>
      <w:r w:rsidRPr="00396BC8">
        <w:rPr>
          <w:rStyle w:val="highlight"/>
          <w:sz w:val="28"/>
          <w:szCs w:val="28"/>
          <w:lang w:val="en-US"/>
        </w:rPr>
        <w:t>Cardiac</w:t>
      </w:r>
      <w:r w:rsidR="001F2A4A">
        <w:rPr>
          <w:rStyle w:val="highlight"/>
          <w:sz w:val="28"/>
          <w:szCs w:val="28"/>
          <w:lang w:val="uk-UA"/>
        </w:rPr>
        <w:t xml:space="preserve"> </w:t>
      </w:r>
      <w:r w:rsidRPr="00396BC8">
        <w:rPr>
          <w:sz w:val="28"/>
          <w:szCs w:val="28"/>
          <w:lang w:val="en-US"/>
        </w:rPr>
        <w:t>Death: A Report of the American College of</w:t>
      </w:r>
      <w:r w:rsidR="001F2A4A">
        <w:rPr>
          <w:sz w:val="28"/>
          <w:szCs w:val="28"/>
          <w:lang w:val="uk-UA"/>
        </w:rPr>
        <w:t xml:space="preserve"> </w:t>
      </w:r>
      <w:r w:rsidRPr="00396BC8">
        <w:rPr>
          <w:sz w:val="28"/>
          <w:szCs w:val="28"/>
          <w:lang w:val="en-US"/>
        </w:rPr>
        <w:t>Cardiology/American</w:t>
      </w:r>
      <w:r w:rsidR="001F2A4A">
        <w:rPr>
          <w:sz w:val="28"/>
          <w:szCs w:val="28"/>
          <w:lang w:val="uk-UA"/>
        </w:rPr>
        <w:t xml:space="preserve"> </w:t>
      </w:r>
      <w:r w:rsidRPr="00396BC8">
        <w:rPr>
          <w:rStyle w:val="highlight"/>
          <w:sz w:val="28"/>
          <w:szCs w:val="28"/>
          <w:lang w:val="en-US"/>
        </w:rPr>
        <w:t>Heart</w:t>
      </w:r>
      <w:r w:rsidR="001F2A4A">
        <w:rPr>
          <w:rStyle w:val="highlight"/>
          <w:sz w:val="28"/>
          <w:szCs w:val="28"/>
          <w:lang w:val="uk-UA"/>
        </w:rPr>
        <w:t xml:space="preserve"> </w:t>
      </w:r>
      <w:r w:rsidRPr="00396BC8">
        <w:rPr>
          <w:sz w:val="28"/>
          <w:szCs w:val="28"/>
          <w:lang w:val="en-US"/>
        </w:rPr>
        <w:lastRenderedPageBreak/>
        <w:t>Association Task Force on Clinical Practice Guidelines and the</w:t>
      </w:r>
      <w:r w:rsidR="001F2A4A">
        <w:rPr>
          <w:sz w:val="28"/>
          <w:szCs w:val="28"/>
          <w:lang w:val="uk-UA"/>
        </w:rPr>
        <w:t xml:space="preserve"> </w:t>
      </w:r>
      <w:r w:rsidRPr="00396BC8">
        <w:rPr>
          <w:rStyle w:val="highlight"/>
          <w:sz w:val="28"/>
          <w:szCs w:val="28"/>
          <w:lang w:val="en-US"/>
        </w:rPr>
        <w:t>Heart</w:t>
      </w:r>
      <w:r w:rsidR="001F2A4A">
        <w:rPr>
          <w:rStyle w:val="highlight"/>
          <w:sz w:val="28"/>
          <w:szCs w:val="28"/>
          <w:lang w:val="uk-UA"/>
        </w:rPr>
        <w:t xml:space="preserve"> </w:t>
      </w:r>
      <w:r w:rsidRPr="00396BC8">
        <w:rPr>
          <w:sz w:val="28"/>
          <w:szCs w:val="28"/>
          <w:lang w:val="en-US"/>
        </w:rPr>
        <w:t>Rhythm Society</w:t>
      </w:r>
      <w:r w:rsidRPr="00396BC8">
        <w:rPr>
          <w:sz w:val="28"/>
          <w:szCs w:val="28"/>
          <w:lang w:val="uk-UA"/>
        </w:rPr>
        <w:t xml:space="preserve"> / </w:t>
      </w:r>
      <w:r w:rsidRPr="00396BC8">
        <w:rPr>
          <w:sz w:val="28"/>
          <w:szCs w:val="28"/>
          <w:lang w:val="en-US"/>
        </w:rPr>
        <w:t xml:space="preserve">L.M. </w:t>
      </w:r>
      <w:hyperlink r:id="rId288" w:history="1">
        <w:r w:rsidRPr="00396BC8">
          <w:rPr>
            <w:rStyle w:val="ac"/>
            <w:rFonts w:eastAsiaTheme="majorEastAsia"/>
            <w:color w:val="auto"/>
            <w:sz w:val="28"/>
            <w:szCs w:val="28"/>
            <w:u w:val="none"/>
            <w:shd w:val="clear" w:color="auto" w:fill="FFFFFF"/>
            <w:lang w:val="en-US"/>
          </w:rPr>
          <w:t>Kusumoto</w:t>
        </w:r>
      </w:hyperlink>
      <w:r w:rsidR="00D80D69">
        <w:rPr>
          <w:lang w:val="en-US"/>
        </w:rPr>
        <w:t xml:space="preserve"> </w:t>
      </w:r>
      <w:r w:rsidRPr="00396BC8">
        <w:rPr>
          <w:sz w:val="28"/>
          <w:szCs w:val="28"/>
          <w:lang w:val="en-US"/>
        </w:rPr>
        <w:t>[</w:t>
      </w:r>
      <w:r w:rsidRPr="00396BC8">
        <w:rPr>
          <w:sz w:val="28"/>
          <w:szCs w:val="28"/>
          <w:lang w:val="uk-UA"/>
        </w:rPr>
        <w:t>et</w:t>
      </w:r>
      <w:r w:rsidRPr="00396BC8">
        <w:rPr>
          <w:sz w:val="28"/>
          <w:szCs w:val="28"/>
          <w:lang w:val="en-US"/>
        </w:rPr>
        <w:t xml:space="preserve"> al.] //</w:t>
      </w:r>
      <w:r w:rsidR="00D80D69">
        <w:rPr>
          <w:sz w:val="28"/>
          <w:szCs w:val="28"/>
          <w:lang w:val="en-US"/>
        </w:rPr>
        <w:t xml:space="preserve"> </w:t>
      </w:r>
      <w:hyperlink r:id="rId289" w:tooltip="Heart rhythm." w:history="1">
        <w:r w:rsidRPr="00396BC8">
          <w:rPr>
            <w:rStyle w:val="highlight"/>
            <w:sz w:val="28"/>
            <w:szCs w:val="28"/>
            <w:shd w:val="clear" w:color="auto" w:fill="FFFFFF"/>
            <w:lang w:val="en-US"/>
          </w:rPr>
          <w:t>Heart</w:t>
        </w:r>
        <w:r w:rsidRPr="00396BC8">
          <w:rPr>
            <w:rStyle w:val="ac"/>
            <w:rFonts w:eastAsiaTheme="majorEastAsia"/>
            <w:color w:val="auto"/>
            <w:sz w:val="28"/>
            <w:szCs w:val="28"/>
            <w:u w:val="none"/>
            <w:shd w:val="clear" w:color="auto" w:fill="FFFFFF"/>
            <w:lang w:val="en-US"/>
          </w:rPr>
          <w:t>Rhythm.</w:t>
        </w:r>
      </w:hyperlink>
      <w:r w:rsidR="00D80D69">
        <w:rPr>
          <w:lang w:val="en-US"/>
        </w:rPr>
        <w:t xml:space="preserve"> </w:t>
      </w:r>
      <w:r w:rsidRPr="00396BC8">
        <w:rPr>
          <w:sz w:val="28"/>
          <w:szCs w:val="28"/>
          <w:shd w:val="clear" w:color="auto" w:fill="FFFFFF"/>
          <w:lang w:val="en-US"/>
        </w:rPr>
        <w:t>2017. Vol. 17</w:t>
      </w:r>
      <w:r w:rsidRPr="00396BC8">
        <w:rPr>
          <w:sz w:val="28"/>
          <w:szCs w:val="28"/>
          <w:shd w:val="clear" w:color="auto" w:fill="FFFFFF"/>
          <w:lang w:val="uk-UA"/>
        </w:rPr>
        <w:t xml:space="preserve">. </w:t>
      </w:r>
      <w:r w:rsidRPr="00396BC8">
        <w:rPr>
          <w:sz w:val="28"/>
          <w:szCs w:val="28"/>
          <w:shd w:val="clear" w:color="auto" w:fill="FFFFFF"/>
          <w:lang w:val="en-US"/>
        </w:rPr>
        <w:t>P. 31-51</w:t>
      </w:r>
      <w:r w:rsidRPr="00396BC8">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rStyle w:val="cit-lpage"/>
          <w:sz w:val="28"/>
          <w:szCs w:val="28"/>
          <w:lang w:val="en-US"/>
        </w:rPr>
      </w:pPr>
      <w:r w:rsidRPr="00396BC8">
        <w:rPr>
          <w:rStyle w:val="cit-article-title"/>
          <w:sz w:val="28"/>
          <w:szCs w:val="28"/>
          <w:bdr w:val="none" w:sz="0" w:space="0" w:color="auto" w:frame="1"/>
          <w:shd w:val="clear" w:color="auto" w:fill="FFFFFF"/>
          <w:lang w:val="en-US"/>
        </w:rPr>
        <w:t>Systemic elastin degradation in chronic obstructivepulmonarydisease</w:t>
      </w:r>
      <w:r w:rsidRPr="00396BC8">
        <w:rPr>
          <w:rStyle w:val="HTML"/>
          <w:i w:val="0"/>
          <w:sz w:val="28"/>
          <w:szCs w:val="28"/>
          <w:bdr w:val="none" w:sz="0" w:space="0" w:color="auto" w:frame="1"/>
          <w:shd w:val="clear" w:color="auto" w:fill="FFFFFF"/>
          <w:lang w:val="uk-UA"/>
        </w:rPr>
        <w:t xml:space="preserve">/ </w:t>
      </w:r>
      <w:r w:rsidRPr="00396BC8">
        <w:rPr>
          <w:rStyle w:val="HTML"/>
          <w:i w:val="0"/>
          <w:sz w:val="28"/>
          <w:szCs w:val="28"/>
          <w:bdr w:val="none" w:sz="0" w:space="0" w:color="auto" w:frame="1"/>
          <w:shd w:val="clear" w:color="auto" w:fill="FFFFFF"/>
          <w:lang w:val="en-US"/>
        </w:rPr>
        <w:t>J.D.</w:t>
      </w:r>
      <w:r w:rsidR="00095C06" w:rsidRPr="00095C06">
        <w:rPr>
          <w:rStyle w:val="HTML"/>
          <w:i w:val="0"/>
          <w:sz w:val="28"/>
          <w:szCs w:val="28"/>
          <w:bdr w:val="none" w:sz="0" w:space="0" w:color="auto" w:frame="1"/>
          <w:shd w:val="clear" w:color="auto" w:fill="FFFFFF"/>
          <w:lang w:val="en-US"/>
        </w:rPr>
        <w:t> </w:t>
      </w:r>
      <w:r w:rsidRPr="00396BC8">
        <w:rPr>
          <w:rStyle w:val="cit-name-surname"/>
          <w:sz w:val="28"/>
          <w:szCs w:val="28"/>
          <w:bdr w:val="none" w:sz="0" w:space="0" w:color="auto" w:frame="1"/>
          <w:lang w:val="en-US"/>
        </w:rPr>
        <w:t>Maclay</w:t>
      </w:r>
      <w:r w:rsidRPr="00396BC8">
        <w:rPr>
          <w:sz w:val="28"/>
          <w:szCs w:val="28"/>
          <w:lang w:val="uk-UA"/>
        </w:rPr>
        <w:t xml:space="preserve"> [</w:t>
      </w:r>
      <w:r w:rsidRPr="00396BC8">
        <w:rPr>
          <w:rStyle w:val="cit-etal"/>
          <w:sz w:val="28"/>
          <w:szCs w:val="28"/>
          <w:bdr w:val="none" w:sz="0" w:space="0" w:color="auto" w:frame="1"/>
          <w:lang w:val="en-US"/>
        </w:rPr>
        <w:t>et</w:t>
      </w:r>
      <w:r w:rsidR="00D80D69">
        <w:rPr>
          <w:rStyle w:val="cit-etal"/>
          <w:sz w:val="28"/>
          <w:szCs w:val="28"/>
          <w:bdr w:val="none" w:sz="0" w:space="0" w:color="auto" w:frame="1"/>
          <w:lang w:val="en-US"/>
        </w:rPr>
        <w:t xml:space="preserve"> </w:t>
      </w:r>
      <w:r w:rsidRPr="00396BC8">
        <w:rPr>
          <w:rStyle w:val="cit-etal"/>
          <w:sz w:val="28"/>
          <w:szCs w:val="28"/>
          <w:bdr w:val="none" w:sz="0" w:space="0" w:color="auto" w:frame="1"/>
          <w:lang w:val="en-US"/>
        </w:rPr>
        <w:t>al.</w:t>
      </w:r>
      <w:r w:rsidRPr="00396BC8">
        <w:rPr>
          <w:rStyle w:val="cit-etal"/>
          <w:sz w:val="28"/>
          <w:szCs w:val="28"/>
          <w:bdr w:val="none" w:sz="0" w:space="0" w:color="auto" w:frame="1"/>
          <w:lang w:val="uk-UA"/>
        </w:rPr>
        <w:t>]</w:t>
      </w:r>
      <w:r w:rsidRPr="00396BC8">
        <w:rPr>
          <w:rStyle w:val="cit-etal"/>
          <w:sz w:val="28"/>
          <w:szCs w:val="28"/>
          <w:bdr w:val="none" w:sz="0" w:space="0" w:color="auto" w:frame="1"/>
          <w:lang w:val="en-US"/>
        </w:rPr>
        <w:t xml:space="preserve"> //</w:t>
      </w:r>
      <w:r w:rsidR="00D80D69">
        <w:rPr>
          <w:rStyle w:val="cit-etal"/>
          <w:sz w:val="28"/>
          <w:szCs w:val="28"/>
          <w:bdr w:val="none" w:sz="0" w:space="0" w:color="auto" w:frame="1"/>
          <w:lang w:val="en-US"/>
        </w:rPr>
        <w:t xml:space="preserve"> </w:t>
      </w:r>
      <w:r w:rsidRPr="00396BC8">
        <w:rPr>
          <w:rStyle w:val="HTML"/>
          <w:i w:val="0"/>
          <w:sz w:val="28"/>
          <w:szCs w:val="28"/>
          <w:bdr w:val="none" w:sz="0" w:space="0" w:color="auto" w:frame="1"/>
          <w:shd w:val="clear" w:color="auto" w:fill="FFFFFF"/>
          <w:lang w:val="en-US"/>
        </w:rPr>
        <w:t>Thorax</w:t>
      </w:r>
      <w:r w:rsidRPr="00396BC8">
        <w:rPr>
          <w:rStyle w:val="HTML"/>
          <w:i w:val="0"/>
          <w:sz w:val="28"/>
          <w:szCs w:val="28"/>
          <w:bdr w:val="none" w:sz="0" w:space="0" w:color="auto" w:frame="1"/>
          <w:shd w:val="clear" w:color="auto" w:fill="FFFFFF"/>
          <w:lang w:val="uk-UA"/>
        </w:rPr>
        <w:t>.</w:t>
      </w:r>
      <w:r w:rsidR="00D80D69">
        <w:rPr>
          <w:rStyle w:val="HTML"/>
          <w:i w:val="0"/>
          <w:sz w:val="28"/>
          <w:szCs w:val="28"/>
          <w:bdr w:val="none" w:sz="0" w:space="0" w:color="auto" w:frame="1"/>
          <w:shd w:val="clear" w:color="auto" w:fill="FFFFFF"/>
          <w:lang w:val="en-US"/>
        </w:rPr>
        <w:t xml:space="preserve"> </w:t>
      </w:r>
      <w:r w:rsidRPr="00396BC8">
        <w:rPr>
          <w:rStyle w:val="cit-pub-date"/>
          <w:sz w:val="28"/>
          <w:szCs w:val="28"/>
          <w:bdr w:val="none" w:sz="0" w:space="0" w:color="auto" w:frame="1"/>
          <w:shd w:val="clear" w:color="auto" w:fill="FFFFFF"/>
          <w:lang w:val="uk-UA"/>
        </w:rPr>
        <w:t>2012</w:t>
      </w:r>
      <w:r w:rsidRPr="00396BC8">
        <w:rPr>
          <w:rStyle w:val="HTML"/>
          <w:sz w:val="28"/>
          <w:szCs w:val="28"/>
          <w:bdr w:val="none" w:sz="0" w:space="0" w:color="auto" w:frame="1"/>
          <w:shd w:val="clear" w:color="auto" w:fill="FFFFFF"/>
          <w:lang w:val="uk-UA"/>
        </w:rPr>
        <w:t>.</w:t>
      </w:r>
      <w:r w:rsidR="00D80D69">
        <w:rPr>
          <w:rStyle w:val="HTML"/>
          <w:sz w:val="28"/>
          <w:szCs w:val="28"/>
          <w:bdr w:val="none" w:sz="0" w:space="0" w:color="auto" w:frame="1"/>
          <w:shd w:val="clear" w:color="auto" w:fill="FFFFFF"/>
          <w:lang w:val="en-US"/>
        </w:rPr>
        <w:t xml:space="preserve"> </w:t>
      </w:r>
      <w:r w:rsidRPr="00396BC8">
        <w:rPr>
          <w:rStyle w:val="HTML"/>
          <w:i w:val="0"/>
          <w:sz w:val="28"/>
          <w:szCs w:val="28"/>
          <w:bdr w:val="none" w:sz="0" w:space="0" w:color="auto" w:frame="1"/>
          <w:shd w:val="clear" w:color="auto" w:fill="FFFFFF"/>
          <w:lang w:val="en-US"/>
        </w:rPr>
        <w:t>Vol</w:t>
      </w:r>
      <w:r w:rsidRPr="00396BC8">
        <w:rPr>
          <w:rStyle w:val="HTML"/>
          <w:i w:val="0"/>
          <w:sz w:val="28"/>
          <w:szCs w:val="28"/>
          <w:bdr w:val="none" w:sz="0" w:space="0" w:color="auto" w:frame="1"/>
          <w:shd w:val="clear" w:color="auto" w:fill="FFFFFF"/>
          <w:lang w:val="uk-UA"/>
        </w:rPr>
        <w:t>.</w:t>
      </w:r>
      <w:r w:rsidR="00F9493F">
        <w:rPr>
          <w:rStyle w:val="HTML"/>
          <w:i w:val="0"/>
          <w:sz w:val="28"/>
          <w:szCs w:val="28"/>
          <w:bdr w:val="none" w:sz="0" w:space="0" w:color="auto" w:frame="1"/>
          <w:shd w:val="clear" w:color="auto" w:fill="FFFFFF"/>
          <w:lang w:val="uk-UA"/>
        </w:rPr>
        <w:t xml:space="preserve"> </w:t>
      </w:r>
      <w:r w:rsidRPr="00396BC8">
        <w:rPr>
          <w:rStyle w:val="cit-vol"/>
          <w:sz w:val="28"/>
          <w:szCs w:val="28"/>
          <w:bdr w:val="none" w:sz="0" w:space="0" w:color="auto" w:frame="1"/>
          <w:shd w:val="clear" w:color="auto" w:fill="FFFFFF"/>
          <w:lang w:val="uk-UA"/>
        </w:rPr>
        <w:t>67</w:t>
      </w:r>
      <w:r w:rsidRPr="00396BC8">
        <w:rPr>
          <w:rStyle w:val="HTML"/>
          <w:sz w:val="28"/>
          <w:szCs w:val="28"/>
          <w:bdr w:val="none" w:sz="0" w:space="0" w:color="auto" w:frame="1"/>
          <w:shd w:val="clear" w:color="auto" w:fill="FFFFFF"/>
          <w:lang w:val="en-US"/>
        </w:rPr>
        <w:t>.</w:t>
      </w:r>
      <w:r w:rsidR="00D80D69">
        <w:rPr>
          <w:rStyle w:val="HTML"/>
          <w:sz w:val="28"/>
          <w:szCs w:val="28"/>
          <w:bdr w:val="none" w:sz="0" w:space="0" w:color="auto" w:frame="1"/>
          <w:shd w:val="clear" w:color="auto" w:fill="FFFFFF"/>
          <w:lang w:val="en-US"/>
        </w:rPr>
        <w:t xml:space="preserve"> </w:t>
      </w:r>
      <w:r w:rsidRPr="00396BC8">
        <w:rPr>
          <w:rStyle w:val="HTML"/>
          <w:i w:val="0"/>
          <w:sz w:val="28"/>
          <w:szCs w:val="28"/>
          <w:bdr w:val="none" w:sz="0" w:space="0" w:color="auto" w:frame="1"/>
          <w:shd w:val="clear" w:color="auto" w:fill="FFFFFF"/>
          <w:lang w:val="en-US"/>
        </w:rPr>
        <w:t>P</w:t>
      </w:r>
      <w:r w:rsidRPr="00396BC8">
        <w:rPr>
          <w:rStyle w:val="HTML"/>
          <w:i w:val="0"/>
          <w:sz w:val="28"/>
          <w:szCs w:val="28"/>
          <w:bdr w:val="none" w:sz="0" w:space="0" w:color="auto" w:frame="1"/>
          <w:shd w:val="clear" w:color="auto" w:fill="FFFFFF"/>
          <w:lang w:val="uk-UA"/>
        </w:rPr>
        <w:t>.</w:t>
      </w:r>
      <w:r w:rsidR="00BB0D04">
        <w:rPr>
          <w:rStyle w:val="HTML"/>
          <w:i w:val="0"/>
          <w:sz w:val="28"/>
          <w:szCs w:val="28"/>
          <w:bdr w:val="none" w:sz="0" w:space="0" w:color="auto" w:frame="1"/>
          <w:shd w:val="clear" w:color="auto" w:fill="FFFFFF"/>
          <w:lang w:val="uk-UA"/>
        </w:rPr>
        <w:t xml:space="preserve"> </w:t>
      </w:r>
      <w:r w:rsidRPr="00396BC8">
        <w:rPr>
          <w:rStyle w:val="cit-fpage"/>
          <w:sz w:val="28"/>
          <w:szCs w:val="28"/>
          <w:bdr w:val="none" w:sz="0" w:space="0" w:color="auto" w:frame="1"/>
          <w:shd w:val="clear" w:color="auto" w:fill="FFFFFF"/>
          <w:lang w:val="uk-UA"/>
        </w:rPr>
        <w:t>606</w:t>
      </w:r>
      <w:r w:rsidR="00095C06">
        <w:rPr>
          <w:rStyle w:val="HTML"/>
          <w:sz w:val="28"/>
          <w:szCs w:val="28"/>
          <w:bdr w:val="none" w:sz="0" w:space="0" w:color="auto" w:frame="1"/>
          <w:shd w:val="clear" w:color="auto" w:fill="FFFFFF"/>
          <w:lang w:val="en-US"/>
        </w:rPr>
        <w:t>-</w:t>
      </w:r>
      <w:r w:rsidRPr="00396BC8">
        <w:rPr>
          <w:rStyle w:val="cit-lpage"/>
          <w:sz w:val="28"/>
          <w:szCs w:val="28"/>
          <w:bdr w:val="none" w:sz="0" w:space="0" w:color="auto" w:frame="1"/>
          <w:shd w:val="clear" w:color="auto" w:fill="FFFFFF"/>
          <w:lang w:val="uk-UA"/>
        </w:rPr>
        <w:t>612.</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 xml:space="preserve">Supine and upright haemodynamic effects of sublingual nitroglycerin and inhaled salbutamol: a double-blind, placebo-controlled, randomized study </w:t>
      </w:r>
      <w:r w:rsidRPr="00396BC8">
        <w:rPr>
          <w:bCs/>
          <w:kern w:val="36"/>
          <w:sz w:val="28"/>
          <w:szCs w:val="28"/>
          <w:lang w:val="uk-UA"/>
        </w:rPr>
        <w:t xml:space="preserve">/ </w:t>
      </w:r>
      <w:r w:rsidRPr="00396BC8">
        <w:rPr>
          <w:bCs/>
          <w:kern w:val="36"/>
          <w:sz w:val="28"/>
          <w:szCs w:val="28"/>
          <w:lang w:val="en-US"/>
        </w:rPr>
        <w:t>A.M.</w:t>
      </w:r>
      <w:r w:rsidR="00095C06" w:rsidRPr="00095C06">
        <w:rPr>
          <w:bCs/>
          <w:kern w:val="36"/>
          <w:sz w:val="28"/>
          <w:szCs w:val="28"/>
          <w:lang w:val="en-US"/>
        </w:rPr>
        <w:t> </w:t>
      </w:r>
      <w:hyperlink r:id="rId290" w:history="1">
        <w:r w:rsidRPr="00396BC8">
          <w:rPr>
            <w:rStyle w:val="ac"/>
            <w:color w:val="auto"/>
            <w:sz w:val="28"/>
            <w:szCs w:val="28"/>
            <w:u w:val="none"/>
            <w:shd w:val="clear" w:color="auto" w:fill="FFFFFF"/>
            <w:lang w:val="en-US"/>
          </w:rPr>
          <w:t>Tahvanainen</w:t>
        </w:r>
      </w:hyperlink>
      <w:r w:rsidR="00D80D69">
        <w:rPr>
          <w:lang w:val="en-US"/>
        </w:rPr>
        <w:t xml:space="preserve"> </w:t>
      </w:r>
      <w:r w:rsidRPr="00396BC8">
        <w:rPr>
          <w:sz w:val="28"/>
          <w:szCs w:val="28"/>
          <w:lang w:val="uk-UA"/>
        </w:rPr>
        <w:t>[</w:t>
      </w:r>
      <w:r w:rsidRPr="00396BC8">
        <w:rPr>
          <w:sz w:val="28"/>
          <w:szCs w:val="28"/>
          <w:lang w:val="en-US"/>
        </w:rPr>
        <w:t>et al.]</w:t>
      </w:r>
      <w:r w:rsidRPr="00396BC8">
        <w:rPr>
          <w:sz w:val="28"/>
          <w:szCs w:val="28"/>
          <w:lang w:val="uk-UA"/>
        </w:rPr>
        <w:t xml:space="preserve"> // </w:t>
      </w:r>
      <w:hyperlink r:id="rId291" w:tooltip="Журнал гипертонии." w:history="1">
        <w:r w:rsidRPr="00396BC8">
          <w:rPr>
            <w:rStyle w:val="ac"/>
            <w:color w:val="auto"/>
            <w:sz w:val="28"/>
            <w:szCs w:val="28"/>
            <w:u w:val="none"/>
            <w:shd w:val="clear" w:color="auto" w:fill="FFFFFF"/>
            <w:lang w:val="en-US"/>
          </w:rPr>
          <w:t>J Hypertens.</w:t>
        </w:r>
      </w:hyperlink>
      <w:r w:rsidRPr="00396BC8">
        <w:rPr>
          <w:sz w:val="28"/>
          <w:szCs w:val="28"/>
          <w:shd w:val="clear" w:color="auto" w:fill="FFFFFF"/>
          <w:lang w:val="en-US"/>
        </w:rPr>
        <w:t xml:space="preserve"> 2012.</w:t>
      </w:r>
      <w:r w:rsidR="00D80D69">
        <w:rPr>
          <w:sz w:val="28"/>
          <w:szCs w:val="28"/>
          <w:shd w:val="clear" w:color="auto" w:fill="FFFFFF"/>
          <w:lang w:val="en-US"/>
        </w:rPr>
        <w:t xml:space="preserve"> </w:t>
      </w:r>
      <w:r w:rsidRPr="00396BC8">
        <w:rPr>
          <w:sz w:val="28"/>
          <w:szCs w:val="28"/>
          <w:shd w:val="clear" w:color="auto" w:fill="FFFFFF"/>
          <w:lang w:val="uk-UA"/>
        </w:rPr>
        <w:t>Vol.</w:t>
      </w:r>
      <w:r w:rsidRPr="00396BC8">
        <w:rPr>
          <w:sz w:val="28"/>
          <w:szCs w:val="28"/>
          <w:shd w:val="clear" w:color="auto" w:fill="FFFFFF"/>
          <w:lang w:val="en-US"/>
        </w:rPr>
        <w:t xml:space="preserve"> 30 (2). P. 297-306</w:t>
      </w:r>
      <w:r w:rsidRPr="00396BC8">
        <w:rPr>
          <w:sz w:val="28"/>
          <w:szCs w:val="28"/>
          <w:shd w:val="clear" w:color="auto" w:fill="FFFFFF"/>
          <w:lang w:val="uk-UA"/>
        </w:rPr>
        <w:t>.</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rPr>
      </w:pPr>
      <w:r w:rsidRPr="00396BC8">
        <w:rPr>
          <w:sz w:val="28"/>
          <w:szCs w:val="28"/>
          <w:lang w:val="en-US"/>
        </w:rPr>
        <w:t xml:space="preserve">The </w:t>
      </w:r>
      <w:r w:rsidR="00095C06">
        <w:rPr>
          <w:sz w:val="28"/>
          <w:szCs w:val="28"/>
        </w:rPr>
        <w:t>с</w:t>
      </w:r>
      <w:r w:rsidRPr="00396BC8">
        <w:rPr>
          <w:sz w:val="28"/>
          <w:szCs w:val="28"/>
          <w:lang w:val="en-US"/>
        </w:rPr>
        <w:t xml:space="preserve">harlson </w:t>
      </w:r>
      <w:r w:rsidR="00095C06">
        <w:rPr>
          <w:sz w:val="28"/>
          <w:szCs w:val="28"/>
        </w:rPr>
        <w:t>с</w:t>
      </w:r>
      <w:r w:rsidRPr="00396BC8">
        <w:rPr>
          <w:sz w:val="28"/>
          <w:szCs w:val="28"/>
          <w:lang w:val="en-US"/>
        </w:rPr>
        <w:t xml:space="preserve">omorbidity </w:t>
      </w:r>
      <w:r w:rsidR="00095C06">
        <w:rPr>
          <w:sz w:val="28"/>
          <w:szCs w:val="28"/>
        </w:rPr>
        <w:t>ш</w:t>
      </w:r>
      <w:r w:rsidRPr="00396BC8">
        <w:rPr>
          <w:sz w:val="28"/>
          <w:szCs w:val="28"/>
          <w:lang w:val="en-US"/>
        </w:rPr>
        <w:t xml:space="preserve">ndex </w:t>
      </w:r>
      <w:r w:rsidR="00095C06">
        <w:rPr>
          <w:sz w:val="28"/>
          <w:szCs w:val="28"/>
        </w:rPr>
        <w:t>с</w:t>
      </w:r>
      <w:r w:rsidRPr="00396BC8">
        <w:rPr>
          <w:sz w:val="28"/>
          <w:szCs w:val="28"/>
          <w:lang w:val="en-US"/>
        </w:rPr>
        <w:t xml:space="preserve">an </w:t>
      </w:r>
      <w:r w:rsidR="00095C06">
        <w:rPr>
          <w:sz w:val="28"/>
          <w:szCs w:val="28"/>
          <w:lang w:val="en-US"/>
        </w:rPr>
        <w:t>b</w:t>
      </w:r>
      <w:r w:rsidRPr="00396BC8">
        <w:rPr>
          <w:sz w:val="28"/>
          <w:szCs w:val="28"/>
          <w:lang w:val="en-US"/>
        </w:rPr>
        <w:t xml:space="preserve">e </w:t>
      </w:r>
      <w:r w:rsidR="00095C06">
        <w:rPr>
          <w:sz w:val="28"/>
          <w:szCs w:val="28"/>
          <w:lang w:val="en-US"/>
        </w:rPr>
        <w:t>u</w:t>
      </w:r>
      <w:r w:rsidRPr="00396BC8">
        <w:rPr>
          <w:sz w:val="28"/>
          <w:szCs w:val="28"/>
          <w:lang w:val="en-US"/>
        </w:rPr>
        <w:t xml:space="preserve">sed </w:t>
      </w:r>
      <w:r w:rsidR="00095C06">
        <w:rPr>
          <w:sz w:val="28"/>
          <w:szCs w:val="28"/>
          <w:lang w:val="en-US"/>
        </w:rPr>
        <w:t>p</w:t>
      </w:r>
      <w:r w:rsidRPr="00396BC8">
        <w:rPr>
          <w:sz w:val="28"/>
          <w:szCs w:val="28"/>
          <w:lang w:val="en-US"/>
        </w:rPr>
        <w:t xml:space="preserve">rospectively to </w:t>
      </w:r>
      <w:r w:rsidR="00095C06">
        <w:rPr>
          <w:sz w:val="28"/>
          <w:szCs w:val="28"/>
          <w:lang w:val="en-US"/>
        </w:rPr>
        <w:t>i</w:t>
      </w:r>
      <w:r w:rsidRPr="00396BC8">
        <w:rPr>
          <w:sz w:val="28"/>
          <w:szCs w:val="28"/>
          <w:lang w:val="en-US"/>
        </w:rPr>
        <w:t xml:space="preserve">dentify </w:t>
      </w:r>
      <w:r w:rsidR="00095C06">
        <w:rPr>
          <w:sz w:val="28"/>
          <w:szCs w:val="28"/>
          <w:lang w:val="en-US"/>
        </w:rPr>
        <w:t>p</w:t>
      </w:r>
      <w:r w:rsidRPr="00396BC8">
        <w:rPr>
          <w:sz w:val="28"/>
          <w:szCs w:val="28"/>
          <w:lang w:val="en-US"/>
        </w:rPr>
        <w:t xml:space="preserve">atients </w:t>
      </w:r>
      <w:r w:rsidR="00095C06">
        <w:rPr>
          <w:sz w:val="28"/>
          <w:szCs w:val="28"/>
          <w:lang w:val="en-US"/>
        </w:rPr>
        <w:t>w</w:t>
      </w:r>
      <w:r w:rsidRPr="00396BC8">
        <w:rPr>
          <w:sz w:val="28"/>
          <w:szCs w:val="28"/>
          <w:lang w:val="en-US"/>
        </w:rPr>
        <w:t xml:space="preserve">ho </w:t>
      </w:r>
      <w:r w:rsidR="00095C06">
        <w:rPr>
          <w:sz w:val="28"/>
          <w:szCs w:val="28"/>
          <w:lang w:val="en-US"/>
        </w:rPr>
        <w:t>w</w:t>
      </w:r>
      <w:r w:rsidRPr="00396BC8">
        <w:rPr>
          <w:sz w:val="28"/>
          <w:szCs w:val="28"/>
          <w:lang w:val="en-US"/>
        </w:rPr>
        <w:t xml:space="preserve">ill </w:t>
      </w:r>
      <w:r w:rsidR="00095C06">
        <w:rPr>
          <w:sz w:val="28"/>
          <w:szCs w:val="28"/>
          <w:lang w:val="en-US"/>
        </w:rPr>
        <w:t>i</w:t>
      </w:r>
      <w:r w:rsidRPr="00396BC8">
        <w:rPr>
          <w:sz w:val="28"/>
          <w:szCs w:val="28"/>
          <w:lang w:val="en-US"/>
        </w:rPr>
        <w:t xml:space="preserve">ncur </w:t>
      </w:r>
      <w:r w:rsidR="00095C06">
        <w:rPr>
          <w:sz w:val="28"/>
          <w:szCs w:val="28"/>
          <w:lang w:val="en-US"/>
        </w:rPr>
        <w:t>h</w:t>
      </w:r>
      <w:r w:rsidRPr="00396BC8">
        <w:rPr>
          <w:sz w:val="28"/>
          <w:szCs w:val="28"/>
          <w:lang w:val="en-US"/>
        </w:rPr>
        <w:t xml:space="preserve">igh </w:t>
      </w:r>
      <w:r w:rsidR="00095C06">
        <w:rPr>
          <w:sz w:val="28"/>
          <w:szCs w:val="28"/>
          <w:lang w:val="en-US"/>
        </w:rPr>
        <w:t>f</w:t>
      </w:r>
      <w:r w:rsidRPr="00396BC8">
        <w:rPr>
          <w:sz w:val="28"/>
          <w:szCs w:val="28"/>
          <w:lang w:val="en-US"/>
        </w:rPr>
        <w:t xml:space="preserve">uture </w:t>
      </w:r>
      <w:r w:rsidR="00095C06">
        <w:rPr>
          <w:sz w:val="28"/>
          <w:szCs w:val="28"/>
          <w:lang w:val="en-US"/>
        </w:rPr>
        <w:t>c</w:t>
      </w:r>
      <w:r w:rsidRPr="00396BC8">
        <w:rPr>
          <w:sz w:val="28"/>
          <w:szCs w:val="28"/>
          <w:lang w:val="en-US"/>
        </w:rPr>
        <w:t>osts</w:t>
      </w:r>
      <w:r w:rsidRPr="00396BC8">
        <w:rPr>
          <w:sz w:val="28"/>
          <w:szCs w:val="28"/>
          <w:lang w:val="uk-UA"/>
        </w:rPr>
        <w:t xml:space="preserve"> / </w:t>
      </w:r>
      <w:r w:rsidRPr="00396BC8">
        <w:rPr>
          <w:sz w:val="28"/>
          <w:szCs w:val="28"/>
          <w:lang w:val="en-US"/>
        </w:rPr>
        <w:t>M</w:t>
      </w:r>
      <w:r w:rsidRPr="00396BC8">
        <w:rPr>
          <w:sz w:val="28"/>
          <w:szCs w:val="28"/>
          <w:lang w:val="uk-UA"/>
        </w:rPr>
        <w:t xml:space="preserve">. </w:t>
      </w:r>
      <w:r w:rsidRPr="00396BC8">
        <w:rPr>
          <w:sz w:val="28"/>
          <w:szCs w:val="28"/>
          <w:lang w:val="en-US"/>
        </w:rPr>
        <w:t>Charlson, M</w:t>
      </w:r>
      <w:r w:rsidRPr="00396BC8">
        <w:rPr>
          <w:sz w:val="28"/>
          <w:szCs w:val="28"/>
          <w:lang w:val="uk-UA"/>
        </w:rPr>
        <w:t>.</w:t>
      </w:r>
      <w:r w:rsidRPr="00396BC8">
        <w:rPr>
          <w:sz w:val="28"/>
          <w:szCs w:val="28"/>
          <w:lang w:val="en-US"/>
        </w:rPr>
        <w:t>T. Wells , R</w:t>
      </w:r>
      <w:r w:rsidRPr="00396BC8">
        <w:rPr>
          <w:sz w:val="28"/>
          <w:szCs w:val="28"/>
          <w:lang w:val="uk-UA"/>
        </w:rPr>
        <w:t>.</w:t>
      </w:r>
      <w:r w:rsidRPr="00396BC8">
        <w:rPr>
          <w:sz w:val="28"/>
          <w:szCs w:val="28"/>
          <w:lang w:val="en-US"/>
        </w:rPr>
        <w:t xml:space="preserve"> Ullman</w:t>
      </w:r>
      <w:r w:rsidRPr="00396BC8">
        <w:rPr>
          <w:sz w:val="28"/>
          <w:szCs w:val="28"/>
          <w:lang w:val="uk-UA"/>
        </w:rPr>
        <w:t xml:space="preserve"> </w:t>
      </w:r>
      <w:r w:rsidRPr="00396BC8">
        <w:rPr>
          <w:bCs/>
          <w:sz w:val="28"/>
          <w:szCs w:val="28"/>
          <w:lang w:val="uk-UA"/>
        </w:rPr>
        <w:t xml:space="preserve">[et al.] // </w:t>
      </w:r>
      <w:hyperlink r:id="rId292" w:tooltip="PloS один." w:history="1">
        <w:r w:rsidRPr="00396BC8">
          <w:rPr>
            <w:rStyle w:val="ac"/>
            <w:color w:val="auto"/>
            <w:sz w:val="28"/>
            <w:szCs w:val="28"/>
            <w:u w:val="none"/>
            <w:shd w:val="clear" w:color="auto" w:fill="FFFFFF"/>
            <w:lang w:val="en-US"/>
          </w:rPr>
          <w:t>PLoS One.</w:t>
        </w:r>
      </w:hyperlink>
      <w:r w:rsidRPr="00396BC8">
        <w:rPr>
          <w:sz w:val="28"/>
          <w:szCs w:val="28"/>
          <w:lang w:val="uk-UA"/>
        </w:rPr>
        <w:t xml:space="preserve"> </w:t>
      </w:r>
      <w:r w:rsidRPr="00396BC8">
        <w:rPr>
          <w:sz w:val="28"/>
          <w:szCs w:val="28"/>
          <w:shd w:val="clear" w:color="auto" w:fill="FFFFFF"/>
        </w:rPr>
        <w:t>2014</w:t>
      </w:r>
      <w:r w:rsidRPr="00396BC8">
        <w:rPr>
          <w:sz w:val="28"/>
          <w:szCs w:val="28"/>
          <w:shd w:val="clear" w:color="auto" w:fill="FFFFFF"/>
          <w:lang w:val="uk-UA"/>
        </w:rPr>
        <w:t xml:space="preserve">. Vol. </w:t>
      </w:r>
      <w:r w:rsidRPr="00396BC8">
        <w:rPr>
          <w:sz w:val="28"/>
          <w:szCs w:val="28"/>
          <w:shd w:val="clear" w:color="auto" w:fill="FFFFFF"/>
        </w:rPr>
        <w:t>9 (12)</w:t>
      </w:r>
      <w:r w:rsidRPr="00396BC8">
        <w:rPr>
          <w:sz w:val="28"/>
          <w:szCs w:val="28"/>
          <w:shd w:val="clear" w:color="auto" w:fill="FFFFFF"/>
          <w:lang w:val="uk-UA"/>
        </w:rPr>
        <w:t xml:space="preserve"> </w:t>
      </w:r>
      <w:r w:rsidRPr="00396BC8">
        <w:rPr>
          <w:sz w:val="28"/>
          <w:szCs w:val="28"/>
          <w:shd w:val="clear" w:color="auto" w:fill="FFFFFF"/>
          <w:lang w:val="en-US"/>
        </w:rPr>
        <w:t>URL</w:t>
      </w:r>
      <w:r w:rsidRPr="00396BC8">
        <w:rPr>
          <w:sz w:val="28"/>
          <w:szCs w:val="28"/>
          <w:shd w:val="clear" w:color="auto" w:fill="FFFFFF"/>
        </w:rPr>
        <w:t>:</w:t>
      </w:r>
      <w:r w:rsidR="00C919A9">
        <w:rPr>
          <w:sz w:val="28"/>
          <w:szCs w:val="28"/>
          <w:shd w:val="clear" w:color="auto" w:fill="FFFFFF"/>
          <w:lang w:val="uk-UA"/>
        </w:rPr>
        <w:t xml:space="preserve"> </w:t>
      </w:r>
      <w:r w:rsidRPr="00396BC8">
        <w:rPr>
          <w:sz w:val="28"/>
          <w:szCs w:val="28"/>
          <w:shd w:val="clear" w:color="auto" w:fill="FFFFFF"/>
          <w:lang w:val="uk-UA"/>
        </w:rPr>
        <w:t>https://www.ncbi.nlm.nih.gov/pmc/articles/PMC4254512</w:t>
      </w:r>
      <w:r w:rsidRPr="00396BC8">
        <w:rPr>
          <w:sz w:val="28"/>
          <w:szCs w:val="28"/>
          <w:shd w:val="clear" w:color="auto" w:fill="FFFFFF"/>
        </w:rPr>
        <w:t xml:space="preserve"> (дата</w:t>
      </w:r>
      <w:r w:rsidRPr="00396BC8">
        <w:rPr>
          <w:sz w:val="28"/>
          <w:szCs w:val="28"/>
          <w:shd w:val="clear" w:color="auto" w:fill="FFFFFF"/>
          <w:lang w:val="uk-UA"/>
        </w:rPr>
        <w:t xml:space="preserve"> </w:t>
      </w:r>
      <w:r w:rsidRPr="00396BC8">
        <w:rPr>
          <w:sz w:val="28"/>
          <w:szCs w:val="28"/>
          <w:shd w:val="clear" w:color="auto" w:fill="FFFFFF"/>
        </w:rPr>
        <w:t xml:space="preserve">звернення 28.10.2017). </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sz w:val="28"/>
          <w:szCs w:val="28"/>
          <w:shd w:val="clear" w:color="auto" w:fill="FFFFFF"/>
          <w:lang w:val="en-US"/>
        </w:rPr>
        <w:t>The epidemiology of cardiovascular disease in the UK 2014 / P. Bhatnagar</w:t>
      </w:r>
      <w:r w:rsidR="00D80D69">
        <w:rPr>
          <w:sz w:val="28"/>
          <w:szCs w:val="28"/>
          <w:shd w:val="clear" w:color="auto" w:fill="FFFFFF"/>
          <w:lang w:val="en-US"/>
        </w:rPr>
        <w:t xml:space="preserve"> </w:t>
      </w:r>
      <w:r w:rsidRPr="00396BC8">
        <w:rPr>
          <w:bCs/>
          <w:sz w:val="28"/>
          <w:szCs w:val="28"/>
          <w:lang w:val="uk-UA"/>
        </w:rPr>
        <w:t>[et</w:t>
      </w:r>
      <w:r w:rsidR="00D80D69">
        <w:rPr>
          <w:bCs/>
          <w:sz w:val="28"/>
          <w:szCs w:val="28"/>
          <w:lang w:val="en-US"/>
        </w:rPr>
        <w:t xml:space="preserve"> </w:t>
      </w:r>
      <w:r w:rsidRPr="00396BC8">
        <w:rPr>
          <w:bCs/>
          <w:sz w:val="28"/>
          <w:szCs w:val="28"/>
          <w:lang w:val="uk-UA"/>
        </w:rPr>
        <w:t xml:space="preserve">al.] </w:t>
      </w:r>
      <w:r w:rsidRPr="00396BC8">
        <w:rPr>
          <w:bCs/>
          <w:sz w:val="28"/>
          <w:szCs w:val="28"/>
          <w:lang w:val="en-US"/>
        </w:rPr>
        <w:t xml:space="preserve">// </w:t>
      </w:r>
      <w:r w:rsidRPr="00396BC8">
        <w:rPr>
          <w:sz w:val="28"/>
          <w:szCs w:val="28"/>
          <w:lang w:val="en-US"/>
        </w:rPr>
        <w:t>Heart. 2015. Vol. 1. P. 1-8.</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The impact of </w:t>
      </w:r>
      <w:r w:rsidR="00095C06">
        <w:rPr>
          <w:sz w:val="28"/>
          <w:szCs w:val="28"/>
          <w:lang w:val="en-US"/>
        </w:rPr>
        <w:t>i</w:t>
      </w:r>
      <w:r w:rsidRPr="00396BC8">
        <w:rPr>
          <w:sz w:val="28"/>
          <w:szCs w:val="28"/>
          <w:lang w:val="en-US"/>
        </w:rPr>
        <w:t xml:space="preserve">schemic </w:t>
      </w:r>
      <w:r w:rsidR="00095C06">
        <w:rPr>
          <w:sz w:val="28"/>
          <w:szCs w:val="28"/>
          <w:lang w:val="en-US"/>
        </w:rPr>
        <w:t>h</w:t>
      </w:r>
      <w:r w:rsidRPr="00396BC8">
        <w:rPr>
          <w:sz w:val="28"/>
          <w:szCs w:val="28"/>
          <w:lang w:val="en-US"/>
        </w:rPr>
        <w:t xml:space="preserve">eart </w:t>
      </w:r>
      <w:r w:rsidR="00095C06">
        <w:rPr>
          <w:sz w:val="28"/>
          <w:szCs w:val="28"/>
          <w:lang w:val="en-US"/>
        </w:rPr>
        <w:t>d</w:t>
      </w:r>
      <w:r w:rsidRPr="00396BC8">
        <w:rPr>
          <w:sz w:val="28"/>
          <w:szCs w:val="28"/>
          <w:lang w:val="en-US"/>
        </w:rPr>
        <w:t xml:space="preserve">isease in </w:t>
      </w:r>
      <w:r w:rsidR="00095C06">
        <w:rPr>
          <w:sz w:val="28"/>
          <w:szCs w:val="28"/>
          <w:lang w:val="en-US"/>
        </w:rPr>
        <w:t>s</w:t>
      </w:r>
      <w:r w:rsidRPr="00396BC8">
        <w:rPr>
          <w:sz w:val="28"/>
          <w:szCs w:val="28"/>
          <w:lang w:val="en-US"/>
        </w:rPr>
        <w:t>ymptoms</w:t>
      </w:r>
      <w:r w:rsidRPr="00396BC8">
        <w:rPr>
          <w:sz w:val="28"/>
          <w:szCs w:val="28"/>
          <w:lang w:val="uk-UA"/>
        </w:rPr>
        <w:t>,</w:t>
      </w:r>
      <w:r w:rsidRPr="00396BC8">
        <w:rPr>
          <w:sz w:val="28"/>
          <w:szCs w:val="28"/>
          <w:lang w:val="en-US"/>
        </w:rPr>
        <w:t xml:space="preserve"> </w:t>
      </w:r>
      <w:r w:rsidR="00095C06">
        <w:rPr>
          <w:sz w:val="28"/>
          <w:szCs w:val="28"/>
          <w:lang w:val="en-US"/>
        </w:rPr>
        <w:t>h</w:t>
      </w:r>
      <w:r w:rsidRPr="00396BC8">
        <w:rPr>
          <w:sz w:val="28"/>
          <w:szCs w:val="28"/>
          <w:lang w:val="en-US"/>
        </w:rPr>
        <w:t xml:space="preserve">ealth </w:t>
      </w:r>
      <w:r w:rsidR="00095C06">
        <w:rPr>
          <w:sz w:val="28"/>
          <w:szCs w:val="28"/>
          <w:lang w:val="en-US"/>
        </w:rPr>
        <w:t>s</w:t>
      </w:r>
      <w:r w:rsidRPr="00396BC8">
        <w:rPr>
          <w:sz w:val="28"/>
          <w:szCs w:val="28"/>
          <w:lang w:val="en-US"/>
        </w:rPr>
        <w:t>tatus</w:t>
      </w:r>
      <w:r w:rsidRPr="00396BC8">
        <w:rPr>
          <w:sz w:val="28"/>
          <w:szCs w:val="28"/>
          <w:lang w:val="uk-UA"/>
        </w:rPr>
        <w:t>,</w:t>
      </w:r>
      <w:r w:rsidRPr="00396BC8">
        <w:rPr>
          <w:sz w:val="28"/>
          <w:szCs w:val="28"/>
          <w:lang w:val="en-US"/>
        </w:rPr>
        <w:t xml:space="preserve"> and </w:t>
      </w:r>
      <w:r w:rsidR="00095C06">
        <w:rPr>
          <w:sz w:val="28"/>
          <w:szCs w:val="28"/>
          <w:lang w:val="en-US"/>
        </w:rPr>
        <w:t>e</w:t>
      </w:r>
      <w:r w:rsidRPr="00396BC8">
        <w:rPr>
          <w:sz w:val="28"/>
          <w:szCs w:val="28"/>
          <w:lang w:val="en-US"/>
        </w:rPr>
        <w:t xml:space="preserve">xacerbations in </w:t>
      </w:r>
      <w:r w:rsidR="00095C06">
        <w:rPr>
          <w:sz w:val="28"/>
          <w:szCs w:val="28"/>
          <w:lang w:val="en-US"/>
        </w:rPr>
        <w:t>p</w:t>
      </w:r>
      <w:r w:rsidRPr="00396BC8">
        <w:rPr>
          <w:sz w:val="28"/>
          <w:szCs w:val="28"/>
          <w:lang w:val="en-US"/>
        </w:rPr>
        <w:t xml:space="preserve">atients </w:t>
      </w:r>
      <w:r w:rsidR="00095C06">
        <w:rPr>
          <w:sz w:val="28"/>
          <w:szCs w:val="28"/>
          <w:lang w:val="en-US"/>
        </w:rPr>
        <w:t>with COPD / A.</w:t>
      </w:r>
      <w:r w:rsidRPr="00396BC8">
        <w:rPr>
          <w:sz w:val="28"/>
          <w:szCs w:val="28"/>
          <w:lang w:val="en-US"/>
        </w:rPr>
        <w:t>R</w:t>
      </w:r>
      <w:r w:rsidRPr="00396BC8">
        <w:rPr>
          <w:sz w:val="28"/>
          <w:szCs w:val="28"/>
          <w:lang w:val="uk-UA"/>
        </w:rPr>
        <w:t>.</w:t>
      </w:r>
      <w:r w:rsidRPr="00396BC8">
        <w:rPr>
          <w:sz w:val="28"/>
          <w:szCs w:val="28"/>
          <w:lang w:val="en-US"/>
        </w:rPr>
        <w:t xml:space="preserve"> Patel</w:t>
      </w:r>
      <w:r w:rsidRPr="00396BC8">
        <w:rPr>
          <w:sz w:val="28"/>
          <w:szCs w:val="28"/>
          <w:lang w:val="uk-UA"/>
        </w:rPr>
        <w:t>,</w:t>
      </w:r>
      <w:r w:rsidR="00095C06">
        <w:rPr>
          <w:sz w:val="28"/>
          <w:szCs w:val="28"/>
          <w:lang w:val="en-US"/>
        </w:rPr>
        <w:t xml:space="preserve"> G.</w:t>
      </w:r>
      <w:r w:rsidRPr="00396BC8">
        <w:rPr>
          <w:sz w:val="28"/>
          <w:szCs w:val="28"/>
          <w:lang w:val="en-US"/>
        </w:rPr>
        <w:t>C</w:t>
      </w:r>
      <w:r w:rsidRPr="00396BC8">
        <w:rPr>
          <w:sz w:val="28"/>
          <w:szCs w:val="28"/>
          <w:lang w:val="uk-UA"/>
        </w:rPr>
        <w:t>.</w:t>
      </w:r>
      <w:r w:rsidRPr="00396BC8">
        <w:rPr>
          <w:sz w:val="28"/>
          <w:szCs w:val="28"/>
          <w:lang w:val="en-US"/>
        </w:rPr>
        <w:t xml:space="preserve"> Donaldson</w:t>
      </w:r>
      <w:r w:rsidRPr="00396BC8">
        <w:rPr>
          <w:sz w:val="28"/>
          <w:szCs w:val="28"/>
          <w:lang w:val="uk-UA"/>
        </w:rPr>
        <w:t>,</w:t>
      </w:r>
      <w:r w:rsidRPr="00396BC8">
        <w:rPr>
          <w:sz w:val="28"/>
          <w:szCs w:val="28"/>
          <w:lang w:val="en-US"/>
        </w:rPr>
        <w:t xml:space="preserve"> A.J</w:t>
      </w:r>
      <w:r w:rsidRPr="00396BC8">
        <w:rPr>
          <w:sz w:val="28"/>
          <w:szCs w:val="28"/>
          <w:lang w:val="uk-UA"/>
        </w:rPr>
        <w:t>.</w:t>
      </w:r>
      <w:r w:rsidR="00095C06">
        <w:rPr>
          <w:sz w:val="28"/>
          <w:szCs w:val="28"/>
          <w:lang w:val="en-US"/>
        </w:rPr>
        <w:t> </w:t>
      </w:r>
      <w:r w:rsidRPr="00396BC8">
        <w:rPr>
          <w:sz w:val="28"/>
          <w:szCs w:val="28"/>
          <w:lang w:val="en-US"/>
        </w:rPr>
        <w:t>Mackay</w:t>
      </w:r>
      <w:r w:rsidR="00095C06">
        <w:rPr>
          <w:sz w:val="28"/>
          <w:szCs w:val="28"/>
          <w:lang w:val="en-US"/>
        </w:rPr>
        <w:t xml:space="preserve"> </w:t>
      </w:r>
      <w:r w:rsidRPr="00396BC8">
        <w:rPr>
          <w:sz w:val="28"/>
          <w:szCs w:val="28"/>
          <w:lang w:val="en-US"/>
        </w:rPr>
        <w:t>[</w:t>
      </w:r>
      <w:r w:rsidRPr="00396BC8">
        <w:rPr>
          <w:sz w:val="28"/>
          <w:szCs w:val="28"/>
          <w:lang w:val="uk-UA"/>
        </w:rPr>
        <w:t>et</w:t>
      </w:r>
      <w:r w:rsidRPr="00396BC8">
        <w:rPr>
          <w:sz w:val="28"/>
          <w:szCs w:val="28"/>
          <w:lang w:val="en-US"/>
        </w:rPr>
        <w:t xml:space="preserve"> al.] // Chest. 2012. Vol. 141 (4). P. 851-857.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The HeartQoL: Part II. Validation of a new core health-related quality of life questionnaire for patients with ischemic heart dise</w:t>
      </w:r>
      <w:r w:rsidR="00095C06">
        <w:rPr>
          <w:sz w:val="28"/>
          <w:szCs w:val="28"/>
          <w:shd w:val="clear" w:color="auto" w:fill="FFFFFF"/>
          <w:lang w:val="en-US"/>
        </w:rPr>
        <w:t>ase / N. Oldridge, S. Höfer, H. </w:t>
      </w:r>
      <w:r w:rsidRPr="00396BC8">
        <w:rPr>
          <w:sz w:val="28"/>
          <w:szCs w:val="28"/>
          <w:shd w:val="clear" w:color="auto" w:fill="FFFFFF"/>
          <w:lang w:val="en-US"/>
        </w:rPr>
        <w:t xml:space="preserve">McGee </w:t>
      </w:r>
      <w:r w:rsidRPr="00396BC8">
        <w:rPr>
          <w:sz w:val="28"/>
          <w:szCs w:val="28"/>
          <w:lang w:val="en-US"/>
        </w:rPr>
        <w:t>[</w:t>
      </w:r>
      <w:r w:rsidRPr="00396BC8">
        <w:rPr>
          <w:sz w:val="28"/>
          <w:szCs w:val="28"/>
          <w:lang w:val="uk-UA"/>
        </w:rPr>
        <w:t>et</w:t>
      </w:r>
      <w:r w:rsidRPr="00396BC8">
        <w:rPr>
          <w:sz w:val="28"/>
          <w:szCs w:val="28"/>
          <w:lang w:val="en-US"/>
        </w:rPr>
        <w:t xml:space="preserve"> al.]</w:t>
      </w:r>
      <w:r w:rsidRPr="00396BC8">
        <w:rPr>
          <w:sz w:val="28"/>
          <w:szCs w:val="28"/>
          <w:shd w:val="clear" w:color="auto" w:fill="FFFFFF"/>
          <w:lang w:val="en-US"/>
        </w:rPr>
        <w:t xml:space="preserve"> // </w:t>
      </w:r>
      <w:r w:rsidRPr="00396BC8">
        <w:rPr>
          <w:iCs/>
          <w:sz w:val="28"/>
          <w:szCs w:val="28"/>
          <w:shd w:val="clear" w:color="auto" w:fill="FFFFFF"/>
          <w:lang w:val="en-US"/>
        </w:rPr>
        <w:t>European Journal of Preventive Cardiology</w:t>
      </w:r>
      <w:r w:rsidRPr="00396BC8">
        <w:rPr>
          <w:sz w:val="28"/>
          <w:szCs w:val="28"/>
          <w:shd w:val="clear" w:color="auto" w:fill="FFFFFF"/>
          <w:lang w:val="en-US"/>
        </w:rPr>
        <w:t>. 2012. Vol. 21(1). P. 98-106.</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The prevalence of chronic obstructive pulmonary disease (COPD) in Germany. Results of the BOLD study</w:t>
      </w:r>
      <w:r w:rsidRPr="00396BC8">
        <w:rPr>
          <w:sz w:val="28"/>
          <w:szCs w:val="28"/>
          <w:lang w:val="uk-UA"/>
        </w:rPr>
        <w:t xml:space="preserve"> / </w:t>
      </w:r>
      <w:r w:rsidRPr="00396BC8">
        <w:rPr>
          <w:sz w:val="28"/>
          <w:szCs w:val="28"/>
          <w:lang w:val="en-US"/>
        </w:rPr>
        <w:t xml:space="preserve">H. </w:t>
      </w:r>
      <w:hyperlink r:id="rId293" w:history="1">
        <w:r w:rsidRPr="00396BC8">
          <w:rPr>
            <w:rStyle w:val="ac"/>
            <w:color w:val="auto"/>
            <w:sz w:val="28"/>
            <w:szCs w:val="28"/>
            <w:u w:val="none"/>
            <w:shd w:val="clear" w:color="auto" w:fill="FFFFFF"/>
            <w:lang w:val="en-US"/>
          </w:rPr>
          <w:t>Geldmacher</w:t>
        </w:r>
      </w:hyperlink>
      <w:r w:rsidRPr="00396BC8">
        <w:rPr>
          <w:sz w:val="28"/>
          <w:szCs w:val="28"/>
          <w:lang w:val="en-US"/>
        </w:rPr>
        <w:t xml:space="preserve"> [</w:t>
      </w:r>
      <w:r w:rsidRPr="00396BC8">
        <w:rPr>
          <w:sz w:val="28"/>
          <w:szCs w:val="28"/>
          <w:lang w:val="uk-UA"/>
        </w:rPr>
        <w:t>et</w:t>
      </w:r>
      <w:r w:rsidRPr="00396BC8">
        <w:rPr>
          <w:sz w:val="28"/>
          <w:szCs w:val="28"/>
          <w:lang w:val="en-US"/>
        </w:rPr>
        <w:t xml:space="preserve"> al.]</w:t>
      </w:r>
      <w:r w:rsidR="00D80D69">
        <w:rPr>
          <w:sz w:val="28"/>
          <w:szCs w:val="28"/>
          <w:lang w:val="en-US"/>
        </w:rPr>
        <w:t xml:space="preserve"> </w:t>
      </w:r>
      <w:r w:rsidRPr="00396BC8">
        <w:rPr>
          <w:sz w:val="28"/>
          <w:szCs w:val="28"/>
          <w:lang w:val="en-US"/>
        </w:rPr>
        <w:t xml:space="preserve">// </w:t>
      </w:r>
      <w:hyperlink r:id="rId294" w:tooltip="Deutsche medizinische Wochenschrift (1946)." w:history="1">
        <w:r w:rsidRPr="00396BC8">
          <w:rPr>
            <w:rStyle w:val="ac"/>
            <w:color w:val="auto"/>
            <w:sz w:val="28"/>
            <w:szCs w:val="28"/>
            <w:u w:val="none"/>
            <w:shd w:val="clear" w:color="auto" w:fill="FFFFFF"/>
            <w:lang w:val="en-US"/>
          </w:rPr>
          <w:t>Dtsch Med Wochenschr.</w:t>
        </w:r>
      </w:hyperlink>
      <w:r w:rsidR="00D80D69">
        <w:rPr>
          <w:lang w:val="en-US"/>
        </w:rPr>
        <w:t xml:space="preserve"> </w:t>
      </w:r>
      <w:r w:rsidRPr="00396BC8">
        <w:rPr>
          <w:sz w:val="28"/>
          <w:szCs w:val="28"/>
          <w:shd w:val="clear" w:color="auto" w:fill="FFFFFF"/>
          <w:lang w:val="en-US"/>
        </w:rPr>
        <w:t>2008</w:t>
      </w:r>
      <w:r w:rsidRPr="00396BC8">
        <w:rPr>
          <w:sz w:val="28"/>
          <w:szCs w:val="28"/>
          <w:shd w:val="clear" w:color="auto" w:fill="FFFFFF"/>
          <w:lang w:val="uk-UA"/>
        </w:rPr>
        <w:t xml:space="preserve">. Vol. </w:t>
      </w:r>
      <w:r w:rsidRPr="00396BC8">
        <w:rPr>
          <w:sz w:val="28"/>
          <w:szCs w:val="28"/>
          <w:shd w:val="clear" w:color="auto" w:fill="FFFFFF"/>
          <w:lang w:val="en-US"/>
        </w:rPr>
        <w:t>133(50). P. 2609-2614.</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 xml:space="preserve">The Task Force of the European Society of Cardiology the North American Society of Pacing Electrophysiology. Heart </w:t>
      </w:r>
      <w:r w:rsidR="00095C06">
        <w:rPr>
          <w:sz w:val="28"/>
          <w:szCs w:val="28"/>
          <w:lang w:val="en-US"/>
        </w:rPr>
        <w:t>r</w:t>
      </w:r>
      <w:r w:rsidRPr="00396BC8">
        <w:rPr>
          <w:sz w:val="28"/>
          <w:szCs w:val="28"/>
          <w:lang w:val="en-US"/>
        </w:rPr>
        <w:t xml:space="preserve">ate </w:t>
      </w:r>
      <w:r w:rsidR="00095C06">
        <w:rPr>
          <w:sz w:val="28"/>
          <w:szCs w:val="28"/>
          <w:lang w:val="en-US"/>
        </w:rPr>
        <w:t>v</w:t>
      </w:r>
      <w:r w:rsidRPr="00396BC8">
        <w:rPr>
          <w:sz w:val="28"/>
          <w:szCs w:val="28"/>
          <w:lang w:val="en-US"/>
        </w:rPr>
        <w:t xml:space="preserve">ariability: Standards of </w:t>
      </w:r>
      <w:r w:rsidR="00095C06">
        <w:rPr>
          <w:sz w:val="28"/>
          <w:szCs w:val="28"/>
          <w:lang w:val="en-US"/>
        </w:rPr>
        <w:t>m</w:t>
      </w:r>
      <w:r w:rsidRPr="00396BC8">
        <w:rPr>
          <w:sz w:val="28"/>
          <w:szCs w:val="28"/>
          <w:lang w:val="en-US"/>
        </w:rPr>
        <w:t xml:space="preserve">easurement, </w:t>
      </w:r>
      <w:r w:rsidR="00095C06">
        <w:rPr>
          <w:sz w:val="28"/>
          <w:szCs w:val="28"/>
          <w:lang w:val="en-US"/>
        </w:rPr>
        <w:t>p</w:t>
      </w:r>
      <w:r w:rsidRPr="00396BC8">
        <w:rPr>
          <w:sz w:val="28"/>
          <w:szCs w:val="28"/>
          <w:lang w:val="en-US"/>
        </w:rPr>
        <w:t xml:space="preserve">hysiological </w:t>
      </w:r>
      <w:r w:rsidR="00095C06">
        <w:rPr>
          <w:sz w:val="28"/>
          <w:szCs w:val="28"/>
          <w:lang w:val="en-US"/>
        </w:rPr>
        <w:t>i</w:t>
      </w:r>
      <w:r w:rsidRPr="00396BC8">
        <w:rPr>
          <w:sz w:val="28"/>
          <w:szCs w:val="28"/>
          <w:lang w:val="en-US"/>
        </w:rPr>
        <w:t xml:space="preserve">nterpretation, and </w:t>
      </w:r>
      <w:r w:rsidR="00095C06">
        <w:rPr>
          <w:sz w:val="28"/>
          <w:szCs w:val="28"/>
          <w:lang w:val="en-US"/>
        </w:rPr>
        <w:t>c</w:t>
      </w:r>
      <w:r w:rsidRPr="00396BC8">
        <w:rPr>
          <w:sz w:val="28"/>
          <w:szCs w:val="28"/>
          <w:lang w:val="en-US"/>
        </w:rPr>
        <w:t xml:space="preserve">linical </w:t>
      </w:r>
      <w:r w:rsidR="00095C06">
        <w:rPr>
          <w:sz w:val="28"/>
          <w:szCs w:val="28"/>
          <w:lang w:val="en-US"/>
        </w:rPr>
        <w:t>u</w:t>
      </w:r>
      <w:r w:rsidRPr="00396BC8">
        <w:rPr>
          <w:sz w:val="28"/>
          <w:szCs w:val="28"/>
          <w:lang w:val="en-US"/>
        </w:rPr>
        <w:t>se // Circulation. 1996. Vol. 93. P. 1043–1065.</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shd w:val="clear" w:color="auto" w:fill="FFFFFF"/>
          <w:lang w:val="en-US"/>
        </w:rPr>
        <w:t xml:space="preserve">Thrombocytosis is associated with increased short and long term mortality after exacerbation of chronic obstructive pulmonary disease: a role for antiplatelet </w:t>
      </w:r>
      <w:r w:rsidR="00095C06">
        <w:rPr>
          <w:sz w:val="28"/>
          <w:szCs w:val="28"/>
          <w:shd w:val="clear" w:color="auto" w:fill="FFFFFF"/>
          <w:lang w:val="en-US"/>
        </w:rPr>
        <w:lastRenderedPageBreak/>
        <w:t>therapy? / M.</w:t>
      </w:r>
      <w:r w:rsidRPr="00396BC8">
        <w:rPr>
          <w:sz w:val="28"/>
          <w:szCs w:val="28"/>
          <w:shd w:val="clear" w:color="auto" w:fill="FFFFFF"/>
          <w:lang w:val="en-US"/>
        </w:rPr>
        <w:t xml:space="preserve">T. Harrison, P. </w:t>
      </w:r>
      <w:hyperlink r:id="rId295" w:history="1">
        <w:r w:rsidRPr="00396BC8">
          <w:rPr>
            <w:rStyle w:val="highlight"/>
            <w:sz w:val="28"/>
            <w:szCs w:val="28"/>
            <w:shd w:val="clear" w:color="auto" w:fill="FFFFFF"/>
            <w:lang w:val="en-US"/>
          </w:rPr>
          <w:t>Short</w:t>
        </w:r>
      </w:hyperlink>
      <w:r w:rsidRPr="00396BC8">
        <w:rPr>
          <w:sz w:val="28"/>
          <w:szCs w:val="28"/>
          <w:shd w:val="clear" w:color="auto" w:fill="FFFFFF"/>
          <w:lang w:val="en-US"/>
        </w:rPr>
        <w:t>,</w:t>
      </w:r>
      <w:r w:rsidR="00095C06">
        <w:rPr>
          <w:sz w:val="28"/>
          <w:szCs w:val="28"/>
          <w:shd w:val="clear" w:color="auto" w:fill="FFFFFF"/>
          <w:lang w:val="en-US"/>
        </w:rPr>
        <w:t xml:space="preserve"> </w:t>
      </w:r>
      <w:r w:rsidRPr="00396BC8">
        <w:rPr>
          <w:rStyle w:val="apple-converted-space0"/>
          <w:sz w:val="28"/>
          <w:szCs w:val="28"/>
          <w:shd w:val="clear" w:color="auto" w:fill="FFFFFF"/>
          <w:lang w:val="en-US"/>
        </w:rPr>
        <w:t xml:space="preserve">P.A. </w:t>
      </w:r>
      <w:hyperlink r:id="rId296" w:history="1">
        <w:r w:rsidRPr="00396BC8">
          <w:rPr>
            <w:rStyle w:val="ac"/>
            <w:color w:val="auto"/>
            <w:sz w:val="28"/>
            <w:szCs w:val="28"/>
            <w:u w:val="none"/>
            <w:shd w:val="clear" w:color="auto" w:fill="FFFFFF"/>
            <w:lang w:val="en-US"/>
          </w:rPr>
          <w:t>Williamson</w:t>
        </w:r>
      </w:hyperlink>
      <w:r w:rsidR="00D80D69">
        <w:rPr>
          <w:lang w:val="en-US"/>
        </w:rPr>
        <w:t xml:space="preserve"> </w:t>
      </w:r>
      <w:r w:rsidR="00C919A9">
        <w:rPr>
          <w:sz w:val="28"/>
          <w:szCs w:val="28"/>
          <w:shd w:val="clear" w:color="auto" w:fill="FFFFFF"/>
          <w:lang w:val="en-US"/>
        </w:rPr>
        <w:t>[et</w:t>
      </w:r>
      <w:r w:rsidRPr="00396BC8">
        <w:rPr>
          <w:sz w:val="28"/>
          <w:szCs w:val="28"/>
          <w:shd w:val="clear" w:color="auto" w:fill="FFFFFF"/>
          <w:lang w:val="en-US"/>
        </w:rPr>
        <w:t xml:space="preserve"> al.] // Thorax. 2014.</w:t>
      </w:r>
      <w:r w:rsidR="00D80D69">
        <w:rPr>
          <w:sz w:val="28"/>
          <w:szCs w:val="28"/>
          <w:shd w:val="clear" w:color="auto" w:fill="FFFFFF"/>
          <w:lang w:val="en-US"/>
        </w:rPr>
        <w:t xml:space="preserve"> </w:t>
      </w:r>
      <w:r w:rsidRPr="00396BC8">
        <w:rPr>
          <w:sz w:val="28"/>
          <w:szCs w:val="28"/>
          <w:shd w:val="clear" w:color="auto" w:fill="FFFFFF"/>
          <w:lang w:val="en-US"/>
        </w:rPr>
        <w:t>Vol. 69(7). P. 609-615.</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spacing w:val="-7"/>
          <w:kern w:val="36"/>
          <w:sz w:val="28"/>
          <w:szCs w:val="28"/>
        </w:rPr>
      </w:pPr>
      <w:r w:rsidRPr="00396BC8">
        <w:rPr>
          <w:sz w:val="28"/>
          <w:szCs w:val="28"/>
          <w:lang w:val="en-US"/>
        </w:rPr>
        <w:t>Trained immunity: a program of innateimmune memory in health and disease / M.G. Netea [et al.] // Science.</w:t>
      </w:r>
      <w:r w:rsidR="00D80D69">
        <w:rPr>
          <w:sz w:val="28"/>
          <w:szCs w:val="28"/>
          <w:lang w:val="en-US"/>
        </w:rPr>
        <w:t xml:space="preserve"> </w:t>
      </w:r>
      <w:r w:rsidRPr="00D80D69">
        <w:rPr>
          <w:sz w:val="28"/>
          <w:szCs w:val="28"/>
        </w:rPr>
        <w:t xml:space="preserve">2016. </w:t>
      </w:r>
      <w:r w:rsidRPr="00396BC8">
        <w:rPr>
          <w:sz w:val="28"/>
          <w:szCs w:val="28"/>
          <w:shd w:val="clear" w:color="auto" w:fill="FFFFFF"/>
          <w:lang w:val="en-US"/>
        </w:rPr>
        <w:t>URL</w:t>
      </w:r>
      <w:r w:rsidRPr="00396BC8">
        <w:rPr>
          <w:sz w:val="28"/>
          <w:szCs w:val="28"/>
          <w:shd w:val="clear" w:color="auto" w:fill="FFFFFF"/>
        </w:rPr>
        <w:t>:</w:t>
      </w:r>
      <w:r w:rsidR="00D80D69" w:rsidRPr="00D80D69">
        <w:rPr>
          <w:sz w:val="28"/>
          <w:szCs w:val="28"/>
          <w:shd w:val="clear" w:color="auto" w:fill="FFFFFF"/>
        </w:rPr>
        <w:t xml:space="preserve"> </w:t>
      </w:r>
      <w:r w:rsidRPr="00396BC8">
        <w:rPr>
          <w:sz w:val="28"/>
          <w:szCs w:val="28"/>
          <w:shd w:val="clear" w:color="auto" w:fill="FFFFFF"/>
          <w:lang w:val="uk-UA"/>
        </w:rPr>
        <w:t>https:</w:t>
      </w:r>
      <w:r w:rsidR="00C919A9">
        <w:rPr>
          <w:sz w:val="28"/>
          <w:szCs w:val="28"/>
          <w:shd w:val="clear" w:color="auto" w:fill="FFFFFF"/>
          <w:lang w:val="uk-UA"/>
        </w:rPr>
        <w:t xml:space="preserve"> </w:t>
      </w:r>
      <w:r w:rsidRPr="00396BC8">
        <w:rPr>
          <w:sz w:val="28"/>
          <w:szCs w:val="28"/>
          <w:shd w:val="clear" w:color="auto" w:fill="FFFFFF"/>
          <w:lang w:val="uk-UA"/>
        </w:rPr>
        <w:t>//www.ncbi.nlm.nih.gov/pmc/articles/PMC5087274 (дата звернення 30.09.2017).</w:t>
      </w:r>
    </w:p>
    <w:p w:rsidR="00396BC8" w:rsidRPr="00396BC8" w:rsidRDefault="00396BC8" w:rsidP="009A63E4">
      <w:pPr>
        <w:pStyle w:val="a4"/>
        <w:numPr>
          <w:ilvl w:val="0"/>
          <w:numId w:val="10"/>
        </w:numPr>
        <w:shd w:val="clear" w:color="auto" w:fill="FFFFFF"/>
        <w:spacing w:line="360" w:lineRule="auto"/>
        <w:ind w:left="0" w:firstLine="0"/>
        <w:contextualSpacing/>
        <w:jc w:val="both"/>
        <w:textAlignment w:val="baseline"/>
        <w:outlineLvl w:val="0"/>
        <w:rPr>
          <w:spacing w:val="-7"/>
          <w:kern w:val="36"/>
          <w:sz w:val="28"/>
          <w:szCs w:val="28"/>
          <w:lang w:val="en-US"/>
        </w:rPr>
      </w:pPr>
      <w:r w:rsidRPr="00396BC8">
        <w:rPr>
          <w:spacing w:val="-7"/>
          <w:kern w:val="36"/>
          <w:sz w:val="28"/>
          <w:szCs w:val="28"/>
          <w:lang w:val="en-US"/>
        </w:rPr>
        <w:t>Tucker C., Villanueva</w:t>
      </w:r>
      <w:r w:rsidR="00D80D69">
        <w:rPr>
          <w:spacing w:val="-7"/>
          <w:kern w:val="36"/>
          <w:sz w:val="28"/>
          <w:szCs w:val="28"/>
          <w:lang w:val="en-US"/>
        </w:rPr>
        <w:t xml:space="preserve"> </w:t>
      </w:r>
      <w:r w:rsidRPr="00396BC8">
        <w:rPr>
          <w:spacing w:val="-7"/>
          <w:kern w:val="36"/>
          <w:sz w:val="28"/>
          <w:szCs w:val="28"/>
          <w:lang w:val="en-US"/>
        </w:rPr>
        <w:t>L. Acute hypokalemic periodic paralysis possibly precipitated by albuterol</w:t>
      </w:r>
      <w:r w:rsidR="00D80D69">
        <w:rPr>
          <w:spacing w:val="-7"/>
          <w:kern w:val="36"/>
          <w:sz w:val="28"/>
          <w:szCs w:val="28"/>
          <w:lang w:val="en-US"/>
        </w:rPr>
        <w:t xml:space="preserve"> </w:t>
      </w:r>
      <w:r w:rsidRPr="00396BC8">
        <w:rPr>
          <w:spacing w:val="-7"/>
          <w:kern w:val="36"/>
          <w:sz w:val="28"/>
          <w:szCs w:val="28"/>
          <w:lang w:val="en-US"/>
        </w:rPr>
        <w:t xml:space="preserve">// </w:t>
      </w:r>
      <w:r w:rsidRPr="00396BC8">
        <w:rPr>
          <w:sz w:val="28"/>
          <w:szCs w:val="28"/>
          <w:shd w:val="clear" w:color="auto" w:fill="FFFFFF"/>
          <w:lang w:val="en-US"/>
        </w:rPr>
        <w:t>Am J H</w:t>
      </w:r>
      <w:r w:rsidR="00095C06">
        <w:rPr>
          <w:sz w:val="28"/>
          <w:szCs w:val="28"/>
          <w:shd w:val="clear" w:color="auto" w:fill="FFFFFF"/>
          <w:lang w:val="en-US"/>
        </w:rPr>
        <w:t>ealth Syst Pharm. 2013. Vol. 70</w:t>
      </w:r>
      <w:r w:rsidRPr="00396BC8">
        <w:rPr>
          <w:sz w:val="28"/>
          <w:szCs w:val="28"/>
          <w:shd w:val="clear" w:color="auto" w:fill="FFFFFF"/>
          <w:lang w:val="en-US"/>
        </w:rPr>
        <w:t>(18). P.</w:t>
      </w:r>
      <w:r w:rsidR="00BB0D04">
        <w:rPr>
          <w:sz w:val="28"/>
          <w:szCs w:val="28"/>
          <w:shd w:val="clear" w:color="auto" w:fill="FFFFFF"/>
          <w:lang w:val="uk-UA"/>
        </w:rPr>
        <w:t xml:space="preserve"> </w:t>
      </w:r>
      <w:r w:rsidRPr="00396BC8">
        <w:rPr>
          <w:sz w:val="28"/>
          <w:szCs w:val="28"/>
          <w:shd w:val="clear" w:color="auto" w:fill="FFFFFF"/>
          <w:lang w:val="en-US"/>
        </w:rPr>
        <w:t>1588-1591.</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rStyle w:val="hlfld-title"/>
          <w:sz w:val="28"/>
          <w:szCs w:val="28"/>
          <w:lang w:val="en-US"/>
        </w:rPr>
        <w:t xml:space="preserve">Vascular </w:t>
      </w:r>
      <w:r w:rsidR="00095C06">
        <w:rPr>
          <w:rStyle w:val="hlfld-title"/>
          <w:sz w:val="28"/>
          <w:szCs w:val="28"/>
          <w:lang w:val="en-US"/>
        </w:rPr>
        <w:t>d</w:t>
      </w:r>
      <w:r w:rsidRPr="00396BC8">
        <w:rPr>
          <w:rStyle w:val="hlfld-title"/>
          <w:sz w:val="28"/>
          <w:szCs w:val="28"/>
          <w:lang w:val="en-US"/>
        </w:rPr>
        <w:t xml:space="preserve">ysfunction in </w:t>
      </w:r>
      <w:r w:rsidR="00095C06">
        <w:rPr>
          <w:rStyle w:val="hlfld-title"/>
          <w:sz w:val="28"/>
          <w:szCs w:val="28"/>
          <w:lang w:val="en-US"/>
        </w:rPr>
        <w:t>c</w:t>
      </w:r>
      <w:r w:rsidRPr="00396BC8">
        <w:rPr>
          <w:rStyle w:val="hlfld-title"/>
          <w:sz w:val="28"/>
          <w:szCs w:val="28"/>
          <w:lang w:val="en-US"/>
        </w:rPr>
        <w:t>hronic</w:t>
      </w:r>
      <w:r w:rsidR="00F9493F">
        <w:rPr>
          <w:rStyle w:val="hlfld-title"/>
          <w:sz w:val="28"/>
          <w:szCs w:val="28"/>
          <w:lang w:val="uk-UA"/>
        </w:rPr>
        <w:t xml:space="preserve"> </w:t>
      </w:r>
      <w:r w:rsidR="00095C06">
        <w:rPr>
          <w:rStyle w:val="hlfld-title"/>
          <w:sz w:val="28"/>
          <w:szCs w:val="28"/>
          <w:lang w:val="en-US"/>
        </w:rPr>
        <w:t>o</w:t>
      </w:r>
      <w:r w:rsidRPr="00396BC8">
        <w:rPr>
          <w:rStyle w:val="hlfld-title"/>
          <w:sz w:val="28"/>
          <w:szCs w:val="28"/>
          <w:lang w:val="en-US"/>
        </w:rPr>
        <w:t>bstructive</w:t>
      </w:r>
      <w:r w:rsidR="00F9493F">
        <w:rPr>
          <w:rStyle w:val="hlfld-title"/>
          <w:sz w:val="28"/>
          <w:szCs w:val="28"/>
          <w:lang w:val="uk-UA"/>
        </w:rPr>
        <w:t xml:space="preserve"> </w:t>
      </w:r>
      <w:r w:rsidR="00095C06">
        <w:rPr>
          <w:rStyle w:val="hlfld-title"/>
          <w:sz w:val="28"/>
          <w:szCs w:val="28"/>
          <w:lang w:val="en-US"/>
        </w:rPr>
        <w:t>p</w:t>
      </w:r>
      <w:r w:rsidRPr="00396BC8">
        <w:rPr>
          <w:rStyle w:val="hlfld-title"/>
          <w:sz w:val="28"/>
          <w:szCs w:val="28"/>
          <w:lang w:val="en-US"/>
        </w:rPr>
        <w:t>ulmonary</w:t>
      </w:r>
      <w:r w:rsidR="00F9493F">
        <w:rPr>
          <w:rStyle w:val="hlfld-title"/>
          <w:sz w:val="28"/>
          <w:szCs w:val="28"/>
          <w:lang w:val="uk-UA"/>
        </w:rPr>
        <w:t xml:space="preserve"> </w:t>
      </w:r>
      <w:r w:rsidR="00095C06">
        <w:rPr>
          <w:rStyle w:val="hlfld-title"/>
          <w:sz w:val="28"/>
          <w:szCs w:val="28"/>
          <w:lang w:val="en-US"/>
        </w:rPr>
        <w:t>d</w:t>
      </w:r>
      <w:r w:rsidRPr="00396BC8">
        <w:rPr>
          <w:rStyle w:val="hlfld-title"/>
          <w:sz w:val="28"/>
          <w:szCs w:val="28"/>
          <w:lang w:val="en-US"/>
        </w:rPr>
        <w:t xml:space="preserve">isease </w:t>
      </w:r>
      <w:r w:rsidRPr="00396BC8">
        <w:rPr>
          <w:rStyle w:val="hlfld-title"/>
          <w:sz w:val="28"/>
          <w:szCs w:val="28"/>
          <w:lang w:val="uk-UA"/>
        </w:rPr>
        <w:t xml:space="preserve">/ </w:t>
      </w:r>
      <w:r w:rsidRPr="00396BC8">
        <w:rPr>
          <w:rStyle w:val="nlmstring-name"/>
          <w:sz w:val="28"/>
          <w:szCs w:val="28"/>
          <w:lang w:val="en-US"/>
        </w:rPr>
        <w:t>J.D</w:t>
      </w:r>
      <w:r w:rsidRPr="00396BC8">
        <w:rPr>
          <w:rStyle w:val="nlmstring-name"/>
          <w:sz w:val="28"/>
          <w:szCs w:val="28"/>
          <w:lang w:val="uk-UA"/>
        </w:rPr>
        <w:t xml:space="preserve">. </w:t>
      </w:r>
      <w:r w:rsidRPr="00396BC8">
        <w:rPr>
          <w:rStyle w:val="nlmstring-name"/>
          <w:sz w:val="28"/>
          <w:szCs w:val="28"/>
          <w:lang w:val="en-US"/>
        </w:rPr>
        <w:t>Maclay</w:t>
      </w:r>
      <w:r w:rsidRPr="00396BC8">
        <w:rPr>
          <w:rStyle w:val="nlmstring-name"/>
          <w:sz w:val="28"/>
          <w:szCs w:val="28"/>
          <w:lang w:val="uk-UA"/>
        </w:rPr>
        <w:t xml:space="preserve"> [et</w:t>
      </w:r>
      <w:r w:rsidR="00D80D69">
        <w:rPr>
          <w:rStyle w:val="nlmstring-name"/>
          <w:sz w:val="28"/>
          <w:szCs w:val="28"/>
          <w:lang w:val="en-US"/>
        </w:rPr>
        <w:t xml:space="preserve"> </w:t>
      </w:r>
      <w:r w:rsidRPr="00396BC8">
        <w:rPr>
          <w:rStyle w:val="nlmstring-name"/>
          <w:sz w:val="28"/>
          <w:szCs w:val="28"/>
          <w:lang w:val="uk-UA"/>
        </w:rPr>
        <w:t>al</w:t>
      </w:r>
      <w:r w:rsidRPr="00396BC8">
        <w:rPr>
          <w:rStyle w:val="nlmstring-name"/>
          <w:sz w:val="28"/>
          <w:szCs w:val="28"/>
          <w:lang w:val="en-US"/>
        </w:rPr>
        <w:t>.</w:t>
      </w:r>
      <w:r w:rsidRPr="00396BC8">
        <w:rPr>
          <w:rStyle w:val="nlmstring-name"/>
          <w:sz w:val="28"/>
          <w:szCs w:val="28"/>
          <w:lang w:val="uk-UA"/>
        </w:rPr>
        <w:t xml:space="preserve">] // </w:t>
      </w:r>
      <w:hyperlink r:id="rId297" w:history="1">
        <w:r w:rsidRPr="00396BC8">
          <w:rPr>
            <w:rStyle w:val="ac"/>
            <w:color w:val="auto"/>
            <w:sz w:val="28"/>
            <w:szCs w:val="28"/>
            <w:u w:val="none"/>
            <w:shd w:val="clear" w:color="auto" w:fill="FFFFFF"/>
            <w:lang w:val="en-US"/>
          </w:rPr>
          <w:t>Am</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J</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Respir</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Crit</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Care</w:t>
        </w:r>
        <w:r w:rsidR="00D80D69">
          <w:rPr>
            <w:rStyle w:val="ac"/>
            <w:color w:val="auto"/>
            <w:sz w:val="28"/>
            <w:szCs w:val="28"/>
            <w:u w:val="none"/>
            <w:shd w:val="clear" w:color="auto" w:fill="FFFFFF"/>
            <w:lang w:val="en-US"/>
          </w:rPr>
          <w:t xml:space="preserve"> </w:t>
        </w:r>
        <w:r w:rsidRPr="00396BC8">
          <w:rPr>
            <w:rStyle w:val="ac"/>
            <w:color w:val="auto"/>
            <w:sz w:val="28"/>
            <w:szCs w:val="28"/>
            <w:u w:val="none"/>
            <w:shd w:val="clear" w:color="auto" w:fill="FFFFFF"/>
            <w:lang w:val="en-US"/>
          </w:rPr>
          <w:t>Med</w:t>
        </w:r>
      </w:hyperlink>
      <w:r w:rsidRPr="00396BC8">
        <w:rPr>
          <w:sz w:val="28"/>
          <w:szCs w:val="28"/>
          <w:shd w:val="clear" w:color="auto" w:fill="FFFFFF"/>
          <w:lang w:val="uk-UA"/>
        </w:rPr>
        <w:t xml:space="preserve">. 2009. </w:t>
      </w:r>
      <w:r w:rsidRPr="00396BC8">
        <w:rPr>
          <w:sz w:val="28"/>
          <w:szCs w:val="28"/>
          <w:shd w:val="clear" w:color="auto" w:fill="FFFFFF"/>
          <w:lang w:val="en-US"/>
        </w:rPr>
        <w:t>Vol</w:t>
      </w:r>
      <w:r w:rsidRPr="00396BC8">
        <w:rPr>
          <w:sz w:val="28"/>
          <w:szCs w:val="28"/>
          <w:shd w:val="clear" w:color="auto" w:fill="FFFFFF"/>
          <w:lang w:val="uk-UA"/>
        </w:rPr>
        <w:t xml:space="preserve">. 180. </w:t>
      </w:r>
      <w:r w:rsidRPr="00396BC8">
        <w:rPr>
          <w:sz w:val="28"/>
          <w:szCs w:val="28"/>
          <w:shd w:val="clear" w:color="auto" w:fill="FFFFFF"/>
          <w:lang w:val="en-US"/>
        </w:rPr>
        <w:t>P.</w:t>
      </w:r>
      <w:r w:rsidRPr="00396BC8">
        <w:rPr>
          <w:sz w:val="28"/>
          <w:szCs w:val="28"/>
          <w:shd w:val="clear" w:color="auto" w:fill="FFFFFF"/>
          <w:lang w:val="uk-UA"/>
        </w:rPr>
        <w:t xml:space="preserve"> 514–519.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Validation of the COPD Diagnostic Questionnare in an Australian general practice cohort</w:t>
      </w:r>
      <w:r w:rsidRPr="00396BC8">
        <w:rPr>
          <w:sz w:val="28"/>
          <w:szCs w:val="28"/>
          <w:lang w:val="uk-UA"/>
        </w:rPr>
        <w:t>:</w:t>
      </w:r>
      <w:r w:rsidR="00095C06">
        <w:rPr>
          <w:sz w:val="28"/>
          <w:szCs w:val="28"/>
          <w:lang w:val="en-US"/>
        </w:rPr>
        <w:t xml:space="preserve"> a cross- sectional study / A.</w:t>
      </w:r>
      <w:r w:rsidRPr="00396BC8">
        <w:rPr>
          <w:sz w:val="28"/>
          <w:szCs w:val="28"/>
          <w:lang w:val="en-US"/>
        </w:rPr>
        <w:t>J</w:t>
      </w:r>
      <w:r w:rsidR="00095C06">
        <w:rPr>
          <w:sz w:val="28"/>
          <w:szCs w:val="28"/>
          <w:lang w:val="en-US"/>
        </w:rPr>
        <w:t>.</w:t>
      </w:r>
      <w:r w:rsidRPr="00396BC8">
        <w:rPr>
          <w:sz w:val="28"/>
          <w:szCs w:val="28"/>
          <w:lang w:val="en-US"/>
        </w:rPr>
        <w:t xml:space="preserve"> Stenley</w:t>
      </w:r>
      <w:r w:rsidRPr="00396BC8">
        <w:rPr>
          <w:sz w:val="28"/>
          <w:szCs w:val="28"/>
          <w:lang w:val="uk-UA"/>
        </w:rPr>
        <w:t>,</w:t>
      </w:r>
      <w:r w:rsidRPr="00396BC8">
        <w:rPr>
          <w:sz w:val="28"/>
          <w:szCs w:val="28"/>
          <w:lang w:val="en-US"/>
        </w:rPr>
        <w:t xml:space="preserve"> I. Hasan</w:t>
      </w:r>
      <w:r w:rsidRPr="00396BC8">
        <w:rPr>
          <w:sz w:val="28"/>
          <w:szCs w:val="28"/>
          <w:lang w:val="uk-UA"/>
        </w:rPr>
        <w:t>,</w:t>
      </w:r>
      <w:r w:rsidR="00095C06">
        <w:rPr>
          <w:sz w:val="28"/>
          <w:szCs w:val="28"/>
          <w:lang w:val="en-US"/>
        </w:rPr>
        <w:t xml:space="preserve"> A.</w:t>
      </w:r>
      <w:r w:rsidRPr="00396BC8">
        <w:rPr>
          <w:sz w:val="28"/>
          <w:szCs w:val="28"/>
          <w:lang w:val="en-US"/>
        </w:rPr>
        <w:t>J</w:t>
      </w:r>
      <w:r w:rsidR="00095C06">
        <w:rPr>
          <w:sz w:val="28"/>
          <w:szCs w:val="28"/>
          <w:lang w:val="en-US"/>
        </w:rPr>
        <w:t>.</w:t>
      </w:r>
      <w:r w:rsidRPr="00396BC8">
        <w:rPr>
          <w:sz w:val="28"/>
          <w:szCs w:val="28"/>
          <w:lang w:val="en-US"/>
        </w:rPr>
        <w:t xml:space="preserve"> Crockett [et al</w:t>
      </w:r>
      <w:r w:rsidRPr="00396BC8">
        <w:rPr>
          <w:sz w:val="28"/>
          <w:szCs w:val="28"/>
          <w:lang w:val="uk-UA"/>
        </w:rPr>
        <w:t>.]</w:t>
      </w:r>
      <w:r w:rsidRPr="00396BC8">
        <w:rPr>
          <w:sz w:val="28"/>
          <w:szCs w:val="28"/>
          <w:lang w:val="en-US"/>
        </w:rPr>
        <w:t xml:space="preserve"> // Primary Care Res</w:t>
      </w:r>
      <w:r w:rsidR="00095C06">
        <w:rPr>
          <w:sz w:val="28"/>
          <w:szCs w:val="28"/>
          <w:lang w:val="en-US"/>
        </w:rPr>
        <w:t>piratory Journal. 2014. Vol. 23</w:t>
      </w:r>
      <w:r w:rsidRPr="00396BC8">
        <w:rPr>
          <w:sz w:val="28"/>
          <w:szCs w:val="28"/>
          <w:lang w:val="en-US"/>
        </w:rPr>
        <w:t>(1).</w:t>
      </w:r>
      <w:r w:rsidR="00BB0D04">
        <w:rPr>
          <w:sz w:val="28"/>
          <w:szCs w:val="28"/>
          <w:lang w:val="uk-UA"/>
        </w:rPr>
        <w:t xml:space="preserve"> </w:t>
      </w:r>
      <w:r w:rsidRPr="00396BC8">
        <w:rPr>
          <w:sz w:val="28"/>
          <w:szCs w:val="28"/>
          <w:lang w:val="en-US"/>
        </w:rPr>
        <w:t>P. 92-97.</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Validation of the Spanish version of the Chronic Obstructive Pulmonary Disease-Population Screener (</w:t>
      </w:r>
      <w:r w:rsidRPr="00396BC8">
        <w:rPr>
          <w:rStyle w:val="highlight"/>
          <w:sz w:val="28"/>
          <w:szCs w:val="28"/>
          <w:lang w:val="en-US"/>
        </w:rPr>
        <w:t>COPD-PS</w:t>
      </w:r>
      <w:r w:rsidRPr="00396BC8">
        <w:rPr>
          <w:sz w:val="28"/>
          <w:szCs w:val="28"/>
          <w:lang w:val="en-US"/>
        </w:rPr>
        <w:t xml:space="preserve">). Its usefulness and </w:t>
      </w:r>
      <w:r w:rsidRPr="00F9493F">
        <w:rPr>
          <w:sz w:val="28"/>
          <w:szCs w:val="28"/>
          <w:lang w:val="en-US"/>
        </w:rPr>
        <w:t>that of FEV</w:t>
      </w:r>
      <w:r w:rsidRPr="00F9493F">
        <w:rPr>
          <w:rFonts w:ascii="Cambria Math" w:hAnsi="Cambria Math"/>
          <w:sz w:val="28"/>
          <w:szCs w:val="28"/>
          <w:lang w:val="en-US"/>
        </w:rPr>
        <w:t>₁</w:t>
      </w:r>
      <w:r w:rsidRPr="00F9493F">
        <w:rPr>
          <w:sz w:val="28"/>
          <w:szCs w:val="28"/>
          <w:lang w:val="en-US"/>
        </w:rPr>
        <w:t>/FEV</w:t>
      </w:r>
      <w:r w:rsidRPr="00F9493F">
        <w:rPr>
          <w:rFonts w:ascii="Cambria Math" w:hAnsi="Cambria Math"/>
          <w:sz w:val="28"/>
          <w:szCs w:val="28"/>
          <w:lang w:val="en-US"/>
        </w:rPr>
        <w:t>₆</w:t>
      </w:r>
      <w:r w:rsidR="00F9493F">
        <w:rPr>
          <w:sz w:val="28"/>
          <w:szCs w:val="28"/>
          <w:lang w:val="uk-UA"/>
        </w:rPr>
        <w:t xml:space="preserve"> </w:t>
      </w:r>
      <w:r w:rsidR="00F9493F">
        <w:rPr>
          <w:sz w:val="28"/>
          <w:szCs w:val="28"/>
          <w:lang w:val="en-US"/>
        </w:rPr>
        <w:t>f</w:t>
      </w:r>
      <w:r w:rsidRPr="00F9493F">
        <w:rPr>
          <w:sz w:val="28"/>
          <w:szCs w:val="28"/>
          <w:lang w:val="en-US"/>
        </w:rPr>
        <w:t>or</w:t>
      </w:r>
      <w:r w:rsidRPr="00396BC8">
        <w:rPr>
          <w:sz w:val="28"/>
          <w:szCs w:val="28"/>
          <w:lang w:val="en-US"/>
        </w:rPr>
        <w:t xml:space="preserve"> the diagnosis of COPD</w:t>
      </w:r>
      <w:r w:rsidRPr="00396BC8">
        <w:rPr>
          <w:sz w:val="28"/>
          <w:szCs w:val="28"/>
          <w:lang w:val="uk-UA"/>
        </w:rPr>
        <w:t xml:space="preserve"> / </w:t>
      </w:r>
      <w:r w:rsidRPr="00396BC8">
        <w:rPr>
          <w:sz w:val="28"/>
          <w:szCs w:val="28"/>
          <w:lang w:val="en-US"/>
        </w:rPr>
        <w:t xml:space="preserve">M. </w:t>
      </w:r>
      <w:hyperlink r:id="rId298" w:history="1">
        <w:r w:rsidRPr="00396BC8">
          <w:rPr>
            <w:rStyle w:val="ac"/>
            <w:rFonts w:eastAsiaTheme="majorEastAsia"/>
            <w:color w:val="auto"/>
            <w:sz w:val="28"/>
            <w:szCs w:val="28"/>
            <w:u w:val="none"/>
            <w:shd w:val="clear" w:color="auto" w:fill="FFFFFF"/>
            <w:lang w:val="en-US"/>
          </w:rPr>
          <w:t>Miravitlles</w:t>
        </w:r>
      </w:hyperlink>
      <w:r w:rsidRPr="00396BC8">
        <w:rPr>
          <w:sz w:val="28"/>
          <w:szCs w:val="28"/>
          <w:lang w:val="en-US"/>
        </w:rPr>
        <w:t>, C. Lior, E. Calvo</w:t>
      </w:r>
      <w:r w:rsidR="00F9493F">
        <w:rPr>
          <w:sz w:val="28"/>
          <w:szCs w:val="28"/>
          <w:lang w:val="en-US"/>
        </w:rPr>
        <w:t xml:space="preserve"> </w:t>
      </w:r>
      <w:r w:rsidRPr="00396BC8">
        <w:rPr>
          <w:rStyle w:val="nlmstring-name"/>
          <w:sz w:val="28"/>
          <w:szCs w:val="28"/>
          <w:lang w:val="uk-UA"/>
        </w:rPr>
        <w:t>[et</w:t>
      </w:r>
      <w:r w:rsidR="00D80D69">
        <w:rPr>
          <w:rStyle w:val="nlmstring-name"/>
          <w:sz w:val="28"/>
          <w:szCs w:val="28"/>
          <w:lang w:val="en-US"/>
        </w:rPr>
        <w:t xml:space="preserve"> </w:t>
      </w:r>
      <w:r w:rsidRPr="00396BC8">
        <w:rPr>
          <w:rStyle w:val="nlmstring-name"/>
          <w:sz w:val="28"/>
          <w:szCs w:val="28"/>
          <w:lang w:val="uk-UA"/>
        </w:rPr>
        <w:t>al</w:t>
      </w:r>
      <w:r w:rsidRPr="00396BC8">
        <w:rPr>
          <w:rStyle w:val="nlmstring-name"/>
          <w:sz w:val="28"/>
          <w:szCs w:val="28"/>
          <w:lang w:val="en-US"/>
        </w:rPr>
        <w:t>.</w:t>
      </w:r>
      <w:r w:rsidRPr="00396BC8">
        <w:rPr>
          <w:rStyle w:val="nlmstring-name"/>
          <w:sz w:val="28"/>
          <w:szCs w:val="28"/>
          <w:lang w:val="uk-UA"/>
        </w:rPr>
        <w:t>]</w:t>
      </w:r>
      <w:r w:rsidRPr="00396BC8">
        <w:rPr>
          <w:sz w:val="28"/>
          <w:szCs w:val="28"/>
          <w:lang w:val="uk-UA"/>
        </w:rPr>
        <w:t xml:space="preserve"> // </w:t>
      </w:r>
      <w:hyperlink r:id="rId299" w:tooltip="Medicina clinica." w:history="1">
        <w:r w:rsidRPr="00396BC8">
          <w:rPr>
            <w:rStyle w:val="ac"/>
            <w:rFonts w:eastAsiaTheme="majorEastAsia"/>
            <w:color w:val="auto"/>
            <w:sz w:val="28"/>
            <w:szCs w:val="28"/>
            <w:u w:val="none"/>
            <w:shd w:val="clear" w:color="auto" w:fill="FFFFFF"/>
            <w:lang w:val="en-US"/>
          </w:rPr>
          <w:t>Med Clin (Barc).</w:t>
        </w:r>
      </w:hyperlink>
      <w:r w:rsidR="00D80D69">
        <w:rPr>
          <w:lang w:val="en-US"/>
        </w:rPr>
        <w:t xml:space="preserve"> </w:t>
      </w:r>
      <w:r w:rsidRPr="00396BC8">
        <w:rPr>
          <w:sz w:val="28"/>
          <w:szCs w:val="28"/>
          <w:shd w:val="clear" w:color="auto" w:fill="FFFFFF"/>
          <w:lang w:val="en-US"/>
        </w:rPr>
        <w:t>2012.</w:t>
      </w:r>
      <w:r w:rsidR="00D80D69">
        <w:rPr>
          <w:sz w:val="28"/>
          <w:szCs w:val="28"/>
          <w:shd w:val="clear" w:color="auto" w:fill="FFFFFF"/>
          <w:lang w:val="en-US"/>
        </w:rPr>
        <w:t xml:space="preserve"> </w:t>
      </w:r>
      <w:r w:rsidRPr="00396BC8">
        <w:rPr>
          <w:sz w:val="28"/>
          <w:szCs w:val="28"/>
          <w:shd w:val="clear" w:color="auto" w:fill="FFFFFF"/>
          <w:lang w:val="en-US"/>
        </w:rPr>
        <w:t>Vol. 139(12).</w:t>
      </w:r>
      <w:r w:rsidRPr="00396BC8">
        <w:rPr>
          <w:sz w:val="28"/>
          <w:szCs w:val="28"/>
          <w:lang w:val="en-US"/>
        </w:rPr>
        <w:t xml:space="preserve"> P. </w:t>
      </w:r>
      <w:r w:rsidRPr="00396BC8">
        <w:rPr>
          <w:sz w:val="28"/>
          <w:szCs w:val="28"/>
          <w:shd w:val="clear" w:color="auto" w:fill="FFFFFF"/>
          <w:lang w:val="en-US"/>
        </w:rPr>
        <w:t>522-30</w:t>
      </w:r>
      <w:r w:rsidRPr="00396BC8">
        <w:rPr>
          <w:sz w:val="28"/>
          <w:szCs w:val="28"/>
          <w:shd w:val="clear" w:color="auto" w:fill="FFFFFF"/>
          <w:lang w:val="uk-UA"/>
        </w:rPr>
        <w:t>.</w:t>
      </w:r>
    </w:p>
    <w:p w:rsidR="00396BC8" w:rsidRPr="00396BC8" w:rsidRDefault="00095C06" w:rsidP="009A63E4">
      <w:pPr>
        <w:pStyle w:val="a4"/>
        <w:numPr>
          <w:ilvl w:val="0"/>
          <w:numId w:val="10"/>
        </w:numPr>
        <w:spacing w:line="360" w:lineRule="auto"/>
        <w:ind w:left="0" w:firstLine="0"/>
        <w:contextualSpacing/>
        <w:jc w:val="both"/>
        <w:rPr>
          <w:sz w:val="28"/>
          <w:szCs w:val="28"/>
          <w:lang w:val="en-US"/>
        </w:rPr>
      </w:pPr>
      <w:r>
        <w:rPr>
          <w:sz w:val="28"/>
          <w:szCs w:val="28"/>
          <w:lang w:val="en-US"/>
        </w:rPr>
        <w:t>Ware Jr.</w:t>
      </w:r>
      <w:r w:rsidR="00396BC8" w:rsidRPr="00396BC8">
        <w:rPr>
          <w:sz w:val="28"/>
          <w:szCs w:val="28"/>
          <w:lang w:val="en-US"/>
        </w:rPr>
        <w:t>J.E., Sherbourne C.D. The MOS 36-item short-form health survey (SF-36). I. Conceptual framework a</w:t>
      </w:r>
      <w:r w:rsidR="00D80D69">
        <w:rPr>
          <w:sz w:val="28"/>
          <w:szCs w:val="28"/>
          <w:lang w:val="en-US"/>
        </w:rPr>
        <w:t>nd item selection // Med Care</w:t>
      </w:r>
      <w:r>
        <w:rPr>
          <w:sz w:val="28"/>
          <w:szCs w:val="28"/>
          <w:lang w:val="en-US"/>
        </w:rPr>
        <w:t>.</w:t>
      </w:r>
      <w:r w:rsidR="00D80D69">
        <w:rPr>
          <w:sz w:val="28"/>
          <w:szCs w:val="28"/>
          <w:lang w:val="en-US"/>
        </w:rPr>
        <w:t xml:space="preserve"> 1992. Vol. 30(6).</w:t>
      </w:r>
      <w:r w:rsidR="00396BC8" w:rsidRPr="00396BC8">
        <w:rPr>
          <w:sz w:val="28"/>
          <w:szCs w:val="28"/>
          <w:lang w:val="en-US"/>
        </w:rPr>
        <w:t xml:space="preserve"> P.</w:t>
      </w:r>
      <w:r w:rsidR="00BB0D04">
        <w:rPr>
          <w:sz w:val="28"/>
          <w:szCs w:val="28"/>
          <w:lang w:val="uk-UA"/>
        </w:rPr>
        <w:t xml:space="preserve"> </w:t>
      </w:r>
      <w:r w:rsidR="00396BC8" w:rsidRPr="00396BC8">
        <w:rPr>
          <w:sz w:val="28"/>
          <w:szCs w:val="28"/>
          <w:lang w:val="en-US"/>
        </w:rPr>
        <w:t>473-483.</w:t>
      </w:r>
    </w:p>
    <w:p w:rsidR="00396BC8" w:rsidRPr="00396BC8" w:rsidRDefault="00396BC8" w:rsidP="009A63E4">
      <w:pPr>
        <w:pStyle w:val="a4"/>
        <w:numPr>
          <w:ilvl w:val="0"/>
          <w:numId w:val="10"/>
        </w:numPr>
        <w:spacing w:line="360" w:lineRule="auto"/>
        <w:ind w:left="0" w:firstLine="0"/>
        <w:contextualSpacing/>
        <w:jc w:val="both"/>
        <w:rPr>
          <w:sz w:val="28"/>
          <w:szCs w:val="28"/>
        </w:rPr>
      </w:pPr>
      <w:r w:rsidRPr="00396BC8">
        <w:rPr>
          <w:sz w:val="28"/>
          <w:szCs w:val="28"/>
          <w:shd w:val="clear" w:color="auto" w:fill="FFFFFF"/>
          <w:lang w:val="en-US"/>
        </w:rPr>
        <w:t>Westerik</w:t>
      </w:r>
      <w:r w:rsidRPr="00396BC8">
        <w:rPr>
          <w:bCs/>
          <w:kern w:val="36"/>
          <w:sz w:val="28"/>
          <w:szCs w:val="28"/>
          <w:lang w:val="en-US"/>
        </w:rPr>
        <w:t xml:space="preserve"> J.A. Associations between chronic comorbidity and exacerbation risk in primary</w:t>
      </w:r>
      <w:r w:rsidR="00095C06">
        <w:rPr>
          <w:bCs/>
          <w:kern w:val="36"/>
          <w:sz w:val="28"/>
          <w:szCs w:val="28"/>
          <w:lang w:val="en-US"/>
        </w:rPr>
        <w:t xml:space="preserve"> </w:t>
      </w:r>
      <w:r w:rsidRPr="00396BC8">
        <w:rPr>
          <w:bCs/>
          <w:kern w:val="36"/>
          <w:sz w:val="28"/>
          <w:szCs w:val="28"/>
          <w:lang w:val="en-US"/>
        </w:rPr>
        <w:t xml:space="preserve">care patients with COPD // </w:t>
      </w:r>
      <w:hyperlink r:id="rId300" w:tooltip="Respiratory research." w:history="1">
        <w:r w:rsidRPr="00396BC8">
          <w:rPr>
            <w:rStyle w:val="ac"/>
            <w:color w:val="auto"/>
            <w:sz w:val="28"/>
            <w:szCs w:val="28"/>
            <w:u w:val="none"/>
            <w:shd w:val="clear" w:color="auto" w:fill="FFFFFF"/>
            <w:lang w:val="en-US"/>
          </w:rPr>
          <w:t>Respir Res.</w:t>
        </w:r>
      </w:hyperlink>
      <w:r w:rsidR="00D80D69">
        <w:rPr>
          <w:lang w:val="en-US"/>
        </w:rPr>
        <w:t xml:space="preserve"> </w:t>
      </w:r>
      <w:r w:rsidRPr="00CB4D27">
        <w:rPr>
          <w:sz w:val="28"/>
          <w:szCs w:val="28"/>
          <w:shd w:val="clear" w:color="auto" w:fill="FFFFFF"/>
        </w:rPr>
        <w:t xml:space="preserve">2017. </w:t>
      </w:r>
      <w:r w:rsidRPr="00396BC8">
        <w:rPr>
          <w:sz w:val="28"/>
          <w:szCs w:val="28"/>
          <w:shd w:val="clear" w:color="auto" w:fill="FFFFFF"/>
          <w:lang w:val="en-US"/>
        </w:rPr>
        <w:t>Vol</w:t>
      </w:r>
      <w:r w:rsidRPr="00396BC8">
        <w:rPr>
          <w:sz w:val="28"/>
          <w:szCs w:val="28"/>
          <w:shd w:val="clear" w:color="auto" w:fill="FFFFFF"/>
        </w:rPr>
        <w:t xml:space="preserve">. 18 (1). </w:t>
      </w:r>
      <w:r w:rsidRPr="00396BC8">
        <w:rPr>
          <w:sz w:val="28"/>
          <w:szCs w:val="28"/>
          <w:shd w:val="clear" w:color="auto" w:fill="FFFFFF"/>
          <w:lang w:val="en-US"/>
        </w:rPr>
        <w:t>URL</w:t>
      </w:r>
      <w:r w:rsidRPr="00396BC8">
        <w:rPr>
          <w:sz w:val="28"/>
          <w:szCs w:val="28"/>
          <w:shd w:val="clear" w:color="auto" w:fill="FFFFFF"/>
        </w:rPr>
        <w:t xml:space="preserve"> :</w:t>
      </w:r>
      <w:r w:rsidRPr="00396BC8">
        <w:rPr>
          <w:sz w:val="28"/>
          <w:szCs w:val="28"/>
          <w:shd w:val="clear" w:color="auto" w:fill="FFFFFF"/>
          <w:lang w:val="uk-UA"/>
        </w:rPr>
        <w:t>https://www.ncbi.nlm.nih.gov/pmc/articles/PMC5294875 (дата звернення 25.10.2017).</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bCs/>
          <w:kern w:val="36"/>
          <w:sz w:val="28"/>
          <w:szCs w:val="28"/>
          <w:lang w:val="en-US"/>
        </w:rPr>
        <w:t xml:space="preserve">When left ventricular failure complicates chronic obstructive pulmonary disease: hypoxia plays the major role / P. </w:t>
      </w:r>
      <w:hyperlink r:id="rId301" w:history="1">
        <w:r w:rsidRPr="00396BC8">
          <w:rPr>
            <w:rStyle w:val="ac"/>
            <w:color w:val="auto"/>
            <w:sz w:val="28"/>
            <w:szCs w:val="28"/>
            <w:u w:val="none"/>
            <w:shd w:val="clear" w:color="auto" w:fill="FFFFFF"/>
            <w:lang w:val="en-US"/>
          </w:rPr>
          <w:t>Paudel</w:t>
        </w:r>
      </w:hyperlink>
      <w:r w:rsidRPr="00396BC8">
        <w:rPr>
          <w:sz w:val="28"/>
          <w:szCs w:val="28"/>
          <w:shd w:val="clear" w:color="auto" w:fill="FFFFFF"/>
          <w:lang w:val="en-US"/>
        </w:rPr>
        <w:t xml:space="preserve">, S. </w:t>
      </w:r>
      <w:hyperlink r:id="rId302" w:history="1">
        <w:r w:rsidRPr="00396BC8">
          <w:rPr>
            <w:rStyle w:val="ac"/>
            <w:color w:val="auto"/>
            <w:sz w:val="28"/>
            <w:szCs w:val="28"/>
            <w:u w:val="none"/>
            <w:shd w:val="clear" w:color="auto" w:fill="FFFFFF"/>
            <w:lang w:val="en-US"/>
          </w:rPr>
          <w:t>Dhungel</w:t>
        </w:r>
      </w:hyperlink>
      <w:r w:rsidRPr="00396BC8">
        <w:rPr>
          <w:sz w:val="28"/>
          <w:szCs w:val="28"/>
          <w:shd w:val="clear" w:color="auto" w:fill="FFFFFF"/>
          <w:lang w:val="en-US"/>
        </w:rPr>
        <w:t xml:space="preserve">, K. </w:t>
      </w:r>
      <w:hyperlink r:id="rId303" w:history="1">
        <w:r w:rsidRPr="00396BC8">
          <w:rPr>
            <w:rStyle w:val="ac"/>
            <w:color w:val="auto"/>
            <w:sz w:val="28"/>
            <w:szCs w:val="28"/>
            <w:u w:val="none"/>
            <w:shd w:val="clear" w:color="auto" w:fill="FFFFFF"/>
            <w:lang w:val="en-US"/>
          </w:rPr>
          <w:t>Paudel</w:t>
        </w:r>
      </w:hyperlink>
      <w:r w:rsidR="00D80D69">
        <w:rPr>
          <w:lang w:val="en-US"/>
        </w:rPr>
        <w:t xml:space="preserve"> </w:t>
      </w:r>
      <w:r w:rsidRPr="00396BC8">
        <w:rPr>
          <w:sz w:val="28"/>
          <w:szCs w:val="28"/>
          <w:lang w:val="en-US"/>
        </w:rPr>
        <w:t>[et al</w:t>
      </w:r>
      <w:r w:rsidRPr="00396BC8">
        <w:rPr>
          <w:sz w:val="28"/>
          <w:szCs w:val="28"/>
          <w:lang w:val="uk-UA"/>
        </w:rPr>
        <w:t>.]</w:t>
      </w:r>
      <w:r w:rsidR="00D80D69">
        <w:rPr>
          <w:sz w:val="28"/>
          <w:szCs w:val="28"/>
          <w:lang w:val="en-US"/>
        </w:rPr>
        <w:t xml:space="preserve"> </w:t>
      </w:r>
      <w:r w:rsidRPr="00396BC8">
        <w:rPr>
          <w:sz w:val="28"/>
          <w:szCs w:val="28"/>
          <w:lang w:val="en-US"/>
        </w:rPr>
        <w:t xml:space="preserve">// </w:t>
      </w:r>
      <w:r w:rsidRPr="00396BC8">
        <w:rPr>
          <w:bCs/>
          <w:kern w:val="36"/>
          <w:sz w:val="28"/>
          <w:szCs w:val="28"/>
          <w:lang w:val="en-US"/>
        </w:rPr>
        <w:t xml:space="preserve">Kathmandu Univ. Med. J. (KUMJ). 2008. Vol. </w:t>
      </w:r>
      <w:r w:rsidRPr="00396BC8">
        <w:rPr>
          <w:sz w:val="28"/>
          <w:szCs w:val="28"/>
          <w:lang w:val="en-US"/>
        </w:rPr>
        <w:t>6(1). P.</w:t>
      </w:r>
      <w:r w:rsidR="00BB0D04">
        <w:rPr>
          <w:sz w:val="28"/>
          <w:szCs w:val="28"/>
          <w:lang w:val="uk-UA"/>
        </w:rPr>
        <w:t xml:space="preserve"> </w:t>
      </w:r>
      <w:r w:rsidRPr="00396BC8">
        <w:rPr>
          <w:sz w:val="28"/>
          <w:szCs w:val="28"/>
          <w:lang w:val="en-US"/>
        </w:rPr>
        <w:t>37-40.</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sz w:val="28"/>
          <w:szCs w:val="28"/>
          <w:lang w:val="en-US"/>
        </w:rPr>
        <w:t>W</w:t>
      </w:r>
      <w:r w:rsidR="00D80D69">
        <w:rPr>
          <w:sz w:val="28"/>
          <w:szCs w:val="28"/>
          <w:lang w:val="en-US"/>
        </w:rPr>
        <w:t>HO. World Health Organisation.</w:t>
      </w:r>
      <w:r w:rsidRPr="00396BC8">
        <w:rPr>
          <w:sz w:val="28"/>
          <w:szCs w:val="28"/>
          <w:lang w:val="en-US"/>
        </w:rPr>
        <w:t xml:space="preserve"> 2015. </w:t>
      </w:r>
      <w:r w:rsidRPr="00396BC8">
        <w:rPr>
          <w:sz w:val="28"/>
          <w:szCs w:val="28"/>
          <w:shd w:val="clear" w:color="auto" w:fill="FFFFFF"/>
          <w:lang w:val="en-US"/>
        </w:rPr>
        <w:t>Electronic Resourses</w:t>
      </w:r>
      <w:r w:rsidRPr="00396BC8">
        <w:rPr>
          <w:sz w:val="28"/>
          <w:szCs w:val="28"/>
          <w:lang w:val="en-US"/>
        </w:rPr>
        <w:t xml:space="preserve"> // </w:t>
      </w:r>
      <w:hyperlink r:id="rId304" w:history="1">
        <w:r w:rsidRPr="00396BC8">
          <w:rPr>
            <w:rStyle w:val="ac"/>
            <w:color w:val="auto"/>
            <w:sz w:val="28"/>
            <w:szCs w:val="28"/>
            <w:u w:val="none"/>
            <w:lang w:val="en-US"/>
          </w:rPr>
          <w:t>http://who.int/classifications/en</w:t>
        </w:r>
      </w:hyperlink>
      <w:r w:rsidR="001F2A4A">
        <w:rPr>
          <w:lang w:val="uk-UA"/>
        </w:rPr>
        <w:t>.</w:t>
      </w:r>
    </w:p>
    <w:p w:rsidR="00396BC8" w:rsidRPr="00396BC8" w:rsidRDefault="00026A31" w:rsidP="009A63E4">
      <w:pPr>
        <w:pStyle w:val="a4"/>
        <w:numPr>
          <w:ilvl w:val="0"/>
          <w:numId w:val="10"/>
        </w:numPr>
        <w:spacing w:line="360" w:lineRule="auto"/>
        <w:ind w:left="0" w:firstLine="0"/>
        <w:contextualSpacing/>
        <w:jc w:val="both"/>
        <w:rPr>
          <w:sz w:val="28"/>
          <w:szCs w:val="28"/>
          <w:lang w:val="uk-UA"/>
        </w:rPr>
      </w:pPr>
      <w:hyperlink r:id="rId305" w:history="1">
        <w:r w:rsidR="00396BC8" w:rsidRPr="00396BC8">
          <w:rPr>
            <w:rStyle w:val="l"/>
            <w:sz w:val="28"/>
            <w:szCs w:val="28"/>
            <w:bdr w:val="none" w:sz="0" w:space="0" w:color="auto" w:frame="1"/>
            <w:shd w:val="clear" w:color="auto" w:fill="FFFFFF"/>
            <w:lang w:val="en-US"/>
          </w:rPr>
          <w:t xml:space="preserve">WHO. </w:t>
        </w:r>
        <w:r w:rsidR="00396BC8" w:rsidRPr="00396BC8">
          <w:rPr>
            <w:rStyle w:val="l"/>
            <w:bCs/>
            <w:sz w:val="28"/>
            <w:szCs w:val="28"/>
            <w:bdr w:val="none" w:sz="0" w:space="0" w:color="auto" w:frame="1"/>
            <w:shd w:val="clear" w:color="auto" w:fill="FFFFFF"/>
            <w:lang w:val="en-US"/>
          </w:rPr>
          <w:t>Obesity</w:t>
        </w:r>
        <w:r w:rsidR="00396BC8" w:rsidRPr="00396BC8">
          <w:rPr>
            <w:rStyle w:val="l"/>
            <w:sz w:val="28"/>
            <w:szCs w:val="28"/>
            <w:bdr w:val="none" w:sz="0" w:space="0" w:color="auto" w:frame="1"/>
            <w:shd w:val="clear" w:color="auto" w:fill="FFFFFF"/>
            <w:lang w:val="en-US"/>
          </w:rPr>
          <w:t xml:space="preserve"> and overweight</w:t>
        </w:r>
      </w:hyperlink>
      <w:r w:rsidR="00D80D69">
        <w:rPr>
          <w:sz w:val="28"/>
          <w:szCs w:val="28"/>
          <w:lang w:val="en-US"/>
        </w:rPr>
        <w:t xml:space="preserve">. </w:t>
      </w:r>
      <w:r w:rsidR="00396BC8" w:rsidRPr="00396BC8">
        <w:rPr>
          <w:sz w:val="28"/>
          <w:szCs w:val="28"/>
          <w:lang w:val="en-US"/>
        </w:rPr>
        <w:t xml:space="preserve">2017. </w:t>
      </w:r>
      <w:r w:rsidR="00396BC8" w:rsidRPr="00396BC8">
        <w:rPr>
          <w:sz w:val="28"/>
          <w:szCs w:val="28"/>
          <w:shd w:val="clear" w:color="auto" w:fill="FFFFFF"/>
          <w:lang w:val="en-US"/>
        </w:rPr>
        <w:t>Electronic Resourses</w:t>
      </w:r>
      <w:r w:rsidR="00396BC8" w:rsidRPr="00396BC8">
        <w:rPr>
          <w:sz w:val="28"/>
          <w:szCs w:val="28"/>
          <w:lang w:val="en-US"/>
        </w:rPr>
        <w:t xml:space="preserve"> // </w:t>
      </w:r>
      <w:hyperlink r:id="rId306" w:history="1">
        <w:r w:rsidR="00396BC8" w:rsidRPr="00396BC8">
          <w:rPr>
            <w:rStyle w:val="ac"/>
            <w:color w:val="auto"/>
            <w:sz w:val="28"/>
            <w:szCs w:val="28"/>
            <w:u w:val="none"/>
            <w:lang w:val="en-US"/>
          </w:rPr>
          <w:t>http://www.who.int/mediacentre/factsheets/fs311/en</w:t>
        </w:r>
      </w:hyperlink>
      <w:r w:rsidR="001F2A4A">
        <w:rPr>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uk-UA"/>
        </w:rPr>
      </w:pPr>
      <w:r w:rsidRPr="00396BC8">
        <w:rPr>
          <w:rStyle w:val="ac"/>
          <w:color w:val="auto"/>
          <w:sz w:val="28"/>
          <w:szCs w:val="28"/>
          <w:u w:val="none"/>
          <w:lang w:val="en-US"/>
        </w:rPr>
        <w:t xml:space="preserve">Why </w:t>
      </w:r>
      <w:r w:rsidRPr="00396BC8">
        <w:rPr>
          <w:bCs/>
          <w:kern w:val="36"/>
          <w:sz w:val="28"/>
          <w:szCs w:val="28"/>
          <w:lang w:val="en-US"/>
        </w:rPr>
        <w:t xml:space="preserve">summary comorbidity measures such as the </w:t>
      </w:r>
      <w:r w:rsidR="00095C06">
        <w:rPr>
          <w:bCs/>
          <w:kern w:val="36"/>
          <w:sz w:val="28"/>
          <w:szCs w:val="28"/>
          <w:lang w:val="en-US"/>
        </w:rPr>
        <w:t>c</w:t>
      </w:r>
      <w:r w:rsidRPr="00396BC8">
        <w:rPr>
          <w:bCs/>
          <w:kern w:val="36"/>
          <w:sz w:val="28"/>
          <w:szCs w:val="28"/>
          <w:lang w:val="en-US"/>
        </w:rPr>
        <w:t xml:space="preserve">harlson </w:t>
      </w:r>
      <w:r w:rsidR="00095C06">
        <w:rPr>
          <w:bCs/>
          <w:kern w:val="36"/>
          <w:sz w:val="28"/>
          <w:szCs w:val="28"/>
          <w:lang w:val="en-US"/>
        </w:rPr>
        <w:t>c</w:t>
      </w:r>
      <w:r w:rsidRPr="00396BC8">
        <w:rPr>
          <w:bCs/>
          <w:kern w:val="36"/>
          <w:sz w:val="28"/>
          <w:szCs w:val="28"/>
          <w:lang w:val="en-US"/>
        </w:rPr>
        <w:t xml:space="preserve">omorbidity </w:t>
      </w:r>
      <w:r w:rsidR="00095C06">
        <w:rPr>
          <w:bCs/>
          <w:kern w:val="36"/>
          <w:sz w:val="28"/>
          <w:szCs w:val="28"/>
          <w:lang w:val="en-US"/>
        </w:rPr>
        <w:t>i</w:t>
      </w:r>
      <w:r w:rsidRPr="00396BC8">
        <w:rPr>
          <w:bCs/>
          <w:kern w:val="36"/>
          <w:sz w:val="28"/>
          <w:szCs w:val="28"/>
          <w:lang w:val="en-US"/>
        </w:rPr>
        <w:t xml:space="preserve">ndex and </w:t>
      </w:r>
      <w:r w:rsidR="00095C06">
        <w:rPr>
          <w:bCs/>
          <w:kern w:val="36"/>
          <w:sz w:val="28"/>
          <w:szCs w:val="28"/>
          <w:lang w:val="en-US"/>
        </w:rPr>
        <w:t>e</w:t>
      </w:r>
      <w:r w:rsidRPr="00396BC8">
        <w:rPr>
          <w:bCs/>
          <w:kern w:val="36"/>
          <w:sz w:val="28"/>
          <w:szCs w:val="28"/>
          <w:lang w:val="en-US"/>
        </w:rPr>
        <w:t>lixhauser score work</w:t>
      </w:r>
      <w:r w:rsidRPr="00396BC8">
        <w:rPr>
          <w:bCs/>
          <w:kern w:val="36"/>
          <w:sz w:val="28"/>
          <w:szCs w:val="28"/>
          <w:lang w:val="uk-UA"/>
        </w:rPr>
        <w:t xml:space="preserve"> / </w:t>
      </w:r>
      <w:hyperlink r:id="rId307" w:history="1">
        <w:r w:rsidRPr="00396BC8">
          <w:rPr>
            <w:sz w:val="28"/>
            <w:szCs w:val="28"/>
            <w:lang w:val="en-US"/>
          </w:rPr>
          <w:t>S</w:t>
        </w:r>
        <w:r w:rsidRPr="00396BC8">
          <w:rPr>
            <w:sz w:val="28"/>
            <w:szCs w:val="28"/>
            <w:lang w:val="uk-UA"/>
          </w:rPr>
          <w:t>.</w:t>
        </w:r>
        <w:r w:rsidRPr="00396BC8">
          <w:rPr>
            <w:sz w:val="28"/>
            <w:szCs w:val="28"/>
            <w:lang w:val="en-US"/>
          </w:rPr>
          <w:t>R. Austin</w:t>
        </w:r>
      </w:hyperlink>
      <w:r w:rsidRPr="00396BC8">
        <w:rPr>
          <w:sz w:val="28"/>
          <w:szCs w:val="28"/>
          <w:lang w:val="en-US"/>
        </w:rPr>
        <w:t>,</w:t>
      </w:r>
      <w:r w:rsidRPr="00396BC8">
        <w:rPr>
          <w:sz w:val="28"/>
          <w:szCs w:val="28"/>
          <w:vertAlign w:val="superscript"/>
          <w:lang w:val="uk-UA"/>
        </w:rPr>
        <w:t xml:space="preserve"> </w:t>
      </w:r>
      <w:hyperlink r:id="rId308" w:history="1">
        <w:r w:rsidRPr="00396BC8">
          <w:rPr>
            <w:sz w:val="28"/>
            <w:szCs w:val="28"/>
            <w:lang w:val="en-US"/>
          </w:rPr>
          <w:t>Y</w:t>
        </w:r>
        <w:r w:rsidRPr="00396BC8">
          <w:rPr>
            <w:sz w:val="28"/>
            <w:szCs w:val="28"/>
            <w:lang w:val="uk-UA"/>
          </w:rPr>
          <w:t>.</w:t>
        </w:r>
        <w:r w:rsidRPr="00396BC8">
          <w:rPr>
            <w:sz w:val="28"/>
            <w:szCs w:val="28"/>
            <w:lang w:val="en-US"/>
          </w:rPr>
          <w:t>N</w:t>
        </w:r>
        <w:r w:rsidRPr="00396BC8">
          <w:rPr>
            <w:sz w:val="28"/>
            <w:szCs w:val="28"/>
            <w:lang w:val="uk-UA"/>
          </w:rPr>
          <w:t>.</w:t>
        </w:r>
        <w:r w:rsidRPr="00396BC8">
          <w:rPr>
            <w:sz w:val="28"/>
            <w:szCs w:val="28"/>
            <w:lang w:val="en-US"/>
          </w:rPr>
          <w:t xml:space="preserve"> Wong</w:t>
        </w:r>
      </w:hyperlink>
      <w:r w:rsidRPr="00396BC8">
        <w:rPr>
          <w:sz w:val="28"/>
          <w:szCs w:val="28"/>
          <w:lang w:val="en-US"/>
        </w:rPr>
        <w:t>,</w:t>
      </w:r>
      <w:r w:rsidR="00095C06">
        <w:rPr>
          <w:sz w:val="28"/>
          <w:szCs w:val="28"/>
          <w:lang w:val="en-US"/>
        </w:rPr>
        <w:t xml:space="preserve"> </w:t>
      </w:r>
      <w:hyperlink r:id="rId309" w:history="1">
        <w:r w:rsidRPr="00396BC8">
          <w:rPr>
            <w:sz w:val="28"/>
            <w:szCs w:val="28"/>
            <w:lang w:val="en-US"/>
          </w:rPr>
          <w:t>R</w:t>
        </w:r>
        <w:r w:rsidRPr="00396BC8">
          <w:rPr>
            <w:sz w:val="28"/>
            <w:szCs w:val="28"/>
            <w:lang w:val="uk-UA"/>
          </w:rPr>
          <w:t>.</w:t>
        </w:r>
        <w:r w:rsidRPr="00396BC8">
          <w:rPr>
            <w:sz w:val="28"/>
            <w:szCs w:val="28"/>
            <w:lang w:val="en-US"/>
          </w:rPr>
          <w:t>G. Uzzo</w:t>
        </w:r>
      </w:hyperlink>
      <w:r w:rsidRPr="00396BC8">
        <w:rPr>
          <w:sz w:val="28"/>
          <w:szCs w:val="28"/>
          <w:lang w:val="uk-UA"/>
        </w:rPr>
        <w:t xml:space="preserve"> </w:t>
      </w:r>
      <w:r w:rsidRPr="00396BC8">
        <w:rPr>
          <w:sz w:val="28"/>
          <w:szCs w:val="28"/>
          <w:lang w:val="en-US"/>
        </w:rPr>
        <w:t>[et al]</w:t>
      </w:r>
      <w:r w:rsidRPr="00396BC8">
        <w:rPr>
          <w:sz w:val="28"/>
          <w:szCs w:val="28"/>
          <w:lang w:val="uk-UA"/>
        </w:rPr>
        <w:t>.</w:t>
      </w:r>
      <w:r w:rsidRPr="00396BC8">
        <w:rPr>
          <w:sz w:val="28"/>
          <w:szCs w:val="28"/>
          <w:lang w:val="en-US"/>
        </w:rPr>
        <w:t xml:space="preserve"> </w:t>
      </w:r>
      <w:hyperlink r:id="rId310" w:tooltip="Медицинская помощь." w:history="1">
        <w:r w:rsidRPr="00396BC8">
          <w:rPr>
            <w:rStyle w:val="ac"/>
            <w:color w:val="auto"/>
            <w:sz w:val="28"/>
            <w:szCs w:val="28"/>
            <w:u w:val="none"/>
            <w:shd w:val="clear" w:color="auto" w:fill="FFFFFF"/>
            <w:lang w:val="en-US"/>
          </w:rPr>
          <w:t>Med Care.</w:t>
        </w:r>
      </w:hyperlink>
      <w:r w:rsidRPr="00396BC8">
        <w:rPr>
          <w:sz w:val="28"/>
          <w:szCs w:val="28"/>
          <w:shd w:val="clear" w:color="auto" w:fill="FFFFFF"/>
          <w:lang w:val="en-US"/>
        </w:rPr>
        <w:t xml:space="preserve"> </w:t>
      </w:r>
      <w:r w:rsidRPr="00396BC8">
        <w:rPr>
          <w:sz w:val="28"/>
          <w:szCs w:val="28"/>
          <w:shd w:val="clear" w:color="auto" w:fill="FFFFFF"/>
          <w:lang w:val="uk-UA"/>
        </w:rPr>
        <w:t>2</w:t>
      </w:r>
      <w:r w:rsidRPr="00396BC8">
        <w:rPr>
          <w:sz w:val="28"/>
          <w:szCs w:val="28"/>
          <w:shd w:val="clear" w:color="auto" w:fill="FFFFFF"/>
          <w:lang w:val="en-US"/>
        </w:rPr>
        <w:t>015</w:t>
      </w:r>
      <w:r w:rsidRPr="00396BC8">
        <w:rPr>
          <w:sz w:val="28"/>
          <w:szCs w:val="28"/>
          <w:shd w:val="clear" w:color="auto" w:fill="FFFFFF"/>
          <w:lang w:val="uk-UA"/>
        </w:rPr>
        <w:t xml:space="preserve">. Vol. </w:t>
      </w:r>
      <w:r w:rsidR="00095C06">
        <w:rPr>
          <w:sz w:val="28"/>
          <w:szCs w:val="28"/>
          <w:shd w:val="clear" w:color="auto" w:fill="FFFFFF"/>
          <w:lang w:val="en-US"/>
        </w:rPr>
        <w:t>53</w:t>
      </w:r>
      <w:r w:rsidRPr="00396BC8">
        <w:rPr>
          <w:sz w:val="28"/>
          <w:szCs w:val="28"/>
          <w:shd w:val="clear" w:color="auto" w:fill="FFFFFF"/>
          <w:lang w:val="en-US"/>
        </w:rPr>
        <w:t>(9). P. 65-72</w:t>
      </w:r>
      <w:r w:rsidR="001F2A4A">
        <w:rPr>
          <w:sz w:val="28"/>
          <w:szCs w:val="28"/>
          <w:shd w:val="clear" w:color="auto" w:fill="FFFFFF"/>
          <w:lang w:val="uk-UA"/>
        </w:rPr>
        <w:t>.</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bCs/>
          <w:kern w:val="36"/>
          <w:sz w:val="28"/>
          <w:szCs w:val="28"/>
          <w:lang w:val="en-US"/>
        </w:rPr>
        <w:t>Undertreatment of COPD: a retrospective analysis of US managed care and Medicare patient</w:t>
      </w:r>
      <w:r w:rsidRPr="00396BC8">
        <w:rPr>
          <w:bCs/>
          <w:kern w:val="36"/>
          <w:sz w:val="28"/>
          <w:szCs w:val="28"/>
          <w:lang w:val="uk-UA"/>
        </w:rPr>
        <w:t>s</w:t>
      </w:r>
      <w:r w:rsidR="001F2A4A">
        <w:rPr>
          <w:bCs/>
          <w:kern w:val="36"/>
          <w:sz w:val="28"/>
          <w:szCs w:val="28"/>
          <w:lang w:val="uk-UA"/>
        </w:rPr>
        <w:t xml:space="preserve"> </w:t>
      </w:r>
      <w:r w:rsidRPr="00396BC8">
        <w:rPr>
          <w:bCs/>
          <w:kern w:val="36"/>
          <w:sz w:val="28"/>
          <w:szCs w:val="28"/>
          <w:lang w:val="uk-UA"/>
        </w:rPr>
        <w:t>/</w:t>
      </w:r>
      <w:r w:rsidRPr="00396BC8">
        <w:rPr>
          <w:bCs/>
          <w:kern w:val="36"/>
          <w:sz w:val="28"/>
          <w:szCs w:val="28"/>
          <w:lang w:val="en-US"/>
        </w:rPr>
        <w:t xml:space="preserve"> B.</w:t>
      </w:r>
      <w:r w:rsidR="00D80D69">
        <w:rPr>
          <w:bCs/>
          <w:kern w:val="36"/>
          <w:sz w:val="28"/>
          <w:szCs w:val="28"/>
          <w:lang w:val="en-US"/>
        </w:rPr>
        <w:t xml:space="preserve"> </w:t>
      </w:r>
      <w:hyperlink r:id="rId311" w:history="1">
        <w:r w:rsidRPr="00396BC8">
          <w:rPr>
            <w:rStyle w:val="ac"/>
            <w:color w:val="auto"/>
            <w:sz w:val="28"/>
            <w:szCs w:val="28"/>
            <w:u w:val="none"/>
            <w:shd w:val="clear" w:color="auto" w:fill="FFFFFF"/>
            <w:lang w:val="en-US"/>
          </w:rPr>
          <w:t>Make</w:t>
        </w:r>
      </w:hyperlink>
      <w:r w:rsidRPr="00396BC8">
        <w:rPr>
          <w:sz w:val="28"/>
          <w:szCs w:val="28"/>
          <w:shd w:val="clear" w:color="auto" w:fill="FFFFFF"/>
          <w:lang w:val="en-US"/>
        </w:rPr>
        <w:t>,</w:t>
      </w:r>
      <w:r w:rsidR="00D80D69">
        <w:rPr>
          <w:rStyle w:val="apple-converted-space0"/>
          <w:sz w:val="28"/>
          <w:szCs w:val="28"/>
          <w:shd w:val="clear" w:color="auto" w:fill="FFFFFF"/>
          <w:lang w:val="en-US"/>
        </w:rPr>
        <w:t xml:space="preserve"> </w:t>
      </w:r>
      <w:hyperlink r:id="rId312" w:history="1">
        <w:r w:rsidRPr="00396BC8">
          <w:rPr>
            <w:rStyle w:val="ac"/>
            <w:color w:val="auto"/>
            <w:sz w:val="28"/>
            <w:szCs w:val="28"/>
            <w:u w:val="none"/>
            <w:shd w:val="clear" w:color="auto" w:fill="FFFFFF"/>
            <w:lang w:val="en-US"/>
          </w:rPr>
          <w:t>M.P. Dutro</w:t>
        </w:r>
      </w:hyperlink>
      <w:r w:rsidRPr="00396BC8">
        <w:rPr>
          <w:sz w:val="28"/>
          <w:szCs w:val="28"/>
          <w:shd w:val="clear" w:color="auto" w:fill="FFFFFF"/>
          <w:lang w:val="en-US"/>
        </w:rPr>
        <w:t>,</w:t>
      </w:r>
      <w:r w:rsidR="00D80D69">
        <w:rPr>
          <w:rStyle w:val="apple-converted-space0"/>
          <w:sz w:val="28"/>
          <w:szCs w:val="28"/>
          <w:shd w:val="clear" w:color="auto" w:fill="FFFFFF"/>
          <w:lang w:val="en-US"/>
        </w:rPr>
        <w:t xml:space="preserve"> </w:t>
      </w:r>
      <w:r w:rsidRPr="00396BC8">
        <w:rPr>
          <w:rStyle w:val="apple-converted-space0"/>
          <w:sz w:val="28"/>
          <w:szCs w:val="28"/>
          <w:shd w:val="clear" w:color="auto" w:fill="FFFFFF"/>
          <w:lang w:val="en-US"/>
        </w:rPr>
        <w:t>R.</w:t>
      </w:r>
      <w:r w:rsidR="00D80D69">
        <w:rPr>
          <w:rStyle w:val="apple-converted-space0"/>
          <w:sz w:val="28"/>
          <w:szCs w:val="28"/>
          <w:shd w:val="clear" w:color="auto" w:fill="FFFFFF"/>
          <w:lang w:val="en-US"/>
        </w:rPr>
        <w:t xml:space="preserve"> </w:t>
      </w:r>
      <w:hyperlink r:id="rId313" w:history="1">
        <w:r w:rsidRPr="00396BC8">
          <w:rPr>
            <w:rStyle w:val="ac"/>
            <w:color w:val="auto"/>
            <w:sz w:val="28"/>
            <w:szCs w:val="28"/>
            <w:u w:val="none"/>
            <w:shd w:val="clear" w:color="auto" w:fill="FFFFFF"/>
            <w:lang w:val="en-US"/>
          </w:rPr>
          <w:t>Paulose-Ram</w:t>
        </w:r>
      </w:hyperlink>
      <w:r w:rsidR="00D80D69">
        <w:rPr>
          <w:lang w:val="en-US"/>
        </w:rPr>
        <w:t xml:space="preserve"> </w:t>
      </w:r>
      <w:r w:rsidRPr="00396BC8">
        <w:rPr>
          <w:sz w:val="28"/>
          <w:szCs w:val="28"/>
          <w:shd w:val="clear" w:color="auto" w:fill="FFFFFF"/>
          <w:lang w:val="en-US"/>
        </w:rPr>
        <w:t>[et al.] // Int J Chron Obstr</w:t>
      </w:r>
      <w:r w:rsidR="00095C06">
        <w:rPr>
          <w:sz w:val="28"/>
          <w:szCs w:val="28"/>
          <w:shd w:val="clear" w:color="auto" w:fill="FFFFFF"/>
          <w:lang w:val="en-US"/>
        </w:rPr>
        <w:t>uct Pulmon Dis. 2012. Vol. 7. P. 1-</w:t>
      </w:r>
      <w:r w:rsidRPr="00396BC8">
        <w:rPr>
          <w:sz w:val="28"/>
          <w:szCs w:val="28"/>
          <w:shd w:val="clear" w:color="auto" w:fill="FFFFFF"/>
          <w:lang w:val="en-US"/>
        </w:rPr>
        <w:t>9.</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Undiagnosed airflow limitation in patients at</w:t>
      </w:r>
      <w:r w:rsidRPr="00396BC8">
        <w:rPr>
          <w:rStyle w:val="highlight"/>
          <w:sz w:val="28"/>
          <w:szCs w:val="28"/>
          <w:lang w:val="en-US"/>
        </w:rPr>
        <w:t>cardiovascular</w:t>
      </w:r>
      <w:r w:rsidR="00095C06">
        <w:rPr>
          <w:rStyle w:val="highlight"/>
          <w:sz w:val="28"/>
          <w:szCs w:val="28"/>
          <w:lang w:val="en-US"/>
        </w:rPr>
        <w:t xml:space="preserve"> </w:t>
      </w:r>
      <w:r w:rsidRPr="00396BC8">
        <w:rPr>
          <w:sz w:val="28"/>
          <w:szCs w:val="28"/>
          <w:lang w:val="en-US"/>
        </w:rPr>
        <w:t xml:space="preserve">risk / E. </w:t>
      </w:r>
      <w:hyperlink r:id="rId314" w:history="1">
        <w:r w:rsidRPr="00396BC8">
          <w:rPr>
            <w:rStyle w:val="ac"/>
            <w:color w:val="auto"/>
            <w:sz w:val="28"/>
            <w:szCs w:val="28"/>
            <w:u w:val="none"/>
            <w:shd w:val="clear" w:color="auto" w:fill="FFFFFF"/>
            <w:lang w:val="en-US"/>
          </w:rPr>
          <w:t>Bérard</w:t>
        </w:r>
      </w:hyperlink>
      <w:r w:rsidRPr="00396BC8">
        <w:rPr>
          <w:sz w:val="28"/>
          <w:szCs w:val="28"/>
          <w:shd w:val="clear" w:color="auto" w:fill="FFFFFF"/>
          <w:lang w:val="en-US"/>
        </w:rPr>
        <w:t>,</w:t>
      </w:r>
      <w:r w:rsidR="00D80D69">
        <w:rPr>
          <w:sz w:val="28"/>
          <w:szCs w:val="28"/>
          <w:shd w:val="clear" w:color="auto" w:fill="FFFFFF"/>
          <w:lang w:val="en-US"/>
        </w:rPr>
        <w:t xml:space="preserve"> </w:t>
      </w:r>
      <w:r w:rsidRPr="00396BC8">
        <w:rPr>
          <w:rStyle w:val="apple-converted-space0"/>
          <w:sz w:val="28"/>
          <w:szCs w:val="28"/>
          <w:shd w:val="clear" w:color="auto" w:fill="FFFFFF"/>
          <w:lang w:val="en-US"/>
        </w:rPr>
        <w:t xml:space="preserve">V. </w:t>
      </w:r>
      <w:hyperlink r:id="rId315" w:history="1">
        <w:r w:rsidRPr="00396BC8">
          <w:rPr>
            <w:rStyle w:val="ac"/>
            <w:color w:val="auto"/>
            <w:sz w:val="28"/>
            <w:szCs w:val="28"/>
            <w:u w:val="none"/>
            <w:shd w:val="clear" w:color="auto" w:fill="FFFFFF"/>
            <w:lang w:val="en-US"/>
          </w:rPr>
          <w:t>Bongard</w:t>
        </w:r>
      </w:hyperlink>
      <w:r w:rsidRPr="00396BC8">
        <w:rPr>
          <w:sz w:val="28"/>
          <w:szCs w:val="28"/>
          <w:shd w:val="clear" w:color="auto" w:fill="FFFFFF"/>
          <w:lang w:val="en-US"/>
        </w:rPr>
        <w:t>,</w:t>
      </w:r>
      <w:r w:rsidR="00D80D69">
        <w:rPr>
          <w:sz w:val="28"/>
          <w:szCs w:val="28"/>
          <w:shd w:val="clear" w:color="auto" w:fill="FFFFFF"/>
          <w:lang w:val="en-US"/>
        </w:rPr>
        <w:t xml:space="preserve"> </w:t>
      </w:r>
      <w:r w:rsidRPr="00396BC8">
        <w:rPr>
          <w:rStyle w:val="apple-converted-space0"/>
          <w:sz w:val="28"/>
          <w:szCs w:val="28"/>
          <w:shd w:val="clear" w:color="auto" w:fill="FFFFFF"/>
          <w:lang w:val="en-US"/>
        </w:rPr>
        <w:t xml:space="preserve">N. </w:t>
      </w:r>
      <w:hyperlink r:id="rId316" w:history="1">
        <w:r w:rsidRPr="00396BC8">
          <w:rPr>
            <w:rStyle w:val="ac"/>
            <w:color w:val="auto"/>
            <w:sz w:val="28"/>
            <w:szCs w:val="28"/>
            <w:u w:val="none"/>
            <w:shd w:val="clear" w:color="auto" w:fill="FFFFFF"/>
            <w:lang w:val="en-US"/>
          </w:rPr>
          <w:t>Roche</w:t>
        </w:r>
      </w:hyperlink>
      <w:r w:rsidRPr="00396BC8">
        <w:rPr>
          <w:sz w:val="28"/>
          <w:szCs w:val="28"/>
          <w:lang w:val="en-US"/>
        </w:rPr>
        <w:t xml:space="preserve"> [et al.] </w:t>
      </w:r>
      <w:r w:rsidRPr="00396BC8">
        <w:rPr>
          <w:sz w:val="28"/>
          <w:szCs w:val="28"/>
          <w:lang w:val="uk-UA"/>
        </w:rPr>
        <w:t xml:space="preserve">// </w:t>
      </w:r>
      <w:hyperlink r:id="rId317" w:tooltip="Archives of cardiovascular diseases." w:history="1">
        <w:r w:rsidRPr="00095C06">
          <w:rPr>
            <w:rStyle w:val="ac"/>
            <w:color w:val="auto"/>
            <w:sz w:val="28"/>
            <w:szCs w:val="28"/>
            <w:u w:val="none"/>
            <w:shd w:val="clear" w:color="auto" w:fill="FFFFFF"/>
            <w:lang w:val="en-US"/>
          </w:rPr>
          <w:t>Arch Cardiovasc. Dis.</w:t>
        </w:r>
      </w:hyperlink>
      <w:r w:rsidR="00095C06" w:rsidRPr="00095C06">
        <w:rPr>
          <w:sz w:val="28"/>
          <w:szCs w:val="28"/>
          <w:lang w:val="en-US"/>
        </w:rPr>
        <w:t xml:space="preserve"> </w:t>
      </w:r>
      <w:r w:rsidRPr="00095C06">
        <w:rPr>
          <w:sz w:val="28"/>
          <w:szCs w:val="28"/>
          <w:shd w:val="clear" w:color="auto" w:fill="FFFFFF"/>
          <w:lang w:val="en-US"/>
        </w:rPr>
        <w:t>2011. V</w:t>
      </w:r>
      <w:r w:rsidR="00095C06">
        <w:rPr>
          <w:sz w:val="28"/>
          <w:szCs w:val="28"/>
          <w:shd w:val="clear" w:color="auto" w:fill="FFFFFF"/>
          <w:lang w:val="en-US"/>
        </w:rPr>
        <w:t>ol. 104</w:t>
      </w:r>
      <w:r w:rsidRPr="00396BC8">
        <w:rPr>
          <w:sz w:val="28"/>
          <w:szCs w:val="28"/>
          <w:shd w:val="clear" w:color="auto" w:fill="FFFFFF"/>
          <w:lang w:val="en-US"/>
        </w:rPr>
        <w:t>(12).</w:t>
      </w:r>
      <w:r w:rsidR="00D80D69">
        <w:rPr>
          <w:sz w:val="28"/>
          <w:szCs w:val="28"/>
          <w:shd w:val="clear" w:color="auto" w:fill="FFFFFF"/>
          <w:lang w:val="en-US"/>
        </w:rPr>
        <w:t xml:space="preserve"> </w:t>
      </w:r>
      <w:r w:rsidRPr="00396BC8">
        <w:rPr>
          <w:sz w:val="28"/>
          <w:szCs w:val="28"/>
          <w:shd w:val="clear" w:color="auto" w:fill="FFFFFF"/>
          <w:lang w:val="en-US"/>
        </w:rPr>
        <w:t>P.</w:t>
      </w:r>
      <w:r w:rsidR="00BB0D04">
        <w:rPr>
          <w:sz w:val="28"/>
          <w:szCs w:val="28"/>
          <w:shd w:val="clear" w:color="auto" w:fill="FFFFFF"/>
          <w:lang w:val="uk-UA"/>
        </w:rPr>
        <w:t xml:space="preserve"> </w:t>
      </w:r>
      <w:r w:rsidRPr="00396BC8">
        <w:rPr>
          <w:sz w:val="28"/>
          <w:szCs w:val="28"/>
          <w:shd w:val="clear" w:color="auto" w:fill="FFFFFF"/>
          <w:lang w:val="en-US"/>
        </w:rPr>
        <w:t>619-626.</w:t>
      </w:r>
    </w:p>
    <w:p w:rsidR="00396BC8" w:rsidRPr="00396BC8" w:rsidRDefault="00396BC8" w:rsidP="009A63E4">
      <w:pPr>
        <w:pStyle w:val="a4"/>
        <w:numPr>
          <w:ilvl w:val="0"/>
          <w:numId w:val="10"/>
        </w:numPr>
        <w:shd w:val="clear" w:color="auto" w:fill="FFFFFF"/>
        <w:spacing w:line="360" w:lineRule="auto"/>
        <w:ind w:left="0" w:firstLine="0"/>
        <w:contextualSpacing/>
        <w:jc w:val="both"/>
        <w:outlineLvl w:val="0"/>
        <w:rPr>
          <w:bCs/>
          <w:kern w:val="36"/>
          <w:sz w:val="28"/>
          <w:szCs w:val="28"/>
          <w:lang w:val="en-US"/>
        </w:rPr>
      </w:pPr>
      <w:r w:rsidRPr="00396BC8">
        <w:rPr>
          <w:bCs/>
          <w:kern w:val="36"/>
          <w:sz w:val="28"/>
          <w:szCs w:val="28"/>
          <w:lang w:val="en-US"/>
        </w:rPr>
        <w:t>Undiagnosed airflow limitation is common in patients with coronary artery disease and associated with cardiac stress</w:t>
      </w:r>
      <w:r w:rsidRPr="00396BC8">
        <w:rPr>
          <w:bCs/>
          <w:kern w:val="36"/>
          <w:sz w:val="28"/>
          <w:szCs w:val="28"/>
          <w:lang w:val="uk-UA"/>
        </w:rPr>
        <w:t xml:space="preserve"> / F.W. Ko</w:t>
      </w:r>
      <w:r w:rsidR="00D80D69">
        <w:rPr>
          <w:bCs/>
          <w:kern w:val="36"/>
          <w:sz w:val="28"/>
          <w:szCs w:val="28"/>
          <w:lang w:val="en-US"/>
        </w:rPr>
        <w:t xml:space="preserve"> </w:t>
      </w:r>
      <w:r w:rsidRPr="00396BC8">
        <w:rPr>
          <w:sz w:val="28"/>
          <w:szCs w:val="28"/>
          <w:lang w:val="uk-UA"/>
        </w:rPr>
        <w:t>[</w:t>
      </w:r>
      <w:r w:rsidRPr="00396BC8">
        <w:rPr>
          <w:sz w:val="28"/>
          <w:szCs w:val="28"/>
          <w:lang w:val="en-US"/>
        </w:rPr>
        <w:t xml:space="preserve">et al.] // </w:t>
      </w:r>
      <w:hyperlink r:id="rId318" w:tooltip="Respirology (Carlton, Vic.)." w:history="1">
        <w:r w:rsidRPr="00095C06">
          <w:rPr>
            <w:rStyle w:val="ac"/>
            <w:color w:val="auto"/>
            <w:sz w:val="28"/>
            <w:szCs w:val="28"/>
            <w:u w:val="none"/>
            <w:shd w:val="clear" w:color="auto" w:fill="FFFFFF"/>
            <w:lang w:val="en-US"/>
          </w:rPr>
          <w:t>Respirology.</w:t>
        </w:r>
      </w:hyperlink>
      <w:r w:rsidR="00D80D69" w:rsidRPr="00095C06">
        <w:rPr>
          <w:sz w:val="28"/>
          <w:szCs w:val="28"/>
          <w:lang w:val="en-US"/>
        </w:rPr>
        <w:t xml:space="preserve"> </w:t>
      </w:r>
      <w:r w:rsidRPr="00095C06">
        <w:rPr>
          <w:sz w:val="28"/>
          <w:szCs w:val="28"/>
          <w:shd w:val="clear" w:color="auto" w:fill="FFFFFF"/>
          <w:lang w:val="en-US"/>
        </w:rPr>
        <w:t xml:space="preserve">2016. </w:t>
      </w:r>
      <w:r w:rsidRPr="00396BC8">
        <w:rPr>
          <w:sz w:val="28"/>
          <w:szCs w:val="28"/>
          <w:shd w:val="clear" w:color="auto" w:fill="FFFFFF"/>
          <w:lang w:val="en-US"/>
        </w:rPr>
        <w:t>Vol. 21(1). P.</w:t>
      </w:r>
      <w:r w:rsidR="00BB0D04">
        <w:rPr>
          <w:sz w:val="28"/>
          <w:szCs w:val="28"/>
          <w:shd w:val="clear" w:color="auto" w:fill="FFFFFF"/>
          <w:lang w:val="uk-UA"/>
        </w:rPr>
        <w:t xml:space="preserve"> </w:t>
      </w:r>
      <w:r w:rsidRPr="00396BC8">
        <w:rPr>
          <w:sz w:val="28"/>
          <w:szCs w:val="28"/>
          <w:shd w:val="clear" w:color="auto" w:fill="FFFFFF"/>
          <w:lang w:val="en-US"/>
        </w:rPr>
        <w:t>137-142.</w:t>
      </w:r>
    </w:p>
    <w:p w:rsidR="00396BC8" w:rsidRPr="00396BC8" w:rsidRDefault="00396BC8" w:rsidP="009A63E4">
      <w:pPr>
        <w:pStyle w:val="a4"/>
        <w:numPr>
          <w:ilvl w:val="0"/>
          <w:numId w:val="10"/>
        </w:numPr>
        <w:spacing w:line="360" w:lineRule="auto"/>
        <w:ind w:left="0" w:firstLine="0"/>
        <w:contextualSpacing/>
        <w:jc w:val="both"/>
        <w:rPr>
          <w:sz w:val="28"/>
          <w:szCs w:val="28"/>
          <w:lang w:val="en-US"/>
        </w:rPr>
      </w:pPr>
      <w:r w:rsidRPr="00396BC8">
        <w:rPr>
          <w:sz w:val="28"/>
          <w:szCs w:val="28"/>
          <w:lang w:val="en-US"/>
        </w:rPr>
        <w:t>Underdiagnosis and prognosis of chronic obstructive pulmonary disease after percutaneous coronary intervention a pro</w:t>
      </w:r>
      <w:r w:rsidR="00095C06">
        <w:rPr>
          <w:sz w:val="28"/>
          <w:szCs w:val="28"/>
          <w:lang w:val="en-US"/>
        </w:rPr>
        <w:t>spective study / P. Almargo, A. </w:t>
      </w:r>
      <w:r w:rsidRPr="00396BC8">
        <w:rPr>
          <w:sz w:val="28"/>
          <w:szCs w:val="28"/>
          <w:lang w:val="en-US"/>
        </w:rPr>
        <w:t>Lapuente, J. Pareja [</w:t>
      </w:r>
      <w:r w:rsidRPr="00396BC8">
        <w:rPr>
          <w:sz w:val="28"/>
          <w:szCs w:val="28"/>
          <w:lang w:val="uk-UA"/>
        </w:rPr>
        <w:t>et</w:t>
      </w:r>
      <w:r w:rsidR="00D80D69">
        <w:rPr>
          <w:sz w:val="28"/>
          <w:szCs w:val="28"/>
          <w:lang w:val="en-US"/>
        </w:rPr>
        <w:t xml:space="preserve"> </w:t>
      </w:r>
      <w:r w:rsidRPr="00396BC8">
        <w:rPr>
          <w:sz w:val="28"/>
          <w:szCs w:val="28"/>
          <w:lang w:val="en-US"/>
        </w:rPr>
        <w:t>al.] // International Journal of COPD.</w:t>
      </w:r>
      <w:r w:rsidR="000D6ED9">
        <w:rPr>
          <w:sz w:val="28"/>
          <w:szCs w:val="28"/>
          <w:lang w:val="en-US"/>
        </w:rPr>
        <w:t xml:space="preserve"> </w:t>
      </w:r>
      <w:r w:rsidRPr="00396BC8">
        <w:rPr>
          <w:sz w:val="28"/>
          <w:szCs w:val="28"/>
          <w:lang w:val="en-US"/>
        </w:rPr>
        <w:t>2015.</w:t>
      </w:r>
      <w:r w:rsidR="000D6ED9">
        <w:rPr>
          <w:sz w:val="28"/>
          <w:szCs w:val="28"/>
          <w:lang w:val="en-US"/>
        </w:rPr>
        <w:t xml:space="preserve"> </w:t>
      </w:r>
      <w:r w:rsidRPr="00396BC8">
        <w:rPr>
          <w:sz w:val="28"/>
          <w:szCs w:val="28"/>
          <w:lang w:val="en-US"/>
        </w:rPr>
        <w:t>Vol. 10.</w:t>
      </w:r>
      <w:r w:rsidR="000D6ED9">
        <w:rPr>
          <w:sz w:val="28"/>
          <w:szCs w:val="28"/>
          <w:lang w:val="en-US"/>
        </w:rPr>
        <w:t xml:space="preserve"> </w:t>
      </w:r>
      <w:r w:rsidR="00095C06">
        <w:rPr>
          <w:sz w:val="28"/>
          <w:szCs w:val="28"/>
          <w:lang w:val="en-US"/>
        </w:rPr>
        <w:t>P.</w:t>
      </w:r>
      <w:r w:rsidR="00095C06">
        <w:rPr>
          <w:sz w:val="28"/>
          <w:szCs w:val="28"/>
        </w:rPr>
        <w:t> </w:t>
      </w:r>
      <w:r w:rsidRPr="00396BC8">
        <w:rPr>
          <w:sz w:val="28"/>
          <w:szCs w:val="28"/>
          <w:lang w:val="uk-UA"/>
        </w:rPr>
        <w:t>1353-1361</w:t>
      </w:r>
      <w:r w:rsidRPr="00396BC8">
        <w:rPr>
          <w:sz w:val="28"/>
          <w:szCs w:val="28"/>
          <w:lang w:val="en-US"/>
        </w:rPr>
        <w:t>.</w:t>
      </w:r>
    </w:p>
    <w:p w:rsidR="006555A7" w:rsidRPr="005F2DF7" w:rsidRDefault="00396BC8" w:rsidP="009A63E4">
      <w:pPr>
        <w:pStyle w:val="a4"/>
        <w:numPr>
          <w:ilvl w:val="0"/>
          <w:numId w:val="10"/>
        </w:numPr>
        <w:spacing w:line="360" w:lineRule="auto"/>
        <w:jc w:val="both"/>
        <w:rPr>
          <w:sz w:val="28"/>
          <w:szCs w:val="28"/>
          <w:lang w:val="en-US"/>
        </w:rPr>
      </w:pPr>
      <w:r w:rsidRPr="00396BC8">
        <w:rPr>
          <w:sz w:val="28"/>
          <w:szCs w:val="28"/>
          <w:lang w:val="uk-UA"/>
        </w:rPr>
        <w:br w:type="page"/>
      </w:r>
    </w:p>
    <w:p w:rsidR="00B005C0" w:rsidRDefault="00B005C0" w:rsidP="00B005C0">
      <w:pPr>
        <w:spacing w:line="360" w:lineRule="auto"/>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7229EC">
        <w:rPr>
          <w:rFonts w:ascii="Times New Roman" w:hAnsi="Times New Roman" w:cs="Times New Roman"/>
          <w:b/>
          <w:sz w:val="28"/>
          <w:szCs w:val="28"/>
          <w:lang w:val="uk-UA"/>
        </w:rPr>
        <w:t>А</w:t>
      </w:r>
    </w:p>
    <w:p w:rsidR="00B005C0" w:rsidRPr="00B005C0" w:rsidRDefault="00B005C0" w:rsidP="00B005C0">
      <w:pPr>
        <w:tabs>
          <w:tab w:val="left" w:pos="5208"/>
        </w:tabs>
        <w:spacing w:after="0" w:line="240" w:lineRule="auto"/>
        <w:jc w:val="center"/>
        <w:rPr>
          <w:rFonts w:ascii="Times New Roman" w:hAnsi="Times New Roman" w:cs="Times New Roman"/>
          <w:b/>
          <w:caps/>
          <w:sz w:val="24"/>
          <w:szCs w:val="24"/>
          <w:lang w:val="uk-UA"/>
        </w:rPr>
      </w:pPr>
      <w:r w:rsidRPr="00B005C0">
        <w:rPr>
          <w:rFonts w:ascii="Times New Roman" w:hAnsi="Times New Roman" w:cs="Times New Roman"/>
          <w:b/>
          <w:caps/>
          <w:sz w:val="24"/>
          <w:szCs w:val="24"/>
          <w:lang w:val="uk-UA"/>
        </w:rPr>
        <w:t>Протокол клінічного дослідження</w:t>
      </w:r>
    </w:p>
    <w:p w:rsidR="00B005C0" w:rsidRPr="00B005C0" w:rsidRDefault="00B005C0" w:rsidP="00B005C0">
      <w:pPr>
        <w:tabs>
          <w:tab w:val="left" w:pos="5208"/>
        </w:tabs>
        <w:spacing w:after="0" w:line="240" w:lineRule="auto"/>
        <w:jc w:val="center"/>
        <w:rPr>
          <w:rFonts w:ascii="Times New Roman" w:hAnsi="Times New Roman" w:cs="Times New Roman"/>
          <w:b/>
          <w:caps/>
          <w:sz w:val="24"/>
          <w:szCs w:val="24"/>
          <w:lang w:val="uk-UA"/>
        </w:rPr>
      </w:pP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П.І.П.________________________________________________________________________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Адреса, телефон_______________________________________________________________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Дата народження______________________________________________________________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Місце роботи, інвалідність_______________________________________________________</w:t>
      </w:r>
    </w:p>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p w:rsidR="00B005C0" w:rsidRPr="00B005C0" w:rsidRDefault="00B005C0" w:rsidP="00B005C0">
      <w:pPr>
        <w:tabs>
          <w:tab w:val="left" w:pos="5208"/>
        </w:tabs>
        <w:spacing w:after="0" w:line="240" w:lineRule="auto"/>
        <w:jc w:val="center"/>
        <w:rPr>
          <w:rFonts w:ascii="Times New Roman" w:hAnsi="Times New Roman" w:cs="Times New Roman"/>
          <w:b/>
          <w:sz w:val="24"/>
          <w:szCs w:val="24"/>
          <w:lang w:val="uk-UA"/>
        </w:rPr>
      </w:pPr>
      <w:r w:rsidRPr="00B005C0">
        <w:rPr>
          <w:rFonts w:ascii="Times New Roman" w:hAnsi="Times New Roman" w:cs="Times New Roman"/>
          <w:b/>
          <w:sz w:val="24"/>
          <w:szCs w:val="24"/>
          <w:lang w:val="uk-UA"/>
        </w:rPr>
        <w:t>Анамнез.</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Скарги___________________________________________________________________________________________________________________________________________________________________Оцінка задишки в балах__________________Кількість загострень ХОЗЛ за минулий рік_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Анамнез захворювання___________________________________________________________________________________________________________________________________________________________________________________________________________________________</w:t>
      </w:r>
    </w:p>
    <w:p w:rsidR="00B005C0" w:rsidRPr="00B005C0" w:rsidRDefault="00B005C0" w:rsidP="00095C06">
      <w:pPr>
        <w:tabs>
          <w:tab w:val="left" w:pos="5208"/>
        </w:tabs>
        <w:spacing w:before="240"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Анамнез життя: Холецистит, панкреатит, СКХ, ЦД (інсулін, таблетки, дієта), туберкульоз, ІХС, інфаркт міокард</w:t>
      </w:r>
      <w:r w:rsidR="00095C06">
        <w:rPr>
          <w:rFonts w:ascii="Times New Roman" w:hAnsi="Times New Roman" w:cs="Times New Roman"/>
          <w:sz w:val="24"/>
          <w:szCs w:val="24"/>
          <w:lang w:val="uk-UA"/>
        </w:rPr>
        <w:t>а</w:t>
      </w:r>
      <w:r w:rsidRPr="00B005C0">
        <w:rPr>
          <w:rFonts w:ascii="Times New Roman" w:hAnsi="Times New Roman" w:cs="Times New Roman"/>
          <w:sz w:val="24"/>
          <w:szCs w:val="24"/>
          <w:lang w:val="uk-UA"/>
        </w:rPr>
        <w:t xml:space="preserve"> (рік……), ГХ, пієлонефрит, онкологічні захворювання</w:t>
      </w:r>
      <w:r w:rsidR="00095C06">
        <w:rPr>
          <w:rFonts w:ascii="Times New Roman" w:hAnsi="Times New Roman" w:cs="Times New Roman"/>
          <w:sz w:val="24"/>
          <w:szCs w:val="24"/>
          <w:lang w:val="uk-UA"/>
        </w:rPr>
        <w:t xml:space="preserve"> </w:t>
      </w:r>
      <w:r w:rsidRPr="00B005C0">
        <w:rPr>
          <w:rFonts w:ascii="Times New Roman" w:hAnsi="Times New Roman" w:cs="Times New Roman"/>
          <w:sz w:val="24"/>
          <w:szCs w:val="24"/>
          <w:lang w:val="uk-UA"/>
        </w:rPr>
        <w:t xml:space="preserve">(……………..), захворювання шкіри, катаракта, глаукома, </w:t>
      </w:r>
      <w:r w:rsidR="00095C06">
        <w:rPr>
          <w:rFonts w:ascii="Times New Roman" w:hAnsi="Times New Roman" w:cs="Times New Roman"/>
          <w:sz w:val="24"/>
          <w:szCs w:val="24"/>
          <w:lang w:val="uk-UA"/>
        </w:rPr>
        <w:t>з</w:t>
      </w:r>
      <w:r w:rsidRPr="00B005C0">
        <w:rPr>
          <w:rFonts w:ascii="Times New Roman" w:hAnsi="Times New Roman" w:cs="Times New Roman"/>
          <w:sz w:val="24"/>
          <w:szCs w:val="24"/>
          <w:lang w:val="uk-UA"/>
        </w:rPr>
        <w:t>об (г</w:t>
      </w:r>
      <w:r w:rsidR="00F9493F">
        <w:rPr>
          <w:rFonts w:ascii="Times New Roman" w:hAnsi="Times New Roman" w:cs="Times New Roman"/>
          <w:sz w:val="24"/>
          <w:szCs w:val="24"/>
          <w:lang w:val="uk-UA"/>
        </w:rPr>
        <w:t>і</w:t>
      </w:r>
      <w:r w:rsidRPr="00B005C0">
        <w:rPr>
          <w:rFonts w:ascii="Times New Roman" w:hAnsi="Times New Roman" w:cs="Times New Roman"/>
          <w:sz w:val="24"/>
          <w:szCs w:val="24"/>
          <w:lang w:val="uk-UA"/>
        </w:rPr>
        <w:t>перт</w:t>
      </w:r>
      <w:r w:rsidR="00F9493F">
        <w:rPr>
          <w:rFonts w:ascii="Times New Roman" w:hAnsi="Times New Roman" w:cs="Times New Roman"/>
          <w:sz w:val="24"/>
          <w:szCs w:val="24"/>
          <w:lang w:val="uk-UA"/>
        </w:rPr>
        <w:t>и</w:t>
      </w:r>
      <w:r w:rsidRPr="00B005C0">
        <w:rPr>
          <w:rFonts w:ascii="Times New Roman" w:hAnsi="Times New Roman" w:cs="Times New Roman"/>
          <w:sz w:val="24"/>
          <w:szCs w:val="24"/>
          <w:lang w:val="uk-UA"/>
        </w:rPr>
        <w:t>реоз, гіпот</w:t>
      </w:r>
      <w:r w:rsidR="00F9493F">
        <w:rPr>
          <w:rFonts w:ascii="Times New Roman" w:hAnsi="Times New Roman" w:cs="Times New Roman"/>
          <w:sz w:val="24"/>
          <w:szCs w:val="24"/>
          <w:lang w:val="uk-UA"/>
        </w:rPr>
        <w:t>и</w:t>
      </w:r>
      <w:r w:rsidRPr="00B005C0">
        <w:rPr>
          <w:rFonts w:ascii="Times New Roman" w:hAnsi="Times New Roman" w:cs="Times New Roman"/>
          <w:sz w:val="24"/>
          <w:szCs w:val="24"/>
          <w:lang w:val="uk-UA"/>
        </w:rPr>
        <w:t>реоз, нормот</w:t>
      </w:r>
      <w:r w:rsidR="00F9493F">
        <w:rPr>
          <w:rFonts w:ascii="Times New Roman" w:hAnsi="Times New Roman" w:cs="Times New Roman"/>
          <w:sz w:val="24"/>
          <w:szCs w:val="24"/>
          <w:lang w:val="uk-UA"/>
        </w:rPr>
        <w:t>и</w:t>
      </w:r>
      <w:r w:rsidRPr="00B005C0">
        <w:rPr>
          <w:rFonts w:ascii="Times New Roman" w:hAnsi="Times New Roman" w:cs="Times New Roman"/>
          <w:sz w:val="24"/>
          <w:szCs w:val="24"/>
          <w:lang w:val="uk-UA"/>
        </w:rPr>
        <w:t>реоз), операції</w:t>
      </w:r>
      <w:r w:rsidR="00095C06">
        <w:rPr>
          <w:rFonts w:ascii="Times New Roman" w:hAnsi="Times New Roman" w:cs="Times New Roman"/>
          <w:sz w:val="24"/>
          <w:szCs w:val="24"/>
          <w:lang w:val="uk-UA"/>
        </w:rPr>
        <w:t xml:space="preserve"> (                                                                                            </w:t>
      </w:r>
      <w:r w:rsidRPr="00B005C0">
        <w:rPr>
          <w:rFonts w:ascii="Times New Roman" w:hAnsi="Times New Roman" w:cs="Times New Roman"/>
          <w:sz w:val="24"/>
          <w:szCs w:val="24"/>
          <w:lang w:val="uk-UA"/>
        </w:rPr>
        <w:t>)</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Куріння________________Стаж___________К-сть сигарет_______________</w:t>
      </w:r>
      <w:r w:rsidR="00095C06">
        <w:rPr>
          <w:rFonts w:ascii="Times New Roman" w:hAnsi="Times New Roman" w:cs="Times New Roman"/>
          <w:sz w:val="24"/>
          <w:szCs w:val="24"/>
          <w:lang w:val="uk-UA"/>
        </w:rPr>
        <w:t>і</w:t>
      </w:r>
      <w:r w:rsidRPr="00B005C0">
        <w:rPr>
          <w:rFonts w:ascii="Times New Roman" w:hAnsi="Times New Roman" w:cs="Times New Roman"/>
          <w:sz w:val="24"/>
          <w:szCs w:val="24"/>
          <w:lang w:val="uk-UA"/>
        </w:rPr>
        <w:t xml:space="preserve">ндекс </w:t>
      </w:r>
      <w:r w:rsidR="00095C06">
        <w:rPr>
          <w:rFonts w:ascii="Times New Roman" w:hAnsi="Times New Roman" w:cs="Times New Roman"/>
          <w:sz w:val="24"/>
          <w:szCs w:val="24"/>
          <w:lang w:val="uk-UA"/>
        </w:rPr>
        <w:t>паління</w:t>
      </w:r>
      <w:r w:rsidRPr="00B005C0">
        <w:rPr>
          <w:rFonts w:ascii="Times New Roman" w:hAnsi="Times New Roman" w:cs="Times New Roman"/>
          <w:sz w:val="24"/>
          <w:szCs w:val="24"/>
          <w:lang w:val="uk-UA"/>
        </w:rPr>
        <w:t>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Алергологічний_______________________Спадковий_______________________________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Професійний__________________________________________________________________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Гінекологічний________________________________________________________________</w:t>
      </w:r>
    </w:p>
    <w:p w:rsidR="00B005C0" w:rsidRPr="00B005C0" w:rsidRDefault="00B005C0" w:rsidP="00B005C0">
      <w:pPr>
        <w:tabs>
          <w:tab w:val="left" w:pos="5208"/>
        </w:tabs>
        <w:spacing w:after="0" w:line="240" w:lineRule="auto"/>
        <w:jc w:val="center"/>
        <w:rPr>
          <w:rFonts w:ascii="Times New Roman" w:hAnsi="Times New Roman" w:cs="Times New Roman"/>
          <w:b/>
          <w:sz w:val="24"/>
          <w:szCs w:val="24"/>
          <w:lang w:val="uk-UA"/>
        </w:rPr>
      </w:pPr>
    </w:p>
    <w:p w:rsidR="00B005C0" w:rsidRPr="00B005C0" w:rsidRDefault="00B005C0" w:rsidP="00B005C0">
      <w:pPr>
        <w:tabs>
          <w:tab w:val="left" w:pos="5208"/>
        </w:tabs>
        <w:spacing w:after="0" w:line="240" w:lineRule="auto"/>
        <w:jc w:val="center"/>
        <w:rPr>
          <w:rFonts w:ascii="Times New Roman" w:hAnsi="Times New Roman" w:cs="Times New Roman"/>
          <w:b/>
          <w:sz w:val="24"/>
          <w:szCs w:val="24"/>
          <w:lang w:val="uk-UA"/>
        </w:rPr>
      </w:pPr>
      <w:r w:rsidRPr="00B005C0">
        <w:rPr>
          <w:rFonts w:ascii="Times New Roman" w:hAnsi="Times New Roman" w:cs="Times New Roman"/>
          <w:b/>
          <w:sz w:val="24"/>
          <w:szCs w:val="24"/>
          <w:lang w:val="uk-UA"/>
        </w:rPr>
        <w:t>Об’єктивне обстеження</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Шкіра</w:t>
      </w:r>
      <w:r w:rsidR="00F9493F">
        <w:rPr>
          <w:rFonts w:ascii="Times New Roman" w:hAnsi="Times New Roman" w:cs="Times New Roman"/>
          <w:sz w:val="24"/>
          <w:szCs w:val="24"/>
          <w:lang w:val="uk-UA"/>
        </w:rPr>
        <w:t xml:space="preserve"> </w:t>
      </w:r>
      <w:r w:rsidRPr="00B005C0">
        <w:rPr>
          <w:rFonts w:ascii="Times New Roman" w:hAnsi="Times New Roman" w:cs="Times New Roman"/>
          <w:sz w:val="24"/>
          <w:szCs w:val="24"/>
          <w:lang w:val="uk-UA"/>
        </w:rPr>
        <w:t>(блідість, акроціаноз, ціаноз, іктеричність) Слизові оболонки_____________________________________________________________________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Лімфатичні вузли______________________Щитовидна залоза________________________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ЧД_____Перкуторний звук______________________________________________________ Аускультація__________________________________________________________________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Пульс______________________________________ЧСС_____Тони______________________________________________Межі__________________________АТ___________________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Інші дані_______________________________________________________________________________________________________________________________________________________Вага    ___ Зріст_____________ ІМТ____________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b/>
          <w:sz w:val="24"/>
          <w:szCs w:val="24"/>
          <w:lang w:val="uk-UA"/>
        </w:rPr>
        <w:t>Діагноз:</w:t>
      </w:r>
      <w:r w:rsidRPr="00B005C0">
        <w:rPr>
          <w:rFonts w:ascii="Times New Roman" w:hAnsi="Times New Roman" w:cs="Times New Roman"/>
          <w:sz w:val="24"/>
          <w:szCs w:val="24"/>
          <w:lang w:val="uk-UA"/>
        </w:rPr>
        <w:t xml:space="preserve"> Основний___________________________________________________________________________________________________________________________________________________________________________________________________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Ускладнення__________________________________________________________________________________________</w:t>
      </w:r>
    </w:p>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Супут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5C0" w:rsidRPr="00B005C0" w:rsidRDefault="00B005C0" w:rsidP="007229EC">
      <w:pPr>
        <w:tabs>
          <w:tab w:val="left" w:pos="5208"/>
        </w:tabs>
        <w:spacing w:after="0" w:line="240" w:lineRule="auto"/>
        <w:rPr>
          <w:rFonts w:ascii="Times New Roman" w:hAnsi="Times New Roman" w:cs="Times New Roman"/>
          <w:b/>
          <w:i/>
          <w:sz w:val="24"/>
          <w:szCs w:val="24"/>
          <w:lang w:val="uk-UA"/>
        </w:rPr>
      </w:pPr>
      <w:r w:rsidRPr="00B005C0">
        <w:rPr>
          <w:rFonts w:ascii="Times New Roman" w:hAnsi="Times New Roman" w:cs="Times New Roman"/>
          <w:b/>
          <w:i/>
          <w:sz w:val="24"/>
          <w:szCs w:val="24"/>
          <w:lang w:val="uk-UA"/>
        </w:rPr>
        <w:lastRenderedPageBreak/>
        <w:t>Призначення планового лікування</w:t>
      </w:r>
    </w:p>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1"/>
        <w:gridCol w:w="1794"/>
        <w:gridCol w:w="1756"/>
      </w:tblGrid>
      <w:tr w:rsidR="00B005C0" w:rsidRPr="00B005C0" w:rsidTr="00B005C0">
        <w:tc>
          <w:tcPr>
            <w:tcW w:w="6021"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r w:rsidRPr="00B005C0">
              <w:rPr>
                <w:rFonts w:ascii="Times New Roman" w:hAnsi="Times New Roman" w:cs="Times New Roman"/>
                <w:sz w:val="24"/>
                <w:szCs w:val="24"/>
                <w:lang w:val="uk-UA"/>
              </w:rPr>
              <w:t>Препарати</w:t>
            </w:r>
          </w:p>
        </w:tc>
        <w:tc>
          <w:tcPr>
            <w:tcW w:w="1794"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r w:rsidRPr="00B005C0">
              <w:rPr>
                <w:rFonts w:ascii="Times New Roman" w:hAnsi="Times New Roman" w:cs="Times New Roman"/>
                <w:sz w:val="24"/>
                <w:szCs w:val="24"/>
                <w:lang w:val="uk-UA"/>
              </w:rPr>
              <w:t>Доза</w:t>
            </w:r>
          </w:p>
        </w:tc>
        <w:tc>
          <w:tcPr>
            <w:tcW w:w="1756"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r w:rsidRPr="00B005C0">
              <w:rPr>
                <w:rFonts w:ascii="Times New Roman" w:hAnsi="Times New Roman" w:cs="Times New Roman"/>
                <w:sz w:val="24"/>
                <w:szCs w:val="24"/>
                <w:lang w:val="uk-UA"/>
              </w:rPr>
              <w:t>Дата початок/кінець</w:t>
            </w:r>
          </w:p>
        </w:tc>
      </w:tr>
      <w:tr w:rsidR="00B005C0" w:rsidRPr="00B005C0" w:rsidTr="00B005C0">
        <w:tc>
          <w:tcPr>
            <w:tcW w:w="6021" w:type="dxa"/>
            <w:shd w:val="clear" w:color="auto" w:fill="auto"/>
          </w:tcPr>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p>
        </w:tc>
        <w:tc>
          <w:tcPr>
            <w:tcW w:w="1794"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56"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r>
      <w:tr w:rsidR="00B005C0" w:rsidRPr="00B005C0" w:rsidTr="00B005C0">
        <w:tc>
          <w:tcPr>
            <w:tcW w:w="6021"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94"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56"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r>
      <w:tr w:rsidR="00B005C0" w:rsidRPr="00B005C0" w:rsidTr="00B005C0">
        <w:tc>
          <w:tcPr>
            <w:tcW w:w="6021"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94"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56"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r>
      <w:tr w:rsidR="00B005C0" w:rsidRPr="00B005C0" w:rsidTr="00B005C0">
        <w:tc>
          <w:tcPr>
            <w:tcW w:w="6021"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94"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56"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r>
      <w:tr w:rsidR="00B005C0" w:rsidRPr="00B005C0" w:rsidTr="00B005C0">
        <w:tc>
          <w:tcPr>
            <w:tcW w:w="6021"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94"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c>
          <w:tcPr>
            <w:tcW w:w="1756" w:type="dxa"/>
            <w:shd w:val="clear" w:color="auto" w:fill="auto"/>
          </w:tcPr>
          <w:p w:rsidR="00B005C0" w:rsidRPr="00B005C0" w:rsidRDefault="00B005C0" w:rsidP="00B005C0">
            <w:pPr>
              <w:tabs>
                <w:tab w:val="left" w:pos="5208"/>
              </w:tabs>
              <w:spacing w:after="0" w:line="240" w:lineRule="auto"/>
              <w:jc w:val="center"/>
              <w:rPr>
                <w:rFonts w:ascii="Times New Roman" w:hAnsi="Times New Roman" w:cs="Times New Roman"/>
                <w:sz w:val="24"/>
                <w:szCs w:val="24"/>
                <w:lang w:val="uk-UA"/>
              </w:rPr>
            </w:pPr>
          </w:p>
        </w:tc>
      </w:tr>
    </w:tbl>
    <w:p w:rsidR="00B005C0" w:rsidRPr="00B005C0" w:rsidRDefault="00B005C0" w:rsidP="00B005C0">
      <w:pPr>
        <w:tabs>
          <w:tab w:val="left" w:pos="5208"/>
        </w:tabs>
        <w:spacing w:after="0" w:line="240" w:lineRule="auto"/>
        <w:jc w:val="center"/>
        <w:rPr>
          <w:rFonts w:ascii="Times New Roman" w:hAnsi="Times New Roman" w:cs="Times New Roman"/>
          <w:b/>
          <w:sz w:val="24"/>
          <w:szCs w:val="24"/>
          <w:lang w:val="uk-UA"/>
        </w:rPr>
      </w:pPr>
      <w:r w:rsidRPr="00B005C0">
        <w:rPr>
          <w:rFonts w:ascii="Times New Roman" w:hAnsi="Times New Roman" w:cs="Times New Roman"/>
          <w:b/>
          <w:sz w:val="24"/>
          <w:szCs w:val="24"/>
          <w:lang w:val="uk-UA"/>
        </w:rPr>
        <w:t>Додаткове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586"/>
        <w:gridCol w:w="1914"/>
        <w:gridCol w:w="1914"/>
        <w:gridCol w:w="1915"/>
      </w:tblGrid>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ЕХОКГ</w:t>
            </w: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Показник</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Величини</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 xml:space="preserve">Показник </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Величини</w:t>
            </w: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КДР ЛШ</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ПШ</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КСР ЛШ</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ПС ПШ</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УО ЛШ</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ПС ПШ/ПШ</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ФВ ЛШ</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ПШ/КДР ЛШ</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en-US"/>
              </w:rPr>
              <w:t>Ve\Va</w:t>
            </w:r>
            <w:r w:rsidRPr="00B005C0">
              <w:rPr>
                <w:rFonts w:ascii="Times New Roman" w:hAnsi="Times New Roman" w:cs="Times New Roman"/>
                <w:sz w:val="24"/>
                <w:szCs w:val="24"/>
                <w:lang w:val="uk-UA"/>
              </w:rPr>
              <w:t xml:space="preserve"> МК</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ПП</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ТЗС ЛШ д</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ЛП/ПП</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ТМШ д</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ПШ/ПП</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ММ лш</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en-US"/>
              </w:rPr>
              <w:t>d</w:t>
            </w:r>
            <w:r w:rsidRPr="00B005C0">
              <w:rPr>
                <w:rFonts w:ascii="Times New Roman" w:hAnsi="Times New Roman" w:cs="Times New Roman"/>
                <w:sz w:val="24"/>
                <w:szCs w:val="24"/>
                <w:lang w:val="uk-UA"/>
              </w:rPr>
              <w:t>ЛА</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ЛП</w:t>
            </w: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Стла</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c>
          <w:tcPr>
            <w:tcW w:w="1242"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86"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914"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en-US"/>
              </w:rPr>
              <w:t>Ve\Va</w:t>
            </w:r>
            <w:r w:rsidRPr="00B005C0">
              <w:rPr>
                <w:rFonts w:ascii="Times New Roman" w:hAnsi="Times New Roman" w:cs="Times New Roman"/>
                <w:sz w:val="24"/>
                <w:szCs w:val="24"/>
                <w:lang w:val="uk-UA"/>
              </w:rPr>
              <w:t xml:space="preserve"> ТК</w:t>
            </w:r>
          </w:p>
        </w:tc>
        <w:tc>
          <w:tcPr>
            <w:tcW w:w="191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bl>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349"/>
        <w:gridCol w:w="643"/>
        <w:gridCol w:w="115"/>
        <w:gridCol w:w="311"/>
        <w:gridCol w:w="283"/>
        <w:gridCol w:w="34"/>
        <w:gridCol w:w="937"/>
        <w:gridCol w:w="109"/>
        <w:gridCol w:w="713"/>
        <w:gridCol w:w="222"/>
        <w:gridCol w:w="537"/>
        <w:gridCol w:w="493"/>
        <w:gridCol w:w="923"/>
        <w:gridCol w:w="15"/>
        <w:gridCol w:w="495"/>
        <w:gridCol w:w="87"/>
        <w:gridCol w:w="775"/>
        <w:gridCol w:w="379"/>
        <w:gridCol w:w="154"/>
        <w:gridCol w:w="40"/>
        <w:gridCol w:w="591"/>
        <w:gridCol w:w="870"/>
        <w:gridCol w:w="246"/>
      </w:tblGrid>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ХМ ЕКГ</w:t>
            </w: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Показник</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Величини</w:t>
            </w: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 xml:space="preserve">Показник </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r w:rsidRPr="00B005C0">
              <w:rPr>
                <w:rFonts w:ascii="Times New Roman" w:hAnsi="Times New Roman" w:cs="Times New Roman"/>
                <w:sz w:val="24"/>
                <w:szCs w:val="24"/>
              </w:rPr>
              <w:t>Величини</w:t>
            </w: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Ср ЧСС доба</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К-сть СВЕ</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Ср ЧСС день</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СВЕ парні</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Ср ЧСС ніч</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К-сть ШЕ</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Макс. ЧСС доба</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Парні</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Макс. ЧСС день</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Бігименія</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Макс. ЧСС ніч</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Тригінемія</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Епізоди  МА</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Депресія</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Епізоди СПТ</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Елевація</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124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2502" w:type="dxa"/>
            <w:gridSpan w:val="7"/>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Епізоди ШПТ</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rPr>
            </w:pPr>
          </w:p>
        </w:tc>
      </w:tr>
      <w:tr w:rsidR="00B005C0" w:rsidRPr="00B005C0" w:rsidTr="00B005C0">
        <w:trPr>
          <w:gridAfter w:val="1"/>
          <w:wAfter w:w="246" w:type="dxa"/>
        </w:trPr>
        <w:tc>
          <w:tcPr>
            <w:tcW w:w="599" w:type="dxa"/>
            <w:gridSpan w:val="2"/>
            <w:vMerge w:val="restart"/>
            <w:shd w:val="clear" w:color="auto" w:fill="auto"/>
            <w:textDirection w:val="btLr"/>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Варіабельність</w:t>
            </w:r>
          </w:p>
        </w:tc>
        <w:tc>
          <w:tcPr>
            <w:tcW w:w="758"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628"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NN</w:t>
            </w:r>
          </w:p>
        </w:tc>
        <w:tc>
          <w:tcPr>
            <w:tcW w:w="937"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SDNNi</w:t>
            </w:r>
          </w:p>
        </w:tc>
        <w:tc>
          <w:tcPr>
            <w:tcW w:w="1044"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SDANN</w:t>
            </w:r>
          </w:p>
        </w:tc>
        <w:tc>
          <w:tcPr>
            <w:tcW w:w="1030"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RMSSD</w:t>
            </w:r>
          </w:p>
        </w:tc>
        <w:tc>
          <w:tcPr>
            <w:tcW w:w="923"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pNN50</w:t>
            </w:r>
          </w:p>
        </w:tc>
        <w:tc>
          <w:tcPr>
            <w:tcW w:w="597"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TI</w:t>
            </w:r>
          </w:p>
        </w:tc>
        <w:tc>
          <w:tcPr>
            <w:tcW w:w="77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VLF</w:t>
            </w:r>
          </w:p>
        </w:tc>
        <w:tc>
          <w:tcPr>
            <w:tcW w:w="573"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LF</w:t>
            </w:r>
          </w:p>
        </w:tc>
        <w:tc>
          <w:tcPr>
            <w:tcW w:w="591"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HF</w:t>
            </w:r>
          </w:p>
        </w:tc>
        <w:tc>
          <w:tcPr>
            <w:tcW w:w="870"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en-US"/>
              </w:rPr>
            </w:pPr>
            <w:r w:rsidRPr="00B005C0">
              <w:rPr>
                <w:rFonts w:ascii="Times New Roman" w:hAnsi="Times New Roman" w:cs="Times New Roman"/>
                <w:sz w:val="24"/>
                <w:szCs w:val="24"/>
                <w:lang w:val="en-US"/>
              </w:rPr>
              <w:t>LF\HF</w:t>
            </w:r>
          </w:p>
        </w:tc>
      </w:tr>
      <w:tr w:rsidR="00B005C0" w:rsidRPr="00B005C0" w:rsidTr="00B005C0">
        <w:trPr>
          <w:gridAfter w:val="1"/>
          <w:wAfter w:w="246" w:type="dxa"/>
        </w:trPr>
        <w:tc>
          <w:tcPr>
            <w:tcW w:w="599" w:type="dxa"/>
            <w:gridSpan w:val="2"/>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758"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Доба</w:t>
            </w:r>
          </w:p>
        </w:tc>
        <w:tc>
          <w:tcPr>
            <w:tcW w:w="628"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937"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044"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030"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923"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97"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77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73"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91"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870"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599" w:type="dxa"/>
            <w:gridSpan w:val="2"/>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758"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День</w:t>
            </w:r>
          </w:p>
        </w:tc>
        <w:tc>
          <w:tcPr>
            <w:tcW w:w="628"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937"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044"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030"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923"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97"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77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73"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91"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870"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599" w:type="dxa"/>
            <w:gridSpan w:val="2"/>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758"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Ніч</w:t>
            </w:r>
          </w:p>
        </w:tc>
        <w:tc>
          <w:tcPr>
            <w:tcW w:w="628"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937"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044"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030" w:type="dxa"/>
            <w:gridSpan w:val="2"/>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923"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97"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775"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73"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591"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870" w:type="dxa"/>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1668" w:type="dxa"/>
            <w:gridSpan w:val="5"/>
            <w:vMerge w:val="restart"/>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Спірографія</w:t>
            </w:r>
          </w:p>
        </w:tc>
        <w:tc>
          <w:tcPr>
            <w:tcW w:w="2076"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Показник</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Величина</w:t>
            </w:r>
          </w:p>
        </w:tc>
        <w:tc>
          <w:tcPr>
            <w:tcW w:w="1736"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Показник</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Величина</w:t>
            </w:r>
          </w:p>
        </w:tc>
      </w:tr>
      <w:tr w:rsidR="00B005C0" w:rsidRPr="00B005C0" w:rsidTr="00B005C0">
        <w:trPr>
          <w:gridAfter w:val="1"/>
          <w:wAfter w:w="246" w:type="dxa"/>
        </w:trPr>
        <w:tc>
          <w:tcPr>
            <w:tcW w:w="1668" w:type="dxa"/>
            <w:gridSpan w:val="5"/>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2076"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ОФВ</w:t>
            </w:r>
            <w:r w:rsidRPr="00095C06">
              <w:rPr>
                <w:rFonts w:ascii="Times New Roman" w:hAnsi="Times New Roman" w:cs="Times New Roman"/>
                <w:sz w:val="24"/>
                <w:szCs w:val="24"/>
                <w:vertAlign w:val="subscript"/>
                <w:lang w:val="uk-UA"/>
              </w:rPr>
              <w:t>1</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736" w:type="dxa"/>
            <w:gridSpan w:val="4"/>
            <w:shd w:val="clear" w:color="auto" w:fill="auto"/>
          </w:tcPr>
          <w:p w:rsidR="00B005C0" w:rsidRPr="00B005C0" w:rsidRDefault="00095C06"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ОФВ</w:t>
            </w:r>
            <w:r w:rsidRPr="00095C06">
              <w:rPr>
                <w:rFonts w:ascii="Times New Roman" w:hAnsi="Times New Roman" w:cs="Times New Roman"/>
                <w:sz w:val="24"/>
                <w:szCs w:val="24"/>
                <w:vertAlign w:val="subscript"/>
                <w:lang w:val="uk-UA"/>
              </w:rPr>
              <w:t>1</w:t>
            </w:r>
            <w:r w:rsidRPr="00095C06">
              <w:rPr>
                <w:rFonts w:ascii="Times New Roman" w:hAnsi="Times New Roman" w:cs="Times New Roman"/>
                <w:sz w:val="24"/>
                <w:szCs w:val="24"/>
                <w:lang w:val="uk-UA"/>
              </w:rPr>
              <w:t xml:space="preserve">/ </w:t>
            </w:r>
            <w:r>
              <w:rPr>
                <w:rFonts w:ascii="Times New Roman" w:hAnsi="Times New Roman" w:cs="Times New Roman"/>
                <w:sz w:val="24"/>
                <w:szCs w:val="24"/>
                <w:lang w:val="uk-UA"/>
              </w:rPr>
              <w:t>Ф</w:t>
            </w:r>
            <w:r w:rsidRPr="00B005C0">
              <w:rPr>
                <w:rFonts w:ascii="Times New Roman" w:hAnsi="Times New Roman" w:cs="Times New Roman"/>
                <w:sz w:val="24"/>
                <w:szCs w:val="24"/>
                <w:lang w:val="uk-UA"/>
              </w:rPr>
              <w:t>ЖЕЛ</w:t>
            </w:r>
          </w:p>
        </w:tc>
        <w:tc>
          <w:tcPr>
            <w:tcW w:w="165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1668" w:type="dxa"/>
            <w:gridSpan w:val="5"/>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2076" w:type="dxa"/>
            <w:gridSpan w:val="5"/>
            <w:shd w:val="clear" w:color="auto" w:fill="auto"/>
          </w:tcPr>
          <w:p w:rsidR="00B005C0" w:rsidRPr="00B005C0" w:rsidRDefault="00095C06" w:rsidP="00B005C0">
            <w:pPr>
              <w:tabs>
                <w:tab w:val="left" w:pos="5208"/>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w:t>
            </w:r>
            <w:r w:rsidR="00B005C0" w:rsidRPr="00B005C0">
              <w:rPr>
                <w:rFonts w:ascii="Times New Roman" w:hAnsi="Times New Roman" w:cs="Times New Roman"/>
                <w:sz w:val="24"/>
                <w:szCs w:val="24"/>
                <w:lang w:val="uk-UA"/>
              </w:rPr>
              <w:t>ЖЕЛ</w:t>
            </w:r>
          </w:p>
        </w:tc>
        <w:tc>
          <w:tcPr>
            <w:tcW w:w="2190" w:type="dxa"/>
            <w:gridSpan w:val="5"/>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3391" w:type="dxa"/>
            <w:gridSpan w:val="8"/>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1668" w:type="dxa"/>
            <w:gridSpan w:val="5"/>
            <w:vMerge w:val="restart"/>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63"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47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926" w:type="dxa"/>
            <w:gridSpan w:val="4"/>
            <w:vMerge w:val="restart"/>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Лабораторна діагностика</w:t>
            </w:r>
          </w:p>
        </w:tc>
        <w:tc>
          <w:tcPr>
            <w:tcW w:w="139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ХС</w:t>
            </w:r>
          </w:p>
        </w:tc>
        <w:tc>
          <w:tcPr>
            <w:tcW w:w="1501"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1668" w:type="dxa"/>
            <w:gridSpan w:val="5"/>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63"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47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926" w:type="dxa"/>
            <w:gridSpan w:val="4"/>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9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ЛПНЩ</w:t>
            </w:r>
          </w:p>
        </w:tc>
        <w:tc>
          <w:tcPr>
            <w:tcW w:w="1501"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Height w:val="369"/>
        </w:trPr>
        <w:tc>
          <w:tcPr>
            <w:tcW w:w="1668" w:type="dxa"/>
            <w:gridSpan w:val="5"/>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63"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47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926" w:type="dxa"/>
            <w:gridSpan w:val="4"/>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9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ЛПВЩ</w:t>
            </w:r>
          </w:p>
        </w:tc>
        <w:tc>
          <w:tcPr>
            <w:tcW w:w="1501"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rPr>
          <w:gridAfter w:val="1"/>
          <w:wAfter w:w="246" w:type="dxa"/>
        </w:trPr>
        <w:tc>
          <w:tcPr>
            <w:tcW w:w="1668" w:type="dxa"/>
            <w:gridSpan w:val="5"/>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63"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472"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926" w:type="dxa"/>
            <w:gridSpan w:val="4"/>
            <w:vMerge/>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c>
          <w:tcPr>
            <w:tcW w:w="1395" w:type="dxa"/>
            <w:gridSpan w:val="4"/>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r w:rsidRPr="00B005C0">
              <w:rPr>
                <w:rFonts w:ascii="Times New Roman" w:hAnsi="Times New Roman" w:cs="Times New Roman"/>
                <w:sz w:val="24"/>
                <w:szCs w:val="24"/>
                <w:lang w:val="uk-UA"/>
              </w:rPr>
              <w:t>ТрГ</w:t>
            </w:r>
          </w:p>
        </w:tc>
        <w:tc>
          <w:tcPr>
            <w:tcW w:w="1501" w:type="dxa"/>
            <w:gridSpan w:val="3"/>
            <w:shd w:val="clear" w:color="auto" w:fill="auto"/>
          </w:tcPr>
          <w:p w:rsidR="00B005C0" w:rsidRPr="00B005C0" w:rsidRDefault="00B005C0" w:rsidP="00B005C0">
            <w:pPr>
              <w:tabs>
                <w:tab w:val="left" w:pos="5208"/>
              </w:tabs>
              <w:spacing w:after="0" w:line="240" w:lineRule="auto"/>
              <w:rPr>
                <w:rFonts w:ascii="Times New Roman" w:hAnsi="Times New Roman" w:cs="Times New Roman"/>
                <w:sz w:val="24"/>
                <w:szCs w:val="24"/>
                <w:lang w:val="uk-UA"/>
              </w:rPr>
            </w:pPr>
          </w:p>
        </w:tc>
      </w:tr>
      <w:tr w:rsidR="00B005C0" w:rsidRPr="00B005C0" w:rsidTr="00B005C0">
        <w:tc>
          <w:tcPr>
            <w:tcW w:w="250" w:type="dxa"/>
            <w:shd w:val="clear" w:color="auto" w:fill="auto"/>
          </w:tcPr>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p>
        </w:tc>
        <w:tc>
          <w:tcPr>
            <w:tcW w:w="1418" w:type="dxa"/>
            <w:gridSpan w:val="4"/>
            <w:shd w:val="clear" w:color="auto" w:fill="auto"/>
          </w:tcPr>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ЕКГ</w:t>
            </w:r>
          </w:p>
        </w:tc>
        <w:tc>
          <w:tcPr>
            <w:tcW w:w="283" w:type="dxa"/>
            <w:shd w:val="clear" w:color="auto" w:fill="auto"/>
          </w:tcPr>
          <w:p w:rsidR="00B005C0" w:rsidRPr="00B005C0" w:rsidRDefault="00B005C0" w:rsidP="00B005C0">
            <w:pPr>
              <w:tabs>
                <w:tab w:val="left" w:pos="5208"/>
              </w:tabs>
              <w:spacing w:after="0" w:line="240" w:lineRule="auto"/>
              <w:jc w:val="both"/>
              <w:rPr>
                <w:rFonts w:ascii="Times New Roman" w:hAnsi="Times New Roman" w:cs="Times New Roman"/>
                <w:sz w:val="24"/>
                <w:szCs w:val="24"/>
                <w:lang w:val="uk-UA"/>
              </w:rPr>
            </w:pPr>
          </w:p>
        </w:tc>
        <w:tc>
          <w:tcPr>
            <w:tcW w:w="7620" w:type="dxa"/>
            <w:gridSpan w:val="18"/>
            <w:shd w:val="clear" w:color="auto" w:fill="auto"/>
          </w:tcPr>
          <w:p w:rsidR="00095C06"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 xml:space="preserve">Ритм синусовий, несинусовий, правильний, миготлива аритмія, синусова аритмія, ЧСС___, екстрасистоли________, </w:t>
            </w:r>
          </w:p>
          <w:p w:rsidR="00095C06" w:rsidRDefault="00B005C0" w:rsidP="00B005C0">
            <w:pPr>
              <w:tabs>
                <w:tab w:val="left" w:pos="5208"/>
              </w:tabs>
              <w:spacing w:after="0" w:line="240" w:lineRule="auto"/>
              <w:jc w:val="both"/>
              <w:rPr>
                <w:rFonts w:ascii="Times New Roman" w:hAnsi="Times New Roman" w:cs="Times New Roman"/>
                <w:sz w:val="24"/>
                <w:szCs w:val="24"/>
                <w:lang w:val="uk-UA"/>
              </w:rPr>
            </w:pPr>
            <w:r w:rsidRPr="00B005C0">
              <w:rPr>
                <w:rFonts w:ascii="Times New Roman" w:hAnsi="Times New Roman" w:cs="Times New Roman"/>
                <w:sz w:val="24"/>
                <w:szCs w:val="24"/>
                <w:lang w:val="uk-UA"/>
              </w:rPr>
              <w:t>блокада лівої ніжки, блокада правої ніжки, ознаки коронарної недостатності</w:t>
            </w:r>
          </w:p>
          <w:p w:rsidR="00095C06" w:rsidRPr="00B005C0" w:rsidRDefault="00095C06" w:rsidP="00B005C0">
            <w:pPr>
              <w:tabs>
                <w:tab w:val="left" w:pos="5208"/>
              </w:tabs>
              <w:spacing w:after="0" w:line="240" w:lineRule="auto"/>
              <w:jc w:val="both"/>
              <w:rPr>
                <w:rFonts w:ascii="Times New Roman" w:hAnsi="Times New Roman" w:cs="Times New Roman"/>
                <w:sz w:val="24"/>
                <w:szCs w:val="24"/>
                <w:lang w:val="uk-UA"/>
              </w:rPr>
            </w:pPr>
          </w:p>
        </w:tc>
      </w:tr>
    </w:tbl>
    <w:p w:rsidR="00095C06" w:rsidRDefault="00095C06" w:rsidP="00F9493F">
      <w:pPr>
        <w:tabs>
          <w:tab w:val="left" w:pos="1410"/>
        </w:tabs>
        <w:jc w:val="right"/>
        <w:rPr>
          <w:rFonts w:ascii="Times New Roman" w:hAnsi="Times New Roman" w:cs="Times New Roman"/>
          <w:b/>
          <w:sz w:val="28"/>
          <w:szCs w:val="28"/>
          <w:lang w:val="uk-UA"/>
        </w:rPr>
      </w:pPr>
    </w:p>
    <w:p w:rsidR="00095C06" w:rsidRDefault="00095C06" w:rsidP="00F9493F">
      <w:pPr>
        <w:tabs>
          <w:tab w:val="left" w:pos="1410"/>
        </w:tabs>
        <w:jc w:val="right"/>
        <w:rPr>
          <w:rFonts w:ascii="Times New Roman" w:hAnsi="Times New Roman" w:cs="Times New Roman"/>
          <w:b/>
          <w:sz w:val="28"/>
          <w:szCs w:val="28"/>
          <w:lang w:val="uk-UA"/>
        </w:rPr>
      </w:pPr>
    </w:p>
    <w:p w:rsidR="00B005C0" w:rsidRPr="00B005C0" w:rsidRDefault="00B005C0" w:rsidP="00F9493F">
      <w:pPr>
        <w:tabs>
          <w:tab w:val="left" w:pos="1410"/>
        </w:tabs>
        <w:jc w:val="right"/>
        <w:rPr>
          <w:rFonts w:ascii="Times New Roman" w:hAnsi="Times New Roman" w:cs="Times New Roman"/>
          <w:b/>
          <w:sz w:val="28"/>
          <w:szCs w:val="28"/>
          <w:lang w:val="uk-UA"/>
        </w:rPr>
      </w:pPr>
      <w:r w:rsidRPr="00B005C0">
        <w:rPr>
          <w:rFonts w:ascii="Times New Roman" w:hAnsi="Times New Roman" w:cs="Times New Roman"/>
          <w:b/>
          <w:sz w:val="28"/>
          <w:szCs w:val="28"/>
          <w:lang w:val="uk-UA"/>
        </w:rPr>
        <w:t xml:space="preserve">Додаток </w:t>
      </w:r>
      <w:r w:rsidR="007229EC">
        <w:rPr>
          <w:rFonts w:ascii="Times New Roman" w:hAnsi="Times New Roman" w:cs="Times New Roman"/>
          <w:b/>
          <w:sz w:val="28"/>
          <w:szCs w:val="28"/>
          <w:lang w:val="uk-UA"/>
        </w:rPr>
        <w:t>Б</w:t>
      </w:r>
      <w:r w:rsidRPr="00B005C0">
        <w:rPr>
          <w:rFonts w:ascii="Times New Roman" w:hAnsi="Times New Roman" w:cs="Times New Roman"/>
          <w:b/>
          <w:sz w:val="28"/>
          <w:szCs w:val="28"/>
          <w:lang w:val="uk-UA"/>
        </w:rPr>
        <w:tab/>
      </w:r>
    </w:p>
    <w:p w:rsidR="00B005C0" w:rsidRPr="007F2447" w:rsidRDefault="00B005C0" w:rsidP="00B005C0">
      <w:pPr>
        <w:jc w:val="center"/>
        <w:rPr>
          <w:rFonts w:ascii="Times New Roman" w:hAnsi="Times New Roman" w:cs="Times New Roman"/>
          <w:b/>
          <w:sz w:val="28"/>
          <w:szCs w:val="28"/>
          <w:lang w:val="uk-UA"/>
        </w:rPr>
      </w:pPr>
      <w:r w:rsidRPr="007F2447">
        <w:rPr>
          <w:rFonts w:ascii="Times New Roman" w:hAnsi="Times New Roman" w:cs="Times New Roman"/>
          <w:b/>
          <w:sz w:val="28"/>
          <w:szCs w:val="28"/>
          <w:lang w:val="uk-UA"/>
        </w:rPr>
        <w:t>Інформація про наукову роботу на тему:</w:t>
      </w:r>
    </w:p>
    <w:p w:rsidR="00B005C0" w:rsidRPr="007F2447" w:rsidRDefault="00B005C0" w:rsidP="00B005C0">
      <w:pPr>
        <w:jc w:val="center"/>
        <w:rPr>
          <w:rFonts w:ascii="Times New Roman" w:hAnsi="Times New Roman" w:cs="Times New Roman"/>
          <w:b/>
          <w:sz w:val="28"/>
          <w:szCs w:val="28"/>
          <w:lang w:val="uk-UA"/>
        </w:rPr>
      </w:pPr>
      <w:r w:rsidRPr="007F2447">
        <w:rPr>
          <w:rFonts w:ascii="Times New Roman" w:hAnsi="Times New Roman" w:cs="Times New Roman"/>
          <w:b/>
          <w:sz w:val="28"/>
          <w:szCs w:val="28"/>
          <w:lang w:val="uk-UA"/>
        </w:rPr>
        <w:t>ʺ</w:t>
      </w:r>
      <w:r>
        <w:rPr>
          <w:rFonts w:ascii="Times New Roman" w:hAnsi="Times New Roman" w:cs="Times New Roman"/>
          <w:b/>
          <w:bCs/>
          <w:sz w:val="28"/>
          <w:szCs w:val="28"/>
          <w:lang w:val="uk-UA"/>
        </w:rPr>
        <w:t>Ішемічна хвороба серця та хронічне обструктивне з</w:t>
      </w:r>
      <w:r w:rsidR="00F9493F">
        <w:rPr>
          <w:rFonts w:ascii="Times New Roman" w:hAnsi="Times New Roman" w:cs="Times New Roman"/>
          <w:b/>
          <w:bCs/>
          <w:sz w:val="28"/>
          <w:szCs w:val="28"/>
          <w:lang w:val="uk-UA"/>
        </w:rPr>
        <w:t xml:space="preserve">ахворювання легень: </w:t>
      </w:r>
      <w:r w:rsidR="00095C06">
        <w:rPr>
          <w:rFonts w:ascii="Times New Roman" w:hAnsi="Times New Roman" w:cs="Times New Roman"/>
          <w:b/>
          <w:bCs/>
          <w:sz w:val="28"/>
          <w:szCs w:val="28"/>
          <w:lang w:val="uk-UA"/>
        </w:rPr>
        <w:t xml:space="preserve">особливості </w:t>
      </w:r>
      <w:r w:rsidR="00F9493F">
        <w:rPr>
          <w:rFonts w:ascii="Times New Roman" w:hAnsi="Times New Roman" w:cs="Times New Roman"/>
          <w:b/>
          <w:bCs/>
          <w:sz w:val="28"/>
          <w:szCs w:val="28"/>
          <w:lang w:val="uk-UA"/>
        </w:rPr>
        <w:t>діагностик</w:t>
      </w:r>
      <w:r w:rsidR="00095C06">
        <w:rPr>
          <w:rFonts w:ascii="Times New Roman" w:hAnsi="Times New Roman" w:cs="Times New Roman"/>
          <w:b/>
          <w:bCs/>
          <w:sz w:val="28"/>
          <w:szCs w:val="28"/>
          <w:lang w:val="uk-UA"/>
        </w:rPr>
        <w:t>и</w:t>
      </w:r>
      <w:r>
        <w:rPr>
          <w:rFonts w:ascii="Times New Roman" w:hAnsi="Times New Roman" w:cs="Times New Roman"/>
          <w:b/>
          <w:bCs/>
          <w:sz w:val="28"/>
          <w:szCs w:val="28"/>
          <w:lang w:val="uk-UA"/>
        </w:rPr>
        <w:t xml:space="preserve"> </w:t>
      </w:r>
      <w:r w:rsidR="00095C06">
        <w:rPr>
          <w:rFonts w:ascii="Times New Roman" w:hAnsi="Times New Roman" w:cs="Times New Roman"/>
          <w:b/>
          <w:bCs/>
          <w:sz w:val="28"/>
          <w:szCs w:val="28"/>
          <w:lang w:val="uk-UA"/>
        </w:rPr>
        <w:t>і</w:t>
      </w:r>
      <w:r>
        <w:rPr>
          <w:rFonts w:ascii="Times New Roman" w:hAnsi="Times New Roman" w:cs="Times New Roman"/>
          <w:b/>
          <w:bCs/>
          <w:sz w:val="28"/>
          <w:szCs w:val="28"/>
          <w:lang w:val="uk-UA"/>
        </w:rPr>
        <w:t xml:space="preserve"> </w:t>
      </w:r>
      <w:r w:rsidR="00095C06">
        <w:rPr>
          <w:rFonts w:ascii="Times New Roman" w:hAnsi="Times New Roman" w:cs="Times New Roman"/>
          <w:b/>
          <w:bCs/>
          <w:sz w:val="28"/>
          <w:szCs w:val="28"/>
          <w:lang w:val="uk-UA"/>
        </w:rPr>
        <w:t>клінічного перебігу</w:t>
      </w:r>
      <w:r>
        <w:rPr>
          <w:rFonts w:ascii="Times New Roman" w:hAnsi="Times New Roman" w:cs="Times New Roman"/>
          <w:b/>
          <w:bCs/>
          <w:sz w:val="28"/>
          <w:szCs w:val="28"/>
          <w:lang w:val="uk-UA"/>
        </w:rPr>
        <w:t xml:space="preserve"> </w:t>
      </w:r>
      <w:r w:rsidR="00F9493F">
        <w:rPr>
          <w:rFonts w:ascii="Times New Roman" w:hAnsi="Times New Roman" w:cs="Times New Roman"/>
          <w:b/>
          <w:bCs/>
          <w:sz w:val="28"/>
          <w:szCs w:val="28"/>
          <w:lang w:val="uk-UA"/>
        </w:rPr>
        <w:t>при</w:t>
      </w:r>
      <w:r>
        <w:rPr>
          <w:rFonts w:ascii="Times New Roman" w:hAnsi="Times New Roman" w:cs="Times New Roman"/>
          <w:b/>
          <w:bCs/>
          <w:sz w:val="28"/>
          <w:szCs w:val="28"/>
          <w:lang w:val="uk-UA"/>
        </w:rPr>
        <w:t xml:space="preserve"> </w:t>
      </w:r>
      <w:r w:rsidR="00F9493F">
        <w:rPr>
          <w:rFonts w:ascii="Times New Roman" w:hAnsi="Times New Roman" w:cs="Times New Roman"/>
          <w:b/>
          <w:bCs/>
          <w:sz w:val="28"/>
          <w:szCs w:val="28"/>
          <w:lang w:val="uk-UA"/>
        </w:rPr>
        <w:t>їх поєднанні</w:t>
      </w:r>
      <w:r w:rsidRPr="007F2447">
        <w:rPr>
          <w:rFonts w:ascii="Times New Roman" w:hAnsi="Times New Roman" w:cs="Times New Roman"/>
          <w:b/>
          <w:sz w:val="28"/>
          <w:szCs w:val="28"/>
          <w:lang w:val="uk-UA"/>
        </w:rPr>
        <w:t>ʺ</w:t>
      </w:r>
    </w:p>
    <w:p w:rsidR="00B005C0" w:rsidRDefault="00B005C0" w:rsidP="009802FC">
      <w:pPr>
        <w:jc w:val="both"/>
        <w:rPr>
          <w:rFonts w:ascii="Times New Roman" w:hAnsi="Times New Roman" w:cs="Times New Roman"/>
          <w:sz w:val="28"/>
          <w:szCs w:val="28"/>
          <w:lang w:val="uk-UA"/>
        </w:rPr>
      </w:pPr>
      <w:r w:rsidRPr="007F2447">
        <w:rPr>
          <w:rFonts w:ascii="Times New Roman" w:hAnsi="Times New Roman" w:cs="Times New Roman"/>
          <w:sz w:val="28"/>
          <w:szCs w:val="28"/>
          <w:lang w:val="uk-UA"/>
        </w:rPr>
        <w:t>Мета роботи:</w:t>
      </w:r>
    </w:p>
    <w:p w:rsidR="00B005C0" w:rsidRPr="00911546" w:rsidRDefault="00911546" w:rsidP="009802FC">
      <w:pPr>
        <w:jc w:val="both"/>
        <w:rPr>
          <w:rFonts w:ascii="Times New Roman" w:hAnsi="Times New Roman" w:cs="Times New Roman"/>
          <w:sz w:val="26"/>
          <w:szCs w:val="26"/>
          <w:lang w:val="uk-UA"/>
        </w:rPr>
      </w:pPr>
      <w:r w:rsidRPr="00911546">
        <w:rPr>
          <w:rFonts w:ascii="Times New Roman" w:hAnsi="Times New Roman" w:cs="Times New Roman"/>
          <w:sz w:val="26"/>
          <w:szCs w:val="26"/>
          <w:lang w:val="uk-UA"/>
        </w:rPr>
        <w:t>-</w:t>
      </w:r>
      <w:r w:rsidR="00B005C0" w:rsidRPr="00911546">
        <w:rPr>
          <w:rFonts w:ascii="Times New Roman" w:hAnsi="Times New Roman" w:cs="Times New Roman"/>
          <w:sz w:val="26"/>
          <w:szCs w:val="26"/>
          <w:lang w:val="uk-UA"/>
        </w:rPr>
        <w:t>підвищення ефективності діагностики ХОЗЛ у осіб із стабільною ІХС на підставі комплексного скринінгового, функціонального обстеження, вивчення параметрів ЯЖ, клініко-функціональних показників серцево-судинної та дихальної систем</w:t>
      </w:r>
    </w:p>
    <w:p w:rsidR="00B005C0" w:rsidRPr="007F2447" w:rsidRDefault="00B005C0" w:rsidP="009802FC">
      <w:pPr>
        <w:jc w:val="both"/>
        <w:rPr>
          <w:rFonts w:ascii="Times New Roman" w:hAnsi="Times New Roman" w:cs="Times New Roman"/>
          <w:sz w:val="28"/>
          <w:szCs w:val="28"/>
          <w:lang w:val="uk-UA"/>
        </w:rPr>
      </w:pPr>
      <w:r w:rsidRPr="007F2447">
        <w:rPr>
          <w:rFonts w:ascii="Times New Roman" w:hAnsi="Times New Roman" w:cs="Times New Roman"/>
          <w:sz w:val="28"/>
          <w:szCs w:val="28"/>
          <w:lang w:val="uk-UA"/>
        </w:rPr>
        <w:t>Методи дослідження:</w:t>
      </w:r>
    </w:p>
    <w:p w:rsidR="00B005C0" w:rsidRPr="007F2447" w:rsidRDefault="00B005C0" w:rsidP="009802FC">
      <w:pPr>
        <w:pStyle w:val="a4"/>
        <w:numPr>
          <w:ilvl w:val="0"/>
          <w:numId w:val="11"/>
        </w:numPr>
        <w:spacing w:after="200" w:line="276" w:lineRule="auto"/>
        <w:contextualSpacing/>
        <w:jc w:val="both"/>
        <w:rPr>
          <w:sz w:val="26"/>
          <w:szCs w:val="26"/>
          <w:lang w:val="uk-UA"/>
        </w:rPr>
      </w:pPr>
      <w:r w:rsidRPr="007F2447">
        <w:rPr>
          <w:sz w:val="26"/>
          <w:szCs w:val="26"/>
          <w:lang w:val="uk-UA"/>
        </w:rPr>
        <w:t xml:space="preserve">Клініко-інструментальне обстеження </w:t>
      </w:r>
      <w:r>
        <w:rPr>
          <w:sz w:val="26"/>
          <w:szCs w:val="26"/>
          <w:lang w:val="uk-UA"/>
        </w:rPr>
        <w:t>пацієнтів</w:t>
      </w:r>
      <w:r w:rsidRPr="007F2447">
        <w:rPr>
          <w:sz w:val="26"/>
          <w:szCs w:val="26"/>
          <w:lang w:val="uk-UA"/>
        </w:rPr>
        <w:t xml:space="preserve"> </w:t>
      </w:r>
      <w:r w:rsidR="00095C06">
        <w:rPr>
          <w:sz w:val="26"/>
          <w:szCs w:val="26"/>
          <w:lang w:val="uk-UA"/>
        </w:rPr>
        <w:t>з</w:t>
      </w:r>
      <w:r w:rsidRPr="007F2447">
        <w:rPr>
          <w:sz w:val="26"/>
          <w:szCs w:val="26"/>
          <w:lang w:val="uk-UA"/>
        </w:rPr>
        <w:t xml:space="preserve"> ішемічн</w:t>
      </w:r>
      <w:r w:rsidR="00095C06">
        <w:rPr>
          <w:sz w:val="26"/>
          <w:szCs w:val="26"/>
          <w:lang w:val="uk-UA"/>
        </w:rPr>
        <w:t>ою</w:t>
      </w:r>
      <w:r w:rsidRPr="007F2447">
        <w:rPr>
          <w:sz w:val="26"/>
          <w:szCs w:val="26"/>
          <w:lang w:val="uk-UA"/>
        </w:rPr>
        <w:t xml:space="preserve"> хвороб</w:t>
      </w:r>
      <w:r w:rsidR="00095C06">
        <w:rPr>
          <w:sz w:val="26"/>
          <w:szCs w:val="26"/>
          <w:lang w:val="uk-UA"/>
        </w:rPr>
        <w:t>ою</w:t>
      </w:r>
      <w:r w:rsidRPr="007F2447">
        <w:rPr>
          <w:sz w:val="26"/>
          <w:szCs w:val="26"/>
          <w:lang w:val="uk-UA"/>
        </w:rPr>
        <w:t xml:space="preserve"> серця</w:t>
      </w:r>
      <w:r>
        <w:rPr>
          <w:sz w:val="26"/>
          <w:szCs w:val="26"/>
          <w:lang w:val="uk-UA"/>
        </w:rPr>
        <w:t>,</w:t>
      </w:r>
      <w:r w:rsidRPr="007F2447">
        <w:rPr>
          <w:sz w:val="26"/>
          <w:szCs w:val="26"/>
          <w:lang w:val="uk-UA"/>
        </w:rPr>
        <w:t xml:space="preserve"> хронічн</w:t>
      </w:r>
      <w:r w:rsidR="00095C06">
        <w:rPr>
          <w:sz w:val="26"/>
          <w:szCs w:val="26"/>
          <w:lang w:val="uk-UA"/>
        </w:rPr>
        <w:t>им</w:t>
      </w:r>
      <w:r w:rsidRPr="007F2447">
        <w:rPr>
          <w:sz w:val="26"/>
          <w:szCs w:val="26"/>
          <w:lang w:val="uk-UA"/>
        </w:rPr>
        <w:t xml:space="preserve"> обструктивн</w:t>
      </w:r>
      <w:r w:rsidR="00095C06">
        <w:rPr>
          <w:sz w:val="26"/>
          <w:szCs w:val="26"/>
          <w:lang w:val="uk-UA"/>
        </w:rPr>
        <w:t>им</w:t>
      </w:r>
      <w:r w:rsidRPr="007F2447">
        <w:rPr>
          <w:sz w:val="26"/>
          <w:szCs w:val="26"/>
          <w:lang w:val="uk-UA"/>
        </w:rPr>
        <w:t xml:space="preserve"> захворювання</w:t>
      </w:r>
      <w:r w:rsidR="00095C06">
        <w:rPr>
          <w:sz w:val="26"/>
          <w:szCs w:val="26"/>
          <w:lang w:val="uk-UA"/>
        </w:rPr>
        <w:t>м</w:t>
      </w:r>
      <w:r w:rsidRPr="007F2447">
        <w:rPr>
          <w:sz w:val="26"/>
          <w:szCs w:val="26"/>
          <w:lang w:val="uk-UA"/>
        </w:rPr>
        <w:t xml:space="preserve"> легень та</w:t>
      </w:r>
      <w:r>
        <w:rPr>
          <w:sz w:val="26"/>
          <w:szCs w:val="26"/>
          <w:lang w:val="uk-UA"/>
        </w:rPr>
        <w:t xml:space="preserve"> при їх поєднанні, включаючи ЕКГ</w:t>
      </w:r>
      <w:r w:rsidRPr="007F2447">
        <w:rPr>
          <w:sz w:val="26"/>
          <w:szCs w:val="26"/>
          <w:lang w:val="uk-UA"/>
        </w:rPr>
        <w:t>, спірографію, ЕхоКГ, добове моніторування ЕКГ.</w:t>
      </w:r>
    </w:p>
    <w:p w:rsidR="00B005C0" w:rsidRPr="007F2447" w:rsidRDefault="00B005C0" w:rsidP="009802FC">
      <w:pPr>
        <w:pStyle w:val="a4"/>
        <w:numPr>
          <w:ilvl w:val="0"/>
          <w:numId w:val="11"/>
        </w:numPr>
        <w:spacing w:after="200" w:line="276" w:lineRule="auto"/>
        <w:contextualSpacing/>
        <w:jc w:val="both"/>
        <w:rPr>
          <w:sz w:val="26"/>
          <w:szCs w:val="26"/>
          <w:lang w:val="uk-UA"/>
        </w:rPr>
      </w:pPr>
      <w:r w:rsidRPr="007F2447">
        <w:rPr>
          <w:sz w:val="26"/>
          <w:szCs w:val="26"/>
          <w:lang w:val="uk-UA"/>
        </w:rPr>
        <w:t>Соціологічний метод (анкетування хворих на ХОЗЛ, ІХС та при їх поєднанні, вивчення якості життя).</w:t>
      </w:r>
    </w:p>
    <w:p w:rsidR="00B005C0" w:rsidRPr="007F2447" w:rsidRDefault="00B005C0" w:rsidP="009802FC">
      <w:pPr>
        <w:pStyle w:val="a4"/>
        <w:numPr>
          <w:ilvl w:val="0"/>
          <w:numId w:val="11"/>
        </w:numPr>
        <w:spacing w:after="200" w:line="276" w:lineRule="auto"/>
        <w:contextualSpacing/>
        <w:jc w:val="both"/>
        <w:rPr>
          <w:sz w:val="26"/>
          <w:szCs w:val="26"/>
          <w:lang w:val="uk-UA"/>
        </w:rPr>
      </w:pPr>
      <w:r w:rsidRPr="007F2447">
        <w:rPr>
          <w:sz w:val="26"/>
          <w:szCs w:val="26"/>
          <w:lang w:val="uk-UA"/>
        </w:rPr>
        <w:t>Статистичні (багатовимірний статистичний аналіз в програмно-статистичному пакеті STATISTICA)</w:t>
      </w:r>
    </w:p>
    <w:p w:rsidR="00B005C0" w:rsidRPr="007F2447" w:rsidRDefault="00B005C0" w:rsidP="00B005C0">
      <w:pPr>
        <w:pStyle w:val="a4"/>
        <w:rPr>
          <w:sz w:val="28"/>
          <w:szCs w:val="28"/>
          <w:lang w:val="uk-UA"/>
        </w:rPr>
      </w:pPr>
    </w:p>
    <w:p w:rsidR="00B005C0" w:rsidRPr="007F2447" w:rsidRDefault="00B005C0" w:rsidP="00B005C0">
      <w:pPr>
        <w:pStyle w:val="a4"/>
        <w:jc w:val="center"/>
        <w:rPr>
          <w:b/>
          <w:sz w:val="28"/>
          <w:szCs w:val="28"/>
          <w:lang w:val="uk-UA"/>
        </w:rPr>
      </w:pPr>
      <w:r w:rsidRPr="007F2447">
        <w:rPr>
          <w:b/>
          <w:sz w:val="28"/>
          <w:szCs w:val="28"/>
          <w:lang w:val="uk-UA"/>
        </w:rPr>
        <w:t>Інформована згода на участь в науковому дослідженні та на обробку персональних даних</w:t>
      </w:r>
    </w:p>
    <w:p w:rsidR="00B005C0" w:rsidRPr="007F2447" w:rsidRDefault="00B005C0" w:rsidP="00B005C0">
      <w:pPr>
        <w:rPr>
          <w:rFonts w:ascii="Times New Roman" w:hAnsi="Times New Roman" w:cs="Times New Roman"/>
          <w:sz w:val="28"/>
          <w:szCs w:val="28"/>
          <w:lang w:val="uk-UA"/>
        </w:rPr>
      </w:pPr>
      <w:r w:rsidRPr="007F2447">
        <w:rPr>
          <w:rFonts w:ascii="Times New Roman" w:hAnsi="Times New Roman" w:cs="Times New Roman"/>
          <w:sz w:val="28"/>
          <w:szCs w:val="28"/>
          <w:lang w:val="uk-UA"/>
        </w:rPr>
        <w:t>Прізвище, ім'я, по-батькові__________________________________________________________________________________________________________________________________________________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_____________________________________________</w:t>
      </w:r>
    </w:p>
    <w:p w:rsidR="00B005C0" w:rsidRDefault="00B005C0" w:rsidP="00B005C0">
      <w:pPr>
        <w:rPr>
          <w:rFonts w:ascii="Times New Roman" w:hAnsi="Times New Roman" w:cs="Times New Roman"/>
          <w:sz w:val="28"/>
          <w:szCs w:val="28"/>
          <w:lang w:val="uk-UA"/>
        </w:rPr>
      </w:pPr>
      <w:r w:rsidRPr="007F2447">
        <w:rPr>
          <w:rFonts w:ascii="Times New Roman" w:hAnsi="Times New Roman" w:cs="Times New Roman"/>
          <w:sz w:val="28"/>
          <w:szCs w:val="28"/>
          <w:lang w:val="uk-UA"/>
        </w:rPr>
        <w:t>Адреса____________________________________________________________________________________________________________________</w:t>
      </w:r>
    </w:p>
    <w:p w:rsidR="00911546" w:rsidRPr="007F2447" w:rsidRDefault="00911546" w:rsidP="00B005C0">
      <w:pPr>
        <w:rPr>
          <w:rFonts w:ascii="Times New Roman" w:hAnsi="Times New Roman" w:cs="Times New Roman"/>
          <w:sz w:val="28"/>
          <w:szCs w:val="28"/>
          <w:lang w:val="uk-UA"/>
        </w:rPr>
      </w:pPr>
    </w:p>
    <w:p w:rsidR="00B005C0" w:rsidRPr="007F2447" w:rsidRDefault="00B005C0" w:rsidP="00B005C0">
      <w:pPr>
        <w:pStyle w:val="a4"/>
        <w:rPr>
          <w:sz w:val="26"/>
          <w:szCs w:val="26"/>
          <w:lang w:val="uk-UA"/>
        </w:rPr>
      </w:pPr>
      <w:r w:rsidRPr="007F2447">
        <w:rPr>
          <w:sz w:val="26"/>
          <w:szCs w:val="26"/>
          <w:lang w:val="uk-UA"/>
        </w:rPr>
        <w:t>Я ознайомлений лікарем про суть та мету дослідження.</w:t>
      </w:r>
    </w:p>
    <w:p w:rsidR="00B005C0" w:rsidRPr="007F2447" w:rsidRDefault="00B005C0" w:rsidP="00B005C0">
      <w:pPr>
        <w:pStyle w:val="a4"/>
        <w:rPr>
          <w:sz w:val="26"/>
          <w:szCs w:val="26"/>
          <w:lang w:val="uk-UA"/>
        </w:rPr>
      </w:pPr>
      <w:r w:rsidRPr="007F2447">
        <w:rPr>
          <w:sz w:val="26"/>
          <w:szCs w:val="26"/>
          <w:lang w:val="uk-UA"/>
        </w:rPr>
        <w:t>Я отримав відповіді щодо моєї участі у науковій програмі.</w:t>
      </w:r>
    </w:p>
    <w:p w:rsidR="00B005C0" w:rsidRDefault="00B005C0" w:rsidP="00B005C0">
      <w:pPr>
        <w:pStyle w:val="a4"/>
        <w:rPr>
          <w:sz w:val="26"/>
          <w:szCs w:val="26"/>
          <w:lang w:val="uk-UA"/>
        </w:rPr>
      </w:pPr>
      <w:r w:rsidRPr="007F2447">
        <w:rPr>
          <w:sz w:val="26"/>
          <w:szCs w:val="26"/>
          <w:lang w:val="uk-UA"/>
        </w:rPr>
        <w:t>Вся зібрана інформація залишається конфіденційною Я не буду виступати проти використання результатів дослідження.</w:t>
      </w:r>
    </w:p>
    <w:p w:rsidR="00B005C0" w:rsidRPr="007F2447" w:rsidRDefault="00B005C0" w:rsidP="00B005C0">
      <w:pPr>
        <w:pStyle w:val="a4"/>
        <w:rPr>
          <w:sz w:val="26"/>
          <w:szCs w:val="26"/>
          <w:lang w:val="uk-UA"/>
        </w:rPr>
      </w:pPr>
    </w:p>
    <w:p w:rsidR="00B005C0" w:rsidRPr="007F2447" w:rsidRDefault="00B005C0" w:rsidP="00B005C0">
      <w:pPr>
        <w:rPr>
          <w:rFonts w:ascii="Times New Roman" w:hAnsi="Times New Roman" w:cs="Times New Roman"/>
          <w:sz w:val="28"/>
          <w:szCs w:val="28"/>
          <w:lang w:val="uk-UA"/>
        </w:rPr>
      </w:pPr>
      <w:r w:rsidRPr="007F2447">
        <w:rPr>
          <w:rFonts w:ascii="Times New Roman" w:hAnsi="Times New Roman" w:cs="Times New Roman"/>
          <w:sz w:val="28"/>
          <w:szCs w:val="28"/>
          <w:lang w:val="uk-UA"/>
        </w:rPr>
        <w:t>Дата________________________Підпис___________________(пацієнт)</w:t>
      </w:r>
    </w:p>
    <w:p w:rsidR="00B005C0" w:rsidRPr="007F2447" w:rsidRDefault="00B005C0" w:rsidP="00B005C0">
      <w:pPr>
        <w:rPr>
          <w:rFonts w:ascii="Times New Roman" w:hAnsi="Times New Roman" w:cs="Times New Roman"/>
          <w:sz w:val="28"/>
          <w:szCs w:val="28"/>
          <w:lang w:val="uk-UA"/>
        </w:rPr>
      </w:pPr>
      <w:r w:rsidRPr="007F2447">
        <w:rPr>
          <w:rFonts w:ascii="Times New Roman" w:hAnsi="Times New Roman" w:cs="Times New Roman"/>
          <w:sz w:val="28"/>
          <w:szCs w:val="28"/>
          <w:lang w:val="uk-UA"/>
        </w:rPr>
        <w:t>Дата________________________Підпис____________________(лікар)</w:t>
      </w:r>
    </w:p>
    <w:p w:rsidR="00911546" w:rsidRDefault="00911546" w:rsidP="00095C06">
      <w:pPr>
        <w:spacing w:line="360" w:lineRule="auto"/>
        <w:contextualSpacing/>
        <w:rPr>
          <w:rFonts w:ascii="Times New Roman" w:hAnsi="Times New Roman" w:cs="Times New Roman"/>
          <w:b/>
          <w:sz w:val="28"/>
          <w:szCs w:val="28"/>
          <w:lang w:val="uk-UA"/>
        </w:rPr>
      </w:pPr>
    </w:p>
    <w:p w:rsidR="00911546" w:rsidRDefault="00911546" w:rsidP="00911546">
      <w:pPr>
        <w:spacing w:line="360" w:lineRule="auto"/>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7229EC">
        <w:rPr>
          <w:rFonts w:ascii="Times New Roman" w:hAnsi="Times New Roman" w:cs="Times New Roman"/>
          <w:b/>
          <w:sz w:val="28"/>
          <w:szCs w:val="28"/>
          <w:lang w:val="uk-UA"/>
        </w:rPr>
        <w:t>В</w:t>
      </w:r>
    </w:p>
    <w:p w:rsidR="00911546" w:rsidRPr="00911546" w:rsidRDefault="00911546" w:rsidP="00911546">
      <w:pPr>
        <w:shd w:val="clear" w:color="auto" w:fill="FFFFFF"/>
        <w:jc w:val="center"/>
        <w:rPr>
          <w:rFonts w:ascii="Times New Roman" w:hAnsi="Times New Roman" w:cs="Times New Roman"/>
          <w:b/>
          <w:iCs/>
          <w:sz w:val="28"/>
          <w:szCs w:val="28"/>
          <w:lang w:val="uk-UA" w:eastAsia="uk-UA"/>
        </w:rPr>
      </w:pPr>
      <w:r w:rsidRPr="00911546">
        <w:rPr>
          <w:rFonts w:ascii="Times New Roman" w:hAnsi="Times New Roman" w:cs="Times New Roman"/>
          <w:b/>
          <w:iCs/>
          <w:sz w:val="28"/>
          <w:szCs w:val="28"/>
          <w:lang w:val="uk-UA" w:eastAsia="uk-UA"/>
        </w:rPr>
        <w:t>Модифікована шкала Медичної Дослідницької Ради (мМДР)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938"/>
      </w:tblGrid>
      <w:tr w:rsidR="00911546" w:rsidRPr="00911546" w:rsidTr="009A7334">
        <w:tc>
          <w:tcPr>
            <w:tcW w:w="1526" w:type="dxa"/>
          </w:tcPr>
          <w:p w:rsidR="00911546" w:rsidRPr="00911546" w:rsidRDefault="00911546" w:rsidP="009A7334">
            <w:pPr>
              <w:jc w:val="cente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Оцінка задишки в балах</w:t>
            </w:r>
          </w:p>
        </w:tc>
        <w:tc>
          <w:tcPr>
            <w:tcW w:w="7938" w:type="dxa"/>
          </w:tcPr>
          <w:p w:rsidR="00911546" w:rsidRPr="00911546" w:rsidRDefault="00911546" w:rsidP="009A7334">
            <w:pPr>
              <w:jc w:val="cente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Опис</w:t>
            </w:r>
          </w:p>
        </w:tc>
      </w:tr>
      <w:tr w:rsidR="00911546" w:rsidRPr="00911546" w:rsidTr="009A7334">
        <w:tc>
          <w:tcPr>
            <w:tcW w:w="1526"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rPr>
              <w:t>0</w:t>
            </w:r>
          </w:p>
        </w:tc>
        <w:tc>
          <w:tcPr>
            <w:tcW w:w="7938"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Задишка виникає лише при дуже інтенсивному навантаженні.</w:t>
            </w:r>
          </w:p>
        </w:tc>
      </w:tr>
      <w:tr w:rsidR="00911546" w:rsidRPr="00911546" w:rsidTr="009A7334">
        <w:tc>
          <w:tcPr>
            <w:tcW w:w="1526"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rPr>
              <w:t>1</w:t>
            </w:r>
          </w:p>
        </w:tc>
        <w:tc>
          <w:tcPr>
            <w:tcW w:w="7938"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Задишка при швидкому підйомі на поверх або при ходьбі вгору.</w:t>
            </w:r>
          </w:p>
        </w:tc>
      </w:tr>
      <w:tr w:rsidR="00911546" w:rsidRPr="00AF7F43" w:rsidTr="009A7334">
        <w:tc>
          <w:tcPr>
            <w:tcW w:w="1526"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rPr>
              <w:t>2</w:t>
            </w:r>
          </w:p>
        </w:tc>
        <w:tc>
          <w:tcPr>
            <w:tcW w:w="7938"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Задишка примушує мене ходити повільніше, ніж люди мого віку, або з'являється необхідність зупинки при ходьбі в своєму темпі по рівній місцевості.</w:t>
            </w:r>
          </w:p>
        </w:tc>
      </w:tr>
      <w:tr w:rsidR="00911546" w:rsidRPr="00911546" w:rsidTr="009A7334">
        <w:tc>
          <w:tcPr>
            <w:tcW w:w="1526"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rPr>
              <w:t>3</w:t>
            </w:r>
          </w:p>
        </w:tc>
        <w:tc>
          <w:tcPr>
            <w:tcW w:w="7938"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 xml:space="preserve">Задишка примушує робити зупинки при ходьбі на відстань близько </w:t>
            </w:r>
            <w:smartTag w:uri="urn:schemas-microsoft-com:office:smarttags" w:element="metricconverter">
              <w:smartTagPr>
                <w:attr w:name="ProductID" w:val="100 м"/>
              </w:smartTagPr>
              <w:r w:rsidRPr="00911546">
                <w:rPr>
                  <w:rFonts w:ascii="Times New Roman" w:hAnsi="Times New Roman" w:cs="Times New Roman"/>
                  <w:sz w:val="28"/>
                  <w:szCs w:val="28"/>
                  <w:lang w:val="uk-UA" w:eastAsia="uk-UA"/>
                </w:rPr>
                <w:t>100 м</w:t>
              </w:r>
            </w:smartTag>
            <w:r w:rsidRPr="00911546">
              <w:rPr>
                <w:rFonts w:ascii="Times New Roman" w:hAnsi="Times New Roman" w:cs="Times New Roman"/>
                <w:sz w:val="28"/>
                <w:szCs w:val="28"/>
                <w:lang w:val="uk-UA" w:eastAsia="uk-UA"/>
              </w:rPr>
              <w:t xml:space="preserve"> або через декілька хвилин ходьби по рівній місцевості.</w:t>
            </w:r>
          </w:p>
        </w:tc>
      </w:tr>
      <w:tr w:rsidR="00911546" w:rsidRPr="00911546" w:rsidTr="009A7334">
        <w:trPr>
          <w:trHeight w:val="706"/>
        </w:trPr>
        <w:tc>
          <w:tcPr>
            <w:tcW w:w="1526"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rPr>
              <w:t>4</w:t>
            </w:r>
          </w:p>
        </w:tc>
        <w:tc>
          <w:tcPr>
            <w:tcW w:w="7938"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eastAsia="uk-UA"/>
              </w:rPr>
              <w:t>Задишка робить неможливим вихід за межі свого будинку або з'являється при одяганні і роздяганні.</w:t>
            </w:r>
          </w:p>
        </w:tc>
      </w:tr>
    </w:tbl>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911546" w:rsidRDefault="00911546" w:rsidP="00911546">
      <w:pPr>
        <w:rPr>
          <w:b/>
          <w:sz w:val="28"/>
          <w:szCs w:val="28"/>
          <w:lang w:val="uk-UA" w:eastAsia="uk-UA"/>
        </w:rPr>
      </w:pPr>
    </w:p>
    <w:p w:rsidR="00AC66A5" w:rsidRDefault="00AC66A5" w:rsidP="00911546">
      <w:pPr>
        <w:rPr>
          <w:b/>
          <w:sz w:val="28"/>
          <w:szCs w:val="28"/>
          <w:lang w:val="uk-UA" w:eastAsia="uk-UA"/>
        </w:rPr>
      </w:pPr>
    </w:p>
    <w:p w:rsidR="00911546" w:rsidRPr="00911546" w:rsidRDefault="00911546" w:rsidP="00911546">
      <w:pPr>
        <w:jc w:val="right"/>
        <w:rPr>
          <w:rFonts w:ascii="Times New Roman" w:hAnsi="Times New Roman" w:cs="Times New Roman"/>
          <w:b/>
          <w:sz w:val="28"/>
          <w:szCs w:val="28"/>
          <w:lang w:val="uk-UA" w:eastAsia="uk-UA"/>
        </w:rPr>
      </w:pPr>
      <w:r w:rsidRPr="00911546">
        <w:rPr>
          <w:rFonts w:ascii="Times New Roman" w:hAnsi="Times New Roman" w:cs="Times New Roman"/>
          <w:b/>
          <w:sz w:val="28"/>
          <w:szCs w:val="28"/>
          <w:lang w:val="uk-UA" w:eastAsia="uk-UA"/>
        </w:rPr>
        <w:lastRenderedPageBreak/>
        <w:t xml:space="preserve">Додаток </w:t>
      </w:r>
      <w:r w:rsidR="007229EC">
        <w:rPr>
          <w:rFonts w:ascii="Times New Roman" w:hAnsi="Times New Roman" w:cs="Times New Roman"/>
          <w:b/>
          <w:sz w:val="28"/>
          <w:szCs w:val="28"/>
          <w:lang w:val="uk-UA" w:eastAsia="uk-UA"/>
        </w:rPr>
        <w:t>Г</w:t>
      </w:r>
    </w:p>
    <w:p w:rsidR="00911546" w:rsidRPr="00911546" w:rsidRDefault="00911546" w:rsidP="00911546">
      <w:pPr>
        <w:jc w:val="center"/>
        <w:rPr>
          <w:rFonts w:ascii="Times New Roman" w:hAnsi="Times New Roman" w:cs="Times New Roman"/>
          <w:b/>
          <w:sz w:val="28"/>
          <w:szCs w:val="28"/>
          <w:lang w:val="uk-UA" w:eastAsia="uk-UA"/>
        </w:rPr>
      </w:pPr>
      <w:r w:rsidRPr="00911546">
        <w:rPr>
          <w:rFonts w:ascii="Times New Roman" w:hAnsi="Times New Roman" w:cs="Times New Roman"/>
          <w:b/>
          <w:sz w:val="28"/>
          <w:szCs w:val="28"/>
          <w:lang w:val="uk-UA" w:eastAsia="uk-UA"/>
        </w:rPr>
        <w:t>Тест з оцінки ХОЗЛ (ТОХ)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911546" w:rsidRPr="00911546" w:rsidTr="009A7334">
        <w:tc>
          <w:tcPr>
            <w:tcW w:w="9464" w:type="dxa"/>
          </w:tcPr>
          <w:p w:rsidR="00911546" w:rsidRPr="00911546" w:rsidRDefault="00911546" w:rsidP="009A7334">
            <w:pPr>
              <w:rPr>
                <w:rFonts w:ascii="Times New Roman" w:hAnsi="Times New Roman" w:cs="Times New Roman"/>
                <w:sz w:val="28"/>
                <w:szCs w:val="28"/>
                <w:lang w:val="uk-UA"/>
              </w:rPr>
            </w:pPr>
            <w:r w:rsidRPr="00911546">
              <w:rPr>
                <w:rFonts w:ascii="Times New Roman" w:hAnsi="Times New Roman" w:cs="Times New Roman"/>
                <w:sz w:val="28"/>
                <w:szCs w:val="28"/>
                <w:lang w:val="uk-UA"/>
              </w:rPr>
              <w:t>Як проходить Ваше хронічне обструктивне захворювання легені (ХОЗЛ)? Пройдіть тест оцінки ХОЗЛ (COPD Assessment Test (CAT)). Ця анкета допоможе визначити вплив ХОЗЛ на Ваше благополуччя й щоденне життя. Ваші відповіді та загальна кількість балів можуть бути використані Вами або Вашим лікарем для того, щоб вдосконалити терапію ХОЗЛ та забезпечити найбільшу користь від лікування.  Приклад:</w:t>
            </w:r>
          </w:p>
          <w:p w:rsidR="00911546" w:rsidRPr="00911546" w:rsidRDefault="00911546" w:rsidP="009A7334">
            <w:pPr>
              <w:rPr>
                <w:rFonts w:ascii="Times New Roman" w:hAnsi="Times New Roman" w:cs="Times New Roman"/>
                <w:b/>
                <w:sz w:val="28"/>
                <w:szCs w:val="28"/>
                <w:lang w:val="uk-UA"/>
              </w:rPr>
            </w:pPr>
            <w:r w:rsidRPr="00911546">
              <w:rPr>
                <w:rFonts w:ascii="Times New Roman" w:hAnsi="Times New Roman" w:cs="Times New Roman"/>
                <w:sz w:val="28"/>
                <w:szCs w:val="28"/>
                <w:lang w:val="uk-UA"/>
              </w:rPr>
              <w:t>Я дуже щасливий(-а)     </w:t>
            </w:r>
            <w:r w:rsidRPr="00911546">
              <w:rPr>
                <w:rFonts w:ascii="Times New Roman" w:hAnsi="Times New Roman" w:cs="Times New Roman"/>
                <w:noProof/>
                <w:sz w:val="28"/>
                <w:szCs w:val="28"/>
              </w:rPr>
              <w:drawing>
                <wp:inline distT="0" distB="0" distL="0" distR="0">
                  <wp:extent cx="352425" cy="352425"/>
                  <wp:effectExtent l="19050" t="0" r="9525" b="0"/>
                  <wp:docPr id="48" name="Рисунок 6" descr="Описание: mar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rk 0"/>
                          <pic:cNvPicPr>
                            <a:picLocks noChangeAspect="1" noChangeArrowheads="1"/>
                          </pic:cNvPicPr>
                        </pic:nvPicPr>
                        <pic:blipFill>
                          <a:blip r:embed="rId31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11546">
              <w:rPr>
                <w:rFonts w:ascii="Times New Roman" w:hAnsi="Times New Roman" w:cs="Times New Roman"/>
                <w:noProof/>
                <w:sz w:val="28"/>
                <w:szCs w:val="28"/>
              </w:rPr>
              <w:drawing>
                <wp:inline distT="0" distB="0" distL="0" distR="0">
                  <wp:extent cx="352425" cy="352425"/>
                  <wp:effectExtent l="19050" t="0" r="9525" b="0"/>
                  <wp:docPr id="47" name="Рисунок 5" descr="Описание: mar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mark 1"/>
                          <pic:cNvPicPr>
                            <a:picLocks noChangeAspect="1" noChangeArrowheads="1"/>
                          </pic:cNvPicPr>
                        </pic:nvPicPr>
                        <pic:blipFill>
                          <a:blip r:embed="rId320"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11546">
              <w:rPr>
                <w:rFonts w:ascii="Times New Roman" w:hAnsi="Times New Roman" w:cs="Times New Roman"/>
                <w:noProof/>
                <w:sz w:val="28"/>
                <w:szCs w:val="28"/>
              </w:rPr>
              <w:drawing>
                <wp:inline distT="0" distB="0" distL="0" distR="0">
                  <wp:extent cx="352425" cy="352425"/>
                  <wp:effectExtent l="19050" t="0" r="9525" b="0"/>
                  <wp:docPr id="23" name="Рисунок 4" descr="Описание: m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mark 2"/>
                          <pic:cNvPicPr>
                            <a:picLocks noChangeAspect="1" noChangeArrowheads="1"/>
                          </pic:cNvPicPr>
                        </pic:nvPicPr>
                        <pic:blipFill>
                          <a:blip r:embed="rId321"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11546">
              <w:rPr>
                <w:rFonts w:ascii="Times New Roman" w:hAnsi="Times New Roman" w:cs="Times New Roman"/>
                <w:noProof/>
                <w:sz w:val="28"/>
                <w:szCs w:val="28"/>
              </w:rPr>
              <w:drawing>
                <wp:inline distT="0" distB="0" distL="0" distR="0">
                  <wp:extent cx="352425" cy="352425"/>
                  <wp:effectExtent l="19050" t="0" r="9525" b="0"/>
                  <wp:docPr id="21" name="Рисунок 3" descr="Описание: mar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mark 3"/>
                          <pic:cNvPicPr>
                            <a:picLocks noChangeAspect="1" noChangeArrowheads="1"/>
                          </pic:cNvPicPr>
                        </pic:nvPicPr>
                        <pic:blipFill>
                          <a:blip r:embed="rId322"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11546">
              <w:rPr>
                <w:rFonts w:ascii="Times New Roman" w:hAnsi="Times New Roman" w:cs="Times New Roman"/>
                <w:noProof/>
                <w:sz w:val="28"/>
                <w:szCs w:val="28"/>
              </w:rPr>
              <w:drawing>
                <wp:inline distT="0" distB="0" distL="0" distR="0">
                  <wp:extent cx="352425" cy="352425"/>
                  <wp:effectExtent l="19050" t="0" r="9525" b="0"/>
                  <wp:docPr id="20" name="Рисунок 2" descr="Описание: mar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mark 4"/>
                          <pic:cNvPicPr>
                            <a:picLocks noChangeAspect="1" noChangeArrowheads="1"/>
                          </pic:cNvPicPr>
                        </pic:nvPicPr>
                        <pic:blipFill>
                          <a:blip r:embed="rId323"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11546">
              <w:rPr>
                <w:rFonts w:ascii="Times New Roman" w:hAnsi="Times New Roman" w:cs="Times New Roman"/>
                <w:noProof/>
                <w:sz w:val="28"/>
                <w:szCs w:val="28"/>
              </w:rPr>
              <w:drawing>
                <wp:inline distT="0" distB="0" distL="0" distR="0">
                  <wp:extent cx="352425" cy="352425"/>
                  <wp:effectExtent l="19050" t="0" r="9525" b="0"/>
                  <wp:docPr id="7" name="Рисунок 1" descr="Описание: mar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ark 5"/>
                          <pic:cNvPicPr>
                            <a:picLocks noChangeAspect="1" noChangeArrowheads="1"/>
                          </pic:cNvPicPr>
                        </pic:nvPicPr>
                        <pic:blipFill>
                          <a:blip r:embed="rId324"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11546">
              <w:rPr>
                <w:rFonts w:ascii="Times New Roman" w:hAnsi="Times New Roman" w:cs="Times New Roman"/>
                <w:sz w:val="28"/>
                <w:szCs w:val="28"/>
                <w:lang w:val="uk-UA"/>
              </w:rPr>
              <w:t>Мені дуже сумно</w:t>
            </w:r>
          </w:p>
        </w:tc>
      </w:tr>
    </w:tbl>
    <w:p w:rsidR="00911546" w:rsidRPr="00911546" w:rsidRDefault="00911546" w:rsidP="00911546">
      <w:pP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1"/>
        <w:gridCol w:w="415"/>
        <w:gridCol w:w="425"/>
        <w:gridCol w:w="425"/>
        <w:gridCol w:w="425"/>
        <w:gridCol w:w="426"/>
        <w:gridCol w:w="425"/>
        <w:gridCol w:w="3402"/>
      </w:tblGrid>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Я взагалі не кашляю</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Я кашляю постійно</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У мене в грудях зовсім немає харкотиння (слизу)</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Мої груди повністю заповнені харкотинням (слизом)</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Мені зовсім не тисне в грудях</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Мені дуже сильно тисне в грудях</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Коли я йду під гору або підіймаюся сходами на один марш, я не відчуваю задишки</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Коли я йду під гору або підіймаюся сходами на один марш, я відчуваю дуже сильну задишку</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Я займаюся будь-якими домашніми справами без обмежень</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Я займаюся домашніми справами з великими обмеженнями</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Виходячи з дому, я почуваюся впевнено, незважаючи на захворювання легені</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Виходячи з дому, я почуваюся невпевнено через захворювання легені</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Я міцно сплю</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Я погано сплю через захворювання легені</w:t>
            </w:r>
          </w:p>
        </w:tc>
      </w:tr>
      <w:tr w:rsidR="00911546" w:rsidRPr="00911546" w:rsidTr="009A7334">
        <w:tc>
          <w:tcPr>
            <w:tcW w:w="3521"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У мене багато енергії</w:t>
            </w:r>
          </w:p>
        </w:tc>
        <w:tc>
          <w:tcPr>
            <w:tcW w:w="41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0</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1</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2</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3</w:t>
            </w:r>
          </w:p>
        </w:tc>
        <w:tc>
          <w:tcPr>
            <w:tcW w:w="426"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4</w:t>
            </w:r>
          </w:p>
        </w:tc>
        <w:tc>
          <w:tcPr>
            <w:tcW w:w="425" w:type="dxa"/>
            <w:vAlign w:val="center"/>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5</w:t>
            </w:r>
          </w:p>
        </w:tc>
        <w:tc>
          <w:tcPr>
            <w:tcW w:w="3402" w:type="dxa"/>
          </w:tcPr>
          <w:p w:rsidR="00911546" w:rsidRPr="00911546" w:rsidRDefault="00911546" w:rsidP="009A7334">
            <w:pPr>
              <w:jc w:val="center"/>
              <w:rPr>
                <w:rFonts w:ascii="Times New Roman" w:hAnsi="Times New Roman" w:cs="Times New Roman"/>
                <w:sz w:val="26"/>
                <w:szCs w:val="26"/>
                <w:lang w:val="uk-UA"/>
              </w:rPr>
            </w:pPr>
            <w:r w:rsidRPr="00911546">
              <w:rPr>
                <w:rFonts w:ascii="Times New Roman" w:hAnsi="Times New Roman" w:cs="Times New Roman"/>
                <w:sz w:val="26"/>
                <w:szCs w:val="26"/>
                <w:lang w:val="uk-UA"/>
              </w:rPr>
              <w:t>У мене зовсім немає енергії</w:t>
            </w:r>
          </w:p>
        </w:tc>
      </w:tr>
    </w:tbl>
    <w:p w:rsidR="00911546" w:rsidRPr="00911546" w:rsidRDefault="00911546" w:rsidP="00911546">
      <w:pPr>
        <w:rPr>
          <w:b/>
        </w:rPr>
      </w:pPr>
    </w:p>
    <w:p w:rsidR="00AC66A5" w:rsidRDefault="00AC66A5" w:rsidP="00911546">
      <w:pPr>
        <w:spacing w:line="360" w:lineRule="auto"/>
        <w:contextualSpacing/>
        <w:jc w:val="right"/>
        <w:rPr>
          <w:rFonts w:ascii="Times New Roman" w:hAnsi="Times New Roman" w:cs="Times New Roman"/>
          <w:b/>
          <w:sz w:val="28"/>
          <w:szCs w:val="28"/>
          <w:lang w:val="uk-UA"/>
        </w:rPr>
      </w:pPr>
    </w:p>
    <w:p w:rsidR="00911546" w:rsidRDefault="00911546" w:rsidP="00911546">
      <w:pPr>
        <w:spacing w:line="360" w:lineRule="auto"/>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7229EC">
        <w:rPr>
          <w:rFonts w:ascii="Times New Roman" w:hAnsi="Times New Roman" w:cs="Times New Roman"/>
          <w:b/>
          <w:sz w:val="28"/>
          <w:szCs w:val="28"/>
          <w:lang w:val="uk-UA"/>
        </w:rPr>
        <w:t>Д</w:t>
      </w:r>
    </w:p>
    <w:p w:rsidR="00911546" w:rsidRPr="00F3339B" w:rsidRDefault="00911546" w:rsidP="00911546">
      <w:pPr>
        <w:pStyle w:val="ques"/>
        <w:tabs>
          <w:tab w:val="clear" w:pos="360"/>
          <w:tab w:val="clear" w:pos="630"/>
        </w:tabs>
        <w:spacing w:after="120"/>
        <w:ind w:left="0" w:firstLine="0"/>
        <w:jc w:val="center"/>
        <w:rPr>
          <w:sz w:val="28"/>
          <w:szCs w:val="28"/>
          <w:lang w:val="ru-RU"/>
        </w:rPr>
      </w:pPr>
      <w:r w:rsidRPr="00F3339B">
        <w:rPr>
          <w:sz w:val="28"/>
          <w:szCs w:val="28"/>
          <w:lang w:val="uk-UA"/>
        </w:rPr>
        <w:t>АНКЕТА ДЛЯ ОЦІНКИ ЯКОСТІ ЖИТТЯ</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Прізвище ім’я по батькові_________________________________________</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Дата народження ____ _______________ ______ рік</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Адреса___________________________________________________________</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Освіта : вища, середня, середня спеціальна.</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Соціальне положення : службовець, робітник, військовий, учень, пенсіонер, не працюю, Ліквідатор аварії на ЧАЕС: так, ні.</w:t>
      </w:r>
    </w:p>
    <w:p w:rsidR="00911546" w:rsidRPr="00911546" w:rsidRDefault="00911546" w:rsidP="00911546">
      <w:pPr>
        <w:pStyle w:val="ques"/>
        <w:tabs>
          <w:tab w:val="clear" w:pos="360"/>
          <w:tab w:val="clear" w:pos="630"/>
        </w:tabs>
        <w:spacing w:after="120"/>
        <w:ind w:left="120" w:firstLine="0"/>
        <w:jc w:val="both"/>
        <w:rPr>
          <w:sz w:val="24"/>
          <w:szCs w:val="24"/>
          <w:lang w:val="ru-RU"/>
        </w:rPr>
      </w:pPr>
      <w:r w:rsidRPr="00F3339B">
        <w:rPr>
          <w:sz w:val="24"/>
          <w:szCs w:val="24"/>
          <w:lang w:val="uk-UA"/>
        </w:rPr>
        <w:t>Матеріальне забезпечення : добре, середнє, погане, вкрай погане</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Скільки разів ви звертались до лікаря за останні 12 місяців (підкреслити): 1 чи рідше, двічі, тричі, чотири рази, 5 разів та більше.</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Рекомендоване медикаментозне лікування Ви приймаєте: в повному обсязі,частково(   %)</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Вкажіть кількість та тривалість випадків стаціонарного лікування за останні 5 років у відділеннях терапевтичного профілю_____________________________________________________________________</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Скільки разів Ви викликали швидку допомогу за останні 12 місяців _______ разів.</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Скільки разів Ви лікувались амбулаторно за останні 12 місяців _________ разів.</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Скільки разів Ви відвідували поліклініку за останні 12 місяців ________ разів.</w:t>
      </w:r>
    </w:p>
    <w:p w:rsidR="00911546" w:rsidRPr="00F3339B" w:rsidRDefault="00911546" w:rsidP="00911546">
      <w:pPr>
        <w:pStyle w:val="ques"/>
        <w:tabs>
          <w:tab w:val="clear" w:pos="360"/>
          <w:tab w:val="clear" w:pos="630"/>
        </w:tabs>
        <w:spacing w:after="120"/>
        <w:ind w:left="120" w:firstLine="0"/>
        <w:jc w:val="both"/>
        <w:rPr>
          <w:sz w:val="24"/>
          <w:szCs w:val="24"/>
          <w:lang w:val="uk-UA"/>
        </w:rPr>
      </w:pPr>
      <w:r w:rsidRPr="00F3339B">
        <w:rPr>
          <w:sz w:val="24"/>
          <w:szCs w:val="24"/>
          <w:lang w:val="uk-UA"/>
        </w:rPr>
        <w:t>Скільки за останні 12 місяців Ви робили: загальний аналіз крові___________, загальний аналіз сечі______, ЕКГ_______, УЗД органів черевної порожнини_____________, ехокардіографію________________, аналіз крові на цукор____________, рентгенологічне дослідження ______________, інші______________________________________________.</w:t>
      </w:r>
    </w:p>
    <w:p w:rsidR="00911546" w:rsidRPr="00F3339B" w:rsidRDefault="00911546" w:rsidP="00911546">
      <w:pPr>
        <w:pStyle w:val="ques"/>
        <w:tabs>
          <w:tab w:val="clear" w:pos="360"/>
          <w:tab w:val="clear" w:pos="630"/>
        </w:tabs>
        <w:spacing w:after="120"/>
        <w:ind w:left="120" w:firstLine="0"/>
        <w:jc w:val="both"/>
        <w:rPr>
          <w:sz w:val="24"/>
          <w:szCs w:val="24"/>
          <w:lang w:val="uk-UA"/>
        </w:rPr>
      </w:pPr>
    </w:p>
    <w:p w:rsidR="00911546" w:rsidRPr="00F3339B" w:rsidRDefault="00911546" w:rsidP="00911546">
      <w:pPr>
        <w:pStyle w:val="ques"/>
        <w:tabs>
          <w:tab w:val="clear" w:pos="360"/>
          <w:tab w:val="clear" w:pos="630"/>
        </w:tabs>
        <w:spacing w:after="120"/>
        <w:ind w:left="120" w:firstLine="0"/>
        <w:jc w:val="center"/>
        <w:rPr>
          <w:sz w:val="28"/>
          <w:szCs w:val="28"/>
          <w:highlight w:val="yellow"/>
          <w:lang w:val="ru-RU"/>
        </w:rPr>
      </w:pPr>
      <w:r w:rsidRPr="00F3339B">
        <w:rPr>
          <w:sz w:val="28"/>
          <w:szCs w:val="28"/>
          <w:lang w:val="uk-UA"/>
        </w:rPr>
        <w:t>Ці питанняз’ясовують Ваші погляди щодо Вашого здоров’я</w:t>
      </w:r>
      <w:r w:rsidRPr="00F3339B">
        <w:rPr>
          <w:sz w:val="28"/>
          <w:szCs w:val="28"/>
          <w:lang w:val="ru-RU"/>
        </w:rPr>
        <w:t>.</w:t>
      </w:r>
    </w:p>
    <w:p w:rsidR="00911546" w:rsidRDefault="00911546" w:rsidP="00911546">
      <w:pPr>
        <w:pStyle w:val="ques"/>
        <w:tabs>
          <w:tab w:val="clear" w:pos="360"/>
          <w:tab w:val="clear" w:pos="630"/>
        </w:tabs>
        <w:spacing w:after="0"/>
        <w:ind w:left="120" w:right="80" w:firstLine="0"/>
        <w:jc w:val="center"/>
        <w:rPr>
          <w:sz w:val="28"/>
          <w:szCs w:val="28"/>
          <w:lang w:val="ru-RU"/>
        </w:rPr>
      </w:pPr>
      <w:r w:rsidRPr="00F3339B">
        <w:rPr>
          <w:sz w:val="28"/>
          <w:szCs w:val="28"/>
          <w:lang w:val="uk-UA"/>
        </w:rPr>
        <w:t xml:space="preserve">Для кожного з наступних питань, будь ласка, поставте </w:t>
      </w:r>
      <w:r w:rsidRPr="00F3339B">
        <w:rPr>
          <w:sz w:val="28"/>
          <w:szCs w:val="28"/>
          <w:lang w:val="uk-UA"/>
        </w:rPr>
        <w:sym w:font="Wingdings" w:char="F0FD"/>
      </w:r>
      <w:r w:rsidRPr="00F3339B">
        <w:rPr>
          <w:sz w:val="28"/>
          <w:szCs w:val="28"/>
          <w:lang w:val="uk-UA"/>
        </w:rPr>
        <w:t xml:space="preserve"> в одній клітинці, що найкращим чином підходить Вашій відповіді</w:t>
      </w:r>
      <w:r w:rsidRPr="00F3339B">
        <w:rPr>
          <w:sz w:val="28"/>
          <w:szCs w:val="28"/>
          <w:lang w:val="ru-RU"/>
        </w:rPr>
        <w:t>.</w:t>
      </w:r>
    </w:p>
    <w:p w:rsidR="00911546" w:rsidRPr="00F3339B" w:rsidRDefault="00911546" w:rsidP="00911546">
      <w:pPr>
        <w:pStyle w:val="ques"/>
        <w:tabs>
          <w:tab w:val="clear" w:pos="360"/>
          <w:tab w:val="clear" w:pos="630"/>
        </w:tabs>
        <w:spacing w:after="0"/>
        <w:ind w:left="120" w:right="80" w:firstLine="0"/>
        <w:jc w:val="center"/>
        <w:rPr>
          <w:color w:val="808080"/>
          <w:sz w:val="28"/>
          <w:szCs w:val="28"/>
          <w:lang w:val="ru-RU"/>
        </w:rPr>
      </w:pPr>
    </w:p>
    <w:p w:rsidR="00911546" w:rsidRPr="00911546" w:rsidRDefault="00911546" w:rsidP="00911546">
      <w:pPr>
        <w:pStyle w:val="ques"/>
        <w:tabs>
          <w:tab w:val="clear" w:pos="360"/>
        </w:tabs>
        <w:ind w:hanging="510"/>
        <w:jc w:val="both"/>
        <w:rPr>
          <w:b w:val="0"/>
          <w:sz w:val="24"/>
          <w:szCs w:val="24"/>
          <w:lang w:val="ru-RU"/>
        </w:rPr>
      </w:pPr>
      <w:r w:rsidRPr="00911546">
        <w:rPr>
          <w:b w:val="0"/>
          <w:sz w:val="24"/>
          <w:szCs w:val="24"/>
          <w:lang w:val="ru-RU"/>
        </w:rPr>
        <w:t>1.</w:t>
      </w:r>
      <w:r w:rsidRPr="00911546">
        <w:rPr>
          <w:b w:val="0"/>
          <w:sz w:val="24"/>
          <w:szCs w:val="24"/>
          <w:lang w:val="uk-UA"/>
        </w:rPr>
        <w:tab/>
        <w:t>Ваше здоров‘я  взагалі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bookmarkStart w:id="1" w:name="Check42"/>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bookmarkEnd w:id="1"/>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Чудове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Дуже добре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Добре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Задовільне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Погане</w:t>
            </w:r>
          </w:p>
        </w:tc>
      </w:tr>
    </w:tbl>
    <w:p w:rsidR="00911546" w:rsidRPr="00911546" w:rsidRDefault="00911546" w:rsidP="00911546">
      <w:pPr>
        <w:rPr>
          <w:rFonts w:ascii="Times New Roman" w:hAnsi="Times New Roman" w:cs="Times New Roman"/>
          <w:lang w:val="uk-UA"/>
        </w:rPr>
      </w:pPr>
    </w:p>
    <w:p w:rsidR="00911546" w:rsidRPr="00911546" w:rsidRDefault="00911546" w:rsidP="00911546">
      <w:pPr>
        <w:rPr>
          <w:rFonts w:ascii="Times New Roman" w:hAnsi="Times New Roman" w:cs="Times New Roman"/>
          <w:lang w:val="uk-UA"/>
        </w:rPr>
      </w:pPr>
      <w:r w:rsidRPr="00911546">
        <w:rPr>
          <w:rFonts w:ascii="Times New Roman" w:hAnsi="Times New Roman" w:cs="Times New Roman"/>
          <w:lang w:val="uk-UA"/>
        </w:rPr>
        <w:t>2. Ви розцінюєте своє здоров’я за останні 12 місяців як: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контрольоване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Погано контрольоване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Помірно контрольоване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Добре контрольоване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Повністю контрольоване</w:t>
            </w:r>
          </w:p>
        </w:tc>
      </w:tr>
    </w:tbl>
    <w:p w:rsidR="00911546" w:rsidRPr="00911546" w:rsidRDefault="00911546" w:rsidP="00911546">
      <w:pPr>
        <w:rPr>
          <w:rFonts w:ascii="Times New Roman" w:hAnsi="Times New Roman" w:cs="Times New Roman"/>
          <w:lang w:val="uk-UA"/>
        </w:rPr>
      </w:pPr>
    </w:p>
    <w:p w:rsidR="00911546" w:rsidRPr="00911546" w:rsidRDefault="00911546" w:rsidP="00911546">
      <w:pPr>
        <w:rPr>
          <w:rFonts w:ascii="Times New Roman" w:hAnsi="Times New Roman" w:cs="Times New Roman"/>
        </w:rPr>
      </w:pPr>
      <w:r w:rsidRPr="00911546">
        <w:rPr>
          <w:rFonts w:ascii="Times New Roman" w:hAnsi="Times New Roman" w:cs="Times New Roman"/>
          <w:lang w:val="uk-UA"/>
        </w:rPr>
        <w:t>3. Як Ви в загальному оцінюєте Ваше здоров’я в даний час в  порівнянні з тим, що було рік тому</w:t>
      </w:r>
      <w:r w:rsidRPr="0091154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Набагато краще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Трохи краще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Практично без змін</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Трохи гірше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Набагато гірше</w:t>
            </w:r>
          </w:p>
        </w:tc>
      </w:tr>
    </w:tbl>
    <w:p w:rsidR="00911546" w:rsidRPr="00911546" w:rsidRDefault="00911546" w:rsidP="00911546">
      <w:pPr>
        <w:rPr>
          <w:rFonts w:ascii="Times New Roman" w:hAnsi="Times New Roman" w:cs="Times New Roman"/>
          <w:lang w:val="uk-UA"/>
        </w:rPr>
      </w:pPr>
    </w:p>
    <w:p w:rsidR="00911546" w:rsidRPr="00911546" w:rsidRDefault="00911546" w:rsidP="00911546">
      <w:pPr>
        <w:rPr>
          <w:rFonts w:ascii="Times New Roman" w:hAnsi="Times New Roman" w:cs="Times New Roman"/>
          <w:lang w:val="uk-UA"/>
        </w:rPr>
      </w:pPr>
      <w:r w:rsidRPr="00911546">
        <w:rPr>
          <w:rFonts w:ascii="Times New Roman" w:hAnsi="Times New Roman" w:cs="Times New Roman"/>
          <w:lang w:val="uk-UA"/>
        </w:rPr>
        <w:t>4. Порівняно з тим, як це було 5 років тому, тепер стан вашого здоров’я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Набагато краще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Трохи краще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Практично без змін</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Трохи гірше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Набагато гірше</w:t>
            </w:r>
          </w:p>
        </w:tc>
      </w:tr>
    </w:tbl>
    <w:p w:rsidR="00911546" w:rsidRPr="00911546" w:rsidRDefault="00911546" w:rsidP="00911546">
      <w:pPr>
        <w:pStyle w:val="Question"/>
        <w:ind w:left="720" w:firstLine="0"/>
        <w:jc w:val="both"/>
        <w:rPr>
          <w:b w:val="0"/>
          <w:sz w:val="24"/>
          <w:szCs w:val="24"/>
          <w:lang w:val="uk-UA"/>
        </w:rPr>
      </w:pPr>
    </w:p>
    <w:p w:rsidR="00911546" w:rsidRDefault="00911546" w:rsidP="009A63E4">
      <w:pPr>
        <w:pStyle w:val="Question"/>
        <w:numPr>
          <w:ilvl w:val="0"/>
          <w:numId w:val="9"/>
        </w:numPr>
        <w:jc w:val="both"/>
        <w:rPr>
          <w:b w:val="0"/>
          <w:sz w:val="24"/>
          <w:szCs w:val="24"/>
          <w:lang w:val="uk-UA"/>
        </w:rPr>
      </w:pPr>
      <w:r w:rsidRPr="00911546">
        <w:rPr>
          <w:b w:val="0"/>
          <w:sz w:val="24"/>
          <w:szCs w:val="24"/>
          <w:lang w:val="uk-UA"/>
        </w:rPr>
        <w:t>Чи  Ваш стан здоров’я в даний час перешкоджає Вам виконувати певні дії</w:t>
      </w:r>
      <w:r w:rsidR="00F9493F">
        <w:rPr>
          <w:b w:val="0"/>
          <w:sz w:val="24"/>
          <w:szCs w:val="24"/>
          <w:lang w:val="uk-UA"/>
        </w:rPr>
        <w:t xml:space="preserve"> </w:t>
      </w:r>
      <w:r w:rsidRPr="00911546">
        <w:rPr>
          <w:b w:val="0"/>
          <w:sz w:val="24"/>
          <w:szCs w:val="24"/>
          <w:lang w:val="uk-UA"/>
        </w:rPr>
        <w:t>впродовж</w:t>
      </w:r>
      <w:r w:rsidR="00F9493F">
        <w:rPr>
          <w:b w:val="0"/>
          <w:sz w:val="24"/>
          <w:szCs w:val="24"/>
          <w:lang w:val="uk-UA"/>
        </w:rPr>
        <w:t xml:space="preserve"> </w:t>
      </w:r>
      <w:r w:rsidRPr="00911546">
        <w:rPr>
          <w:b w:val="0"/>
          <w:sz w:val="24"/>
          <w:szCs w:val="24"/>
          <w:lang w:val="uk-UA"/>
        </w:rPr>
        <w:t>звичайного дня? Якщо перешкоджає , то наскільки ?</w:t>
      </w:r>
    </w:p>
    <w:p w:rsidR="00911546" w:rsidRPr="00911546" w:rsidRDefault="00911546" w:rsidP="00911546">
      <w:pPr>
        <w:pStyle w:val="Question"/>
        <w:ind w:left="720" w:firstLine="0"/>
        <w:jc w:val="both"/>
        <w:rPr>
          <w:b w:val="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919"/>
        <w:gridCol w:w="1681"/>
        <w:gridCol w:w="1723"/>
      </w:tblGrid>
      <w:tr w:rsidR="00911546" w:rsidRPr="00911546" w:rsidTr="009A7334">
        <w:tc>
          <w:tcPr>
            <w:tcW w:w="4248"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Дія</w:t>
            </w:r>
          </w:p>
        </w:tc>
        <w:tc>
          <w:tcPr>
            <w:tcW w:w="1919"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 дуже перешкоджає</w:t>
            </w:r>
          </w:p>
        </w:tc>
        <w:tc>
          <w:tcPr>
            <w:tcW w:w="1681"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 перешкоджає помірно</w:t>
            </w:r>
          </w:p>
        </w:tc>
        <w:tc>
          <w:tcPr>
            <w:tcW w:w="1723"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Ні, не перешкоджає</w:t>
            </w: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sidRPr="00911546">
              <w:rPr>
                <w:rFonts w:ascii="Times New Roman" w:hAnsi="Times New Roman" w:cs="Times New Roman"/>
                <w:szCs w:val="28"/>
                <w:u w:val="single"/>
                <w:lang w:val="uk-UA"/>
              </w:rPr>
              <w:t>Надмірні зусилля</w:t>
            </w:r>
            <w:r w:rsidRPr="00911546">
              <w:rPr>
                <w:rFonts w:ascii="Times New Roman" w:hAnsi="Times New Roman" w:cs="Times New Roman"/>
                <w:szCs w:val="28"/>
                <w:lang w:val="uk-UA"/>
              </w:rPr>
              <w:t xml:space="preserve"> ( піднімати важкі предмети,бігати,брати участь у спортивних змаганнях, тощо)</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sidRPr="00911546">
              <w:rPr>
                <w:rFonts w:ascii="Times New Roman" w:hAnsi="Times New Roman" w:cs="Times New Roman"/>
                <w:szCs w:val="28"/>
                <w:u w:val="single"/>
                <w:lang w:val="uk-UA"/>
              </w:rPr>
              <w:t>Помірні зусилля</w:t>
            </w:r>
            <w:r w:rsidRPr="00911546">
              <w:rPr>
                <w:rFonts w:ascii="Times New Roman" w:hAnsi="Times New Roman" w:cs="Times New Roman"/>
                <w:szCs w:val="28"/>
                <w:lang w:val="uk-UA"/>
              </w:rPr>
              <w:t xml:space="preserve"> (пересувати стіл, прибирати вквартирі)</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sidRPr="00911546">
              <w:rPr>
                <w:rFonts w:ascii="Times New Roman" w:hAnsi="Times New Roman" w:cs="Times New Roman"/>
                <w:szCs w:val="28"/>
                <w:lang w:val="uk-UA"/>
              </w:rPr>
              <w:t xml:space="preserve">Пройти </w:t>
            </w:r>
            <w:r w:rsidRPr="00911546">
              <w:rPr>
                <w:rFonts w:ascii="Times New Roman" w:hAnsi="Times New Roman" w:cs="Times New Roman"/>
                <w:szCs w:val="28"/>
                <w:u w:val="single"/>
                <w:lang w:val="uk-UA"/>
              </w:rPr>
              <w:t>більше одного кілометра</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sidRPr="00911546">
              <w:rPr>
                <w:rFonts w:ascii="Times New Roman" w:hAnsi="Times New Roman" w:cs="Times New Roman"/>
                <w:szCs w:val="28"/>
                <w:lang w:val="uk-UA"/>
              </w:rPr>
              <w:t xml:space="preserve">Пройти  </w:t>
            </w:r>
            <w:r w:rsidRPr="00911546">
              <w:rPr>
                <w:rFonts w:ascii="Times New Roman" w:hAnsi="Times New Roman" w:cs="Times New Roman"/>
                <w:szCs w:val="28"/>
                <w:u w:val="single"/>
                <w:lang w:val="uk-UA"/>
              </w:rPr>
              <w:t>декілька сотень метрів</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sidRPr="00911546">
              <w:rPr>
                <w:rFonts w:ascii="Times New Roman" w:hAnsi="Times New Roman" w:cs="Times New Roman"/>
                <w:szCs w:val="28"/>
                <w:lang w:val="uk-UA"/>
              </w:rPr>
              <w:t>Піднімати або носити сумки з продуктами</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sidRPr="00911546">
              <w:rPr>
                <w:rFonts w:ascii="Times New Roman" w:hAnsi="Times New Roman" w:cs="Times New Roman"/>
                <w:szCs w:val="28"/>
                <w:lang w:val="uk-UA"/>
              </w:rPr>
              <w:t xml:space="preserve">Підніматися на </w:t>
            </w:r>
            <w:r w:rsidRPr="00911546">
              <w:rPr>
                <w:rFonts w:ascii="Times New Roman" w:hAnsi="Times New Roman" w:cs="Times New Roman"/>
                <w:szCs w:val="28"/>
                <w:u w:val="single"/>
                <w:lang w:val="uk-UA"/>
              </w:rPr>
              <w:t>декілька</w:t>
            </w:r>
            <w:r w:rsidRPr="00911546">
              <w:rPr>
                <w:rFonts w:ascii="Times New Roman" w:hAnsi="Times New Roman" w:cs="Times New Roman"/>
                <w:szCs w:val="28"/>
                <w:lang w:val="uk-UA"/>
              </w:rPr>
              <w:t xml:space="preserve"> поверхів сходами</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r w:rsidR="00911546" w:rsidRPr="00911546" w:rsidTr="009A7334">
        <w:tc>
          <w:tcPr>
            <w:tcW w:w="4248" w:type="dxa"/>
            <w:shd w:val="clear" w:color="auto" w:fill="auto"/>
          </w:tcPr>
          <w:p w:rsidR="00911546" w:rsidRPr="00911546" w:rsidRDefault="00911546" w:rsidP="009A7334">
            <w:pPr>
              <w:jc w:val="both"/>
              <w:rPr>
                <w:rFonts w:ascii="Times New Roman" w:hAnsi="Times New Roman" w:cs="Times New Roman"/>
                <w:lang w:val="uk-UA"/>
              </w:rPr>
            </w:pPr>
            <w:r>
              <w:rPr>
                <w:rFonts w:ascii="Times New Roman" w:hAnsi="Times New Roman" w:cs="Times New Roman"/>
                <w:szCs w:val="28"/>
                <w:lang w:val="uk-UA"/>
              </w:rPr>
              <w:t>Самостійно митись та вдяга</w:t>
            </w:r>
            <w:r w:rsidRPr="00911546">
              <w:rPr>
                <w:rFonts w:ascii="Times New Roman" w:hAnsi="Times New Roman" w:cs="Times New Roman"/>
                <w:szCs w:val="28"/>
                <w:lang w:val="uk-UA"/>
              </w:rPr>
              <w:t>тись</w:t>
            </w:r>
          </w:p>
        </w:tc>
        <w:tc>
          <w:tcPr>
            <w:tcW w:w="1919" w:type="dxa"/>
            <w:shd w:val="clear" w:color="auto" w:fill="auto"/>
          </w:tcPr>
          <w:p w:rsidR="00911546" w:rsidRPr="00911546" w:rsidRDefault="00911546" w:rsidP="009A7334">
            <w:pPr>
              <w:rPr>
                <w:rFonts w:ascii="Times New Roman" w:hAnsi="Times New Roman" w:cs="Times New Roman"/>
                <w:lang w:val="uk-UA"/>
              </w:rPr>
            </w:pPr>
          </w:p>
        </w:tc>
        <w:tc>
          <w:tcPr>
            <w:tcW w:w="1681" w:type="dxa"/>
            <w:shd w:val="clear" w:color="auto" w:fill="auto"/>
          </w:tcPr>
          <w:p w:rsidR="00911546" w:rsidRPr="00911546" w:rsidRDefault="00911546" w:rsidP="009A7334">
            <w:pPr>
              <w:rPr>
                <w:rFonts w:ascii="Times New Roman" w:hAnsi="Times New Roman" w:cs="Times New Roman"/>
                <w:lang w:val="uk-UA"/>
              </w:rPr>
            </w:pPr>
          </w:p>
        </w:tc>
        <w:tc>
          <w:tcPr>
            <w:tcW w:w="1723" w:type="dxa"/>
            <w:shd w:val="clear" w:color="auto" w:fill="auto"/>
          </w:tcPr>
          <w:p w:rsidR="00911546" w:rsidRPr="00911546" w:rsidRDefault="00911546" w:rsidP="009A7334">
            <w:pPr>
              <w:rPr>
                <w:rFonts w:ascii="Times New Roman" w:hAnsi="Times New Roman" w:cs="Times New Roman"/>
                <w:lang w:val="uk-UA"/>
              </w:rPr>
            </w:pPr>
          </w:p>
        </w:tc>
      </w:tr>
    </w:tbl>
    <w:p w:rsidR="00911546" w:rsidRPr="00911546" w:rsidRDefault="00911546" w:rsidP="00911546">
      <w:pPr>
        <w:pStyle w:val="ques"/>
        <w:tabs>
          <w:tab w:val="clear" w:pos="360"/>
          <w:tab w:val="clear" w:pos="630"/>
        </w:tabs>
        <w:ind w:left="0" w:firstLine="0"/>
        <w:jc w:val="both"/>
        <w:rPr>
          <w:b w:val="0"/>
          <w:sz w:val="24"/>
          <w:szCs w:val="24"/>
          <w:u w:val="single"/>
          <w:lang w:val="uk-UA"/>
        </w:rPr>
      </w:pPr>
      <w:r w:rsidRPr="00911546">
        <w:rPr>
          <w:b w:val="0"/>
          <w:sz w:val="24"/>
          <w:szCs w:val="24"/>
          <w:lang w:val="uk-UA"/>
        </w:rPr>
        <w:lastRenderedPageBreak/>
        <w:t xml:space="preserve">6. Чи мали Ви </w:t>
      </w:r>
      <w:r>
        <w:rPr>
          <w:b w:val="0"/>
          <w:sz w:val="24"/>
          <w:szCs w:val="24"/>
          <w:lang w:val="uk-UA"/>
        </w:rPr>
        <w:t>будь-які</w:t>
      </w:r>
      <w:r w:rsidRPr="00911546">
        <w:rPr>
          <w:b w:val="0"/>
          <w:sz w:val="24"/>
          <w:szCs w:val="24"/>
          <w:lang w:val="uk-UA"/>
        </w:rPr>
        <w:t xml:space="preserve"> труднощі з виконанням своєї роботи чи іншої щоденної діяльності через Ваш фізичний стан за останні чотири тижні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440"/>
        <w:gridCol w:w="1003"/>
      </w:tblGrid>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lang w:val="uk-UA"/>
              </w:rPr>
            </w:pPr>
            <w:r w:rsidRPr="00911546">
              <w:rPr>
                <w:b w:val="0"/>
                <w:sz w:val="24"/>
                <w:szCs w:val="24"/>
                <w:lang w:val="uk-UA"/>
              </w:rPr>
              <w:t>ДІЯ</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lang w:val="uk-UA"/>
              </w:rPr>
            </w:pPr>
            <w:r w:rsidRPr="00911546">
              <w:rPr>
                <w:b w:val="0"/>
                <w:sz w:val="24"/>
                <w:szCs w:val="24"/>
                <w:lang w:val="uk-UA"/>
              </w:rPr>
              <w:t>ТАК</w:t>
            </w: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lang w:val="uk-UA"/>
              </w:rPr>
            </w:pPr>
            <w:r w:rsidRPr="00911546">
              <w:rPr>
                <w:b w:val="0"/>
                <w:sz w:val="24"/>
                <w:szCs w:val="24"/>
                <w:lang w:val="uk-UA"/>
              </w:rPr>
              <w:t>НІ</w:t>
            </w: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u w:val="single"/>
                <w:lang w:val="uk-UA"/>
              </w:rPr>
              <w:t>Менше часу</w:t>
            </w:r>
            <w:r w:rsidRPr="00911546">
              <w:rPr>
                <w:b w:val="0"/>
                <w:sz w:val="24"/>
                <w:szCs w:val="24"/>
                <w:lang w:val="uk-UA"/>
              </w:rPr>
              <w:t xml:space="preserve"> працюваличи займались іншою діяльністю</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u w:val="single"/>
                <w:lang w:val="uk-UA"/>
              </w:rPr>
              <w:t>Зробили менше</w:t>
            </w:r>
            <w:r w:rsidRPr="00911546">
              <w:rPr>
                <w:b w:val="0"/>
                <w:sz w:val="24"/>
                <w:szCs w:val="24"/>
                <w:lang w:val="uk-UA"/>
              </w:rPr>
              <w:t xml:space="preserve"> ніж хотіли</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lang w:val="uk-UA"/>
              </w:rPr>
              <w:t xml:space="preserve">Були обмежені у </w:t>
            </w:r>
            <w:r w:rsidRPr="00911546">
              <w:rPr>
                <w:b w:val="0"/>
                <w:sz w:val="24"/>
                <w:szCs w:val="24"/>
                <w:u w:val="single"/>
                <w:lang w:val="uk-UA"/>
              </w:rPr>
              <w:t>деяких видах</w:t>
            </w:r>
            <w:r w:rsidRPr="00911546">
              <w:rPr>
                <w:b w:val="0"/>
                <w:sz w:val="24"/>
                <w:szCs w:val="24"/>
                <w:lang w:val="uk-UA"/>
              </w:rPr>
              <w:t xml:space="preserve"> роботи чиіншій діяльності</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lang w:val="uk-UA"/>
              </w:rPr>
              <w:t xml:space="preserve">Мали </w:t>
            </w:r>
            <w:r w:rsidRPr="00911546">
              <w:rPr>
                <w:b w:val="0"/>
                <w:sz w:val="24"/>
                <w:szCs w:val="24"/>
                <w:u w:val="single"/>
                <w:lang w:val="uk-UA"/>
              </w:rPr>
              <w:t>труднощі</w:t>
            </w:r>
            <w:r w:rsidRPr="00911546">
              <w:rPr>
                <w:b w:val="0"/>
                <w:sz w:val="24"/>
                <w:szCs w:val="24"/>
                <w:lang w:val="uk-UA"/>
              </w:rPr>
              <w:t xml:space="preserve"> виконуючи роботу чи іншу щоденну діяльність  (наприклад: витратилина неї більше зусиль)</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bl>
    <w:p w:rsidR="00911546" w:rsidRPr="00911546" w:rsidRDefault="00911546" w:rsidP="00911546">
      <w:pPr>
        <w:pStyle w:val="ques"/>
        <w:tabs>
          <w:tab w:val="clear" w:pos="360"/>
          <w:tab w:val="clear" w:pos="630"/>
        </w:tabs>
        <w:ind w:left="0" w:firstLine="0"/>
        <w:jc w:val="both"/>
        <w:rPr>
          <w:b w:val="0"/>
          <w:sz w:val="28"/>
          <w:szCs w:val="28"/>
          <w:u w:val="single"/>
          <w:lang w:val="uk-UA"/>
        </w:rPr>
      </w:pPr>
    </w:p>
    <w:p w:rsidR="00911546" w:rsidRPr="00911546" w:rsidRDefault="00911546" w:rsidP="00911546">
      <w:pPr>
        <w:ind w:right="-1195"/>
        <w:jc w:val="both"/>
        <w:rPr>
          <w:rFonts w:ascii="Times New Roman" w:hAnsi="Times New Roman" w:cs="Times New Roman"/>
          <w:lang w:val="uk-UA"/>
        </w:rPr>
      </w:pPr>
      <w:r w:rsidRPr="00911546">
        <w:rPr>
          <w:rFonts w:ascii="Times New Roman" w:hAnsi="Times New Roman" w:cs="Times New Roman"/>
          <w:lang w:val="uk-UA"/>
        </w:rPr>
        <w:t xml:space="preserve">7. Чи мали Ви </w:t>
      </w:r>
      <w:r w:rsidRPr="00911546">
        <w:rPr>
          <w:rFonts w:ascii="Times New Roman" w:hAnsi="Times New Roman" w:cs="Times New Roman"/>
          <w:u w:val="single"/>
          <w:lang w:val="uk-UA"/>
        </w:rPr>
        <w:t>за останні чотири тижні</w:t>
      </w:r>
      <w:r w:rsidRPr="00911546">
        <w:rPr>
          <w:rFonts w:ascii="Times New Roman" w:hAnsi="Times New Roman" w:cs="Times New Roman"/>
          <w:lang w:val="uk-UA"/>
        </w:rPr>
        <w:t xml:space="preserve"> проблеми з роботою чи іншою щоденною</w:t>
      </w:r>
      <w:r w:rsidR="00F9493F">
        <w:rPr>
          <w:rFonts w:ascii="Times New Roman" w:hAnsi="Times New Roman" w:cs="Times New Roman"/>
          <w:lang w:val="uk-UA"/>
        </w:rPr>
        <w:t xml:space="preserve"> </w:t>
      </w:r>
      <w:r w:rsidRPr="00911546">
        <w:rPr>
          <w:rFonts w:ascii="Times New Roman" w:hAnsi="Times New Roman" w:cs="Times New Roman"/>
          <w:lang w:val="uk-UA"/>
        </w:rPr>
        <w:t xml:space="preserve">діяльністю </w:t>
      </w:r>
    </w:p>
    <w:p w:rsidR="00911546" w:rsidRPr="00911546" w:rsidRDefault="00911546" w:rsidP="00911546">
      <w:pPr>
        <w:ind w:right="-1195"/>
        <w:jc w:val="both"/>
        <w:rPr>
          <w:rFonts w:ascii="Times New Roman" w:hAnsi="Times New Roman" w:cs="Times New Roman"/>
        </w:rPr>
      </w:pPr>
      <w:r w:rsidRPr="00911546">
        <w:rPr>
          <w:rFonts w:ascii="Times New Roman" w:hAnsi="Times New Roman" w:cs="Times New Roman"/>
          <w:u w:val="single"/>
          <w:lang w:val="uk-UA"/>
        </w:rPr>
        <w:t>внаслідок емоційних проблем</w:t>
      </w:r>
      <w:r w:rsidRPr="00911546">
        <w:rPr>
          <w:rFonts w:ascii="Times New Roman" w:hAnsi="Times New Roman" w:cs="Times New Roman"/>
        </w:rPr>
        <w:t>(</w:t>
      </w:r>
      <w:r w:rsidRPr="00911546">
        <w:rPr>
          <w:rFonts w:ascii="Times New Roman" w:hAnsi="Times New Roman" w:cs="Times New Roman"/>
          <w:lang w:val="uk-UA"/>
        </w:rPr>
        <w:t xml:space="preserve"> відчуття тривоги, депресія)?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440"/>
        <w:gridCol w:w="1003"/>
      </w:tblGrid>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lang w:val="uk-UA"/>
              </w:rPr>
            </w:pPr>
            <w:r w:rsidRPr="00911546">
              <w:rPr>
                <w:b w:val="0"/>
                <w:sz w:val="24"/>
                <w:szCs w:val="24"/>
                <w:lang w:val="uk-UA"/>
              </w:rPr>
              <w:t>ДІЯ</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lang w:val="uk-UA"/>
              </w:rPr>
            </w:pPr>
            <w:r w:rsidRPr="00911546">
              <w:rPr>
                <w:b w:val="0"/>
                <w:sz w:val="24"/>
                <w:szCs w:val="24"/>
                <w:lang w:val="uk-UA"/>
              </w:rPr>
              <w:t>ТАК</w:t>
            </w: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lang w:val="uk-UA"/>
              </w:rPr>
            </w:pPr>
            <w:r w:rsidRPr="00911546">
              <w:rPr>
                <w:b w:val="0"/>
                <w:sz w:val="24"/>
                <w:szCs w:val="24"/>
                <w:lang w:val="uk-UA"/>
              </w:rPr>
              <w:t>НІ</w:t>
            </w: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u w:val="single"/>
                <w:lang w:val="uk-UA"/>
              </w:rPr>
              <w:t>Менше часу</w:t>
            </w:r>
            <w:r w:rsidRPr="00911546">
              <w:rPr>
                <w:b w:val="0"/>
                <w:sz w:val="24"/>
                <w:szCs w:val="24"/>
                <w:lang w:val="uk-UA"/>
              </w:rPr>
              <w:t xml:space="preserve"> працюваличи займались іншою діяльністю</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u w:val="single"/>
                <w:lang w:val="uk-UA"/>
              </w:rPr>
              <w:t>Зробили менше</w:t>
            </w:r>
            <w:r w:rsidRPr="00911546">
              <w:rPr>
                <w:b w:val="0"/>
                <w:sz w:val="24"/>
                <w:szCs w:val="24"/>
                <w:lang w:val="uk-UA"/>
              </w:rPr>
              <w:t xml:space="preserve"> ніж хотіли</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lang w:val="uk-UA"/>
              </w:rPr>
              <w:t xml:space="preserve">Були обмежені у </w:t>
            </w:r>
            <w:r w:rsidRPr="00911546">
              <w:rPr>
                <w:b w:val="0"/>
                <w:sz w:val="24"/>
                <w:szCs w:val="24"/>
                <w:u w:val="single"/>
                <w:lang w:val="uk-UA"/>
              </w:rPr>
              <w:t>деяких видах</w:t>
            </w:r>
            <w:r w:rsidRPr="00911546">
              <w:rPr>
                <w:b w:val="0"/>
                <w:sz w:val="24"/>
                <w:szCs w:val="24"/>
                <w:lang w:val="uk-UA"/>
              </w:rPr>
              <w:t xml:space="preserve"> роботи чиіншій діяльності</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r w:rsidR="00911546" w:rsidRPr="00911546" w:rsidTr="009A7334">
        <w:tc>
          <w:tcPr>
            <w:tcW w:w="7128"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r w:rsidRPr="00911546">
              <w:rPr>
                <w:b w:val="0"/>
                <w:sz w:val="24"/>
                <w:szCs w:val="24"/>
                <w:lang w:val="uk-UA"/>
              </w:rPr>
              <w:t xml:space="preserve">Мали </w:t>
            </w:r>
            <w:r w:rsidRPr="00911546">
              <w:rPr>
                <w:b w:val="0"/>
                <w:sz w:val="24"/>
                <w:szCs w:val="24"/>
                <w:u w:val="single"/>
                <w:lang w:val="uk-UA"/>
              </w:rPr>
              <w:t>труднощі</w:t>
            </w:r>
            <w:r w:rsidRPr="00911546">
              <w:rPr>
                <w:b w:val="0"/>
                <w:sz w:val="24"/>
                <w:szCs w:val="24"/>
                <w:lang w:val="uk-UA"/>
              </w:rPr>
              <w:t xml:space="preserve"> виконуючи роботу чи іншу щоденну діяльність  (наприклад: витратилина неї більше зусиль)</w:t>
            </w:r>
          </w:p>
        </w:tc>
        <w:tc>
          <w:tcPr>
            <w:tcW w:w="1440"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c>
          <w:tcPr>
            <w:tcW w:w="1003" w:type="dxa"/>
            <w:shd w:val="clear" w:color="auto" w:fill="auto"/>
          </w:tcPr>
          <w:p w:rsidR="00911546" w:rsidRPr="00911546" w:rsidRDefault="00911546" w:rsidP="009A7334">
            <w:pPr>
              <w:pStyle w:val="ques"/>
              <w:tabs>
                <w:tab w:val="clear" w:pos="360"/>
                <w:tab w:val="clear" w:pos="630"/>
              </w:tabs>
              <w:ind w:left="0" w:firstLine="0"/>
              <w:jc w:val="both"/>
              <w:rPr>
                <w:b w:val="0"/>
                <w:sz w:val="24"/>
                <w:szCs w:val="24"/>
                <w:u w:val="single"/>
                <w:lang w:val="uk-UA"/>
              </w:rPr>
            </w:pPr>
          </w:p>
        </w:tc>
      </w:tr>
    </w:tbl>
    <w:p w:rsidR="00911546" w:rsidRPr="00911546" w:rsidRDefault="00911546" w:rsidP="00911546">
      <w:pPr>
        <w:spacing w:after="0" w:line="240" w:lineRule="auto"/>
        <w:ind w:left="720" w:right="-1195"/>
        <w:jc w:val="both"/>
        <w:rPr>
          <w:rFonts w:ascii="Times New Roman" w:hAnsi="Times New Roman" w:cs="Times New Roman"/>
        </w:rPr>
      </w:pPr>
    </w:p>
    <w:p w:rsidR="00911546" w:rsidRPr="00911546" w:rsidRDefault="00911546" w:rsidP="009A63E4">
      <w:pPr>
        <w:numPr>
          <w:ilvl w:val="0"/>
          <w:numId w:val="13"/>
        </w:numPr>
        <w:spacing w:after="0" w:line="240" w:lineRule="auto"/>
        <w:ind w:right="-1195"/>
        <w:jc w:val="both"/>
        <w:rPr>
          <w:rFonts w:ascii="Times New Roman" w:hAnsi="Times New Roman" w:cs="Times New Roman"/>
        </w:rPr>
      </w:pPr>
      <w:r w:rsidRPr="00911546">
        <w:rPr>
          <w:rFonts w:ascii="Times New Roman" w:hAnsi="Times New Roman" w:cs="Times New Roman"/>
          <w:lang w:val="uk-UA"/>
        </w:rPr>
        <w:t xml:space="preserve">До якого ступеня за </w:t>
      </w:r>
      <w:r w:rsidRPr="00911546">
        <w:rPr>
          <w:rFonts w:ascii="Times New Roman" w:hAnsi="Times New Roman" w:cs="Times New Roman"/>
          <w:u w:val="single"/>
          <w:lang w:val="uk-UA"/>
        </w:rPr>
        <w:t>останніх чотири тижні</w:t>
      </w:r>
      <w:r w:rsidRPr="00911546">
        <w:rPr>
          <w:rFonts w:ascii="Times New Roman" w:hAnsi="Times New Roman" w:cs="Times New Roman"/>
          <w:lang w:val="uk-UA"/>
        </w:rPr>
        <w:t xml:space="preserve"> Ваші проблеми із здоров’ям , </w:t>
      </w:r>
    </w:p>
    <w:p w:rsidR="00911546" w:rsidRPr="00911546" w:rsidRDefault="00911546" w:rsidP="00911546">
      <w:pPr>
        <w:spacing w:after="0"/>
        <w:jc w:val="both"/>
        <w:rPr>
          <w:rFonts w:ascii="Times New Roman" w:hAnsi="Times New Roman" w:cs="Times New Roman"/>
          <w:lang w:val="uk-UA"/>
        </w:rPr>
      </w:pPr>
      <w:r w:rsidRPr="00911546">
        <w:rPr>
          <w:rFonts w:ascii="Times New Roman" w:hAnsi="Times New Roman" w:cs="Times New Roman"/>
          <w:lang w:val="uk-UA"/>
        </w:rPr>
        <w:t>емоційним станом</w:t>
      </w:r>
      <w:r w:rsidR="00F9493F">
        <w:rPr>
          <w:rFonts w:ascii="Times New Roman" w:hAnsi="Times New Roman" w:cs="Times New Roman"/>
          <w:lang w:val="uk-UA"/>
        </w:rPr>
        <w:t xml:space="preserve"> </w:t>
      </w:r>
      <w:r w:rsidRPr="00911546">
        <w:rPr>
          <w:rFonts w:ascii="Times New Roman" w:hAnsi="Times New Roman" w:cs="Times New Roman"/>
          <w:lang w:val="uk-UA"/>
        </w:rPr>
        <w:t xml:space="preserve">перешкоджали Вашому соціальному спілкуванню  з сім’єю, </w:t>
      </w:r>
    </w:p>
    <w:p w:rsidR="00911546" w:rsidRPr="00911546" w:rsidRDefault="00911546" w:rsidP="00911546">
      <w:pPr>
        <w:spacing w:after="0"/>
        <w:jc w:val="both"/>
        <w:rPr>
          <w:rFonts w:ascii="Times New Roman" w:hAnsi="Times New Roman" w:cs="Times New Roman"/>
        </w:rPr>
      </w:pPr>
      <w:r w:rsidRPr="00911546">
        <w:rPr>
          <w:rFonts w:ascii="Times New Roman" w:hAnsi="Times New Roman" w:cs="Times New Roman"/>
          <w:lang w:val="uk-UA"/>
        </w:rPr>
        <w:t>друзями, сусідами, колективом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заважали</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Трохи заважали</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Помірно заважали</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Значно заважали</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Дуже заважали</w:t>
            </w:r>
          </w:p>
        </w:tc>
      </w:tr>
    </w:tbl>
    <w:p w:rsidR="00911546" w:rsidRPr="00911546" w:rsidRDefault="00911546" w:rsidP="009A63E4">
      <w:pPr>
        <w:pStyle w:val="a4"/>
        <w:numPr>
          <w:ilvl w:val="0"/>
          <w:numId w:val="13"/>
        </w:numPr>
        <w:rPr>
          <w:lang w:val="uk-UA"/>
        </w:rPr>
      </w:pPr>
      <w:r w:rsidRPr="00911546">
        <w:rPr>
          <w:lang w:val="uk-UA"/>
        </w:rPr>
        <w:t>Наскільки сильною була фізична біль у Вас протягом останніх 4 тижнів?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було</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Дуже слабка</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Слабка</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Помірна</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Сильна</w:t>
            </w:r>
          </w:p>
        </w:tc>
      </w:tr>
    </w:tbl>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t>Протягом якого часу за останні 4 тижні Ви були сповнені енергії?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Весь час</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Більшу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Меншу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Незначну частину</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Такого не було</w:t>
            </w:r>
          </w:p>
        </w:tc>
      </w:tr>
    </w:tbl>
    <w:p w:rsidR="00911546" w:rsidRDefault="00911546" w:rsidP="00911546">
      <w:pPr>
        <w:rPr>
          <w:rFonts w:ascii="Times New Roman" w:hAnsi="Times New Roman" w:cs="Times New Roman"/>
          <w:lang w:val="uk-UA"/>
        </w:rPr>
      </w:pPr>
    </w:p>
    <w:p w:rsidR="00F9493F" w:rsidRPr="00911546" w:rsidRDefault="00F9493F" w:rsidP="00911546">
      <w:pPr>
        <w:rPr>
          <w:rFonts w:ascii="Times New Roman" w:hAnsi="Times New Roman" w:cs="Times New Roman"/>
          <w:lang w:val="uk-UA"/>
        </w:rPr>
      </w:pPr>
    </w:p>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lastRenderedPageBreak/>
        <w:t>Протягом якого часу за останні 4 тижні Ви відчували себе спокійно?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Весь час</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Більшу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Меншу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Незначну частину</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Такого не було</w:t>
            </w:r>
          </w:p>
        </w:tc>
      </w:tr>
    </w:tbl>
    <w:p w:rsidR="00911546" w:rsidRPr="00911546" w:rsidRDefault="00911546" w:rsidP="00911546">
      <w:pPr>
        <w:rPr>
          <w:rFonts w:ascii="Times New Roman" w:hAnsi="Times New Roman" w:cs="Times New Roman"/>
          <w:lang w:val="uk-UA"/>
        </w:rPr>
      </w:pPr>
    </w:p>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t>Протягом якого часу за останні 4 тижні Ви дуже нервували?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Весь час</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Більшу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Меншу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Незначну частину</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Такого не було</w:t>
            </w:r>
          </w:p>
        </w:tc>
      </w:tr>
    </w:tbl>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t>Протягом якого часу за останні 4 тижні Ви відчували подавленість?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Весь час</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Більшу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Меншу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Незначну частину</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Такого не було</w:t>
            </w:r>
          </w:p>
        </w:tc>
      </w:tr>
    </w:tbl>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t>Протягом якого часу за останні 4 тижні Ви були щасливою людиною?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Весь час</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Більшу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Меншу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Незначну частину</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Такого не було</w:t>
            </w:r>
          </w:p>
        </w:tc>
      </w:tr>
    </w:tbl>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t>Протягом якого часу за останні 4 тижні Ви відчували, що Вам все набридло?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Весь час</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Більшу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Меншу частину</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Незначну частину</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Такого не було</w:t>
            </w:r>
          </w:p>
        </w:tc>
      </w:tr>
    </w:tbl>
    <w:p w:rsidR="00911546" w:rsidRPr="00911546" w:rsidRDefault="00911546" w:rsidP="009A63E4">
      <w:pPr>
        <w:numPr>
          <w:ilvl w:val="0"/>
          <w:numId w:val="13"/>
        </w:numPr>
        <w:spacing w:after="0" w:line="240" w:lineRule="auto"/>
        <w:rPr>
          <w:rFonts w:ascii="Times New Roman" w:hAnsi="Times New Roman" w:cs="Times New Roman"/>
          <w:lang w:val="uk-UA"/>
        </w:rPr>
      </w:pPr>
      <w:r w:rsidRPr="00911546">
        <w:rPr>
          <w:rFonts w:ascii="Times New Roman" w:hAnsi="Times New Roman" w:cs="Times New Roman"/>
          <w:lang w:val="uk-UA"/>
        </w:rPr>
        <w:t>Наскільки правильним для Вас є кожне із слідуючих тверджень?</w:t>
      </w:r>
    </w:p>
    <w:p w:rsidR="00911546" w:rsidRPr="00911546" w:rsidRDefault="00911546" w:rsidP="009A63E4">
      <w:pPr>
        <w:numPr>
          <w:ilvl w:val="0"/>
          <w:numId w:val="12"/>
        </w:numPr>
        <w:spacing w:after="0" w:line="240" w:lineRule="auto"/>
        <w:rPr>
          <w:rFonts w:ascii="Times New Roman" w:hAnsi="Times New Roman" w:cs="Times New Roman"/>
          <w:lang w:val="uk-UA"/>
        </w:rPr>
      </w:pPr>
      <w:r w:rsidRPr="00911546">
        <w:rPr>
          <w:rFonts w:ascii="Times New Roman" w:hAnsi="Times New Roman" w:cs="Times New Roman"/>
          <w:lang w:val="uk-UA"/>
        </w:rPr>
        <w:t>Я хворію набагато частіше, ніж інші: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вірне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вірне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знаю</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не вірне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невірне</w:t>
            </w:r>
          </w:p>
        </w:tc>
      </w:tr>
    </w:tbl>
    <w:p w:rsidR="00911546" w:rsidRPr="00911546" w:rsidRDefault="00911546" w:rsidP="009A63E4">
      <w:pPr>
        <w:numPr>
          <w:ilvl w:val="0"/>
          <w:numId w:val="12"/>
        </w:numPr>
        <w:spacing w:after="0" w:line="240" w:lineRule="auto"/>
        <w:rPr>
          <w:rFonts w:ascii="Times New Roman" w:hAnsi="Times New Roman" w:cs="Times New Roman"/>
          <w:szCs w:val="28"/>
          <w:lang w:val="uk-UA"/>
        </w:rPr>
      </w:pPr>
      <w:r w:rsidRPr="00911546">
        <w:rPr>
          <w:rFonts w:ascii="Times New Roman" w:hAnsi="Times New Roman" w:cs="Times New Roman"/>
          <w:szCs w:val="28"/>
          <w:lang w:val="uk-UA"/>
        </w:rPr>
        <w:t>Моє здоров‘я таке ж, як і в інших,кого я знаю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вірне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вірне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знаю</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не вірне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невірне</w:t>
            </w:r>
          </w:p>
        </w:tc>
      </w:tr>
    </w:tbl>
    <w:p w:rsidR="00911546" w:rsidRPr="00911546" w:rsidRDefault="00911546" w:rsidP="009A63E4">
      <w:pPr>
        <w:numPr>
          <w:ilvl w:val="0"/>
          <w:numId w:val="12"/>
        </w:numPr>
        <w:spacing w:after="0" w:line="240" w:lineRule="auto"/>
        <w:rPr>
          <w:rFonts w:ascii="Times New Roman" w:hAnsi="Times New Roman" w:cs="Times New Roman"/>
          <w:szCs w:val="28"/>
          <w:lang w:val="uk-UA"/>
        </w:rPr>
      </w:pPr>
      <w:r w:rsidRPr="00911546">
        <w:rPr>
          <w:rFonts w:ascii="Times New Roman" w:hAnsi="Times New Roman" w:cs="Times New Roman"/>
          <w:szCs w:val="28"/>
          <w:lang w:val="uk-UA"/>
        </w:rPr>
        <w:t>Я передчуваю погіршення здоров‘я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11546" w:rsidRPr="00911546" w:rsidTr="009A7334">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4"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15"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вірне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вірне</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знаю</w:t>
            </w:r>
          </w:p>
        </w:tc>
        <w:tc>
          <w:tcPr>
            <w:tcW w:w="1914"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не вірне</w:t>
            </w:r>
          </w:p>
        </w:tc>
        <w:tc>
          <w:tcPr>
            <w:tcW w:w="1915"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невірне</w:t>
            </w:r>
          </w:p>
        </w:tc>
      </w:tr>
    </w:tbl>
    <w:p w:rsidR="00911546" w:rsidRPr="00911546" w:rsidRDefault="00911546" w:rsidP="009A63E4">
      <w:pPr>
        <w:numPr>
          <w:ilvl w:val="0"/>
          <w:numId w:val="12"/>
        </w:numPr>
        <w:spacing w:after="0" w:line="240" w:lineRule="auto"/>
        <w:rPr>
          <w:rFonts w:ascii="Times New Roman" w:hAnsi="Times New Roman" w:cs="Times New Roman"/>
          <w:szCs w:val="28"/>
          <w:lang w:val="uk-UA"/>
        </w:rPr>
      </w:pPr>
      <w:r w:rsidRPr="00911546">
        <w:rPr>
          <w:rFonts w:ascii="Times New Roman" w:hAnsi="Times New Roman" w:cs="Times New Roman"/>
          <w:szCs w:val="28"/>
          <w:lang w:val="uk-UA"/>
        </w:rPr>
        <w:t>Моє здоров‘я прекрасне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5"/>
        <w:gridCol w:w="1911"/>
        <w:gridCol w:w="1915"/>
        <w:gridCol w:w="1916"/>
      </w:tblGrid>
      <w:tr w:rsidR="00911546" w:rsidRPr="00911546" w:rsidTr="009A7334">
        <w:trPr>
          <w:trHeight w:val="278"/>
        </w:trPr>
        <w:tc>
          <w:tcPr>
            <w:tcW w:w="1931"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31"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31"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31"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c>
          <w:tcPr>
            <w:tcW w:w="1932" w:type="dxa"/>
            <w:shd w:val="clear" w:color="auto" w:fill="auto"/>
          </w:tcPr>
          <w:p w:rsidR="00911546" w:rsidRPr="00911546" w:rsidRDefault="00026A31" w:rsidP="009A7334">
            <w:pPr>
              <w:rPr>
                <w:rFonts w:ascii="Times New Roman" w:hAnsi="Times New Roman" w:cs="Times New Roman"/>
              </w:rPr>
            </w:pPr>
            <w:r w:rsidRPr="00911546">
              <w:rPr>
                <w:rFonts w:ascii="Times New Roman" w:hAnsi="Times New Roman" w:cs="Times New Roman"/>
                <w:szCs w:val="28"/>
              </w:rPr>
              <w:fldChar w:fldCharType="begin">
                <w:ffData>
                  <w:name w:val="Check42"/>
                  <w:enabled/>
                  <w:calcOnExit w:val="0"/>
                  <w:checkBox>
                    <w:sizeAuto/>
                    <w:default w:val="0"/>
                  </w:checkBox>
                </w:ffData>
              </w:fldChar>
            </w:r>
            <w:r w:rsidR="00911546" w:rsidRPr="00911546">
              <w:rPr>
                <w:rFonts w:ascii="Times New Roman" w:hAnsi="Times New Roman" w:cs="Times New Roman"/>
                <w:szCs w:val="28"/>
              </w:rPr>
              <w:instrText xml:space="preserve"> FORMCHECKBOX </w:instrText>
            </w:r>
            <w:r w:rsidRPr="00911546">
              <w:rPr>
                <w:rFonts w:ascii="Times New Roman" w:hAnsi="Times New Roman" w:cs="Times New Roman"/>
                <w:szCs w:val="28"/>
              </w:rPr>
            </w:r>
            <w:r w:rsidRPr="00911546">
              <w:rPr>
                <w:rFonts w:ascii="Times New Roman" w:hAnsi="Times New Roman" w:cs="Times New Roman"/>
                <w:szCs w:val="28"/>
              </w:rPr>
              <w:fldChar w:fldCharType="end"/>
            </w:r>
          </w:p>
        </w:tc>
      </w:tr>
      <w:tr w:rsidR="00911546" w:rsidRPr="00911546" w:rsidTr="009A7334">
        <w:trPr>
          <w:trHeight w:val="572"/>
        </w:trPr>
        <w:tc>
          <w:tcPr>
            <w:tcW w:w="1931"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вірне</w:t>
            </w:r>
          </w:p>
        </w:tc>
        <w:tc>
          <w:tcPr>
            <w:tcW w:w="1931"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вірне</w:t>
            </w:r>
          </w:p>
        </w:tc>
        <w:tc>
          <w:tcPr>
            <w:tcW w:w="1931"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Не знаю</w:t>
            </w:r>
          </w:p>
        </w:tc>
        <w:tc>
          <w:tcPr>
            <w:tcW w:w="1931"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Загалом не вірне</w:t>
            </w:r>
          </w:p>
        </w:tc>
        <w:tc>
          <w:tcPr>
            <w:tcW w:w="1932" w:type="dxa"/>
            <w:shd w:val="clear" w:color="auto" w:fill="auto"/>
          </w:tcPr>
          <w:p w:rsidR="00911546" w:rsidRPr="00911546" w:rsidRDefault="00911546" w:rsidP="009A7334">
            <w:pPr>
              <w:rPr>
                <w:rFonts w:ascii="Times New Roman" w:hAnsi="Times New Roman" w:cs="Times New Roman"/>
                <w:lang w:val="uk-UA"/>
              </w:rPr>
            </w:pPr>
            <w:r w:rsidRPr="00911546">
              <w:rPr>
                <w:rFonts w:ascii="Times New Roman" w:hAnsi="Times New Roman" w:cs="Times New Roman"/>
                <w:lang w:val="uk-UA"/>
              </w:rPr>
              <w:t>Цілком невірне</w:t>
            </w:r>
          </w:p>
        </w:tc>
      </w:tr>
    </w:tbl>
    <w:p w:rsidR="00911546" w:rsidRPr="00911546" w:rsidRDefault="00911546" w:rsidP="009A63E4">
      <w:pPr>
        <w:numPr>
          <w:ilvl w:val="0"/>
          <w:numId w:val="13"/>
        </w:numPr>
        <w:spacing w:after="0" w:line="240" w:lineRule="auto"/>
        <w:rPr>
          <w:rFonts w:ascii="Times New Roman" w:hAnsi="Times New Roman" w:cs="Times New Roman"/>
          <w:sz w:val="20"/>
          <w:szCs w:val="20"/>
          <w:lang w:val="uk-UA"/>
        </w:rPr>
      </w:pPr>
      <w:r w:rsidRPr="00911546">
        <w:rPr>
          <w:rFonts w:ascii="Times New Roman" w:hAnsi="Times New Roman" w:cs="Times New Roman"/>
          <w:sz w:val="20"/>
          <w:szCs w:val="20"/>
          <w:lang w:val="uk-UA"/>
        </w:rPr>
        <w:t>Скільки часу Ви заповнювали анкету ____________ хв.?</w:t>
      </w:r>
    </w:p>
    <w:p w:rsidR="00911546" w:rsidRPr="00911546" w:rsidRDefault="00911546" w:rsidP="009A63E4">
      <w:pPr>
        <w:numPr>
          <w:ilvl w:val="0"/>
          <w:numId w:val="13"/>
        </w:numPr>
        <w:spacing w:after="0" w:line="240" w:lineRule="auto"/>
        <w:rPr>
          <w:rFonts w:ascii="Times New Roman" w:hAnsi="Times New Roman" w:cs="Times New Roman"/>
          <w:sz w:val="20"/>
          <w:szCs w:val="20"/>
          <w:lang w:val="uk-UA"/>
        </w:rPr>
      </w:pPr>
      <w:r w:rsidRPr="00911546">
        <w:rPr>
          <w:rFonts w:ascii="Times New Roman" w:hAnsi="Times New Roman" w:cs="Times New Roman"/>
          <w:sz w:val="20"/>
          <w:szCs w:val="20"/>
          <w:lang w:val="uk-UA"/>
        </w:rPr>
        <w:t>Вкажіть номер запитання, яке Ви не зрозуміли_______________________</w:t>
      </w:r>
    </w:p>
    <w:p w:rsidR="00911546" w:rsidRPr="00911546" w:rsidRDefault="00911546" w:rsidP="00911546">
      <w:pPr>
        <w:rPr>
          <w:rFonts w:ascii="Times New Roman" w:hAnsi="Times New Roman" w:cs="Times New Roman"/>
          <w:lang w:val="uk-UA"/>
        </w:rPr>
      </w:pPr>
      <w:r w:rsidRPr="00911546">
        <w:rPr>
          <w:rFonts w:ascii="Times New Roman" w:hAnsi="Times New Roman" w:cs="Times New Roman"/>
          <w:lang w:val="uk-UA"/>
        </w:rPr>
        <w:t>Підпис _________________ Дякуємо, що Ви відповідали на запитання анкети!</w:t>
      </w:r>
    </w:p>
    <w:p w:rsidR="00911546" w:rsidRPr="00911546" w:rsidRDefault="00911546" w:rsidP="00911546">
      <w:pPr>
        <w:jc w:val="right"/>
        <w:rPr>
          <w:rFonts w:ascii="Times New Roman" w:hAnsi="Times New Roman" w:cs="Times New Roman"/>
          <w:b/>
          <w:sz w:val="28"/>
          <w:szCs w:val="28"/>
          <w:lang w:val="uk-UA"/>
        </w:rPr>
      </w:pPr>
      <w:r w:rsidRPr="00911546">
        <w:rPr>
          <w:rFonts w:ascii="Times New Roman" w:hAnsi="Times New Roman" w:cs="Times New Roman"/>
          <w:b/>
          <w:sz w:val="28"/>
          <w:szCs w:val="28"/>
          <w:lang w:val="uk-UA"/>
        </w:rPr>
        <w:lastRenderedPageBreak/>
        <w:t xml:space="preserve">Додаток </w:t>
      </w:r>
      <w:r w:rsidR="00666FFF">
        <w:rPr>
          <w:rFonts w:ascii="Times New Roman" w:hAnsi="Times New Roman" w:cs="Times New Roman"/>
          <w:b/>
          <w:sz w:val="28"/>
          <w:szCs w:val="28"/>
          <w:lang w:val="uk-UA"/>
        </w:rPr>
        <w:t>Е</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8"/>
        <w:gridCol w:w="1927"/>
        <w:gridCol w:w="2416"/>
      </w:tblGrid>
      <w:tr w:rsidR="00911546" w:rsidRPr="00EE46E4" w:rsidTr="009A7334">
        <w:tc>
          <w:tcPr>
            <w:tcW w:w="9571" w:type="dxa"/>
            <w:gridSpan w:val="3"/>
          </w:tcPr>
          <w:p w:rsidR="00911546" w:rsidRPr="00C6320F" w:rsidRDefault="00911546" w:rsidP="009A7334">
            <w:pPr>
              <w:jc w:val="center"/>
              <w:rPr>
                <w:rFonts w:ascii="Times New Roman" w:hAnsi="Times New Roman"/>
                <w:bCs/>
                <w:sz w:val="28"/>
                <w:szCs w:val="28"/>
              </w:rPr>
            </w:pPr>
            <w:r>
              <w:rPr>
                <w:rFonts w:ascii="Times New Roman" w:hAnsi="Times New Roman"/>
                <w:bCs/>
                <w:sz w:val="28"/>
                <w:szCs w:val="28"/>
              </w:rPr>
              <w:t xml:space="preserve">Оригінальна анкета, створена на основі рекомендацій </w:t>
            </w:r>
            <w:r>
              <w:rPr>
                <w:rFonts w:ascii="Times New Roman" w:hAnsi="Times New Roman"/>
                <w:bCs/>
                <w:sz w:val="28"/>
                <w:szCs w:val="28"/>
                <w:lang w:val="en-US"/>
              </w:rPr>
              <w:t>GOLD</w:t>
            </w:r>
          </w:p>
          <w:p w:rsidR="00911546" w:rsidRPr="00EE46E4" w:rsidRDefault="00911546" w:rsidP="009A7334">
            <w:pPr>
              <w:spacing w:after="0" w:line="360" w:lineRule="auto"/>
              <w:jc w:val="center"/>
              <w:rPr>
                <w:rFonts w:ascii="Times New Roman" w:hAnsi="Times New Roman"/>
                <w:bCs/>
                <w:sz w:val="28"/>
                <w:szCs w:val="28"/>
              </w:rPr>
            </w:pPr>
            <w:r w:rsidRPr="00A51A04">
              <w:rPr>
                <w:rFonts w:ascii="Times New Roman" w:hAnsi="Times New Roman"/>
                <w:bCs/>
                <w:sz w:val="28"/>
                <w:szCs w:val="28"/>
              </w:rPr>
              <w:t xml:space="preserve">для </w:t>
            </w:r>
            <w:r>
              <w:rPr>
                <w:rFonts w:ascii="Times New Roman" w:hAnsi="Times New Roman"/>
                <w:bCs/>
                <w:sz w:val="28"/>
                <w:szCs w:val="28"/>
              </w:rPr>
              <w:t>діагностики</w:t>
            </w:r>
            <w:r w:rsidRPr="00A51A04">
              <w:rPr>
                <w:rFonts w:ascii="Times New Roman" w:hAnsi="Times New Roman"/>
                <w:bCs/>
                <w:sz w:val="28"/>
                <w:szCs w:val="28"/>
              </w:rPr>
              <w:t xml:space="preserve"> ХОЗЛ</w:t>
            </w:r>
          </w:p>
        </w:tc>
      </w:tr>
      <w:tr w:rsidR="00911546" w:rsidRPr="00EE46E4" w:rsidTr="00911546">
        <w:tc>
          <w:tcPr>
            <w:tcW w:w="5228"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Вас турбує постійний кашель по декілька разів на добу?</w:t>
            </w:r>
          </w:p>
        </w:tc>
        <w:tc>
          <w:tcPr>
            <w:tcW w:w="1927"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Так</w:t>
            </w:r>
          </w:p>
        </w:tc>
        <w:tc>
          <w:tcPr>
            <w:tcW w:w="2416"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Ні</w:t>
            </w:r>
          </w:p>
        </w:tc>
      </w:tr>
      <w:tr w:rsidR="00911546" w:rsidRPr="00EE46E4" w:rsidTr="00911546">
        <w:tc>
          <w:tcPr>
            <w:tcW w:w="5228"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Ви щоденно відкашлюєте харкотиння?</w:t>
            </w:r>
          </w:p>
        </w:tc>
        <w:tc>
          <w:tcPr>
            <w:tcW w:w="1927"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Так</w:t>
            </w:r>
          </w:p>
        </w:tc>
        <w:tc>
          <w:tcPr>
            <w:tcW w:w="2416"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Ні</w:t>
            </w:r>
          </w:p>
        </w:tc>
      </w:tr>
      <w:tr w:rsidR="00911546" w:rsidRPr="00EE46E4" w:rsidTr="00911546">
        <w:tc>
          <w:tcPr>
            <w:tcW w:w="5228"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У Вас задишка розвивається швидше, ніж у Ваших однолітків?</w:t>
            </w:r>
          </w:p>
        </w:tc>
        <w:tc>
          <w:tcPr>
            <w:tcW w:w="1927"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Так</w:t>
            </w:r>
          </w:p>
        </w:tc>
        <w:tc>
          <w:tcPr>
            <w:tcW w:w="2416"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Ні</w:t>
            </w:r>
          </w:p>
        </w:tc>
      </w:tr>
      <w:tr w:rsidR="00911546" w:rsidRPr="00EE46E4" w:rsidTr="00911546">
        <w:tc>
          <w:tcPr>
            <w:tcW w:w="5228"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Ваш вік більше 40 років?</w:t>
            </w:r>
          </w:p>
        </w:tc>
        <w:tc>
          <w:tcPr>
            <w:tcW w:w="1927"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Так</w:t>
            </w:r>
          </w:p>
        </w:tc>
        <w:tc>
          <w:tcPr>
            <w:tcW w:w="2416"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Ні</w:t>
            </w:r>
          </w:p>
        </w:tc>
      </w:tr>
      <w:tr w:rsidR="00911546" w:rsidRPr="00EE46E4" w:rsidTr="00911546">
        <w:tc>
          <w:tcPr>
            <w:tcW w:w="5228"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Ви палите чи палили раніше?</w:t>
            </w:r>
          </w:p>
        </w:tc>
        <w:tc>
          <w:tcPr>
            <w:tcW w:w="1927"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Так</w:t>
            </w:r>
          </w:p>
        </w:tc>
        <w:tc>
          <w:tcPr>
            <w:tcW w:w="2416" w:type="dxa"/>
          </w:tcPr>
          <w:p w:rsidR="00911546" w:rsidRPr="00EE46E4" w:rsidRDefault="00911546" w:rsidP="009A7334">
            <w:pPr>
              <w:spacing w:after="0" w:line="360" w:lineRule="auto"/>
              <w:jc w:val="both"/>
              <w:rPr>
                <w:rFonts w:ascii="Times New Roman" w:hAnsi="Times New Roman"/>
                <w:bCs/>
                <w:sz w:val="28"/>
                <w:szCs w:val="28"/>
              </w:rPr>
            </w:pPr>
            <w:r w:rsidRPr="00EE46E4">
              <w:rPr>
                <w:rFonts w:ascii="Times New Roman" w:hAnsi="Times New Roman"/>
                <w:bCs/>
                <w:sz w:val="28"/>
                <w:szCs w:val="28"/>
              </w:rPr>
              <w:t>Ні</w:t>
            </w:r>
          </w:p>
        </w:tc>
      </w:tr>
    </w:tbl>
    <w:p w:rsidR="00903551" w:rsidRDefault="00903551"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7A14ED" w:rsidRPr="007A14ED" w:rsidRDefault="007A14ED" w:rsidP="007A14ED">
      <w:pPr>
        <w:pStyle w:val="a4"/>
        <w:spacing w:line="360" w:lineRule="auto"/>
        <w:ind w:left="0"/>
        <w:jc w:val="center"/>
        <w:rPr>
          <w:b/>
          <w:bCs/>
          <w:sz w:val="28"/>
          <w:szCs w:val="28"/>
          <w:lang w:val="uk-UA"/>
        </w:rPr>
      </w:pPr>
      <w:r w:rsidRPr="007A14ED">
        <w:rPr>
          <w:b/>
          <w:bCs/>
          <w:sz w:val="28"/>
          <w:szCs w:val="28"/>
          <w:lang w:val="uk-UA"/>
        </w:rPr>
        <w:lastRenderedPageBreak/>
        <w:t>СПИСОК ПРАЦЬ, ОПУБЛІКОВАНИХ ЗА ТЕМОЮ ДИСЕРТАЦІЇ</w:t>
      </w:r>
    </w:p>
    <w:p w:rsidR="007A14ED" w:rsidRPr="007A14ED" w:rsidRDefault="007A14ED" w:rsidP="007A14ED">
      <w:pPr>
        <w:pStyle w:val="a4"/>
        <w:spacing w:line="360" w:lineRule="auto"/>
        <w:ind w:left="0" w:firstLine="709"/>
        <w:jc w:val="both"/>
        <w:rPr>
          <w:b/>
          <w:bCs/>
          <w:sz w:val="28"/>
          <w:szCs w:val="28"/>
          <w:lang w:val="uk-UA"/>
        </w:rPr>
      </w:pPr>
      <w:r w:rsidRPr="007A14ED">
        <w:rPr>
          <w:b/>
          <w:sz w:val="28"/>
          <w:szCs w:val="28"/>
        </w:rPr>
        <w:t>Наукові праці, в яких опубліковані основні наукові результати дисертації:</w:t>
      </w:r>
    </w:p>
    <w:p w:rsidR="007A14ED" w:rsidRPr="007A14ED" w:rsidRDefault="007A14ED" w:rsidP="007A14ED">
      <w:pPr>
        <w:pStyle w:val="a4"/>
        <w:widowControl w:val="0"/>
        <w:numPr>
          <w:ilvl w:val="0"/>
          <w:numId w:val="24"/>
        </w:numPr>
        <w:spacing w:line="360" w:lineRule="auto"/>
        <w:ind w:left="142" w:firstLine="0"/>
        <w:contextualSpacing/>
        <w:jc w:val="both"/>
        <w:rPr>
          <w:sz w:val="28"/>
          <w:szCs w:val="28"/>
          <w:lang w:val="uk-UA"/>
        </w:rPr>
      </w:pPr>
      <w:r w:rsidRPr="007A14ED">
        <w:rPr>
          <w:sz w:val="28"/>
          <w:szCs w:val="28"/>
          <w:lang w:val="uk-UA"/>
        </w:rPr>
        <w:t>Діденко Д.В. Ішемічна хвороба серця та хронічне обструктивне захворювання легень: поширеність поєднаного перебігу серед госпіталізованих пацієнтів // Вісник Вінницького національного медичного університету. 2015. №2 (Т.19). С. 416-419.</w:t>
      </w:r>
      <w:r w:rsidRPr="007A14ED">
        <w:rPr>
          <w:bCs/>
          <w:sz w:val="28"/>
          <w:szCs w:val="28"/>
          <w:lang w:val="uk-UA"/>
        </w:rPr>
        <w:t xml:space="preserve"> </w:t>
      </w:r>
    </w:p>
    <w:p w:rsidR="007A14ED" w:rsidRPr="007A14ED" w:rsidRDefault="007A14ED" w:rsidP="007A14ED">
      <w:pPr>
        <w:pStyle w:val="a4"/>
        <w:numPr>
          <w:ilvl w:val="0"/>
          <w:numId w:val="24"/>
        </w:numPr>
        <w:spacing w:line="360" w:lineRule="auto"/>
        <w:ind w:left="0" w:firstLine="0"/>
        <w:contextualSpacing/>
        <w:jc w:val="both"/>
        <w:rPr>
          <w:sz w:val="28"/>
          <w:szCs w:val="28"/>
          <w:lang w:val="uk-UA"/>
        </w:rPr>
      </w:pPr>
      <w:r w:rsidRPr="007A14ED">
        <w:rPr>
          <w:sz w:val="28"/>
          <w:szCs w:val="28"/>
          <w:lang w:val="uk-UA"/>
        </w:rPr>
        <w:t xml:space="preserve">Діденко Д.В. </w:t>
      </w:r>
      <w:hyperlink r:id="rId325" w:history="1">
        <w:r w:rsidRPr="007A14ED">
          <w:rPr>
            <w:rStyle w:val="ac"/>
            <w:color w:val="auto"/>
            <w:sz w:val="28"/>
            <w:szCs w:val="28"/>
            <w:u w:val="none"/>
            <w:shd w:val="clear" w:color="auto" w:fill="FFFFFF"/>
            <w:lang w:val="uk-UA"/>
          </w:rPr>
          <w:t>Діагностика хронічного обструктивного захворювання легень у пацієнтів з ішемічною хворобою серця в умовах стаціонару</w:t>
        </w:r>
      </w:hyperlink>
      <w:r w:rsidRPr="007A14ED">
        <w:rPr>
          <w:sz w:val="28"/>
          <w:szCs w:val="28"/>
          <w:lang w:val="uk-UA"/>
        </w:rPr>
        <w:t xml:space="preserve"> // Буковинський медичний вісник. 2017. №3. С. 8-12. </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Діденко Д.В., Распутіна Л.В. Безпечність проведення спірографії  у пацієнтів з поєднанням стабільної ішемічної хвороби серця та хронічного обструктивного захворювання легень на основі результатів добового моніторування електрокардіограми // </w:t>
      </w:r>
      <w:r w:rsidRPr="007A14ED">
        <w:rPr>
          <w:sz w:val="28"/>
          <w:szCs w:val="28"/>
          <w:lang w:val="en-US"/>
        </w:rPr>
        <w:t>Biomedical</w:t>
      </w:r>
      <w:r w:rsidRPr="007A14ED">
        <w:rPr>
          <w:sz w:val="28"/>
          <w:szCs w:val="28"/>
          <w:lang w:val="uk-UA"/>
        </w:rPr>
        <w:t xml:space="preserve"> </w:t>
      </w:r>
      <w:r w:rsidRPr="007A14ED">
        <w:rPr>
          <w:sz w:val="28"/>
          <w:szCs w:val="28"/>
          <w:lang w:val="en-US"/>
        </w:rPr>
        <w:t>and</w:t>
      </w:r>
      <w:r w:rsidRPr="007A14ED">
        <w:rPr>
          <w:sz w:val="28"/>
          <w:szCs w:val="28"/>
          <w:lang w:val="uk-UA"/>
        </w:rPr>
        <w:t xml:space="preserve"> </w:t>
      </w:r>
      <w:r w:rsidRPr="007A14ED">
        <w:rPr>
          <w:sz w:val="28"/>
          <w:szCs w:val="28"/>
          <w:lang w:val="en-US"/>
        </w:rPr>
        <w:t>biosocial</w:t>
      </w:r>
      <w:r w:rsidRPr="007A14ED">
        <w:rPr>
          <w:sz w:val="28"/>
          <w:szCs w:val="28"/>
          <w:lang w:val="uk-UA"/>
        </w:rPr>
        <w:t xml:space="preserve"> </w:t>
      </w:r>
      <w:r w:rsidRPr="007A14ED">
        <w:rPr>
          <w:sz w:val="28"/>
          <w:szCs w:val="28"/>
          <w:lang w:val="en-US"/>
        </w:rPr>
        <w:t>anthropology</w:t>
      </w:r>
      <w:r w:rsidRPr="007A14ED">
        <w:rPr>
          <w:sz w:val="28"/>
          <w:szCs w:val="28"/>
          <w:lang w:val="uk-UA"/>
        </w:rPr>
        <w:t>. 2017. №28. С. 163-168.</w:t>
      </w:r>
      <w:r w:rsidRPr="007A14ED">
        <w:rPr>
          <w:bCs/>
          <w:sz w:val="28"/>
          <w:szCs w:val="28"/>
          <w:lang w:val="uk-UA"/>
        </w:rPr>
        <w:t xml:space="preserve"> </w:t>
      </w:r>
      <w:r w:rsidRPr="007A14ED">
        <w:rPr>
          <w:bCs/>
          <w:i/>
          <w:sz w:val="28"/>
          <w:szCs w:val="28"/>
          <w:lang w:val="uk-UA"/>
        </w:rPr>
        <w:t>(Особисто здобувачем проведено обстеження пацієнтів, проведено оцінку порушень серцевого ритму у осіб із поєднаною патологією під час спірографії, оформлення статті до друку).</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Вплив супутнього синдрому соматопсихічної дисфункції на якість життя хворих із хронічним обструктивним захворюван</w:t>
      </w:r>
      <w:r>
        <w:rPr>
          <w:sz w:val="28"/>
          <w:szCs w:val="28"/>
          <w:lang w:val="uk-UA"/>
        </w:rPr>
        <w:t xml:space="preserve">ням легень / А.О. Довгань, Т.В. </w:t>
      </w:r>
      <w:r w:rsidRPr="007A14ED">
        <w:rPr>
          <w:sz w:val="28"/>
          <w:szCs w:val="28"/>
          <w:lang w:val="uk-UA"/>
        </w:rPr>
        <w:t>Константинович, Ю.М. Мосто</w:t>
      </w:r>
      <w:r>
        <w:rPr>
          <w:sz w:val="28"/>
          <w:szCs w:val="28"/>
          <w:lang w:val="uk-UA"/>
        </w:rPr>
        <w:t xml:space="preserve">вой, О.В. Довгань, Д.В. Діденко </w:t>
      </w:r>
      <w:r w:rsidRPr="007A14ED">
        <w:rPr>
          <w:sz w:val="28"/>
          <w:szCs w:val="28"/>
          <w:lang w:val="uk-UA"/>
        </w:rPr>
        <w:t>// Запорізький медичний журнал</w:t>
      </w:r>
      <w:r>
        <w:rPr>
          <w:sz w:val="28"/>
          <w:szCs w:val="28"/>
          <w:lang w:val="uk-UA"/>
        </w:rPr>
        <w:t>. 2017. № 5</w:t>
      </w:r>
      <w:r w:rsidRPr="007A14ED">
        <w:rPr>
          <w:sz w:val="28"/>
          <w:szCs w:val="28"/>
          <w:lang w:val="uk-UA"/>
        </w:rPr>
        <w:t>(104). С. 581-586.</w:t>
      </w:r>
      <w:r w:rsidRPr="007A14ED">
        <w:rPr>
          <w:bCs/>
          <w:sz w:val="28"/>
          <w:szCs w:val="28"/>
          <w:lang w:val="uk-UA"/>
        </w:rPr>
        <w:t xml:space="preserve"> </w:t>
      </w:r>
      <w:r w:rsidRPr="007A14ED">
        <w:rPr>
          <w:bCs/>
          <w:i/>
          <w:sz w:val="28"/>
          <w:szCs w:val="28"/>
          <w:lang w:val="uk-UA"/>
        </w:rPr>
        <w:t>(Здобувачем проведено огляд сучасної літератури, відбір пацієнтів із хронічним обструктивним захворюванням легень для дослідження, виконано обстеження пацієнтів).</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en-US"/>
        </w:rPr>
      </w:pPr>
      <w:r w:rsidRPr="007A14ED">
        <w:rPr>
          <w:sz w:val="28"/>
          <w:szCs w:val="28"/>
          <w:lang w:val="en-US"/>
        </w:rPr>
        <w:t>Rasputina L., Didenko D. Prevalence of chronic obstructive pulmonary disease in patients with coronary heart disease and arterial hypertension // EUREKA: Health Sciences. 2017. Vol. 2. P. 38-45</w:t>
      </w:r>
      <w:r w:rsidRPr="007A14ED">
        <w:rPr>
          <w:bCs/>
          <w:sz w:val="28"/>
          <w:szCs w:val="28"/>
          <w:lang w:val="en-US"/>
        </w:rPr>
        <w:t xml:space="preserve">. </w:t>
      </w:r>
      <w:r w:rsidRPr="007A14ED">
        <w:rPr>
          <w:bCs/>
          <w:i/>
          <w:sz w:val="28"/>
          <w:szCs w:val="28"/>
          <w:lang w:val="en-US"/>
        </w:rPr>
        <w:t>(</w:t>
      </w:r>
      <w:r w:rsidRPr="007A14ED">
        <w:rPr>
          <w:bCs/>
          <w:i/>
          <w:sz w:val="28"/>
          <w:szCs w:val="28"/>
        </w:rPr>
        <w:t>Здобувачем</w:t>
      </w:r>
      <w:r w:rsidRPr="007A14ED">
        <w:rPr>
          <w:bCs/>
          <w:i/>
          <w:sz w:val="28"/>
          <w:szCs w:val="28"/>
          <w:lang w:val="en-US"/>
        </w:rPr>
        <w:t xml:space="preserve"> </w:t>
      </w:r>
      <w:r w:rsidRPr="007A14ED">
        <w:rPr>
          <w:bCs/>
          <w:i/>
          <w:sz w:val="28"/>
          <w:szCs w:val="28"/>
        </w:rPr>
        <w:t>проведено</w:t>
      </w:r>
      <w:r w:rsidRPr="007A14ED">
        <w:rPr>
          <w:bCs/>
          <w:i/>
          <w:sz w:val="28"/>
          <w:szCs w:val="28"/>
          <w:lang w:val="en-US"/>
        </w:rPr>
        <w:t xml:space="preserve"> </w:t>
      </w:r>
      <w:r w:rsidRPr="007A14ED">
        <w:rPr>
          <w:bCs/>
          <w:i/>
          <w:sz w:val="28"/>
          <w:szCs w:val="28"/>
        </w:rPr>
        <w:t>збір</w:t>
      </w:r>
      <w:r w:rsidRPr="007A14ED">
        <w:rPr>
          <w:bCs/>
          <w:i/>
          <w:sz w:val="28"/>
          <w:szCs w:val="28"/>
          <w:lang w:val="en-US"/>
        </w:rPr>
        <w:t xml:space="preserve"> </w:t>
      </w:r>
      <w:r w:rsidRPr="007A14ED">
        <w:rPr>
          <w:bCs/>
          <w:i/>
          <w:sz w:val="28"/>
          <w:szCs w:val="28"/>
        </w:rPr>
        <w:t>матеріалу</w:t>
      </w:r>
      <w:r w:rsidRPr="007A14ED">
        <w:rPr>
          <w:bCs/>
          <w:i/>
          <w:sz w:val="28"/>
          <w:szCs w:val="28"/>
          <w:lang w:val="en-US"/>
        </w:rPr>
        <w:t xml:space="preserve">, </w:t>
      </w:r>
      <w:r w:rsidRPr="007A14ED">
        <w:rPr>
          <w:bCs/>
          <w:i/>
          <w:sz w:val="28"/>
          <w:szCs w:val="28"/>
          <w:lang w:val="uk-UA"/>
        </w:rPr>
        <w:t>проаналізовано частоту виявлення недіагностованого хронічного обструктивного захворювання легень у пацієнтів із ішемічною хворобою серця</w:t>
      </w:r>
      <w:r w:rsidRPr="007A14ED">
        <w:rPr>
          <w:bCs/>
          <w:i/>
          <w:sz w:val="28"/>
          <w:szCs w:val="28"/>
          <w:lang w:val="en-US"/>
        </w:rPr>
        <w:t xml:space="preserve">, </w:t>
      </w:r>
      <w:r w:rsidRPr="007A14ED">
        <w:rPr>
          <w:bCs/>
          <w:i/>
          <w:sz w:val="28"/>
          <w:szCs w:val="28"/>
        </w:rPr>
        <w:t>оформлен</w:t>
      </w:r>
      <w:r w:rsidRPr="007A14ED">
        <w:rPr>
          <w:bCs/>
          <w:i/>
          <w:sz w:val="28"/>
          <w:szCs w:val="28"/>
          <w:lang w:val="uk-UA"/>
        </w:rPr>
        <w:t>о</w:t>
      </w:r>
      <w:r w:rsidRPr="007A14ED">
        <w:rPr>
          <w:bCs/>
          <w:i/>
          <w:sz w:val="28"/>
          <w:szCs w:val="28"/>
          <w:lang w:val="en-US"/>
        </w:rPr>
        <w:t xml:space="preserve"> </w:t>
      </w:r>
      <w:r w:rsidRPr="007A14ED">
        <w:rPr>
          <w:bCs/>
          <w:i/>
          <w:sz w:val="28"/>
          <w:szCs w:val="28"/>
        </w:rPr>
        <w:t>статт</w:t>
      </w:r>
      <w:r w:rsidRPr="007A14ED">
        <w:rPr>
          <w:bCs/>
          <w:i/>
          <w:sz w:val="28"/>
          <w:szCs w:val="28"/>
          <w:lang w:val="uk-UA"/>
        </w:rPr>
        <w:t>ю</w:t>
      </w:r>
      <w:r w:rsidRPr="007A14ED">
        <w:rPr>
          <w:bCs/>
          <w:i/>
          <w:sz w:val="28"/>
          <w:szCs w:val="28"/>
          <w:lang w:val="en-US"/>
        </w:rPr>
        <w:t xml:space="preserve"> </w:t>
      </w:r>
      <w:r w:rsidRPr="007A14ED">
        <w:rPr>
          <w:bCs/>
          <w:i/>
          <w:sz w:val="28"/>
          <w:szCs w:val="28"/>
        </w:rPr>
        <w:t>до</w:t>
      </w:r>
      <w:r w:rsidRPr="007A14ED">
        <w:rPr>
          <w:bCs/>
          <w:i/>
          <w:sz w:val="28"/>
          <w:szCs w:val="28"/>
          <w:lang w:val="en-US"/>
        </w:rPr>
        <w:t xml:space="preserve"> </w:t>
      </w:r>
      <w:r w:rsidRPr="007A14ED">
        <w:rPr>
          <w:bCs/>
          <w:i/>
          <w:sz w:val="28"/>
          <w:szCs w:val="28"/>
        </w:rPr>
        <w:t>друку</w:t>
      </w:r>
      <w:r w:rsidRPr="007A14ED">
        <w:rPr>
          <w:bCs/>
          <w:i/>
          <w:sz w:val="28"/>
          <w:szCs w:val="28"/>
          <w:lang w:val="en-US"/>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rPr>
      </w:pPr>
      <w:r w:rsidRPr="007A14ED">
        <w:rPr>
          <w:sz w:val="28"/>
          <w:szCs w:val="28"/>
        </w:rPr>
        <w:lastRenderedPageBreak/>
        <w:t>Діденко</w:t>
      </w:r>
      <w:r w:rsidRPr="007A14ED">
        <w:rPr>
          <w:sz w:val="28"/>
          <w:szCs w:val="28"/>
          <w:lang w:val="en-US"/>
        </w:rPr>
        <w:t xml:space="preserve"> </w:t>
      </w:r>
      <w:r w:rsidRPr="007A14ED">
        <w:rPr>
          <w:sz w:val="28"/>
          <w:szCs w:val="28"/>
        </w:rPr>
        <w:t>Д</w:t>
      </w:r>
      <w:r w:rsidRPr="007A14ED">
        <w:rPr>
          <w:sz w:val="28"/>
          <w:szCs w:val="28"/>
          <w:lang w:val="en-US"/>
        </w:rPr>
        <w:t>.</w:t>
      </w:r>
      <w:r w:rsidRPr="007A14ED">
        <w:rPr>
          <w:sz w:val="28"/>
          <w:szCs w:val="28"/>
        </w:rPr>
        <w:t>В</w:t>
      </w:r>
      <w:r w:rsidRPr="007A14ED">
        <w:rPr>
          <w:sz w:val="28"/>
          <w:szCs w:val="28"/>
          <w:lang w:val="en-US"/>
        </w:rPr>
        <w:t xml:space="preserve">. </w:t>
      </w:r>
      <w:r w:rsidRPr="007A14ED">
        <w:rPr>
          <w:sz w:val="28"/>
          <w:szCs w:val="28"/>
        </w:rPr>
        <w:t>Особливості</w:t>
      </w:r>
      <w:r w:rsidRPr="007A14ED">
        <w:rPr>
          <w:sz w:val="28"/>
          <w:szCs w:val="28"/>
          <w:lang w:val="en-US"/>
        </w:rPr>
        <w:t xml:space="preserve"> </w:t>
      </w:r>
      <w:r w:rsidRPr="007A14ED">
        <w:rPr>
          <w:sz w:val="28"/>
          <w:szCs w:val="28"/>
        </w:rPr>
        <w:t>ремоделювання</w:t>
      </w:r>
      <w:r w:rsidRPr="007A14ED">
        <w:rPr>
          <w:sz w:val="28"/>
          <w:szCs w:val="28"/>
          <w:lang w:val="en-US"/>
        </w:rPr>
        <w:t xml:space="preserve"> </w:t>
      </w:r>
      <w:r w:rsidRPr="007A14ED">
        <w:rPr>
          <w:sz w:val="28"/>
          <w:szCs w:val="28"/>
        </w:rPr>
        <w:t>лівих</w:t>
      </w:r>
      <w:r w:rsidRPr="007A14ED">
        <w:rPr>
          <w:sz w:val="28"/>
          <w:szCs w:val="28"/>
          <w:lang w:val="en-US"/>
        </w:rPr>
        <w:t xml:space="preserve"> </w:t>
      </w:r>
      <w:r w:rsidRPr="007A14ED">
        <w:rPr>
          <w:sz w:val="28"/>
          <w:szCs w:val="28"/>
        </w:rPr>
        <w:t>та</w:t>
      </w:r>
      <w:r w:rsidRPr="007A14ED">
        <w:rPr>
          <w:sz w:val="28"/>
          <w:szCs w:val="28"/>
          <w:lang w:val="en-US"/>
        </w:rPr>
        <w:t xml:space="preserve"> </w:t>
      </w:r>
      <w:r w:rsidRPr="007A14ED">
        <w:rPr>
          <w:sz w:val="28"/>
          <w:szCs w:val="28"/>
        </w:rPr>
        <w:t>правих</w:t>
      </w:r>
      <w:r w:rsidRPr="007A14ED">
        <w:rPr>
          <w:sz w:val="28"/>
          <w:szCs w:val="28"/>
          <w:lang w:val="en-US"/>
        </w:rPr>
        <w:t xml:space="preserve"> </w:t>
      </w:r>
      <w:r w:rsidRPr="007A14ED">
        <w:rPr>
          <w:sz w:val="28"/>
          <w:szCs w:val="28"/>
        </w:rPr>
        <w:t>відділів</w:t>
      </w:r>
      <w:r w:rsidRPr="007A14ED">
        <w:rPr>
          <w:sz w:val="28"/>
          <w:szCs w:val="28"/>
          <w:lang w:val="en-US"/>
        </w:rPr>
        <w:t xml:space="preserve"> </w:t>
      </w:r>
      <w:r w:rsidRPr="007A14ED">
        <w:rPr>
          <w:sz w:val="28"/>
          <w:szCs w:val="28"/>
        </w:rPr>
        <w:t>серця</w:t>
      </w:r>
      <w:r w:rsidRPr="007A14ED">
        <w:rPr>
          <w:sz w:val="28"/>
          <w:szCs w:val="28"/>
          <w:lang w:val="en-US"/>
        </w:rPr>
        <w:t xml:space="preserve"> </w:t>
      </w:r>
      <w:r w:rsidRPr="007A14ED">
        <w:rPr>
          <w:sz w:val="28"/>
          <w:szCs w:val="28"/>
        </w:rPr>
        <w:t>пацієнтів</w:t>
      </w:r>
      <w:r w:rsidRPr="007A14ED">
        <w:rPr>
          <w:sz w:val="28"/>
          <w:szCs w:val="28"/>
          <w:lang w:val="en-US"/>
        </w:rPr>
        <w:t xml:space="preserve"> </w:t>
      </w:r>
      <w:r w:rsidRPr="007A14ED">
        <w:rPr>
          <w:sz w:val="28"/>
          <w:szCs w:val="28"/>
        </w:rPr>
        <w:t>із</w:t>
      </w:r>
      <w:r w:rsidRPr="007A14ED">
        <w:rPr>
          <w:sz w:val="28"/>
          <w:szCs w:val="28"/>
          <w:lang w:val="en-US"/>
        </w:rPr>
        <w:t xml:space="preserve"> </w:t>
      </w:r>
      <w:r w:rsidRPr="007A14ED">
        <w:rPr>
          <w:sz w:val="28"/>
          <w:szCs w:val="28"/>
        </w:rPr>
        <w:t>поєднаним</w:t>
      </w:r>
      <w:r w:rsidRPr="007A14ED">
        <w:rPr>
          <w:sz w:val="28"/>
          <w:szCs w:val="28"/>
          <w:lang w:val="en-US"/>
        </w:rPr>
        <w:t xml:space="preserve"> </w:t>
      </w:r>
      <w:r w:rsidRPr="007A14ED">
        <w:rPr>
          <w:sz w:val="28"/>
          <w:szCs w:val="28"/>
        </w:rPr>
        <w:t>перебігом</w:t>
      </w:r>
      <w:r w:rsidRPr="007A14ED">
        <w:rPr>
          <w:sz w:val="28"/>
          <w:szCs w:val="28"/>
          <w:lang w:val="en-US"/>
        </w:rPr>
        <w:t xml:space="preserve"> </w:t>
      </w:r>
      <w:r w:rsidRPr="007A14ED">
        <w:rPr>
          <w:sz w:val="28"/>
          <w:szCs w:val="28"/>
        </w:rPr>
        <w:t>ішемічної</w:t>
      </w:r>
      <w:r w:rsidRPr="007A14ED">
        <w:rPr>
          <w:sz w:val="28"/>
          <w:szCs w:val="28"/>
          <w:lang w:val="en-US"/>
        </w:rPr>
        <w:t xml:space="preserve"> </w:t>
      </w:r>
      <w:r w:rsidRPr="007A14ED">
        <w:rPr>
          <w:sz w:val="28"/>
          <w:szCs w:val="28"/>
        </w:rPr>
        <w:t>хвороби</w:t>
      </w:r>
      <w:r w:rsidRPr="007A14ED">
        <w:rPr>
          <w:sz w:val="28"/>
          <w:szCs w:val="28"/>
          <w:lang w:val="en-US"/>
        </w:rPr>
        <w:t xml:space="preserve"> </w:t>
      </w:r>
      <w:r w:rsidRPr="007A14ED">
        <w:rPr>
          <w:sz w:val="28"/>
          <w:szCs w:val="28"/>
        </w:rPr>
        <w:t>серця</w:t>
      </w:r>
      <w:r w:rsidRPr="007A14ED">
        <w:rPr>
          <w:sz w:val="28"/>
          <w:szCs w:val="28"/>
          <w:lang w:val="en-US"/>
        </w:rPr>
        <w:t xml:space="preserve"> </w:t>
      </w:r>
      <w:r w:rsidRPr="007A14ED">
        <w:rPr>
          <w:sz w:val="28"/>
          <w:szCs w:val="28"/>
        </w:rPr>
        <w:t>та</w:t>
      </w:r>
      <w:r w:rsidRPr="007A14ED">
        <w:rPr>
          <w:sz w:val="28"/>
          <w:szCs w:val="28"/>
          <w:lang w:val="en-US"/>
        </w:rPr>
        <w:t xml:space="preserve"> </w:t>
      </w:r>
      <w:r w:rsidRPr="007A14ED">
        <w:rPr>
          <w:sz w:val="28"/>
          <w:szCs w:val="28"/>
        </w:rPr>
        <w:t>хронічного</w:t>
      </w:r>
      <w:r w:rsidRPr="007A14ED">
        <w:rPr>
          <w:sz w:val="28"/>
          <w:szCs w:val="28"/>
          <w:lang w:val="en-US"/>
        </w:rPr>
        <w:t xml:space="preserve"> </w:t>
      </w:r>
      <w:r w:rsidRPr="007A14ED">
        <w:rPr>
          <w:sz w:val="28"/>
          <w:szCs w:val="28"/>
        </w:rPr>
        <w:t>обструктивного</w:t>
      </w:r>
      <w:r w:rsidRPr="007A14ED">
        <w:rPr>
          <w:sz w:val="28"/>
          <w:szCs w:val="28"/>
          <w:lang w:val="en-US"/>
        </w:rPr>
        <w:t xml:space="preserve"> </w:t>
      </w:r>
      <w:r w:rsidRPr="007A14ED">
        <w:rPr>
          <w:sz w:val="28"/>
          <w:szCs w:val="28"/>
        </w:rPr>
        <w:t>захворювання</w:t>
      </w:r>
      <w:r w:rsidRPr="007A14ED">
        <w:rPr>
          <w:sz w:val="28"/>
          <w:szCs w:val="28"/>
          <w:lang w:val="en-US"/>
        </w:rPr>
        <w:t xml:space="preserve"> </w:t>
      </w:r>
      <w:r w:rsidRPr="007A14ED">
        <w:rPr>
          <w:sz w:val="28"/>
          <w:szCs w:val="28"/>
        </w:rPr>
        <w:t>легень</w:t>
      </w:r>
      <w:r w:rsidRPr="007A14ED">
        <w:rPr>
          <w:sz w:val="28"/>
          <w:szCs w:val="28"/>
          <w:lang w:val="en-US"/>
        </w:rPr>
        <w:t xml:space="preserve"> // </w:t>
      </w:r>
      <w:r w:rsidRPr="007A14ED">
        <w:rPr>
          <w:sz w:val="28"/>
          <w:szCs w:val="28"/>
        </w:rPr>
        <w:t>Здобутки</w:t>
      </w:r>
      <w:r w:rsidRPr="007A14ED">
        <w:rPr>
          <w:sz w:val="28"/>
          <w:szCs w:val="28"/>
          <w:lang w:val="en-US"/>
        </w:rPr>
        <w:t xml:space="preserve"> </w:t>
      </w:r>
      <w:r w:rsidRPr="007A14ED">
        <w:rPr>
          <w:sz w:val="28"/>
          <w:szCs w:val="28"/>
        </w:rPr>
        <w:t>клінічної</w:t>
      </w:r>
      <w:r w:rsidRPr="007A14ED">
        <w:rPr>
          <w:sz w:val="28"/>
          <w:szCs w:val="28"/>
          <w:lang w:val="en-US"/>
        </w:rPr>
        <w:t xml:space="preserve"> </w:t>
      </w:r>
      <w:r w:rsidRPr="007A14ED">
        <w:rPr>
          <w:sz w:val="28"/>
          <w:szCs w:val="28"/>
        </w:rPr>
        <w:t>та</w:t>
      </w:r>
      <w:r w:rsidRPr="007A14ED">
        <w:rPr>
          <w:sz w:val="28"/>
          <w:szCs w:val="28"/>
          <w:lang w:val="en-US"/>
        </w:rPr>
        <w:t xml:space="preserve"> </w:t>
      </w:r>
      <w:r w:rsidRPr="007A14ED">
        <w:rPr>
          <w:sz w:val="28"/>
          <w:szCs w:val="28"/>
        </w:rPr>
        <w:t>експериментальної</w:t>
      </w:r>
      <w:r w:rsidRPr="007A14ED">
        <w:rPr>
          <w:sz w:val="28"/>
          <w:szCs w:val="28"/>
          <w:lang w:val="en-US"/>
        </w:rPr>
        <w:t xml:space="preserve"> </w:t>
      </w:r>
      <w:r w:rsidRPr="007A14ED">
        <w:rPr>
          <w:sz w:val="28"/>
          <w:szCs w:val="28"/>
        </w:rPr>
        <w:t>медицини</w:t>
      </w:r>
      <w:r w:rsidRPr="007A14ED">
        <w:rPr>
          <w:sz w:val="28"/>
          <w:szCs w:val="28"/>
          <w:lang w:val="en-US"/>
        </w:rPr>
        <w:t xml:space="preserve">. </w:t>
      </w:r>
      <w:r w:rsidRPr="007A14ED">
        <w:rPr>
          <w:sz w:val="28"/>
          <w:szCs w:val="28"/>
        </w:rPr>
        <w:t>2017. №3 (31). С. 57-64.</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en-US"/>
        </w:rPr>
      </w:pPr>
      <w:r w:rsidRPr="007A14ED">
        <w:rPr>
          <w:bCs/>
          <w:sz w:val="28"/>
          <w:szCs w:val="28"/>
          <w:lang w:val="en-US"/>
        </w:rPr>
        <w:t xml:space="preserve">Didenko D.V. Detection rate of irregular heart rhythm in the patients with combination of chronic obstructive pulmonary disease and stable ischemic heart disease by daily ECG monitoring data // </w:t>
      </w:r>
      <w:r w:rsidRPr="007A14ED">
        <w:rPr>
          <w:bCs/>
          <w:sz w:val="28"/>
          <w:szCs w:val="28"/>
        </w:rPr>
        <w:t>Астма</w:t>
      </w:r>
      <w:r w:rsidRPr="007A14ED">
        <w:rPr>
          <w:bCs/>
          <w:sz w:val="28"/>
          <w:szCs w:val="28"/>
          <w:lang w:val="en-US"/>
        </w:rPr>
        <w:t xml:space="preserve"> </w:t>
      </w:r>
      <w:r w:rsidRPr="007A14ED">
        <w:rPr>
          <w:bCs/>
          <w:sz w:val="28"/>
          <w:szCs w:val="28"/>
        </w:rPr>
        <w:t>та</w:t>
      </w:r>
      <w:r w:rsidRPr="007A14ED">
        <w:rPr>
          <w:bCs/>
          <w:sz w:val="28"/>
          <w:szCs w:val="28"/>
          <w:lang w:val="en-US"/>
        </w:rPr>
        <w:t xml:space="preserve"> </w:t>
      </w:r>
      <w:r w:rsidRPr="007A14ED">
        <w:rPr>
          <w:bCs/>
          <w:sz w:val="28"/>
          <w:szCs w:val="28"/>
        </w:rPr>
        <w:t>алергія</w:t>
      </w:r>
      <w:r w:rsidRPr="007A14ED">
        <w:rPr>
          <w:bCs/>
          <w:sz w:val="28"/>
          <w:szCs w:val="28"/>
          <w:lang w:val="en-US"/>
        </w:rPr>
        <w:t xml:space="preserve">. 2017. №3. </w:t>
      </w:r>
      <w:r w:rsidRPr="007A14ED">
        <w:rPr>
          <w:bCs/>
          <w:sz w:val="28"/>
          <w:szCs w:val="28"/>
        </w:rPr>
        <w:t>С</w:t>
      </w:r>
      <w:r w:rsidRPr="007A14ED">
        <w:rPr>
          <w:bCs/>
          <w:sz w:val="28"/>
          <w:szCs w:val="28"/>
          <w:lang w:val="en-US"/>
        </w:rPr>
        <w:t>. 30-36.</w:t>
      </w:r>
    </w:p>
    <w:p w:rsidR="007A14ED" w:rsidRPr="007A14ED" w:rsidRDefault="007A14ED" w:rsidP="007A14ED">
      <w:pPr>
        <w:pStyle w:val="a4"/>
        <w:widowControl w:val="0"/>
        <w:spacing w:line="360" w:lineRule="auto"/>
        <w:ind w:left="0" w:firstLine="709"/>
        <w:jc w:val="both"/>
        <w:rPr>
          <w:b/>
          <w:sz w:val="28"/>
          <w:szCs w:val="28"/>
          <w:lang w:val="uk-UA"/>
        </w:rPr>
      </w:pPr>
      <w:r w:rsidRPr="007A14ED">
        <w:rPr>
          <w:b/>
          <w:sz w:val="28"/>
          <w:szCs w:val="28"/>
          <w:lang w:val="uk-UA"/>
        </w:rPr>
        <w:t>Наукові праці, які засвідчують апробацію матеріалів дисертації:</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Вплив бронхолітиків на перебіг гострого інфаркту міокарда у пацієнтів із супутнім хронічним обструктивним захворюванням легень: матеріали </w:t>
      </w:r>
      <w:r w:rsidRPr="007A14ED">
        <w:rPr>
          <w:sz w:val="28"/>
          <w:szCs w:val="28"/>
        </w:rPr>
        <w:t>XVI</w:t>
      </w:r>
      <w:r w:rsidRPr="007A14ED">
        <w:rPr>
          <w:sz w:val="28"/>
          <w:szCs w:val="28"/>
          <w:lang w:val="uk-UA"/>
        </w:rPr>
        <w:t xml:space="preserve"> Національного конгресу кардіологів України, (Київ, 23-25 вересня 2015 р.) / Л.В.</w:t>
      </w:r>
      <w:r w:rsidRPr="007A14ED">
        <w:rPr>
          <w:sz w:val="28"/>
          <w:szCs w:val="28"/>
          <w:lang w:val="en-US"/>
        </w:rPr>
        <w:t> </w:t>
      </w:r>
      <w:r w:rsidRPr="007A14ED">
        <w:rPr>
          <w:sz w:val="28"/>
          <w:szCs w:val="28"/>
          <w:lang w:val="uk-UA"/>
        </w:rPr>
        <w:t>Распутіна, Ю.М. Мостовой, Д.В. Діденко // НАМН України, ДУ «ННЦ «Інститут кардіології імені М.Д. Стражеска». К.: ДУ «ННЦ «Інститут кардіології імені М.Д.</w:t>
      </w:r>
      <w:r w:rsidRPr="007A14ED">
        <w:rPr>
          <w:sz w:val="28"/>
          <w:szCs w:val="28"/>
        </w:rPr>
        <w:t xml:space="preserve"> </w:t>
      </w:r>
      <w:r w:rsidRPr="007A14ED">
        <w:rPr>
          <w:sz w:val="28"/>
          <w:szCs w:val="28"/>
          <w:lang w:val="uk-UA"/>
        </w:rPr>
        <w:t>Стражеска», 2015. С. 118.</w:t>
      </w:r>
      <w:r w:rsidRPr="007A14ED">
        <w:rPr>
          <w:bCs/>
          <w:sz w:val="28"/>
          <w:szCs w:val="28"/>
          <w:lang w:val="uk-UA"/>
        </w:rPr>
        <w:t xml:space="preserve"> </w:t>
      </w:r>
      <w:r w:rsidRPr="007A14ED">
        <w:rPr>
          <w:bCs/>
          <w:i/>
          <w:sz w:val="28"/>
          <w:szCs w:val="28"/>
        </w:rPr>
        <w:t>(Здобувачем проведено збір матеріалу,</w:t>
      </w:r>
      <w:r w:rsidRPr="007A14ED">
        <w:rPr>
          <w:bCs/>
          <w:i/>
          <w:sz w:val="28"/>
          <w:szCs w:val="28"/>
          <w:lang w:val="uk-UA"/>
        </w:rPr>
        <w:t xml:space="preserve"> обстеження пацієнтів із поєднаною патологією,</w:t>
      </w:r>
      <w:r w:rsidRPr="007A14ED">
        <w:rPr>
          <w:bCs/>
          <w:i/>
          <w:sz w:val="28"/>
          <w:szCs w:val="28"/>
        </w:rPr>
        <w:t xml:space="preserve"> оформлення </w:t>
      </w:r>
      <w:r w:rsidRPr="007A14ED">
        <w:rPr>
          <w:bCs/>
          <w:i/>
          <w:sz w:val="28"/>
          <w:szCs w:val="28"/>
          <w:lang w:val="uk-UA"/>
        </w:rPr>
        <w:t xml:space="preserve">тез </w:t>
      </w:r>
      <w:r w:rsidRPr="007A14ED">
        <w:rPr>
          <w:bCs/>
          <w:i/>
          <w:sz w:val="28"/>
          <w:szCs w:val="28"/>
        </w:rPr>
        <w:t>до друку).</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rPr>
        <w:t>Мостовой Ю.М. Про запалення в «квадратах» ХОЗЛ / Ю.М. Мостовой, А.В.</w:t>
      </w:r>
      <w:r w:rsidRPr="007A14ED">
        <w:rPr>
          <w:sz w:val="28"/>
          <w:szCs w:val="28"/>
          <w:lang w:val="en-US"/>
        </w:rPr>
        <w:t> </w:t>
      </w:r>
      <w:r w:rsidRPr="007A14ED">
        <w:rPr>
          <w:sz w:val="28"/>
          <w:szCs w:val="28"/>
        </w:rPr>
        <w:t>Демчук, Т.В. Константинович, А.А. Сидоров, Д.В. Діденко // Український пульмонологічний журнал. 2017. №</w:t>
      </w:r>
      <w:r w:rsidRPr="007A14ED">
        <w:rPr>
          <w:sz w:val="28"/>
          <w:szCs w:val="28"/>
          <w:lang w:val="uk-UA"/>
        </w:rPr>
        <w:t>2</w:t>
      </w:r>
      <w:r w:rsidRPr="007A14ED">
        <w:rPr>
          <w:sz w:val="28"/>
          <w:szCs w:val="28"/>
        </w:rPr>
        <w:t>. С. 58.</w:t>
      </w:r>
      <w:r w:rsidRPr="007A14ED">
        <w:rPr>
          <w:bCs/>
          <w:sz w:val="28"/>
          <w:szCs w:val="28"/>
        </w:rPr>
        <w:t xml:space="preserve"> </w:t>
      </w:r>
      <w:r w:rsidRPr="007A14ED">
        <w:rPr>
          <w:bCs/>
          <w:i/>
          <w:sz w:val="28"/>
          <w:szCs w:val="28"/>
        </w:rPr>
        <w:t xml:space="preserve">(Здобувачем проведено огляд сучасної літератури, </w:t>
      </w:r>
      <w:r w:rsidRPr="007A14ED">
        <w:rPr>
          <w:bCs/>
          <w:i/>
          <w:sz w:val="28"/>
          <w:szCs w:val="28"/>
          <w:lang w:val="uk-UA"/>
        </w:rPr>
        <w:t>проаналізовано динаміку підходу до діагностики та лікування хронічного обструктивного захворювання легень</w:t>
      </w:r>
      <w:r w:rsidRPr="007A14ED">
        <w:rPr>
          <w:bCs/>
          <w:i/>
          <w:sz w:val="28"/>
          <w:szCs w:val="28"/>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Мостовой Ю.М. Діалог лікаря загальної практики і пацієнта з ХОЗЛ / Ю.М.</w:t>
      </w:r>
      <w:r w:rsidRPr="007A14ED">
        <w:rPr>
          <w:sz w:val="28"/>
          <w:szCs w:val="28"/>
          <w:lang w:val="en-US"/>
        </w:rPr>
        <w:t> </w:t>
      </w:r>
      <w:r w:rsidRPr="007A14ED">
        <w:rPr>
          <w:sz w:val="28"/>
          <w:szCs w:val="28"/>
          <w:lang w:val="uk-UA"/>
        </w:rPr>
        <w:t>Мостовой, Л.В. Распутіна, Д.В. Діденко, Н.В. Черепій // Український пульмонологічний журнал. 2016. №2. С. 54-55.</w:t>
      </w:r>
      <w:r w:rsidRPr="007A14ED">
        <w:rPr>
          <w:bCs/>
          <w:sz w:val="28"/>
          <w:szCs w:val="28"/>
          <w:lang w:val="uk-UA"/>
        </w:rPr>
        <w:t xml:space="preserve"> </w:t>
      </w:r>
      <w:r w:rsidRPr="007A14ED">
        <w:rPr>
          <w:bCs/>
          <w:i/>
          <w:sz w:val="28"/>
          <w:szCs w:val="28"/>
          <w:lang w:val="uk-UA"/>
        </w:rPr>
        <w:t>(Здобувачем проведено огляд сучасної вітчизняної та зарубіжної літератури, проведено обстеження пацієнтів із ішемічною хворобою серця з метою діагностики хронічного обструктивного захворювання легень, проаналізовано отримані дані).</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rPr>
        <w:t xml:space="preserve">Діагностика хронічного обструктивного захворювання легень у пацієнтів з ішемічною хворобою серця: матеріали науково-практичної конференції з міжнародною участю «Хронічні неінфекційні захворювання: </w:t>
      </w:r>
      <w:r w:rsidRPr="007A14ED">
        <w:rPr>
          <w:sz w:val="28"/>
          <w:szCs w:val="28"/>
        </w:rPr>
        <w:lastRenderedPageBreak/>
        <w:t>заходи профілактики і боротьби з ускладненнями», (Харків, 5 листопада 2015</w:t>
      </w:r>
      <w:r w:rsidRPr="007A14ED">
        <w:rPr>
          <w:sz w:val="28"/>
          <w:szCs w:val="28"/>
          <w:lang w:val="uk-UA"/>
        </w:rPr>
        <w:t> </w:t>
      </w:r>
      <w:r w:rsidRPr="007A14ED">
        <w:rPr>
          <w:sz w:val="28"/>
          <w:szCs w:val="28"/>
        </w:rPr>
        <w:t>р.) / Л.В. Распутіна, Н.В.</w:t>
      </w:r>
      <w:r w:rsidRPr="007A14ED">
        <w:rPr>
          <w:sz w:val="28"/>
          <w:szCs w:val="28"/>
          <w:lang w:val="en-US"/>
        </w:rPr>
        <w:t> </w:t>
      </w:r>
      <w:r w:rsidRPr="007A14ED">
        <w:rPr>
          <w:sz w:val="28"/>
          <w:szCs w:val="28"/>
        </w:rPr>
        <w:t>Черепій, Д.В. Діденко</w:t>
      </w:r>
      <w:r w:rsidRPr="007A14ED">
        <w:rPr>
          <w:sz w:val="28"/>
          <w:szCs w:val="28"/>
          <w:lang w:val="uk-UA"/>
        </w:rPr>
        <w:t xml:space="preserve"> </w:t>
      </w:r>
      <w:r w:rsidRPr="007A14ED">
        <w:rPr>
          <w:sz w:val="28"/>
          <w:szCs w:val="28"/>
        </w:rPr>
        <w:t>// НАМН України, м-во охорони здоров'я України,</w:t>
      </w:r>
      <w:r w:rsidRPr="007A14ED">
        <w:rPr>
          <w:sz w:val="28"/>
          <w:szCs w:val="28"/>
          <w:lang w:val="uk-UA"/>
        </w:rPr>
        <w:t xml:space="preserve"> </w:t>
      </w:r>
      <w:r w:rsidRPr="007A14ED">
        <w:rPr>
          <w:sz w:val="28"/>
          <w:szCs w:val="28"/>
        </w:rPr>
        <w:t>ДУ «Національ</w:t>
      </w:r>
      <w:r>
        <w:rPr>
          <w:sz w:val="28"/>
          <w:szCs w:val="28"/>
        </w:rPr>
        <w:t>ний інститут терапії імені Л.Т.</w:t>
      </w:r>
      <w:r>
        <w:rPr>
          <w:sz w:val="28"/>
          <w:szCs w:val="28"/>
          <w:lang w:val="en-US"/>
        </w:rPr>
        <w:t> </w:t>
      </w:r>
      <w:r w:rsidRPr="007A14ED">
        <w:rPr>
          <w:sz w:val="28"/>
          <w:szCs w:val="28"/>
        </w:rPr>
        <w:t>Малої НАМН України», 2015. С.</w:t>
      </w:r>
      <w:r w:rsidRPr="007A14ED">
        <w:rPr>
          <w:sz w:val="28"/>
          <w:szCs w:val="28"/>
          <w:lang w:val="uk-UA"/>
        </w:rPr>
        <w:t xml:space="preserve"> </w:t>
      </w:r>
      <w:r w:rsidRPr="007A14ED">
        <w:rPr>
          <w:sz w:val="28"/>
          <w:szCs w:val="28"/>
        </w:rPr>
        <w:t>229.</w:t>
      </w:r>
      <w:r w:rsidRPr="007A14ED">
        <w:rPr>
          <w:bCs/>
          <w:sz w:val="28"/>
          <w:szCs w:val="28"/>
        </w:rPr>
        <w:t xml:space="preserve"> </w:t>
      </w:r>
      <w:r w:rsidRPr="007A14ED">
        <w:rPr>
          <w:bCs/>
          <w:i/>
          <w:sz w:val="28"/>
          <w:szCs w:val="28"/>
        </w:rPr>
        <w:t>(Здобувачем проведено збір матеріалу, його аналіз, оформлення статті до друк</w:t>
      </w:r>
      <w:r w:rsidRPr="007A14ED">
        <w:rPr>
          <w:bCs/>
          <w:i/>
          <w:sz w:val="28"/>
          <w:szCs w:val="28"/>
          <w:lang w:val="uk-UA"/>
        </w:rPr>
        <w:t>у)</w:t>
      </w:r>
      <w:r w:rsidRPr="007A14ED">
        <w:rPr>
          <w:bCs/>
          <w:i/>
          <w:sz w:val="28"/>
          <w:szCs w:val="28"/>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Клінічні особливості поєднаного перебігу хронічного обструктивного захворювання легень та ішемічної хвороби серця: всеукраїнський медичний журнал молодих вчених «Хист 2016» / Д.В. Діденко, Н.В. Черепій // М-во охорони здоров'я України, ВДНЗ України «Буковинський державний медичний університет». – Чернівці: БДМУ, 2016. – С. 196.</w:t>
      </w:r>
      <w:r w:rsidRPr="007A14ED">
        <w:rPr>
          <w:bCs/>
          <w:sz w:val="28"/>
          <w:szCs w:val="28"/>
          <w:lang w:val="uk-UA"/>
        </w:rPr>
        <w:t xml:space="preserve"> </w:t>
      </w:r>
      <w:r w:rsidRPr="007A14ED">
        <w:rPr>
          <w:bCs/>
          <w:i/>
          <w:sz w:val="28"/>
          <w:szCs w:val="28"/>
          <w:lang w:val="uk-UA"/>
        </w:rPr>
        <w:t>(Здобувачем проведено обстеження пацієнтів, проаналізовано зміни показників серцево-судинної та дихальної систем у пацієнтів із поєднаною патологією).</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Коморбідність: у фокусі ішемічна хвороба серця та хронічне обструктивне захворювання легень: матеріали </w:t>
      </w:r>
      <w:r w:rsidRPr="007A14ED">
        <w:rPr>
          <w:sz w:val="28"/>
          <w:szCs w:val="28"/>
        </w:rPr>
        <w:t>XVI</w:t>
      </w:r>
      <w:r w:rsidRPr="007A14ED">
        <w:rPr>
          <w:sz w:val="28"/>
          <w:szCs w:val="28"/>
          <w:lang w:val="uk-UA"/>
        </w:rPr>
        <w:t xml:space="preserve"> Національного конгресу кардіологів України, (Київ, 23-25 вересня 2015 р.) / Д.В. Діденко // НАМН України, ДУ «ННЦ «Інститут кардіології імені М.Д. Стражеска». К.: ДУ «ННЦ «Інститут кардіології імені М.Д.</w:t>
      </w:r>
      <w:r w:rsidRPr="007A14ED">
        <w:rPr>
          <w:sz w:val="28"/>
          <w:szCs w:val="28"/>
          <w:lang w:val="en-US"/>
        </w:rPr>
        <w:t> </w:t>
      </w:r>
      <w:r w:rsidRPr="007A14ED">
        <w:rPr>
          <w:sz w:val="28"/>
          <w:szCs w:val="28"/>
          <w:lang w:val="uk-UA"/>
        </w:rPr>
        <w:t>Стражеска», 2015. С. 91.</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Коморбідність: ішемічна хвороба серця та хронічне обструктивне захворювання легень: збірник тез доповідей ІІІ Міжнародної науково-практичної конференції студентів та молодих вчених «Актуальні питання теоретичної та практичної медицини», (Суми, 23-24 квітня 2015 р.) / Д.В.</w:t>
      </w:r>
      <w:r>
        <w:rPr>
          <w:sz w:val="28"/>
          <w:szCs w:val="28"/>
          <w:lang w:val="en-US"/>
        </w:rPr>
        <w:t> </w:t>
      </w:r>
      <w:r w:rsidRPr="007A14ED">
        <w:rPr>
          <w:sz w:val="28"/>
          <w:szCs w:val="28"/>
          <w:lang w:val="uk-UA"/>
        </w:rPr>
        <w:t>Діденко // М-во освіти і науки, молоді та спорту України, м-во охорони здоров'я України, Сумський державний університет, 2015. С. 40.</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Особливості діагностики хронічного обструктивного захворювання легень у хворих на ішемічну хворобу серця: матеріали ХІІІ міжнародної наукової конференції студентів та молодих вчених «Перший крок в науку-2016», (Вінниця, 7-8 квітня 2016 р.) / Д.В. Діденко // М-во охорони здоров'я України, ВНМУ імені М.І.</w:t>
      </w:r>
      <w:r w:rsidRPr="007A14ED">
        <w:rPr>
          <w:sz w:val="28"/>
          <w:szCs w:val="28"/>
          <w:lang w:val="en-US"/>
        </w:rPr>
        <w:t> </w:t>
      </w:r>
      <w:r w:rsidRPr="007A14ED">
        <w:rPr>
          <w:sz w:val="28"/>
          <w:szCs w:val="28"/>
          <w:lang w:val="uk-UA"/>
        </w:rPr>
        <w:t>Пирогова. В.: ВНМУ ім. М.І. Пирогова, 2016. С. 234.</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Поширеність та особливості перебігу ішемічної хвороби серця на тлі </w:t>
      </w:r>
      <w:r w:rsidRPr="007A14ED">
        <w:rPr>
          <w:sz w:val="28"/>
          <w:szCs w:val="28"/>
          <w:lang w:val="uk-UA"/>
        </w:rPr>
        <w:lastRenderedPageBreak/>
        <w:t>хронічного обструктивного захворювання легень: матеріали ХІІ міжнародної науково-практичної конференції молодих вчених, (Вінниця, 15 травня 2015</w:t>
      </w:r>
      <w:r>
        <w:rPr>
          <w:sz w:val="28"/>
          <w:szCs w:val="28"/>
          <w:lang w:val="en-US"/>
        </w:rPr>
        <w:t> </w:t>
      </w:r>
      <w:r w:rsidRPr="007A14ED">
        <w:rPr>
          <w:sz w:val="28"/>
          <w:szCs w:val="28"/>
          <w:lang w:val="uk-UA"/>
        </w:rPr>
        <w:t xml:space="preserve">р.) / Д.В. Діденко // М-во охорони </w:t>
      </w:r>
      <w:r>
        <w:rPr>
          <w:sz w:val="28"/>
          <w:szCs w:val="28"/>
          <w:lang w:val="uk-UA"/>
        </w:rPr>
        <w:t>здоров'я України, ВНМУ ім.</w:t>
      </w:r>
      <w:r>
        <w:rPr>
          <w:sz w:val="28"/>
          <w:szCs w:val="28"/>
          <w:lang w:val="en-US"/>
        </w:rPr>
        <w:t> </w:t>
      </w:r>
      <w:r>
        <w:rPr>
          <w:sz w:val="28"/>
          <w:szCs w:val="28"/>
          <w:lang w:val="uk-UA"/>
        </w:rPr>
        <w:t>М.І.</w:t>
      </w:r>
      <w:r>
        <w:rPr>
          <w:sz w:val="28"/>
          <w:szCs w:val="28"/>
          <w:lang w:val="en-US"/>
        </w:rPr>
        <w:t> </w:t>
      </w:r>
      <w:r w:rsidRPr="007A14ED">
        <w:rPr>
          <w:sz w:val="28"/>
          <w:szCs w:val="28"/>
          <w:lang w:val="uk-UA"/>
        </w:rPr>
        <w:t>Пирогова. В.: ВНМУ ім. М.І. Пирогова, 2015. С. 11.</w:t>
      </w:r>
    </w:p>
    <w:p w:rsidR="007A14ED" w:rsidRPr="007A14ED" w:rsidRDefault="007A14ED" w:rsidP="007A14ED">
      <w:pPr>
        <w:pStyle w:val="a4"/>
        <w:widowControl w:val="0"/>
        <w:numPr>
          <w:ilvl w:val="0"/>
          <w:numId w:val="24"/>
        </w:numPr>
        <w:spacing w:line="360" w:lineRule="auto"/>
        <w:ind w:left="0" w:firstLine="0"/>
        <w:contextualSpacing/>
        <w:jc w:val="both"/>
        <w:rPr>
          <w:i/>
          <w:sz w:val="28"/>
          <w:szCs w:val="28"/>
          <w:lang w:val="uk-UA"/>
        </w:rPr>
      </w:pPr>
      <w:r w:rsidRPr="007A14ED">
        <w:rPr>
          <w:sz w:val="28"/>
          <w:szCs w:val="28"/>
        </w:rPr>
        <w:t>Поширеність поєднаного перебігу ішемічної хвороби серця та хронічного обструктивного захворювання легень: матеріали науково-практичної конференції з міжнародною участю «Хронічні неінфекційні захворювання: заходи профілактики і боротьби з ускладненнями», (Харків, 5 листопада 2015</w:t>
      </w:r>
      <w:r w:rsidRPr="007A14ED">
        <w:rPr>
          <w:sz w:val="28"/>
          <w:szCs w:val="28"/>
          <w:lang w:val="uk-UA"/>
        </w:rPr>
        <w:t xml:space="preserve"> </w:t>
      </w:r>
      <w:r w:rsidRPr="007A14ED">
        <w:rPr>
          <w:sz w:val="28"/>
          <w:szCs w:val="28"/>
        </w:rPr>
        <w:t>р.) / Ю.М. Мостовой, Л.В.</w:t>
      </w:r>
      <w:r w:rsidRPr="007A14ED">
        <w:rPr>
          <w:sz w:val="28"/>
          <w:szCs w:val="28"/>
          <w:lang w:val="en-US"/>
        </w:rPr>
        <w:t> </w:t>
      </w:r>
      <w:r w:rsidRPr="007A14ED">
        <w:rPr>
          <w:sz w:val="28"/>
          <w:szCs w:val="28"/>
        </w:rPr>
        <w:t>Распутіна, Д.В. Діденко // НАМН України, м-во охорони здоров'я України, ДУ «Національний інститут терапії імені Л.Т. Малої НАМН України», 2015. С.</w:t>
      </w:r>
      <w:r w:rsidRPr="007A14ED">
        <w:rPr>
          <w:sz w:val="28"/>
          <w:szCs w:val="28"/>
          <w:lang w:val="uk-UA"/>
        </w:rPr>
        <w:t xml:space="preserve"> </w:t>
      </w:r>
      <w:r w:rsidRPr="007A14ED">
        <w:rPr>
          <w:sz w:val="28"/>
          <w:szCs w:val="28"/>
        </w:rPr>
        <w:t>180.</w:t>
      </w:r>
      <w:r w:rsidRPr="007A14ED">
        <w:rPr>
          <w:sz w:val="28"/>
          <w:szCs w:val="28"/>
          <w:lang w:val="uk-UA"/>
        </w:rPr>
        <w:t xml:space="preserve"> </w:t>
      </w:r>
      <w:r w:rsidRPr="007A14ED">
        <w:rPr>
          <w:bCs/>
          <w:i/>
          <w:sz w:val="28"/>
          <w:szCs w:val="28"/>
          <w:lang w:val="uk-UA"/>
        </w:rPr>
        <w:t xml:space="preserve">(Здобувачем виконано ретроспективний аналіз історій хвороб з метою визначення частоти поєднання </w:t>
      </w:r>
      <w:r w:rsidRPr="007A14ED">
        <w:rPr>
          <w:i/>
          <w:sz w:val="28"/>
          <w:szCs w:val="28"/>
          <w:lang w:val="uk-UA"/>
        </w:rPr>
        <w:t>ішемічної хвороби серця та хронічного обструктивного захворювання легень, проведено аналіз даних, оформлення тез</w:t>
      </w:r>
      <w:r w:rsidRPr="007A14ED">
        <w:rPr>
          <w:bCs/>
          <w:i/>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Поширеність документованого хронічного обструктивного захворювання легень у пацієнтів із ішемічною хворобою серця: всеукраїнський медичний журнал мо</w:t>
      </w:r>
      <w:r>
        <w:rPr>
          <w:sz w:val="28"/>
          <w:szCs w:val="28"/>
          <w:lang w:val="uk-UA"/>
        </w:rPr>
        <w:t>лодих вчених «Хист 2016» / Д.В. </w:t>
      </w:r>
      <w:r w:rsidRPr="007A14ED">
        <w:rPr>
          <w:sz w:val="28"/>
          <w:szCs w:val="28"/>
          <w:lang w:val="uk-UA"/>
        </w:rPr>
        <w:t>Діденко // М-во охорони здоров'я України, ВДНЗ України «Буковинський державний медичний університет». Чернівці: БДМУ, 2016. С. 196.</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Поширеність поєднаного перебігу ішемічної хвороби серця та хронічного обструктивного захворювання легень: матеріали науково- практичної конференції «Стандарти діагностики та лікування в клініці внутрішніх хвороб», (Вінниця, 15-16 квітня 2015 р.) / Д.В. Діденко // М-во охорони здоров'я України, ВНМУ ім. М.І.</w:t>
      </w:r>
      <w:r w:rsidRPr="007A14ED">
        <w:rPr>
          <w:sz w:val="28"/>
          <w:szCs w:val="28"/>
          <w:lang w:val="en-US"/>
        </w:rPr>
        <w:t> </w:t>
      </w:r>
      <w:r>
        <w:rPr>
          <w:sz w:val="28"/>
          <w:szCs w:val="28"/>
          <w:lang w:val="uk-UA"/>
        </w:rPr>
        <w:t>Пирогова. В.: ВНМУ ім. М.І. </w:t>
      </w:r>
      <w:r w:rsidRPr="007A14ED">
        <w:rPr>
          <w:sz w:val="28"/>
          <w:szCs w:val="28"/>
          <w:lang w:val="uk-UA"/>
        </w:rPr>
        <w:t>Пирогова, 2015. С. 28.</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Частота респіраторних захворювань як одного з факторів ризику виникнення хронічного обструктивного захворювання легень у осіб з вперше виявленим захворюванням: матеріали ХХХІІІ Всеукраїнської науково-практичної конференції за участю міжнародних спеціалістів «Ліки - людині», </w:t>
      </w:r>
      <w:r w:rsidRPr="007A14ED">
        <w:rPr>
          <w:sz w:val="28"/>
          <w:szCs w:val="28"/>
          <w:lang w:val="uk-UA"/>
        </w:rPr>
        <w:lastRenderedPageBreak/>
        <w:t>(Харків, 8 квітня 2016 р.) / Н.В. Черепій, Л.В. Распутіна, Ю.М. Мостовой, Д.В. Діденко // М-во охорони здоров'я України, НФаУ. Х.: НФаУ, 2016. С. 218.</w:t>
      </w:r>
      <w:r w:rsidRPr="007A14ED">
        <w:rPr>
          <w:bCs/>
          <w:sz w:val="28"/>
          <w:szCs w:val="28"/>
          <w:lang w:val="uk-UA"/>
        </w:rPr>
        <w:t xml:space="preserve"> </w:t>
      </w:r>
      <w:r w:rsidRPr="007A14ED">
        <w:rPr>
          <w:bCs/>
          <w:i/>
          <w:sz w:val="28"/>
          <w:szCs w:val="28"/>
        </w:rPr>
        <w:t xml:space="preserve">(Здобувачем проведено </w:t>
      </w:r>
      <w:r w:rsidRPr="007A14ED">
        <w:rPr>
          <w:bCs/>
          <w:i/>
          <w:sz w:val="28"/>
          <w:szCs w:val="28"/>
          <w:lang w:val="uk-UA"/>
        </w:rPr>
        <w:t>аналіз літератури</w:t>
      </w:r>
      <w:r w:rsidRPr="007A14ED">
        <w:rPr>
          <w:bCs/>
          <w:i/>
          <w:sz w:val="28"/>
          <w:szCs w:val="28"/>
        </w:rPr>
        <w:t>, відбір пацієнтів</w:t>
      </w:r>
      <w:r w:rsidRPr="007A14ED">
        <w:rPr>
          <w:bCs/>
          <w:i/>
          <w:sz w:val="28"/>
          <w:szCs w:val="28"/>
          <w:lang w:val="uk-UA"/>
        </w:rPr>
        <w:t xml:space="preserve"> для участі в дослідженні, аналіз отриманих показників</w:t>
      </w:r>
      <w:r w:rsidRPr="007A14ED">
        <w:rPr>
          <w:bCs/>
          <w:i/>
          <w:sz w:val="28"/>
          <w:szCs w:val="28"/>
        </w:rPr>
        <w:t>)</w:t>
      </w:r>
      <w:r w:rsidRPr="007A14ED">
        <w:rPr>
          <w:bCs/>
          <w:i/>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rPr>
        <w:t xml:space="preserve">Діагностика хронічного обструктивного захворювання легень у хворих на стабільну ішемічну хворобу серця. Місце спірографії: </w:t>
      </w:r>
      <w:r w:rsidRPr="007A14ED">
        <w:rPr>
          <w:sz w:val="28"/>
          <w:szCs w:val="28"/>
          <w:lang w:val="uk-UA"/>
        </w:rPr>
        <w:t>м</w:t>
      </w:r>
      <w:r w:rsidRPr="007A14ED">
        <w:rPr>
          <w:sz w:val="28"/>
          <w:szCs w:val="28"/>
        </w:rPr>
        <w:t>атеріали XVIІ Національного конгресу кардіологів України, (Київ, 21-23 вересня 2016</w:t>
      </w:r>
      <w:r w:rsidRPr="007A14ED">
        <w:rPr>
          <w:sz w:val="28"/>
          <w:szCs w:val="28"/>
          <w:lang w:val="uk-UA"/>
        </w:rPr>
        <w:t xml:space="preserve"> </w:t>
      </w:r>
      <w:r w:rsidRPr="007A14ED">
        <w:rPr>
          <w:sz w:val="28"/>
          <w:szCs w:val="28"/>
        </w:rPr>
        <w:t>р.) / Д.В.</w:t>
      </w:r>
      <w:r w:rsidRPr="007A14ED">
        <w:rPr>
          <w:sz w:val="28"/>
          <w:szCs w:val="28"/>
          <w:lang w:val="en-US"/>
        </w:rPr>
        <w:t> </w:t>
      </w:r>
      <w:r w:rsidRPr="007A14ED">
        <w:rPr>
          <w:sz w:val="28"/>
          <w:szCs w:val="28"/>
        </w:rPr>
        <w:t>Діденко // НАМН України, ДУ «ННЦ «Інститут кардіології імені М.Д. Стражеска». К.: ДУ «ННЦ «Інститут кардіології імені М.Д. Стражеска», 2016. С.</w:t>
      </w:r>
      <w:r w:rsidRPr="007A14ED">
        <w:rPr>
          <w:sz w:val="28"/>
          <w:szCs w:val="28"/>
          <w:lang w:val="uk-UA"/>
        </w:rPr>
        <w:t> </w:t>
      </w:r>
      <w:r w:rsidRPr="007A14ED">
        <w:rPr>
          <w:sz w:val="28"/>
          <w:szCs w:val="28"/>
        </w:rPr>
        <w:t>107.</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Діагностика хронічного обструктивного захворювання легень за умов супутньої ішемічної хвороби серця: всеукраїнський медичний журнал молодих вчених «Хист 2017» / Д.В. Діденко // М-во охорони здоров'я України, ВДНЗ України «Буковинський державний медичний університет». Чернівці: БДМУ, 2017. С. 393.</w:t>
      </w:r>
    </w:p>
    <w:p w:rsidR="007A14ED" w:rsidRPr="007A14ED" w:rsidRDefault="00026A31" w:rsidP="007A14ED">
      <w:pPr>
        <w:pStyle w:val="a4"/>
        <w:widowControl w:val="0"/>
        <w:numPr>
          <w:ilvl w:val="0"/>
          <w:numId w:val="24"/>
        </w:numPr>
        <w:spacing w:line="360" w:lineRule="auto"/>
        <w:ind w:left="0" w:firstLine="0"/>
        <w:contextualSpacing/>
        <w:jc w:val="both"/>
        <w:rPr>
          <w:sz w:val="28"/>
          <w:szCs w:val="28"/>
          <w:lang w:val="uk-UA"/>
        </w:rPr>
      </w:pPr>
      <w:hyperlink r:id="rId326" w:history="1">
        <w:r w:rsidR="007A14ED" w:rsidRPr="007A14ED">
          <w:rPr>
            <w:sz w:val="28"/>
            <w:szCs w:val="28"/>
            <w:lang w:val="en-US"/>
          </w:rPr>
          <w:t>Comorbidity in patients with IHD-the prevalence of COPD</w:t>
        </w:r>
      </w:hyperlink>
      <w:r w:rsidR="007A14ED" w:rsidRPr="007A14ED">
        <w:rPr>
          <w:sz w:val="28"/>
          <w:szCs w:val="28"/>
          <w:lang w:val="en-US"/>
        </w:rPr>
        <w:t xml:space="preserve"> / D. Didenko, L.</w:t>
      </w:r>
      <w:r w:rsidR="007A14ED" w:rsidRPr="007A14ED">
        <w:rPr>
          <w:sz w:val="28"/>
          <w:szCs w:val="28"/>
          <w:lang w:val="uk-UA"/>
        </w:rPr>
        <w:t> </w:t>
      </w:r>
      <w:r w:rsidR="007A14ED" w:rsidRPr="007A14ED">
        <w:rPr>
          <w:sz w:val="28"/>
          <w:szCs w:val="28"/>
          <w:lang w:val="en-US"/>
        </w:rPr>
        <w:t xml:space="preserve">Rasputina, Y. Mostovoy, N. Cherepii // European Respiratory Journal. </w:t>
      </w:r>
      <w:r w:rsidR="007A14ED" w:rsidRPr="007A14ED">
        <w:rPr>
          <w:sz w:val="28"/>
          <w:szCs w:val="28"/>
        </w:rPr>
        <w:t xml:space="preserve">2016. </w:t>
      </w:r>
      <w:r w:rsidR="007A14ED" w:rsidRPr="007A14ED">
        <w:rPr>
          <w:sz w:val="28"/>
          <w:szCs w:val="28"/>
          <w:lang w:val="en-US"/>
        </w:rPr>
        <w:t>Vol</w:t>
      </w:r>
      <w:r w:rsidR="007A14ED" w:rsidRPr="007A14ED">
        <w:rPr>
          <w:sz w:val="28"/>
          <w:szCs w:val="28"/>
        </w:rPr>
        <w:t>. 48 (</w:t>
      </w:r>
      <w:r w:rsidR="007A14ED" w:rsidRPr="007A14ED">
        <w:rPr>
          <w:sz w:val="28"/>
          <w:szCs w:val="28"/>
          <w:lang w:val="en-US"/>
        </w:rPr>
        <w:t>suppl</w:t>
      </w:r>
      <w:r w:rsidR="007A14ED" w:rsidRPr="007A14ED">
        <w:rPr>
          <w:sz w:val="28"/>
          <w:szCs w:val="28"/>
        </w:rPr>
        <w:t xml:space="preserve"> 60). </w:t>
      </w:r>
      <w:r w:rsidR="007A14ED" w:rsidRPr="007A14ED">
        <w:rPr>
          <w:sz w:val="28"/>
          <w:szCs w:val="28"/>
          <w:lang w:val="en-US"/>
        </w:rPr>
        <w:t>P</w:t>
      </w:r>
      <w:r w:rsidR="007A14ED" w:rsidRPr="007A14ED">
        <w:rPr>
          <w:sz w:val="28"/>
          <w:szCs w:val="28"/>
        </w:rPr>
        <w:t>.</w:t>
      </w:r>
      <w:r w:rsidR="007A14ED" w:rsidRPr="007A14ED">
        <w:rPr>
          <w:sz w:val="28"/>
          <w:szCs w:val="28"/>
          <w:lang w:val="uk-UA"/>
        </w:rPr>
        <w:t xml:space="preserve"> </w:t>
      </w:r>
      <w:r w:rsidR="007A14ED" w:rsidRPr="007A14ED">
        <w:rPr>
          <w:sz w:val="28"/>
          <w:szCs w:val="28"/>
        </w:rPr>
        <w:t>1119</w:t>
      </w:r>
      <w:r w:rsidR="007A14ED" w:rsidRPr="007A14ED">
        <w:rPr>
          <w:bCs/>
          <w:sz w:val="28"/>
          <w:szCs w:val="28"/>
        </w:rPr>
        <w:t>.</w:t>
      </w:r>
      <w:r w:rsidR="007A14ED" w:rsidRPr="007A14ED">
        <w:rPr>
          <w:bCs/>
          <w:sz w:val="28"/>
          <w:szCs w:val="28"/>
          <w:lang w:val="uk-UA"/>
        </w:rPr>
        <w:t xml:space="preserve"> </w:t>
      </w:r>
      <w:r w:rsidR="007A14ED" w:rsidRPr="007A14ED">
        <w:rPr>
          <w:bCs/>
          <w:i/>
          <w:sz w:val="28"/>
          <w:szCs w:val="28"/>
        </w:rPr>
        <w:t>(</w:t>
      </w:r>
      <w:r w:rsidR="007A14ED" w:rsidRPr="007A14ED">
        <w:rPr>
          <w:bCs/>
          <w:i/>
          <w:sz w:val="28"/>
          <w:szCs w:val="28"/>
          <w:lang w:val="uk-UA"/>
        </w:rPr>
        <w:t>Особисто з</w:t>
      </w:r>
      <w:r w:rsidR="007A14ED" w:rsidRPr="007A14ED">
        <w:rPr>
          <w:bCs/>
          <w:i/>
          <w:sz w:val="28"/>
          <w:szCs w:val="28"/>
        </w:rPr>
        <w:t xml:space="preserve">добувачем проведено </w:t>
      </w:r>
      <w:r w:rsidR="007A14ED" w:rsidRPr="007A14ED">
        <w:rPr>
          <w:bCs/>
          <w:i/>
          <w:sz w:val="28"/>
          <w:szCs w:val="28"/>
          <w:lang w:val="uk-UA"/>
        </w:rPr>
        <w:t>обстеження пацієнтів</w:t>
      </w:r>
      <w:r w:rsidR="007A14ED" w:rsidRPr="007A14ED">
        <w:rPr>
          <w:bCs/>
          <w:i/>
          <w:sz w:val="28"/>
          <w:szCs w:val="28"/>
        </w:rPr>
        <w:t>, аналіз, оформлення тез до друку).</w:t>
      </w:r>
    </w:p>
    <w:p w:rsidR="007A14ED" w:rsidRPr="007A14ED" w:rsidRDefault="00026A31" w:rsidP="007A14ED">
      <w:pPr>
        <w:pStyle w:val="a4"/>
        <w:widowControl w:val="0"/>
        <w:numPr>
          <w:ilvl w:val="0"/>
          <w:numId w:val="24"/>
        </w:numPr>
        <w:spacing w:line="360" w:lineRule="auto"/>
        <w:ind w:left="0" w:firstLine="0"/>
        <w:contextualSpacing/>
        <w:jc w:val="both"/>
        <w:rPr>
          <w:sz w:val="28"/>
          <w:szCs w:val="28"/>
          <w:lang w:val="uk-UA"/>
        </w:rPr>
      </w:pPr>
      <w:hyperlink r:id="rId327" w:history="1">
        <w:r w:rsidR="007A14ED" w:rsidRPr="007A14ED">
          <w:rPr>
            <w:sz w:val="28"/>
            <w:szCs w:val="28"/>
            <w:lang w:val="en-US"/>
          </w:rPr>
          <w:t>Frequency of adverse consequences after spirography in patients with chronic obstructive pulmonary disease and concomitant ischemic heart disease</w:t>
        </w:r>
      </w:hyperlink>
      <w:r w:rsidR="007A14ED">
        <w:rPr>
          <w:sz w:val="28"/>
          <w:szCs w:val="28"/>
          <w:lang w:val="en-US"/>
        </w:rPr>
        <w:t xml:space="preserve"> / D.</w:t>
      </w:r>
      <w:r w:rsidR="007A14ED">
        <w:rPr>
          <w:sz w:val="28"/>
          <w:szCs w:val="28"/>
          <w:lang w:val="uk-UA"/>
        </w:rPr>
        <w:t> </w:t>
      </w:r>
      <w:r w:rsidR="007A14ED" w:rsidRPr="007A14ED">
        <w:rPr>
          <w:sz w:val="28"/>
          <w:szCs w:val="28"/>
          <w:lang w:val="en-US"/>
        </w:rPr>
        <w:t>Didenko, L.</w:t>
      </w:r>
      <w:r w:rsidR="007A14ED">
        <w:rPr>
          <w:sz w:val="28"/>
          <w:szCs w:val="28"/>
          <w:lang w:val="uk-UA"/>
        </w:rPr>
        <w:t xml:space="preserve"> </w:t>
      </w:r>
      <w:r w:rsidR="007A14ED" w:rsidRPr="007A14ED">
        <w:rPr>
          <w:sz w:val="28"/>
          <w:szCs w:val="28"/>
          <w:lang w:val="en-US"/>
        </w:rPr>
        <w:t>Rasputina, Y. Mostovoy, N. Cherepii // European Respiratory Journal. 2016. Vol. 48 (suppl 60). P.</w:t>
      </w:r>
      <w:r w:rsidR="007A14ED" w:rsidRPr="007A14ED">
        <w:rPr>
          <w:sz w:val="28"/>
          <w:szCs w:val="28"/>
          <w:lang w:val="uk-UA"/>
        </w:rPr>
        <w:t xml:space="preserve"> </w:t>
      </w:r>
      <w:r w:rsidR="007A14ED" w:rsidRPr="007A14ED">
        <w:rPr>
          <w:sz w:val="28"/>
          <w:szCs w:val="28"/>
          <w:lang w:val="en-US"/>
        </w:rPr>
        <w:t>3777</w:t>
      </w:r>
      <w:r w:rsidR="007A14ED" w:rsidRPr="007A14ED">
        <w:rPr>
          <w:bCs/>
          <w:sz w:val="28"/>
          <w:szCs w:val="28"/>
          <w:lang w:val="en-US"/>
        </w:rPr>
        <w:t>.</w:t>
      </w:r>
      <w:r w:rsidR="007A14ED" w:rsidRPr="007A14ED">
        <w:rPr>
          <w:bCs/>
          <w:sz w:val="28"/>
          <w:szCs w:val="28"/>
          <w:lang w:val="uk-UA"/>
        </w:rPr>
        <w:t xml:space="preserve"> </w:t>
      </w:r>
      <w:r w:rsidR="007A14ED" w:rsidRPr="007A14ED">
        <w:rPr>
          <w:bCs/>
          <w:i/>
          <w:sz w:val="28"/>
          <w:szCs w:val="28"/>
          <w:lang w:val="uk-UA"/>
        </w:rPr>
        <w:t>(Здобувачем проведено обстеження пацієнтів, проаналізовано зміни електрокардіографічних показників під час спірографії, написано тези).</w:t>
      </w:r>
    </w:p>
    <w:p w:rsidR="007A14ED" w:rsidRPr="007A14ED" w:rsidRDefault="00026A31" w:rsidP="007A14ED">
      <w:pPr>
        <w:pStyle w:val="a4"/>
        <w:widowControl w:val="0"/>
        <w:numPr>
          <w:ilvl w:val="0"/>
          <w:numId w:val="24"/>
        </w:numPr>
        <w:spacing w:line="360" w:lineRule="auto"/>
        <w:ind w:left="0" w:firstLine="0"/>
        <w:contextualSpacing/>
        <w:jc w:val="both"/>
        <w:rPr>
          <w:sz w:val="28"/>
          <w:szCs w:val="28"/>
          <w:lang w:val="uk-UA"/>
        </w:rPr>
      </w:pPr>
      <w:hyperlink r:id="rId328" w:history="1">
        <w:r w:rsidR="007A14ED" w:rsidRPr="007A14ED">
          <w:rPr>
            <w:sz w:val="28"/>
            <w:szCs w:val="28"/>
            <w:lang w:val="en-US"/>
          </w:rPr>
          <w:t>Features of clinical cours of chronic obstructive pulmonary disease and ischemic heart disease in case of comorbidity</w:t>
        </w:r>
      </w:hyperlink>
      <w:r w:rsidR="007A14ED" w:rsidRPr="007A14ED">
        <w:rPr>
          <w:sz w:val="28"/>
          <w:szCs w:val="28"/>
          <w:lang w:val="en-US"/>
        </w:rPr>
        <w:t xml:space="preserve"> / D. Didenko, L. Rasp</w:t>
      </w:r>
      <w:r w:rsidR="007A14ED">
        <w:rPr>
          <w:sz w:val="28"/>
          <w:szCs w:val="28"/>
          <w:lang w:val="en-US"/>
        </w:rPr>
        <w:t>utina, Y.</w:t>
      </w:r>
      <w:r w:rsidR="007A14ED">
        <w:rPr>
          <w:sz w:val="28"/>
          <w:szCs w:val="28"/>
          <w:lang w:val="uk-UA"/>
        </w:rPr>
        <w:t> </w:t>
      </w:r>
      <w:r w:rsidR="007A14ED" w:rsidRPr="007A14ED">
        <w:rPr>
          <w:sz w:val="28"/>
          <w:szCs w:val="28"/>
          <w:lang w:val="en-US"/>
        </w:rPr>
        <w:t>Mostovoy, N.</w:t>
      </w:r>
      <w:r w:rsidR="007A14ED">
        <w:rPr>
          <w:sz w:val="28"/>
          <w:szCs w:val="28"/>
          <w:lang w:val="uk-UA"/>
        </w:rPr>
        <w:t xml:space="preserve"> </w:t>
      </w:r>
      <w:r w:rsidR="007A14ED" w:rsidRPr="007A14ED">
        <w:rPr>
          <w:sz w:val="28"/>
          <w:szCs w:val="28"/>
          <w:lang w:val="en-US"/>
        </w:rPr>
        <w:t>Cherepii</w:t>
      </w:r>
      <w:r w:rsidR="007A14ED">
        <w:rPr>
          <w:sz w:val="28"/>
          <w:szCs w:val="28"/>
          <w:lang w:val="uk-UA"/>
        </w:rPr>
        <w:t xml:space="preserve"> </w:t>
      </w:r>
      <w:r w:rsidR="007A14ED" w:rsidRPr="007A14ED">
        <w:rPr>
          <w:sz w:val="28"/>
          <w:szCs w:val="28"/>
          <w:lang w:val="en-US"/>
        </w:rPr>
        <w:t xml:space="preserve">// European Respiratory Journal. </w:t>
      </w:r>
      <w:r w:rsidR="007A14ED" w:rsidRPr="007A14ED">
        <w:rPr>
          <w:sz w:val="28"/>
          <w:szCs w:val="28"/>
        </w:rPr>
        <w:t xml:space="preserve">2016. </w:t>
      </w:r>
      <w:r w:rsidR="007A14ED" w:rsidRPr="007A14ED">
        <w:rPr>
          <w:sz w:val="28"/>
          <w:szCs w:val="28"/>
          <w:lang w:val="en-US"/>
        </w:rPr>
        <w:t>Vol</w:t>
      </w:r>
      <w:r w:rsidR="007A14ED" w:rsidRPr="007A14ED">
        <w:rPr>
          <w:sz w:val="28"/>
          <w:szCs w:val="28"/>
        </w:rPr>
        <w:t>. 48 (</w:t>
      </w:r>
      <w:r w:rsidR="007A14ED" w:rsidRPr="007A14ED">
        <w:rPr>
          <w:sz w:val="28"/>
          <w:szCs w:val="28"/>
          <w:lang w:val="en-US"/>
        </w:rPr>
        <w:t>suppl</w:t>
      </w:r>
      <w:r w:rsidR="007A14ED" w:rsidRPr="007A14ED">
        <w:rPr>
          <w:sz w:val="28"/>
          <w:szCs w:val="28"/>
        </w:rPr>
        <w:t xml:space="preserve"> 60). </w:t>
      </w:r>
      <w:r w:rsidR="007A14ED" w:rsidRPr="007A14ED">
        <w:rPr>
          <w:sz w:val="28"/>
          <w:szCs w:val="28"/>
          <w:lang w:val="en-US"/>
        </w:rPr>
        <w:t>P</w:t>
      </w:r>
      <w:r w:rsidR="007A14ED" w:rsidRPr="007A14ED">
        <w:rPr>
          <w:sz w:val="28"/>
          <w:szCs w:val="28"/>
        </w:rPr>
        <w:t>.</w:t>
      </w:r>
      <w:r w:rsidR="007A14ED" w:rsidRPr="007A14ED">
        <w:rPr>
          <w:sz w:val="28"/>
          <w:szCs w:val="28"/>
          <w:lang w:val="uk-UA"/>
        </w:rPr>
        <w:t xml:space="preserve"> </w:t>
      </w:r>
      <w:r w:rsidR="007A14ED" w:rsidRPr="007A14ED">
        <w:rPr>
          <w:sz w:val="28"/>
          <w:szCs w:val="28"/>
        </w:rPr>
        <w:t>641</w:t>
      </w:r>
      <w:r w:rsidR="007A14ED" w:rsidRPr="007A14ED">
        <w:rPr>
          <w:bCs/>
          <w:sz w:val="28"/>
          <w:szCs w:val="28"/>
        </w:rPr>
        <w:t>.</w:t>
      </w:r>
      <w:r w:rsidR="007A14ED" w:rsidRPr="007A14ED">
        <w:rPr>
          <w:bCs/>
          <w:sz w:val="28"/>
          <w:szCs w:val="28"/>
          <w:lang w:val="uk-UA"/>
        </w:rPr>
        <w:t xml:space="preserve"> </w:t>
      </w:r>
      <w:r w:rsidR="007A14ED" w:rsidRPr="007A14ED">
        <w:rPr>
          <w:bCs/>
          <w:i/>
          <w:sz w:val="28"/>
          <w:szCs w:val="28"/>
        </w:rPr>
        <w:t>(Здобувачем проведено збір матеріалу, його аналіз, оформлення тез до друку).</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shd w:val="clear" w:color="auto" w:fill="FFFFFF"/>
          <w:lang w:val="uk-UA"/>
        </w:rPr>
        <w:lastRenderedPageBreak/>
        <w:t xml:space="preserve">Діденко Д.В. Взаємозв'язок параметрів якості життя та ризику ускладнень у пацієнтів із поєднанням хронічного обструктивного захворювання легень та стабільної ішемічної хвороби серця / Д.В. Діденко, Л.В. Распутіна // </w:t>
      </w:r>
      <w:r w:rsidRPr="007A14ED">
        <w:rPr>
          <w:sz w:val="28"/>
          <w:szCs w:val="28"/>
          <w:shd w:val="clear" w:color="auto" w:fill="FFFFFF"/>
          <w:lang w:val="en-US"/>
        </w:rPr>
        <w:t>Innovative</w:t>
      </w:r>
      <w:r w:rsidRPr="007A14ED">
        <w:rPr>
          <w:sz w:val="28"/>
          <w:szCs w:val="28"/>
          <w:shd w:val="clear" w:color="auto" w:fill="FFFFFF"/>
          <w:lang w:val="uk-UA"/>
        </w:rPr>
        <w:t xml:space="preserve"> </w:t>
      </w:r>
      <w:r w:rsidRPr="007A14ED">
        <w:rPr>
          <w:sz w:val="28"/>
          <w:szCs w:val="28"/>
          <w:shd w:val="clear" w:color="auto" w:fill="FFFFFF"/>
          <w:lang w:val="en-US"/>
        </w:rPr>
        <w:t>technology</w:t>
      </w:r>
      <w:r w:rsidRPr="007A14ED">
        <w:rPr>
          <w:sz w:val="28"/>
          <w:szCs w:val="28"/>
          <w:shd w:val="clear" w:color="auto" w:fill="FFFFFF"/>
          <w:lang w:val="uk-UA"/>
        </w:rPr>
        <w:t xml:space="preserve"> </w:t>
      </w:r>
      <w:r w:rsidRPr="007A14ED">
        <w:rPr>
          <w:sz w:val="28"/>
          <w:szCs w:val="28"/>
          <w:shd w:val="clear" w:color="auto" w:fill="FFFFFF"/>
          <w:lang w:val="en-US"/>
        </w:rPr>
        <w:t>in</w:t>
      </w:r>
      <w:r w:rsidRPr="007A14ED">
        <w:rPr>
          <w:sz w:val="28"/>
          <w:szCs w:val="28"/>
          <w:shd w:val="clear" w:color="auto" w:fill="FFFFFF"/>
          <w:lang w:val="uk-UA"/>
        </w:rPr>
        <w:t xml:space="preserve"> </w:t>
      </w:r>
      <w:r w:rsidRPr="007A14ED">
        <w:rPr>
          <w:sz w:val="28"/>
          <w:szCs w:val="28"/>
          <w:shd w:val="clear" w:color="auto" w:fill="FFFFFF"/>
          <w:lang w:val="en-US"/>
        </w:rPr>
        <w:t>medicine</w:t>
      </w:r>
      <w:r w:rsidRPr="007A14ED">
        <w:rPr>
          <w:sz w:val="28"/>
          <w:szCs w:val="28"/>
          <w:shd w:val="clear" w:color="auto" w:fill="FFFFFF"/>
          <w:lang w:val="uk-UA"/>
        </w:rPr>
        <w:t xml:space="preserve">: </w:t>
      </w:r>
      <w:r w:rsidRPr="007A14ED">
        <w:rPr>
          <w:sz w:val="28"/>
          <w:szCs w:val="28"/>
          <w:shd w:val="clear" w:color="auto" w:fill="FFFFFF"/>
          <w:lang w:val="en-US"/>
        </w:rPr>
        <w:t>experience</w:t>
      </w:r>
      <w:r w:rsidRPr="007A14ED">
        <w:rPr>
          <w:sz w:val="28"/>
          <w:szCs w:val="28"/>
          <w:shd w:val="clear" w:color="auto" w:fill="FFFFFF"/>
          <w:lang w:val="uk-UA"/>
        </w:rPr>
        <w:t xml:space="preserve"> </w:t>
      </w:r>
      <w:r w:rsidRPr="007A14ED">
        <w:rPr>
          <w:sz w:val="28"/>
          <w:szCs w:val="28"/>
          <w:shd w:val="clear" w:color="auto" w:fill="FFFFFF"/>
          <w:lang w:val="en-US"/>
        </w:rPr>
        <w:t>of</w:t>
      </w:r>
      <w:r w:rsidRPr="007A14ED">
        <w:rPr>
          <w:sz w:val="28"/>
          <w:szCs w:val="28"/>
          <w:shd w:val="clear" w:color="auto" w:fill="FFFFFF"/>
          <w:lang w:val="uk-UA"/>
        </w:rPr>
        <w:t xml:space="preserve"> </w:t>
      </w:r>
      <w:r w:rsidRPr="007A14ED">
        <w:rPr>
          <w:sz w:val="28"/>
          <w:szCs w:val="28"/>
          <w:shd w:val="clear" w:color="auto" w:fill="FFFFFF"/>
          <w:lang w:val="en-US"/>
        </w:rPr>
        <w:t>Poland</w:t>
      </w:r>
      <w:r w:rsidRPr="007A14ED">
        <w:rPr>
          <w:sz w:val="28"/>
          <w:szCs w:val="28"/>
          <w:shd w:val="clear" w:color="auto" w:fill="FFFFFF"/>
          <w:lang w:val="uk-UA"/>
        </w:rPr>
        <w:t xml:space="preserve"> </w:t>
      </w:r>
      <w:r w:rsidRPr="007A14ED">
        <w:rPr>
          <w:sz w:val="28"/>
          <w:szCs w:val="28"/>
          <w:shd w:val="clear" w:color="auto" w:fill="FFFFFF"/>
          <w:lang w:val="en-US"/>
        </w:rPr>
        <w:t>and</w:t>
      </w:r>
      <w:r w:rsidRPr="007A14ED">
        <w:rPr>
          <w:sz w:val="28"/>
          <w:szCs w:val="28"/>
          <w:shd w:val="clear" w:color="auto" w:fill="FFFFFF"/>
          <w:lang w:val="uk-UA"/>
        </w:rPr>
        <w:t xml:space="preserve"> </w:t>
      </w:r>
      <w:r w:rsidRPr="007A14ED">
        <w:rPr>
          <w:sz w:val="28"/>
          <w:szCs w:val="28"/>
          <w:shd w:val="clear" w:color="auto" w:fill="FFFFFF"/>
          <w:lang w:val="en-US"/>
        </w:rPr>
        <w:t>Ukraine</w:t>
      </w:r>
      <w:r w:rsidRPr="007A14ED">
        <w:rPr>
          <w:sz w:val="28"/>
          <w:szCs w:val="28"/>
          <w:shd w:val="clear" w:color="auto" w:fill="FFFFFF"/>
          <w:lang w:val="uk-UA"/>
        </w:rPr>
        <w:t xml:space="preserve">: </w:t>
      </w:r>
      <w:r w:rsidRPr="007A14ED">
        <w:rPr>
          <w:sz w:val="28"/>
          <w:szCs w:val="28"/>
          <w:shd w:val="clear" w:color="auto" w:fill="FFFFFF"/>
          <w:lang w:val="en-US"/>
        </w:rPr>
        <w:t>International</w:t>
      </w:r>
      <w:r w:rsidRPr="007A14ED">
        <w:rPr>
          <w:sz w:val="28"/>
          <w:szCs w:val="28"/>
          <w:shd w:val="clear" w:color="auto" w:fill="FFFFFF"/>
          <w:lang w:val="uk-UA"/>
        </w:rPr>
        <w:t xml:space="preserve"> </w:t>
      </w:r>
      <w:r w:rsidRPr="007A14ED">
        <w:rPr>
          <w:sz w:val="28"/>
          <w:szCs w:val="28"/>
          <w:shd w:val="clear" w:color="auto" w:fill="FFFFFF"/>
          <w:lang w:val="en-US"/>
        </w:rPr>
        <w:t>research</w:t>
      </w:r>
      <w:r w:rsidRPr="007A14ED">
        <w:rPr>
          <w:sz w:val="28"/>
          <w:szCs w:val="28"/>
          <w:shd w:val="clear" w:color="auto" w:fill="FFFFFF"/>
          <w:lang w:val="uk-UA"/>
        </w:rPr>
        <w:t xml:space="preserve"> </w:t>
      </w:r>
      <w:r w:rsidRPr="007A14ED">
        <w:rPr>
          <w:sz w:val="28"/>
          <w:szCs w:val="28"/>
          <w:shd w:val="clear" w:color="auto" w:fill="FFFFFF"/>
          <w:lang w:val="en-US"/>
        </w:rPr>
        <w:t>and</w:t>
      </w:r>
      <w:r w:rsidRPr="007A14ED">
        <w:rPr>
          <w:sz w:val="28"/>
          <w:szCs w:val="28"/>
          <w:shd w:val="clear" w:color="auto" w:fill="FFFFFF"/>
          <w:lang w:val="uk-UA"/>
        </w:rPr>
        <w:t xml:space="preserve"> </w:t>
      </w:r>
      <w:r w:rsidRPr="007A14ED">
        <w:rPr>
          <w:sz w:val="28"/>
          <w:szCs w:val="28"/>
          <w:shd w:val="clear" w:color="auto" w:fill="FFFFFF"/>
          <w:lang w:val="en-US"/>
        </w:rPr>
        <w:t>practice</w:t>
      </w:r>
      <w:r w:rsidRPr="007A14ED">
        <w:rPr>
          <w:sz w:val="28"/>
          <w:szCs w:val="28"/>
          <w:shd w:val="clear" w:color="auto" w:fill="FFFFFF"/>
          <w:lang w:val="uk-UA"/>
        </w:rPr>
        <w:t xml:space="preserve"> </w:t>
      </w:r>
      <w:r w:rsidRPr="007A14ED">
        <w:rPr>
          <w:sz w:val="28"/>
          <w:szCs w:val="28"/>
          <w:shd w:val="clear" w:color="auto" w:fill="FFFFFF"/>
          <w:lang w:val="en-US"/>
        </w:rPr>
        <w:t>conference</w:t>
      </w:r>
      <w:r w:rsidRPr="007A14ED">
        <w:rPr>
          <w:sz w:val="28"/>
          <w:szCs w:val="28"/>
          <w:shd w:val="clear" w:color="auto" w:fill="FFFFFF"/>
          <w:lang w:val="uk-UA"/>
        </w:rPr>
        <w:t>, (</w:t>
      </w:r>
      <w:r w:rsidRPr="007A14ED">
        <w:rPr>
          <w:sz w:val="28"/>
          <w:szCs w:val="28"/>
          <w:shd w:val="clear" w:color="auto" w:fill="FFFFFF"/>
          <w:lang w:val="en-US"/>
        </w:rPr>
        <w:t>Lublin</w:t>
      </w:r>
      <w:r w:rsidRPr="007A14ED">
        <w:rPr>
          <w:sz w:val="28"/>
          <w:szCs w:val="28"/>
          <w:shd w:val="clear" w:color="auto" w:fill="FFFFFF"/>
          <w:lang w:val="uk-UA"/>
        </w:rPr>
        <w:t xml:space="preserve">, 28-29 </w:t>
      </w:r>
      <w:r w:rsidRPr="007A14ED">
        <w:rPr>
          <w:sz w:val="28"/>
          <w:szCs w:val="28"/>
          <w:shd w:val="clear" w:color="auto" w:fill="FFFFFF"/>
          <w:lang w:val="en-US"/>
        </w:rPr>
        <w:t>Apr</w:t>
      </w:r>
      <w:r w:rsidRPr="007A14ED">
        <w:rPr>
          <w:sz w:val="28"/>
          <w:szCs w:val="28"/>
          <w:shd w:val="clear" w:color="auto" w:fill="FFFFFF"/>
          <w:lang w:val="uk-UA"/>
        </w:rPr>
        <w:t xml:space="preserve">. 2017). </w:t>
      </w:r>
      <w:r w:rsidRPr="007A14ED">
        <w:rPr>
          <w:sz w:val="28"/>
          <w:szCs w:val="28"/>
          <w:shd w:val="clear" w:color="auto" w:fill="FFFFFF"/>
          <w:lang w:val="en-US"/>
        </w:rPr>
        <w:t>Lublin</w:t>
      </w:r>
      <w:r w:rsidRPr="007A14ED">
        <w:rPr>
          <w:sz w:val="28"/>
          <w:szCs w:val="28"/>
          <w:shd w:val="clear" w:color="auto" w:fill="FFFFFF"/>
          <w:lang w:val="uk-UA"/>
        </w:rPr>
        <w:t xml:space="preserve"> (</w:t>
      </w:r>
      <w:r w:rsidRPr="007A14ED">
        <w:rPr>
          <w:sz w:val="28"/>
          <w:szCs w:val="28"/>
          <w:shd w:val="clear" w:color="auto" w:fill="FFFFFF"/>
          <w:lang w:val="en-US"/>
        </w:rPr>
        <w:t>Poland</w:t>
      </w:r>
      <w:r w:rsidRPr="007A14ED">
        <w:rPr>
          <w:sz w:val="28"/>
          <w:szCs w:val="28"/>
          <w:shd w:val="clear" w:color="auto" w:fill="FFFFFF"/>
          <w:lang w:val="uk-UA"/>
        </w:rPr>
        <w:t xml:space="preserve">), 2017. </w:t>
      </w:r>
      <w:r w:rsidRPr="007A14ED">
        <w:rPr>
          <w:sz w:val="28"/>
          <w:szCs w:val="28"/>
          <w:shd w:val="clear" w:color="auto" w:fill="FFFFFF"/>
          <w:lang w:val="en-US"/>
        </w:rPr>
        <w:t>P</w:t>
      </w:r>
      <w:r w:rsidRPr="007A14ED">
        <w:rPr>
          <w:sz w:val="28"/>
          <w:szCs w:val="28"/>
          <w:shd w:val="clear" w:color="auto" w:fill="FFFFFF"/>
          <w:lang w:val="uk-UA"/>
        </w:rPr>
        <w:t>. 41-45.</w:t>
      </w:r>
      <w:r w:rsidRPr="007A14ED">
        <w:rPr>
          <w:bCs/>
          <w:sz w:val="28"/>
          <w:szCs w:val="28"/>
          <w:lang w:val="uk-UA"/>
        </w:rPr>
        <w:t xml:space="preserve"> </w:t>
      </w:r>
      <w:r w:rsidRPr="007A14ED">
        <w:rPr>
          <w:bCs/>
          <w:i/>
          <w:sz w:val="28"/>
          <w:szCs w:val="28"/>
          <w:lang w:val="uk-UA"/>
        </w:rPr>
        <w:t>(Особисто здобувачем виконано обстеження пацієнтів, статистична обробка із встановленням кореляційних зв'язків, оформлені тези до друку).</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bCs/>
          <w:iCs/>
          <w:sz w:val="28"/>
          <w:szCs w:val="28"/>
          <w:lang w:val="uk-UA"/>
        </w:rPr>
        <w:t>Якість життя пацієнтів з хронічним обструктивним захворюванням легень та поєднаною патологією: м</w:t>
      </w:r>
      <w:r w:rsidRPr="007A14ED">
        <w:rPr>
          <w:sz w:val="28"/>
          <w:szCs w:val="28"/>
          <w:lang w:val="uk-UA"/>
        </w:rPr>
        <w:t>атеріали підсумкової науково-практичної конференції «Здобутки клінічної та експериментальної медицини», присвяченої 60-річчю ТДМУ (Тернопіль, 14 черв. 2017 р.)</w:t>
      </w:r>
      <w:r w:rsidRPr="007A14ED">
        <w:rPr>
          <w:bCs/>
          <w:iCs/>
          <w:sz w:val="28"/>
          <w:szCs w:val="28"/>
          <w:lang w:val="uk-UA"/>
        </w:rPr>
        <w:t xml:space="preserve"> / Д.В. Діденко, Л.В. Распутіна, А.В. Бронюк, Н.В. Черепій // </w:t>
      </w:r>
      <w:r>
        <w:rPr>
          <w:sz w:val="28"/>
          <w:szCs w:val="28"/>
          <w:lang w:val="uk-UA"/>
        </w:rPr>
        <w:t>Терноп. держ. мед. ун-т ім. </w:t>
      </w:r>
      <w:r>
        <w:rPr>
          <w:sz w:val="28"/>
          <w:szCs w:val="28"/>
        </w:rPr>
        <w:t>І.Я.</w:t>
      </w:r>
      <w:r>
        <w:rPr>
          <w:sz w:val="28"/>
          <w:szCs w:val="28"/>
          <w:lang w:val="uk-UA"/>
        </w:rPr>
        <w:t> </w:t>
      </w:r>
      <w:r w:rsidRPr="007A14ED">
        <w:rPr>
          <w:sz w:val="28"/>
          <w:szCs w:val="28"/>
        </w:rPr>
        <w:t>Горбачевського. Тернопіл</w:t>
      </w:r>
      <w:r w:rsidRPr="007A14ED">
        <w:rPr>
          <w:sz w:val="28"/>
          <w:szCs w:val="28"/>
          <w:lang w:val="uk-UA"/>
        </w:rPr>
        <w:t>:</w:t>
      </w:r>
      <w:r w:rsidRPr="007A14ED">
        <w:rPr>
          <w:sz w:val="28"/>
          <w:szCs w:val="28"/>
        </w:rPr>
        <w:t xml:space="preserve"> ТДМУ, 2017. С.</w:t>
      </w:r>
      <w:r w:rsidRPr="007A14ED">
        <w:rPr>
          <w:sz w:val="28"/>
          <w:szCs w:val="28"/>
          <w:lang w:val="uk-UA"/>
        </w:rPr>
        <w:t xml:space="preserve"> </w:t>
      </w:r>
      <w:r w:rsidRPr="007A14ED">
        <w:rPr>
          <w:sz w:val="28"/>
          <w:szCs w:val="28"/>
        </w:rPr>
        <w:t>35.</w:t>
      </w:r>
      <w:r w:rsidRPr="007A14ED">
        <w:rPr>
          <w:bCs/>
          <w:sz w:val="28"/>
          <w:szCs w:val="28"/>
        </w:rPr>
        <w:t xml:space="preserve"> </w:t>
      </w:r>
      <w:r w:rsidRPr="007A14ED">
        <w:rPr>
          <w:bCs/>
          <w:i/>
          <w:sz w:val="28"/>
          <w:szCs w:val="28"/>
        </w:rPr>
        <w:t>(</w:t>
      </w:r>
      <w:r w:rsidRPr="007A14ED">
        <w:rPr>
          <w:bCs/>
          <w:i/>
          <w:sz w:val="28"/>
          <w:szCs w:val="28"/>
          <w:lang w:val="uk-UA"/>
        </w:rPr>
        <w:t>Особисто здобувачем проведено відбір пацієнтів, оцінено показники якості життя за допомогою анкетування, оформлені тези до друку</w:t>
      </w:r>
      <w:r w:rsidRPr="007A14ED">
        <w:rPr>
          <w:bCs/>
          <w:i/>
          <w:sz w:val="28"/>
          <w:szCs w:val="28"/>
        </w:rPr>
        <w:t>).</w:t>
      </w:r>
    </w:p>
    <w:p w:rsidR="007A14ED" w:rsidRPr="007A14ED" w:rsidRDefault="007A14ED" w:rsidP="007A14ED">
      <w:pPr>
        <w:pStyle w:val="a4"/>
        <w:widowControl w:val="0"/>
        <w:spacing w:line="360" w:lineRule="auto"/>
        <w:ind w:left="0" w:firstLine="709"/>
        <w:jc w:val="both"/>
        <w:rPr>
          <w:b/>
          <w:sz w:val="28"/>
          <w:szCs w:val="28"/>
          <w:lang w:val="uk-UA"/>
        </w:rPr>
      </w:pPr>
      <w:r w:rsidRPr="007A14ED">
        <w:rPr>
          <w:b/>
          <w:sz w:val="28"/>
          <w:szCs w:val="28"/>
        </w:rPr>
        <w:t>Наукові праці, які додатково відображають наукові результати дисертації:</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Пат. 122534 Україна, МПК </w:t>
      </w:r>
      <w:r w:rsidRPr="007A14ED">
        <w:rPr>
          <w:sz w:val="28"/>
          <w:szCs w:val="28"/>
          <w:lang w:val="en-US"/>
        </w:rPr>
        <w:t>A</w:t>
      </w:r>
      <w:r w:rsidRPr="007A14ED">
        <w:rPr>
          <w:sz w:val="28"/>
          <w:szCs w:val="28"/>
          <w:lang w:val="uk-UA"/>
        </w:rPr>
        <w:t>61К 31/00 (2006.01). Спосіб лікування пацієнтів із загостренням хронічного обструктивного захворювання легень та супутнім гострим інфарктом міокарда / Мостовой Ю.М., Распутіна Л.В., Діденко Д.В., Черепій Н.В.; заявник та власник Вінницький національний медичний університет ім. М.І. Пирогова. – №</w:t>
      </w:r>
      <w:r w:rsidRPr="007A14ED">
        <w:rPr>
          <w:sz w:val="28"/>
          <w:szCs w:val="28"/>
          <w:lang w:val="en-US"/>
        </w:rPr>
        <w:t>u</w:t>
      </w:r>
      <w:r w:rsidRPr="007A14ED">
        <w:rPr>
          <w:sz w:val="28"/>
          <w:szCs w:val="28"/>
          <w:lang w:val="uk-UA"/>
        </w:rPr>
        <w:t>201708390; заявл. 14.08.17; опубл. 10.01.18, Бюл. №1. (</w:t>
      </w:r>
      <w:r w:rsidRPr="007A14ED">
        <w:rPr>
          <w:i/>
          <w:sz w:val="28"/>
          <w:szCs w:val="28"/>
          <w:lang w:val="uk-UA"/>
        </w:rPr>
        <w:t>Здобувачем проведено огляд літературних джерел, відбір пацієнтів для дослідження, їх обстеження, оформлення та подання до друку заявки, реферату та формули корисної моделі</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 xml:space="preserve">Пат. 122563 Україна, А61В 5/02 (2006.01). Спосіб прогнозування виявлення хронічного обструктивного захворювання легень у пацієнтів із стабільною ішемічною хворобою серця на основі клініко-функціональних показників дихальної та серцево-судинної систем / Діденко Д.В., </w:t>
      </w:r>
      <w:r>
        <w:rPr>
          <w:sz w:val="28"/>
          <w:szCs w:val="28"/>
          <w:lang w:val="uk-UA"/>
        </w:rPr>
        <w:lastRenderedPageBreak/>
        <w:t>Мостовой </w:t>
      </w:r>
      <w:r w:rsidRPr="007A14ED">
        <w:rPr>
          <w:sz w:val="28"/>
          <w:szCs w:val="28"/>
          <w:lang w:val="uk-UA"/>
        </w:rPr>
        <w:t>Ю.М., Распутіна Л.В.; заявник та власник Вінницький національний медичний університет ім. М.І. Пирогова. – №</w:t>
      </w:r>
      <w:r w:rsidRPr="007A14ED">
        <w:rPr>
          <w:sz w:val="28"/>
          <w:szCs w:val="28"/>
          <w:lang w:val="en-US"/>
        </w:rPr>
        <w:t> </w:t>
      </w:r>
      <w:r w:rsidRPr="007A14ED">
        <w:rPr>
          <w:sz w:val="28"/>
          <w:szCs w:val="28"/>
          <w:lang w:val="uk-UA"/>
        </w:rPr>
        <w:t>u201708873; заявл. 05.09.17; опубл. 10.01.18, Бюл. № 1. (</w:t>
      </w:r>
      <w:r w:rsidRPr="007A14ED">
        <w:rPr>
          <w:i/>
          <w:sz w:val="28"/>
          <w:szCs w:val="28"/>
          <w:lang w:val="uk-UA"/>
        </w:rPr>
        <w:t>Здобувачем проведено обстеження пацієнтів із стабільною ішемічною хворобою серця для виявлення недіагностованого хронічного обструктивного захворювання легень, статистичний аналіз, оформлення та подання до друку заявки, реферату та формули корисної моделі</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rPr>
      </w:pPr>
      <w:r w:rsidRPr="007A14ED">
        <w:rPr>
          <w:sz w:val="28"/>
          <w:szCs w:val="28"/>
          <w:lang w:val="uk-UA"/>
        </w:rPr>
        <w:t xml:space="preserve">Пат. 123414 Україна, МПК </w:t>
      </w:r>
      <w:r w:rsidRPr="007A14ED">
        <w:rPr>
          <w:sz w:val="28"/>
          <w:szCs w:val="28"/>
          <w:lang w:val="en-US"/>
        </w:rPr>
        <w:t>A</w:t>
      </w:r>
      <w:r w:rsidRPr="007A14ED">
        <w:rPr>
          <w:sz w:val="28"/>
          <w:szCs w:val="28"/>
          <w:lang w:val="uk-UA"/>
        </w:rPr>
        <w:t>61В5/02 (2006.01). Спосіб прогнозування порушень серцевого ритму у пацієнтів із стабільною ішемічною хворобою серця та хронічним обструктивним захворюванням легень під час виконання спірографії / Мостовой Ю.М., Распутіна Л.В., Діденко Д.В., Черепій Н.В.; заявник та власник Вінницький націон</w:t>
      </w:r>
      <w:r>
        <w:rPr>
          <w:sz w:val="28"/>
          <w:szCs w:val="28"/>
          <w:lang w:val="uk-UA"/>
        </w:rPr>
        <w:t>альний медичний університет ім. </w:t>
      </w:r>
      <w:r>
        <w:rPr>
          <w:sz w:val="28"/>
          <w:szCs w:val="28"/>
        </w:rPr>
        <w:t>М.І.</w:t>
      </w:r>
      <w:r>
        <w:rPr>
          <w:sz w:val="28"/>
          <w:szCs w:val="28"/>
          <w:lang w:val="uk-UA"/>
        </w:rPr>
        <w:t> </w:t>
      </w:r>
      <w:r w:rsidRPr="007A14ED">
        <w:rPr>
          <w:sz w:val="28"/>
          <w:szCs w:val="28"/>
        </w:rPr>
        <w:t xml:space="preserve">Пирогова. </w:t>
      </w:r>
      <w:r w:rsidRPr="007A14ED">
        <w:rPr>
          <w:sz w:val="28"/>
          <w:szCs w:val="28"/>
          <w:lang w:val="uk-UA"/>
        </w:rPr>
        <w:t>–</w:t>
      </w:r>
      <w:r w:rsidRPr="007A14ED">
        <w:rPr>
          <w:sz w:val="28"/>
          <w:szCs w:val="28"/>
        </w:rPr>
        <w:t xml:space="preserve"> №</w:t>
      </w:r>
      <w:r w:rsidRPr="007A14ED">
        <w:rPr>
          <w:sz w:val="28"/>
          <w:szCs w:val="28"/>
          <w:lang w:val="en-US"/>
        </w:rPr>
        <w:t>u</w:t>
      </w:r>
      <w:r w:rsidRPr="007A14ED">
        <w:rPr>
          <w:sz w:val="28"/>
          <w:szCs w:val="28"/>
        </w:rPr>
        <w:t>201709358; заявл. 25.09.17; опубл. 26.0</w:t>
      </w:r>
      <w:r w:rsidRPr="007A14ED">
        <w:rPr>
          <w:sz w:val="28"/>
          <w:szCs w:val="28"/>
          <w:lang w:val="uk-UA"/>
        </w:rPr>
        <w:t>2</w:t>
      </w:r>
      <w:r w:rsidRPr="007A14ED">
        <w:rPr>
          <w:sz w:val="28"/>
          <w:szCs w:val="28"/>
        </w:rPr>
        <w:t>.18, Бюл. №</w:t>
      </w:r>
      <w:r w:rsidRPr="007A14ED">
        <w:rPr>
          <w:sz w:val="28"/>
          <w:szCs w:val="28"/>
          <w:lang w:val="uk-UA"/>
        </w:rPr>
        <w:t>4</w:t>
      </w:r>
      <w:r w:rsidRPr="007A14ED">
        <w:rPr>
          <w:sz w:val="28"/>
          <w:szCs w:val="28"/>
        </w:rPr>
        <w:t>. (</w:t>
      </w:r>
      <w:r w:rsidRPr="007A14ED">
        <w:rPr>
          <w:i/>
          <w:sz w:val="28"/>
          <w:szCs w:val="28"/>
          <w:lang w:val="uk-UA"/>
        </w:rPr>
        <w:t>Особисто з</w:t>
      </w:r>
      <w:r w:rsidRPr="007A14ED">
        <w:rPr>
          <w:i/>
          <w:sz w:val="28"/>
          <w:szCs w:val="28"/>
        </w:rPr>
        <w:t xml:space="preserve">добувачем проведено збір </w:t>
      </w:r>
      <w:r w:rsidRPr="007A14ED">
        <w:rPr>
          <w:i/>
          <w:sz w:val="28"/>
          <w:szCs w:val="28"/>
          <w:lang w:val="uk-UA"/>
        </w:rPr>
        <w:t>та аналіз даних</w:t>
      </w:r>
      <w:r w:rsidRPr="007A14ED">
        <w:rPr>
          <w:i/>
          <w:sz w:val="28"/>
          <w:szCs w:val="28"/>
        </w:rPr>
        <w:t>, оформлення та подання до друку заявки, реферату та формули корисної моделі</w:t>
      </w:r>
      <w:r w:rsidRPr="007A14ED">
        <w:rPr>
          <w:sz w:val="28"/>
          <w:szCs w:val="28"/>
        </w:rPr>
        <w:t>)</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Поширення порушень серцевого ритму під час спірографії у пацієнтів із поєднанням хронічного обструктивного захворювання легень та стабільної ішемічної хвороби серця: інформаційний лист про нововведення в системі охорони здоров'я № 372-2017 / Ю.М. Мостовой, Л.В. Распутіна, Д.В. Діденко, Н.В. Черепій; ВНМУ ім. М.І. Пирогова, Укрмедпатентінформ. К.: Укрмедпатентінформ, 2018. 4 с. (</w:t>
      </w:r>
      <w:r w:rsidRPr="007A14ED">
        <w:rPr>
          <w:i/>
          <w:sz w:val="28"/>
          <w:szCs w:val="28"/>
          <w:lang w:val="uk-UA"/>
        </w:rPr>
        <w:t>Здобувачем проведено обстеження пацієнтів, аналіз порушень ритму під час виконання спірографії, оформлення та подання до друку</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Поширення недіагностованого хронічного обструктивного захворювання легень у пацієнтів із стабільною ішемічною хворобою серця: інформаційний лист про нововведення в системі охорони здоров'я № 373-2017 / Ю.М. Мостовой, Л.В.</w:t>
      </w:r>
      <w:r w:rsidRPr="007A14ED">
        <w:rPr>
          <w:sz w:val="28"/>
          <w:szCs w:val="28"/>
          <w:lang w:val="en-US"/>
        </w:rPr>
        <w:t> </w:t>
      </w:r>
      <w:r w:rsidRPr="007A14ED">
        <w:rPr>
          <w:sz w:val="28"/>
          <w:szCs w:val="28"/>
          <w:lang w:val="uk-UA"/>
        </w:rPr>
        <w:t>Распутіна, Д.В. Діденко, Н.В. Черепі</w:t>
      </w:r>
      <w:r>
        <w:rPr>
          <w:sz w:val="28"/>
          <w:szCs w:val="28"/>
          <w:lang w:val="uk-UA"/>
        </w:rPr>
        <w:t>й; ВНМУ </w:t>
      </w:r>
      <w:r w:rsidRPr="007A14ED">
        <w:rPr>
          <w:sz w:val="28"/>
          <w:szCs w:val="28"/>
          <w:lang w:val="uk-UA"/>
        </w:rPr>
        <w:t>ім. М.І. Пирогова, Укрмедпатентінформ. К.: Укрмедпатентінформ, 2018. 4 с. (</w:t>
      </w:r>
      <w:r w:rsidRPr="007A14ED">
        <w:rPr>
          <w:i/>
          <w:sz w:val="28"/>
          <w:szCs w:val="28"/>
          <w:lang w:val="uk-UA"/>
        </w:rPr>
        <w:t xml:space="preserve">Особисто здобувачем проведено виявлення хронічного обструктивного захворювання легень у осіб, що перебували на </w:t>
      </w:r>
      <w:r w:rsidRPr="007A14ED">
        <w:rPr>
          <w:i/>
          <w:sz w:val="28"/>
          <w:szCs w:val="28"/>
          <w:lang w:val="uk-UA"/>
        </w:rPr>
        <w:lastRenderedPageBreak/>
        <w:t>стаціонарному лікування з приводу ішемічної хвороби серця, виконано аналіз даних, оформлення та подання до друку</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Виявлення поширеності паління серед осіб з вперше виявленим хронічним обструктивним захворюванням легень, оцінка ефективності антисмокінгових програм: інформаційний лист про нововведення в системі охорони здоров'я № 371-2017 / Ю.М. Мостовой, Л.В. Распутіна, Н.В. Черепій, Д.В. Діденко; ВНМУ ім. М.І. Пирогова, Укрмедпатентінформ. К.: Укрмедпатентінформ, 2018. 4 с. (</w:t>
      </w:r>
      <w:r w:rsidRPr="007A14ED">
        <w:rPr>
          <w:i/>
          <w:sz w:val="28"/>
          <w:szCs w:val="28"/>
          <w:lang w:val="uk-UA"/>
        </w:rPr>
        <w:t>Здобувачем проведено огляд літератури, збір матеріалу, виявлення частоти паління серед осіб із хронічним обструктивним захворюванням легень</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lang w:val="uk-UA"/>
        </w:rPr>
      </w:pPr>
      <w:r w:rsidRPr="007A14ED">
        <w:rPr>
          <w:sz w:val="28"/>
          <w:szCs w:val="28"/>
          <w:lang w:val="uk-UA"/>
        </w:rPr>
        <w:t>Виявлення хронічного обструктивного захворювання легень у осіб, що вважають себе здоровими, клініко-функціональні особливості перебігу у пацієнтів з вперше встановленим діагнозом: інформаційний лист про нововведення в системі охорони здоров'я № 374-2017 / Ю.М. Мостовой, Л.В</w:t>
      </w:r>
      <w:r>
        <w:rPr>
          <w:sz w:val="28"/>
          <w:szCs w:val="28"/>
          <w:lang w:val="uk-UA"/>
        </w:rPr>
        <w:t xml:space="preserve">. Распутіна, Н.В. Черепій, Д.В. </w:t>
      </w:r>
      <w:r w:rsidRPr="007A14ED">
        <w:rPr>
          <w:sz w:val="28"/>
          <w:szCs w:val="28"/>
          <w:lang w:val="uk-UA"/>
        </w:rPr>
        <w:t xml:space="preserve">Діденко; ВНМУ ім. М.І. Пирогова, Укрмедпатентінформ. К.: Укрмедпатентінформ, 2018. 4 с. </w:t>
      </w:r>
      <w:r w:rsidRPr="007A14ED">
        <w:rPr>
          <w:sz w:val="28"/>
          <w:szCs w:val="28"/>
        </w:rPr>
        <w:t>(</w:t>
      </w:r>
      <w:r w:rsidRPr="007A14ED">
        <w:rPr>
          <w:i/>
          <w:sz w:val="28"/>
          <w:szCs w:val="28"/>
        </w:rPr>
        <w:t xml:space="preserve">Здобувачем проведено </w:t>
      </w:r>
      <w:r w:rsidRPr="007A14ED">
        <w:rPr>
          <w:i/>
          <w:sz w:val="28"/>
          <w:szCs w:val="28"/>
          <w:lang w:val="uk-UA"/>
        </w:rPr>
        <w:t xml:space="preserve">аналіз літературних джерел, </w:t>
      </w:r>
      <w:r w:rsidRPr="007A14ED">
        <w:rPr>
          <w:i/>
          <w:sz w:val="28"/>
          <w:szCs w:val="28"/>
        </w:rPr>
        <w:t>збір матеріалу</w:t>
      </w:r>
      <w:r w:rsidRPr="007A14ED">
        <w:rPr>
          <w:i/>
          <w:sz w:val="28"/>
          <w:szCs w:val="28"/>
          <w:lang w:val="uk-UA"/>
        </w:rPr>
        <w:t>, оформлення листа до друку</w:t>
      </w:r>
      <w:r w:rsidRPr="007A14ED">
        <w:rPr>
          <w:sz w:val="28"/>
          <w:szCs w:val="28"/>
        </w:rPr>
        <w:t>)</w:t>
      </w:r>
      <w:r w:rsidRPr="007A14ED">
        <w:rPr>
          <w:sz w:val="28"/>
          <w:szCs w:val="28"/>
          <w:lang w:val="uk-UA"/>
        </w:rPr>
        <w:t>.</w:t>
      </w:r>
    </w:p>
    <w:p w:rsidR="007A14ED" w:rsidRPr="007A14ED" w:rsidRDefault="007A14ED" w:rsidP="007A14ED">
      <w:pPr>
        <w:pStyle w:val="a4"/>
        <w:widowControl w:val="0"/>
        <w:numPr>
          <w:ilvl w:val="0"/>
          <w:numId w:val="24"/>
        </w:numPr>
        <w:spacing w:line="360" w:lineRule="auto"/>
        <w:ind w:left="0" w:firstLine="0"/>
        <w:contextualSpacing/>
        <w:jc w:val="both"/>
        <w:rPr>
          <w:sz w:val="28"/>
          <w:szCs w:val="28"/>
        </w:rPr>
      </w:pPr>
      <w:r w:rsidRPr="007A14ED">
        <w:rPr>
          <w:sz w:val="28"/>
          <w:szCs w:val="28"/>
          <w:lang w:val="uk-UA"/>
        </w:rPr>
        <w:t xml:space="preserve">Психосоматичні розлади у хворих на бронхіальну астму та хронічне обструктивне захворювання легень: діагностика та підходи до лікування / Ю.М. Мостовой, Т.В. Константинович, Д.В. Діденко, К.Д. Константинович-Чічірельо // Раціональна фармакотерапія. 2013. №2 (27). </w:t>
      </w:r>
      <w:r w:rsidRPr="007A14ED">
        <w:rPr>
          <w:sz w:val="28"/>
          <w:szCs w:val="28"/>
        </w:rPr>
        <w:t>С. 27-38.</w:t>
      </w:r>
      <w:r w:rsidRPr="007A14ED">
        <w:rPr>
          <w:bCs/>
          <w:sz w:val="28"/>
          <w:szCs w:val="28"/>
        </w:rPr>
        <w:t xml:space="preserve"> </w:t>
      </w:r>
      <w:r w:rsidRPr="007A14ED">
        <w:rPr>
          <w:bCs/>
          <w:i/>
          <w:sz w:val="28"/>
          <w:szCs w:val="28"/>
        </w:rPr>
        <w:t xml:space="preserve">(Здобувачем проведено </w:t>
      </w:r>
      <w:r w:rsidRPr="007A14ED">
        <w:rPr>
          <w:bCs/>
          <w:i/>
          <w:sz w:val="28"/>
          <w:szCs w:val="28"/>
          <w:lang w:val="uk-UA"/>
        </w:rPr>
        <w:t xml:space="preserve">огляд літератури, </w:t>
      </w:r>
      <w:r w:rsidRPr="007A14ED">
        <w:rPr>
          <w:bCs/>
          <w:i/>
          <w:sz w:val="28"/>
          <w:szCs w:val="28"/>
        </w:rPr>
        <w:t>збір матеріалу</w:t>
      </w:r>
      <w:r w:rsidRPr="007A14ED">
        <w:rPr>
          <w:bCs/>
          <w:i/>
          <w:sz w:val="28"/>
          <w:szCs w:val="28"/>
          <w:lang w:val="uk-UA"/>
        </w:rPr>
        <w:t>, проаналізовано зміни психосоматичного статусу пацієнтів).</w:t>
      </w:r>
    </w:p>
    <w:p w:rsidR="007A14ED" w:rsidRDefault="007A14ED" w:rsidP="007A14ED">
      <w:pPr>
        <w:spacing w:after="0" w:line="240" w:lineRule="auto"/>
        <w:rPr>
          <w:rFonts w:ascii="Times New Roman" w:hAnsi="Times New Roman" w:cs="Times New Roman"/>
          <w:b/>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Default="00DC32B4" w:rsidP="005B3709">
      <w:pPr>
        <w:spacing w:after="0" w:line="360" w:lineRule="auto"/>
        <w:jc w:val="both"/>
        <w:rPr>
          <w:rFonts w:ascii="Times New Roman" w:hAnsi="Times New Roman" w:cs="Times New Roman"/>
          <w:bCs/>
          <w:sz w:val="28"/>
          <w:szCs w:val="28"/>
          <w:lang w:val="uk-UA"/>
        </w:rPr>
      </w:pPr>
    </w:p>
    <w:p w:rsidR="00DC32B4" w:rsidRPr="00856057" w:rsidRDefault="00DC32B4" w:rsidP="005B3709">
      <w:pPr>
        <w:spacing w:after="0" w:line="360" w:lineRule="auto"/>
        <w:jc w:val="both"/>
        <w:rPr>
          <w:rFonts w:ascii="Times New Roman" w:hAnsi="Times New Roman" w:cs="Times New Roman"/>
          <w:bCs/>
          <w:sz w:val="28"/>
          <w:szCs w:val="28"/>
          <w:lang w:val="uk-UA"/>
        </w:rPr>
      </w:pPr>
    </w:p>
    <w:sectPr w:rsidR="00DC32B4" w:rsidRPr="00856057" w:rsidSect="0080015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D9" w:rsidRDefault="00785BD9" w:rsidP="00BC7BF0">
      <w:pPr>
        <w:spacing w:after="0" w:line="240" w:lineRule="auto"/>
      </w:pPr>
      <w:r>
        <w:separator/>
      </w:r>
    </w:p>
  </w:endnote>
  <w:endnote w:type="continuationSeparator" w:id="1">
    <w:p w:rsidR="00785BD9" w:rsidRDefault="00785BD9" w:rsidP="00BC7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OGDA N+ Meta Plu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nos">
    <w:altName w:val="Times New Roman"/>
    <w:panose1 w:val="00000000000000000000"/>
    <w:charset w:val="CC"/>
    <w:family w:val="roman"/>
    <w:notTrueType/>
    <w:pitch w:val="default"/>
    <w:sig w:usb0="00000001" w:usb1="00000000" w:usb2="00000000" w:usb3="00000000" w:csb0="00000005"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BlissPro-ExtraBold">
    <w:altName w:val="MS Gothic"/>
    <w:panose1 w:val="00000000000000000000"/>
    <w:charset w:val="80"/>
    <w:family w:val="swiss"/>
    <w:notTrueType/>
    <w:pitch w:val="default"/>
    <w:sig w:usb0="00000000" w:usb1="08070000" w:usb2="00000010" w:usb3="00000000" w:csb0="00020000" w:csb1="00000000"/>
  </w:font>
  <w:font w:name="TimesLTStd-Roman">
    <w:altName w:val="MS Mincho"/>
    <w:panose1 w:val="00000000000000000000"/>
    <w:charset w:val="80"/>
    <w:family w:val="roman"/>
    <w:notTrueType/>
    <w:pitch w:val="default"/>
    <w:sig w:usb0="00000001" w:usb1="08070000" w:usb2="00000010" w:usb3="00000000" w:csb0="00020000" w:csb1="00000000"/>
  </w:font>
  <w:font w:name="JlrwmjAdvTT3713a231+2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D9" w:rsidRDefault="00785BD9" w:rsidP="00BC7BF0">
      <w:pPr>
        <w:spacing w:after="0" w:line="240" w:lineRule="auto"/>
      </w:pPr>
      <w:r>
        <w:separator/>
      </w:r>
    </w:p>
  </w:footnote>
  <w:footnote w:type="continuationSeparator" w:id="1">
    <w:p w:rsidR="00785BD9" w:rsidRDefault="00785BD9" w:rsidP="00BC7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110"/>
      <w:docPartObj>
        <w:docPartGallery w:val="Page Numbers (Top of Page)"/>
        <w:docPartUnique/>
      </w:docPartObj>
    </w:sdtPr>
    <w:sdtEndPr>
      <w:rPr>
        <w:color w:val="FFFFFF" w:themeColor="background1"/>
      </w:rPr>
    </w:sdtEndPr>
    <w:sdtContent>
      <w:p w:rsidR="00814AE5" w:rsidRDefault="00814AE5">
        <w:pPr>
          <w:pStyle w:val="a5"/>
          <w:jc w:val="right"/>
        </w:pPr>
        <w:fldSimple w:instr=" PAGE   \* MERGEFORMAT ">
          <w:r w:rsidR="00AF7F43">
            <w:rPr>
              <w:noProof/>
            </w:rPr>
            <w:t>267</w:t>
          </w:r>
        </w:fldSimple>
      </w:p>
    </w:sdtContent>
  </w:sdt>
  <w:p w:rsidR="00814AE5" w:rsidRPr="00C043B9" w:rsidRDefault="00814AE5">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BA9"/>
    <w:multiLevelType w:val="hybridMultilevel"/>
    <w:tmpl w:val="EA264E4E"/>
    <w:lvl w:ilvl="0" w:tplc="02C0FD4C">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0216A1"/>
    <w:multiLevelType w:val="hybridMultilevel"/>
    <w:tmpl w:val="3EE073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5151EC"/>
    <w:multiLevelType w:val="hybridMultilevel"/>
    <w:tmpl w:val="BD48FD3C"/>
    <w:lvl w:ilvl="0" w:tplc="56A0C900">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863F9"/>
    <w:multiLevelType w:val="hybridMultilevel"/>
    <w:tmpl w:val="9A0EA678"/>
    <w:lvl w:ilvl="0" w:tplc="569ABD4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FA0E53"/>
    <w:multiLevelType w:val="hybridMultilevel"/>
    <w:tmpl w:val="DB96A59A"/>
    <w:lvl w:ilvl="0" w:tplc="BB90294C">
      <w:start w:val="1"/>
      <w:numFmt w:val="decimal"/>
      <w:lvlText w:val="%1."/>
      <w:lvlJc w:val="left"/>
      <w:pPr>
        <w:ind w:left="927" w:hanging="360"/>
      </w:pPr>
      <w:rPr>
        <w:rFonts w:hint="default"/>
        <w:lang w:val="uk-UA"/>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E71490"/>
    <w:multiLevelType w:val="hybridMultilevel"/>
    <w:tmpl w:val="DB96A59A"/>
    <w:lvl w:ilvl="0" w:tplc="BB90294C">
      <w:start w:val="1"/>
      <w:numFmt w:val="decimal"/>
      <w:lvlText w:val="%1."/>
      <w:lvlJc w:val="left"/>
      <w:pPr>
        <w:ind w:left="927" w:hanging="360"/>
      </w:pPr>
      <w:rPr>
        <w:rFonts w:hint="default"/>
        <w:lang w:val="uk-UA"/>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330220"/>
    <w:multiLevelType w:val="hybridMultilevel"/>
    <w:tmpl w:val="5E08D4B0"/>
    <w:lvl w:ilvl="0" w:tplc="62606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B819D2"/>
    <w:multiLevelType w:val="hybridMultilevel"/>
    <w:tmpl w:val="15B2A65C"/>
    <w:lvl w:ilvl="0" w:tplc="7C9259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B20835"/>
    <w:multiLevelType w:val="hybridMultilevel"/>
    <w:tmpl w:val="B2B2E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D5BB0"/>
    <w:multiLevelType w:val="hybridMultilevel"/>
    <w:tmpl w:val="4906E5B2"/>
    <w:lvl w:ilvl="0" w:tplc="C74E93A6">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8422957"/>
    <w:multiLevelType w:val="hybridMultilevel"/>
    <w:tmpl w:val="15B2A65C"/>
    <w:lvl w:ilvl="0" w:tplc="7C9259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D10B8B"/>
    <w:multiLevelType w:val="hybridMultilevel"/>
    <w:tmpl w:val="FB3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C3597"/>
    <w:multiLevelType w:val="hybridMultilevel"/>
    <w:tmpl w:val="15B2A65C"/>
    <w:lvl w:ilvl="0" w:tplc="7C9259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79296D"/>
    <w:multiLevelType w:val="hybridMultilevel"/>
    <w:tmpl w:val="DB6418D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5A08A9"/>
    <w:multiLevelType w:val="hybridMultilevel"/>
    <w:tmpl w:val="47F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144F1"/>
    <w:multiLevelType w:val="hybridMultilevel"/>
    <w:tmpl w:val="388A61B2"/>
    <w:lvl w:ilvl="0" w:tplc="655AB26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61514B"/>
    <w:multiLevelType w:val="hybridMultilevel"/>
    <w:tmpl w:val="6CC68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0E3488"/>
    <w:multiLevelType w:val="hybridMultilevel"/>
    <w:tmpl w:val="E5EC33F4"/>
    <w:lvl w:ilvl="0" w:tplc="8744C0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B5EB7"/>
    <w:multiLevelType w:val="hybridMultilevel"/>
    <w:tmpl w:val="349CD042"/>
    <w:lvl w:ilvl="0" w:tplc="6CF46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B72431"/>
    <w:multiLevelType w:val="hybridMultilevel"/>
    <w:tmpl w:val="DB96A59A"/>
    <w:lvl w:ilvl="0" w:tplc="BB90294C">
      <w:start w:val="1"/>
      <w:numFmt w:val="decimal"/>
      <w:lvlText w:val="%1."/>
      <w:lvlJc w:val="left"/>
      <w:pPr>
        <w:ind w:left="927" w:hanging="360"/>
      </w:pPr>
      <w:rPr>
        <w:rFonts w:hint="default"/>
        <w:lang w:val="uk-UA"/>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A202AB0"/>
    <w:multiLevelType w:val="multilevel"/>
    <w:tmpl w:val="961AE3E0"/>
    <w:lvl w:ilvl="0">
      <w:start w:val="1"/>
      <w:numFmt w:val="decimal"/>
      <w:lvlText w:val="%1."/>
      <w:lvlJc w:val="left"/>
      <w:pPr>
        <w:ind w:left="36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1">
    <w:nsid w:val="6ACC57C6"/>
    <w:multiLevelType w:val="hybridMultilevel"/>
    <w:tmpl w:val="15B2A65C"/>
    <w:lvl w:ilvl="0" w:tplc="7C9259D8">
      <w:start w:val="1"/>
      <w:numFmt w:val="decimal"/>
      <w:lvlText w:val="%1."/>
      <w:lvlJc w:val="left"/>
      <w:pPr>
        <w:ind w:left="927"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324ACB"/>
    <w:multiLevelType w:val="hybridMultilevel"/>
    <w:tmpl w:val="D87210FA"/>
    <w:lvl w:ilvl="0" w:tplc="95B6EEAE">
      <w:start w:val="1"/>
      <w:numFmt w:val="decimal"/>
      <w:lvlText w:val="%1."/>
      <w:lvlJc w:val="left"/>
      <w:pPr>
        <w:ind w:left="927" w:hanging="360"/>
      </w:pPr>
      <w:rPr>
        <w:rFonts w:ascii="Times New Roman" w:eastAsiaTheme="minorEastAsia" w:hAnsi="Times New Roman" w:cs="Times New Roman" w:hint="default"/>
        <w:lang w:val="uk-UA"/>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DEE620F"/>
    <w:multiLevelType w:val="hybridMultilevel"/>
    <w:tmpl w:val="3EE07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8"/>
  </w:num>
  <w:num w:numId="4">
    <w:abstractNumId w:val="6"/>
  </w:num>
  <w:num w:numId="5">
    <w:abstractNumId w:val="20"/>
  </w:num>
  <w:num w:numId="6">
    <w:abstractNumId w:val="14"/>
  </w:num>
  <w:num w:numId="7">
    <w:abstractNumId w:val="0"/>
  </w:num>
  <w:num w:numId="8">
    <w:abstractNumId w:val="15"/>
  </w:num>
  <w:num w:numId="9">
    <w:abstractNumId w:val="11"/>
  </w:num>
  <w:num w:numId="10">
    <w:abstractNumId w:val="9"/>
  </w:num>
  <w:num w:numId="11">
    <w:abstractNumId w:val="17"/>
  </w:num>
  <w:num w:numId="12">
    <w:abstractNumId w:val="2"/>
  </w:num>
  <w:num w:numId="13">
    <w:abstractNumId w:val="13"/>
  </w:num>
  <w:num w:numId="14">
    <w:abstractNumId w:val="19"/>
  </w:num>
  <w:num w:numId="15">
    <w:abstractNumId w:val="12"/>
  </w:num>
  <w:num w:numId="16">
    <w:abstractNumId w:val="10"/>
  </w:num>
  <w:num w:numId="17">
    <w:abstractNumId w:val="7"/>
  </w:num>
  <w:num w:numId="18">
    <w:abstractNumId w:val="21"/>
  </w:num>
  <w:num w:numId="19">
    <w:abstractNumId w:val="3"/>
  </w:num>
  <w:num w:numId="20">
    <w:abstractNumId w:val="1"/>
  </w:num>
  <w:num w:numId="21">
    <w:abstractNumId w:val="4"/>
  </w:num>
  <w:num w:numId="22">
    <w:abstractNumId w:val="23"/>
  </w:num>
  <w:num w:numId="23">
    <w:abstractNumId w:val="22"/>
  </w:num>
  <w:num w:numId="24">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1448"/>
    <w:rsid w:val="00000C8B"/>
    <w:rsid w:val="00001C9F"/>
    <w:rsid w:val="000022FD"/>
    <w:rsid w:val="000033E0"/>
    <w:rsid w:val="00003A7E"/>
    <w:rsid w:val="000054C1"/>
    <w:rsid w:val="00007151"/>
    <w:rsid w:val="00007393"/>
    <w:rsid w:val="00015ED2"/>
    <w:rsid w:val="00020D64"/>
    <w:rsid w:val="00022F5E"/>
    <w:rsid w:val="00023E84"/>
    <w:rsid w:val="00024B4F"/>
    <w:rsid w:val="00024B57"/>
    <w:rsid w:val="00025725"/>
    <w:rsid w:val="00026A31"/>
    <w:rsid w:val="00032CC2"/>
    <w:rsid w:val="00033523"/>
    <w:rsid w:val="0003457C"/>
    <w:rsid w:val="00034789"/>
    <w:rsid w:val="00036AC6"/>
    <w:rsid w:val="00042C21"/>
    <w:rsid w:val="00054061"/>
    <w:rsid w:val="00055B18"/>
    <w:rsid w:val="00056DB9"/>
    <w:rsid w:val="00057EDC"/>
    <w:rsid w:val="00062C63"/>
    <w:rsid w:val="000649F5"/>
    <w:rsid w:val="00065374"/>
    <w:rsid w:val="00065C9A"/>
    <w:rsid w:val="00065F68"/>
    <w:rsid w:val="000672FB"/>
    <w:rsid w:val="000676F3"/>
    <w:rsid w:val="00073EC4"/>
    <w:rsid w:val="0007413D"/>
    <w:rsid w:val="00076D90"/>
    <w:rsid w:val="000833F9"/>
    <w:rsid w:val="0008374A"/>
    <w:rsid w:val="00084BA9"/>
    <w:rsid w:val="0008529C"/>
    <w:rsid w:val="000909D8"/>
    <w:rsid w:val="00095C06"/>
    <w:rsid w:val="000A454A"/>
    <w:rsid w:val="000A5F81"/>
    <w:rsid w:val="000A71F9"/>
    <w:rsid w:val="000B229E"/>
    <w:rsid w:val="000B29EB"/>
    <w:rsid w:val="000B5476"/>
    <w:rsid w:val="000B59F3"/>
    <w:rsid w:val="000B5F42"/>
    <w:rsid w:val="000B7EEC"/>
    <w:rsid w:val="000C53BE"/>
    <w:rsid w:val="000C6D0E"/>
    <w:rsid w:val="000D2723"/>
    <w:rsid w:val="000D2CF5"/>
    <w:rsid w:val="000D389B"/>
    <w:rsid w:val="000D3C51"/>
    <w:rsid w:val="000D49B2"/>
    <w:rsid w:val="000D5FEC"/>
    <w:rsid w:val="000D682E"/>
    <w:rsid w:val="000D6ED9"/>
    <w:rsid w:val="000E245F"/>
    <w:rsid w:val="000E5725"/>
    <w:rsid w:val="000E7196"/>
    <w:rsid w:val="000E779F"/>
    <w:rsid w:val="000E7F51"/>
    <w:rsid w:val="000F323C"/>
    <w:rsid w:val="001003CE"/>
    <w:rsid w:val="00102140"/>
    <w:rsid w:val="00104C48"/>
    <w:rsid w:val="00105D41"/>
    <w:rsid w:val="0010694A"/>
    <w:rsid w:val="00110929"/>
    <w:rsid w:val="00110E7B"/>
    <w:rsid w:val="00112372"/>
    <w:rsid w:val="00121037"/>
    <w:rsid w:val="00130C2C"/>
    <w:rsid w:val="0013300A"/>
    <w:rsid w:val="0013309B"/>
    <w:rsid w:val="001425BA"/>
    <w:rsid w:val="00143E79"/>
    <w:rsid w:val="00145667"/>
    <w:rsid w:val="00152BE9"/>
    <w:rsid w:val="00153418"/>
    <w:rsid w:val="00154038"/>
    <w:rsid w:val="00155598"/>
    <w:rsid w:val="001558B5"/>
    <w:rsid w:val="0015717A"/>
    <w:rsid w:val="00160CBD"/>
    <w:rsid w:val="001617F7"/>
    <w:rsid w:val="00163A6D"/>
    <w:rsid w:val="00164B4E"/>
    <w:rsid w:val="001657D3"/>
    <w:rsid w:val="00165A5C"/>
    <w:rsid w:val="00165F93"/>
    <w:rsid w:val="001663DC"/>
    <w:rsid w:val="00166CE3"/>
    <w:rsid w:val="001718FF"/>
    <w:rsid w:val="00171DE3"/>
    <w:rsid w:val="00172926"/>
    <w:rsid w:val="00172EB5"/>
    <w:rsid w:val="0018143E"/>
    <w:rsid w:val="0018150D"/>
    <w:rsid w:val="00185D7B"/>
    <w:rsid w:val="00186A4D"/>
    <w:rsid w:val="0019647E"/>
    <w:rsid w:val="001972F6"/>
    <w:rsid w:val="001A13CF"/>
    <w:rsid w:val="001A1918"/>
    <w:rsid w:val="001A2002"/>
    <w:rsid w:val="001A232C"/>
    <w:rsid w:val="001A6110"/>
    <w:rsid w:val="001A7BD1"/>
    <w:rsid w:val="001A7F39"/>
    <w:rsid w:val="001B0C7E"/>
    <w:rsid w:val="001B4D47"/>
    <w:rsid w:val="001B4E77"/>
    <w:rsid w:val="001C2511"/>
    <w:rsid w:val="001C3676"/>
    <w:rsid w:val="001C43C1"/>
    <w:rsid w:val="001C49FE"/>
    <w:rsid w:val="001C5648"/>
    <w:rsid w:val="001D1D43"/>
    <w:rsid w:val="001E1222"/>
    <w:rsid w:val="001E1743"/>
    <w:rsid w:val="001E25F0"/>
    <w:rsid w:val="001E2BCC"/>
    <w:rsid w:val="001E39A8"/>
    <w:rsid w:val="001E3E18"/>
    <w:rsid w:val="001E4723"/>
    <w:rsid w:val="001E7C9E"/>
    <w:rsid w:val="001F2A4A"/>
    <w:rsid w:val="002050E9"/>
    <w:rsid w:val="002071F4"/>
    <w:rsid w:val="0021070F"/>
    <w:rsid w:val="00212E26"/>
    <w:rsid w:val="00215052"/>
    <w:rsid w:val="00225361"/>
    <w:rsid w:val="00232865"/>
    <w:rsid w:val="00232F53"/>
    <w:rsid w:val="00232F8F"/>
    <w:rsid w:val="0023411D"/>
    <w:rsid w:val="002431F7"/>
    <w:rsid w:val="0024397C"/>
    <w:rsid w:val="00246E44"/>
    <w:rsid w:val="0024704F"/>
    <w:rsid w:val="00250020"/>
    <w:rsid w:val="002548D7"/>
    <w:rsid w:val="00255288"/>
    <w:rsid w:val="002555DD"/>
    <w:rsid w:val="002560E9"/>
    <w:rsid w:val="00262B1F"/>
    <w:rsid w:val="00264A41"/>
    <w:rsid w:val="002657AA"/>
    <w:rsid w:val="002728DA"/>
    <w:rsid w:val="002758F8"/>
    <w:rsid w:val="00277664"/>
    <w:rsid w:val="0028112A"/>
    <w:rsid w:val="00283A7A"/>
    <w:rsid w:val="00285BA2"/>
    <w:rsid w:val="0028670F"/>
    <w:rsid w:val="002875F5"/>
    <w:rsid w:val="002879CF"/>
    <w:rsid w:val="00291BCD"/>
    <w:rsid w:val="0029226A"/>
    <w:rsid w:val="00292C71"/>
    <w:rsid w:val="00292E8D"/>
    <w:rsid w:val="00293D12"/>
    <w:rsid w:val="00295A4B"/>
    <w:rsid w:val="002A05FD"/>
    <w:rsid w:val="002A1901"/>
    <w:rsid w:val="002A1997"/>
    <w:rsid w:val="002A3FAC"/>
    <w:rsid w:val="002A517E"/>
    <w:rsid w:val="002A710C"/>
    <w:rsid w:val="002B0659"/>
    <w:rsid w:val="002B2D42"/>
    <w:rsid w:val="002C24A9"/>
    <w:rsid w:val="002C6962"/>
    <w:rsid w:val="002C6CBD"/>
    <w:rsid w:val="002C76E1"/>
    <w:rsid w:val="002D4D7A"/>
    <w:rsid w:val="002E1C8F"/>
    <w:rsid w:val="002E262D"/>
    <w:rsid w:val="002E3D11"/>
    <w:rsid w:val="002E6F38"/>
    <w:rsid w:val="002F14BA"/>
    <w:rsid w:val="002F4CD4"/>
    <w:rsid w:val="002F5B48"/>
    <w:rsid w:val="00304477"/>
    <w:rsid w:val="003054C6"/>
    <w:rsid w:val="00306790"/>
    <w:rsid w:val="00315894"/>
    <w:rsid w:val="00316186"/>
    <w:rsid w:val="003216B6"/>
    <w:rsid w:val="00323795"/>
    <w:rsid w:val="00323A4C"/>
    <w:rsid w:val="003437A9"/>
    <w:rsid w:val="00344897"/>
    <w:rsid w:val="00344E5A"/>
    <w:rsid w:val="00345809"/>
    <w:rsid w:val="003465ED"/>
    <w:rsid w:val="00350248"/>
    <w:rsid w:val="00351413"/>
    <w:rsid w:val="00355BD9"/>
    <w:rsid w:val="00360681"/>
    <w:rsid w:val="003606A5"/>
    <w:rsid w:val="00370204"/>
    <w:rsid w:val="00371100"/>
    <w:rsid w:val="00373E17"/>
    <w:rsid w:val="003745A3"/>
    <w:rsid w:val="0037541A"/>
    <w:rsid w:val="003807FB"/>
    <w:rsid w:val="00383C1C"/>
    <w:rsid w:val="0038577D"/>
    <w:rsid w:val="00395BA2"/>
    <w:rsid w:val="0039651A"/>
    <w:rsid w:val="0039651C"/>
    <w:rsid w:val="00396BC8"/>
    <w:rsid w:val="003A1C33"/>
    <w:rsid w:val="003A7E90"/>
    <w:rsid w:val="003B5717"/>
    <w:rsid w:val="003B5A27"/>
    <w:rsid w:val="003B5B7C"/>
    <w:rsid w:val="003C1809"/>
    <w:rsid w:val="003C463F"/>
    <w:rsid w:val="003D0430"/>
    <w:rsid w:val="003D107A"/>
    <w:rsid w:val="003D20F9"/>
    <w:rsid w:val="003D239B"/>
    <w:rsid w:val="003D24B5"/>
    <w:rsid w:val="003D26C6"/>
    <w:rsid w:val="003D4313"/>
    <w:rsid w:val="003D6E00"/>
    <w:rsid w:val="003D7FF0"/>
    <w:rsid w:val="003E22C0"/>
    <w:rsid w:val="003F0CCD"/>
    <w:rsid w:val="003F30C9"/>
    <w:rsid w:val="003F5EFE"/>
    <w:rsid w:val="003F79B8"/>
    <w:rsid w:val="00403741"/>
    <w:rsid w:val="004047F2"/>
    <w:rsid w:val="00414650"/>
    <w:rsid w:val="0041783C"/>
    <w:rsid w:val="004232CD"/>
    <w:rsid w:val="00423380"/>
    <w:rsid w:val="00425543"/>
    <w:rsid w:val="00431166"/>
    <w:rsid w:val="00431817"/>
    <w:rsid w:val="00432EB1"/>
    <w:rsid w:val="00435C47"/>
    <w:rsid w:val="00440CCD"/>
    <w:rsid w:val="004432C1"/>
    <w:rsid w:val="0044609A"/>
    <w:rsid w:val="00451276"/>
    <w:rsid w:val="00457166"/>
    <w:rsid w:val="004604FB"/>
    <w:rsid w:val="004612E9"/>
    <w:rsid w:val="004626B8"/>
    <w:rsid w:val="00463021"/>
    <w:rsid w:val="004706AC"/>
    <w:rsid w:val="00474F73"/>
    <w:rsid w:val="00475F18"/>
    <w:rsid w:val="00476901"/>
    <w:rsid w:val="0047725D"/>
    <w:rsid w:val="00483ABA"/>
    <w:rsid w:val="0048523C"/>
    <w:rsid w:val="00485CA1"/>
    <w:rsid w:val="00490D85"/>
    <w:rsid w:val="00492A0C"/>
    <w:rsid w:val="00493CBD"/>
    <w:rsid w:val="004949E3"/>
    <w:rsid w:val="00494A79"/>
    <w:rsid w:val="0049524B"/>
    <w:rsid w:val="00495612"/>
    <w:rsid w:val="004970AC"/>
    <w:rsid w:val="00497DA2"/>
    <w:rsid w:val="004A1DFD"/>
    <w:rsid w:val="004A250E"/>
    <w:rsid w:val="004A5C32"/>
    <w:rsid w:val="004A75AA"/>
    <w:rsid w:val="004B01FD"/>
    <w:rsid w:val="004B05D8"/>
    <w:rsid w:val="004B374C"/>
    <w:rsid w:val="004B3F4C"/>
    <w:rsid w:val="004B449C"/>
    <w:rsid w:val="004B5255"/>
    <w:rsid w:val="004B6D32"/>
    <w:rsid w:val="004B7C48"/>
    <w:rsid w:val="004C71A3"/>
    <w:rsid w:val="004C747F"/>
    <w:rsid w:val="004C755A"/>
    <w:rsid w:val="004C7ABA"/>
    <w:rsid w:val="004D1375"/>
    <w:rsid w:val="004D18B8"/>
    <w:rsid w:val="004D3ED6"/>
    <w:rsid w:val="004E1123"/>
    <w:rsid w:val="004E264B"/>
    <w:rsid w:val="004E5F94"/>
    <w:rsid w:val="004F0474"/>
    <w:rsid w:val="004F147B"/>
    <w:rsid w:val="004F3D0C"/>
    <w:rsid w:val="005013C9"/>
    <w:rsid w:val="00501D6B"/>
    <w:rsid w:val="00501F81"/>
    <w:rsid w:val="00504FC8"/>
    <w:rsid w:val="00505C44"/>
    <w:rsid w:val="00506086"/>
    <w:rsid w:val="005124B7"/>
    <w:rsid w:val="00514249"/>
    <w:rsid w:val="00516B30"/>
    <w:rsid w:val="00516D21"/>
    <w:rsid w:val="005173A9"/>
    <w:rsid w:val="00517C21"/>
    <w:rsid w:val="00521957"/>
    <w:rsid w:val="00522B5D"/>
    <w:rsid w:val="00522CC9"/>
    <w:rsid w:val="00523ED1"/>
    <w:rsid w:val="00533E6C"/>
    <w:rsid w:val="00535399"/>
    <w:rsid w:val="005354A6"/>
    <w:rsid w:val="0055086B"/>
    <w:rsid w:val="0055173F"/>
    <w:rsid w:val="00561E1F"/>
    <w:rsid w:val="005626B5"/>
    <w:rsid w:val="00567836"/>
    <w:rsid w:val="00573B95"/>
    <w:rsid w:val="00581593"/>
    <w:rsid w:val="005827F0"/>
    <w:rsid w:val="00583862"/>
    <w:rsid w:val="00585191"/>
    <w:rsid w:val="005859FA"/>
    <w:rsid w:val="0058673B"/>
    <w:rsid w:val="005868BB"/>
    <w:rsid w:val="00595A53"/>
    <w:rsid w:val="00597C6A"/>
    <w:rsid w:val="005A5B91"/>
    <w:rsid w:val="005B1E82"/>
    <w:rsid w:val="005B23E2"/>
    <w:rsid w:val="005B3709"/>
    <w:rsid w:val="005B4385"/>
    <w:rsid w:val="005B5255"/>
    <w:rsid w:val="005B53C4"/>
    <w:rsid w:val="005B65EE"/>
    <w:rsid w:val="005B6643"/>
    <w:rsid w:val="005C65A2"/>
    <w:rsid w:val="005D22DF"/>
    <w:rsid w:val="005D40C8"/>
    <w:rsid w:val="005D47FA"/>
    <w:rsid w:val="005D524B"/>
    <w:rsid w:val="005D712C"/>
    <w:rsid w:val="005D7E13"/>
    <w:rsid w:val="005E0BDF"/>
    <w:rsid w:val="005E18AB"/>
    <w:rsid w:val="005E4BDE"/>
    <w:rsid w:val="005F2DF7"/>
    <w:rsid w:val="005F4EE8"/>
    <w:rsid w:val="005F5775"/>
    <w:rsid w:val="005F7723"/>
    <w:rsid w:val="005F7B84"/>
    <w:rsid w:val="00600284"/>
    <w:rsid w:val="00600411"/>
    <w:rsid w:val="0060475E"/>
    <w:rsid w:val="00604F87"/>
    <w:rsid w:val="0060568B"/>
    <w:rsid w:val="00606778"/>
    <w:rsid w:val="00607153"/>
    <w:rsid w:val="00607A46"/>
    <w:rsid w:val="00611F1A"/>
    <w:rsid w:val="00612920"/>
    <w:rsid w:val="006150C1"/>
    <w:rsid w:val="00620BC0"/>
    <w:rsid w:val="00625CB8"/>
    <w:rsid w:val="006334EC"/>
    <w:rsid w:val="0063385A"/>
    <w:rsid w:val="006342EA"/>
    <w:rsid w:val="00637505"/>
    <w:rsid w:val="00640653"/>
    <w:rsid w:val="00640D41"/>
    <w:rsid w:val="00642003"/>
    <w:rsid w:val="00642892"/>
    <w:rsid w:val="006471FA"/>
    <w:rsid w:val="006504A5"/>
    <w:rsid w:val="006504B3"/>
    <w:rsid w:val="006509CB"/>
    <w:rsid w:val="006555A7"/>
    <w:rsid w:val="006603BC"/>
    <w:rsid w:val="006608EF"/>
    <w:rsid w:val="00662A39"/>
    <w:rsid w:val="00664389"/>
    <w:rsid w:val="00664A24"/>
    <w:rsid w:val="00666FFF"/>
    <w:rsid w:val="00671828"/>
    <w:rsid w:val="0067252F"/>
    <w:rsid w:val="00672683"/>
    <w:rsid w:val="00675F93"/>
    <w:rsid w:val="0068380F"/>
    <w:rsid w:val="0068648E"/>
    <w:rsid w:val="00687DF1"/>
    <w:rsid w:val="00690DF9"/>
    <w:rsid w:val="0069700A"/>
    <w:rsid w:val="006A12A1"/>
    <w:rsid w:val="006A3B37"/>
    <w:rsid w:val="006A54DC"/>
    <w:rsid w:val="006C35E7"/>
    <w:rsid w:val="006C72C0"/>
    <w:rsid w:val="006C797C"/>
    <w:rsid w:val="006D1CF9"/>
    <w:rsid w:val="006D3636"/>
    <w:rsid w:val="006D39EF"/>
    <w:rsid w:val="006D4E87"/>
    <w:rsid w:val="006D5811"/>
    <w:rsid w:val="006D7BAF"/>
    <w:rsid w:val="006E09D5"/>
    <w:rsid w:val="006E623B"/>
    <w:rsid w:val="006E7952"/>
    <w:rsid w:val="006F0114"/>
    <w:rsid w:val="006F12D0"/>
    <w:rsid w:val="006F26C1"/>
    <w:rsid w:val="00700FB5"/>
    <w:rsid w:val="0070592D"/>
    <w:rsid w:val="00712969"/>
    <w:rsid w:val="00712AAE"/>
    <w:rsid w:val="00712D51"/>
    <w:rsid w:val="00715D92"/>
    <w:rsid w:val="00717EFA"/>
    <w:rsid w:val="00720FCF"/>
    <w:rsid w:val="007229EC"/>
    <w:rsid w:val="00724AC8"/>
    <w:rsid w:val="00726355"/>
    <w:rsid w:val="00727446"/>
    <w:rsid w:val="007275D6"/>
    <w:rsid w:val="0073003F"/>
    <w:rsid w:val="007310A3"/>
    <w:rsid w:val="00735EFC"/>
    <w:rsid w:val="00740CE3"/>
    <w:rsid w:val="00744D95"/>
    <w:rsid w:val="00747253"/>
    <w:rsid w:val="00750B84"/>
    <w:rsid w:val="00764D9F"/>
    <w:rsid w:val="00765DCA"/>
    <w:rsid w:val="007709C4"/>
    <w:rsid w:val="00771EDB"/>
    <w:rsid w:val="00772214"/>
    <w:rsid w:val="00772AF2"/>
    <w:rsid w:val="00772E3B"/>
    <w:rsid w:val="0077607E"/>
    <w:rsid w:val="0078534A"/>
    <w:rsid w:val="00785BD9"/>
    <w:rsid w:val="007861A7"/>
    <w:rsid w:val="007877F1"/>
    <w:rsid w:val="007A14ED"/>
    <w:rsid w:val="007A3401"/>
    <w:rsid w:val="007B11BA"/>
    <w:rsid w:val="007B3F8F"/>
    <w:rsid w:val="007B4931"/>
    <w:rsid w:val="007B5AE4"/>
    <w:rsid w:val="007B5F6C"/>
    <w:rsid w:val="007B62C0"/>
    <w:rsid w:val="007B680C"/>
    <w:rsid w:val="007C48C3"/>
    <w:rsid w:val="007C555C"/>
    <w:rsid w:val="007C5C64"/>
    <w:rsid w:val="007D35DB"/>
    <w:rsid w:val="007E0556"/>
    <w:rsid w:val="007E09FF"/>
    <w:rsid w:val="007E58CB"/>
    <w:rsid w:val="007E62A8"/>
    <w:rsid w:val="007F01DF"/>
    <w:rsid w:val="007F5C5D"/>
    <w:rsid w:val="00800159"/>
    <w:rsid w:val="008038AC"/>
    <w:rsid w:val="0080403C"/>
    <w:rsid w:val="00805EE1"/>
    <w:rsid w:val="008135FB"/>
    <w:rsid w:val="00814AE5"/>
    <w:rsid w:val="0081639C"/>
    <w:rsid w:val="008163C3"/>
    <w:rsid w:val="00821FC8"/>
    <w:rsid w:val="00822881"/>
    <w:rsid w:val="008245DD"/>
    <w:rsid w:val="00827170"/>
    <w:rsid w:val="008312CF"/>
    <w:rsid w:val="00831C2E"/>
    <w:rsid w:val="00833389"/>
    <w:rsid w:val="00834627"/>
    <w:rsid w:val="00834847"/>
    <w:rsid w:val="00835835"/>
    <w:rsid w:val="00835DF4"/>
    <w:rsid w:val="00837A91"/>
    <w:rsid w:val="00842CC9"/>
    <w:rsid w:val="008430E0"/>
    <w:rsid w:val="00844812"/>
    <w:rsid w:val="0084580D"/>
    <w:rsid w:val="00851034"/>
    <w:rsid w:val="008529B6"/>
    <w:rsid w:val="00853624"/>
    <w:rsid w:val="00854820"/>
    <w:rsid w:val="00856057"/>
    <w:rsid w:val="0085664F"/>
    <w:rsid w:val="00862F66"/>
    <w:rsid w:val="00863DCB"/>
    <w:rsid w:val="00865CCF"/>
    <w:rsid w:val="0086698E"/>
    <w:rsid w:val="0087095E"/>
    <w:rsid w:val="00874175"/>
    <w:rsid w:val="0088054A"/>
    <w:rsid w:val="00881249"/>
    <w:rsid w:val="008823E1"/>
    <w:rsid w:val="00882FA4"/>
    <w:rsid w:val="00883CC0"/>
    <w:rsid w:val="008856F3"/>
    <w:rsid w:val="0089008C"/>
    <w:rsid w:val="00891B8F"/>
    <w:rsid w:val="0089793A"/>
    <w:rsid w:val="008A5613"/>
    <w:rsid w:val="008B1534"/>
    <w:rsid w:val="008B1567"/>
    <w:rsid w:val="008B3A6F"/>
    <w:rsid w:val="008B71BE"/>
    <w:rsid w:val="008B7570"/>
    <w:rsid w:val="008C0880"/>
    <w:rsid w:val="008C7BBA"/>
    <w:rsid w:val="008D330D"/>
    <w:rsid w:val="008D4ED8"/>
    <w:rsid w:val="008D6606"/>
    <w:rsid w:val="008D7282"/>
    <w:rsid w:val="008E309A"/>
    <w:rsid w:val="008E5174"/>
    <w:rsid w:val="008F00CA"/>
    <w:rsid w:val="008F21B9"/>
    <w:rsid w:val="008F33BE"/>
    <w:rsid w:val="008F3541"/>
    <w:rsid w:val="008F58B8"/>
    <w:rsid w:val="00900BC6"/>
    <w:rsid w:val="00903551"/>
    <w:rsid w:val="00903B63"/>
    <w:rsid w:val="00904FC7"/>
    <w:rsid w:val="009069A0"/>
    <w:rsid w:val="00907B70"/>
    <w:rsid w:val="00911546"/>
    <w:rsid w:val="00917665"/>
    <w:rsid w:val="009200EA"/>
    <w:rsid w:val="00920746"/>
    <w:rsid w:val="0092183D"/>
    <w:rsid w:val="00926953"/>
    <w:rsid w:val="00927B12"/>
    <w:rsid w:val="009323D7"/>
    <w:rsid w:val="00932BF2"/>
    <w:rsid w:val="00933E1D"/>
    <w:rsid w:val="00933ECD"/>
    <w:rsid w:val="00934ED7"/>
    <w:rsid w:val="0093725E"/>
    <w:rsid w:val="00937270"/>
    <w:rsid w:val="00937D4C"/>
    <w:rsid w:val="00937F25"/>
    <w:rsid w:val="00942448"/>
    <w:rsid w:val="00942771"/>
    <w:rsid w:val="0094705C"/>
    <w:rsid w:val="009505EF"/>
    <w:rsid w:val="00952F37"/>
    <w:rsid w:val="00955121"/>
    <w:rsid w:val="0096208D"/>
    <w:rsid w:val="0096570B"/>
    <w:rsid w:val="00965F28"/>
    <w:rsid w:val="00967E68"/>
    <w:rsid w:val="00971096"/>
    <w:rsid w:val="00971B5C"/>
    <w:rsid w:val="009752F4"/>
    <w:rsid w:val="009759CB"/>
    <w:rsid w:val="009802FC"/>
    <w:rsid w:val="00983D67"/>
    <w:rsid w:val="00984281"/>
    <w:rsid w:val="009877B8"/>
    <w:rsid w:val="009A1047"/>
    <w:rsid w:val="009A2BBC"/>
    <w:rsid w:val="009A3FDC"/>
    <w:rsid w:val="009A558C"/>
    <w:rsid w:val="009A5AB7"/>
    <w:rsid w:val="009A63E4"/>
    <w:rsid w:val="009A6FD3"/>
    <w:rsid w:val="009A7334"/>
    <w:rsid w:val="009B5908"/>
    <w:rsid w:val="009B6036"/>
    <w:rsid w:val="009B6B2A"/>
    <w:rsid w:val="009C6300"/>
    <w:rsid w:val="009C6962"/>
    <w:rsid w:val="009D07DC"/>
    <w:rsid w:val="009D45B9"/>
    <w:rsid w:val="009D7BD7"/>
    <w:rsid w:val="009E2C8C"/>
    <w:rsid w:val="009F1AEE"/>
    <w:rsid w:val="009F32F3"/>
    <w:rsid w:val="009F47B9"/>
    <w:rsid w:val="009F48E9"/>
    <w:rsid w:val="009F506A"/>
    <w:rsid w:val="009F6F72"/>
    <w:rsid w:val="009F726E"/>
    <w:rsid w:val="00A019A2"/>
    <w:rsid w:val="00A020E0"/>
    <w:rsid w:val="00A02FFF"/>
    <w:rsid w:val="00A03448"/>
    <w:rsid w:val="00A05BDE"/>
    <w:rsid w:val="00A07246"/>
    <w:rsid w:val="00A11EE2"/>
    <w:rsid w:val="00A15FB5"/>
    <w:rsid w:val="00A219D8"/>
    <w:rsid w:val="00A21A87"/>
    <w:rsid w:val="00A27F9B"/>
    <w:rsid w:val="00A331A8"/>
    <w:rsid w:val="00A409E6"/>
    <w:rsid w:val="00A42FD5"/>
    <w:rsid w:val="00A4323F"/>
    <w:rsid w:val="00A47198"/>
    <w:rsid w:val="00A47462"/>
    <w:rsid w:val="00A532BB"/>
    <w:rsid w:val="00A635A2"/>
    <w:rsid w:val="00A639F5"/>
    <w:rsid w:val="00A662C7"/>
    <w:rsid w:val="00A670AA"/>
    <w:rsid w:val="00A70DFB"/>
    <w:rsid w:val="00A74751"/>
    <w:rsid w:val="00A74BFC"/>
    <w:rsid w:val="00A76C06"/>
    <w:rsid w:val="00A83124"/>
    <w:rsid w:val="00A847F3"/>
    <w:rsid w:val="00A87EF9"/>
    <w:rsid w:val="00A91C09"/>
    <w:rsid w:val="00AA0CBA"/>
    <w:rsid w:val="00AA1D73"/>
    <w:rsid w:val="00AA1DFB"/>
    <w:rsid w:val="00AA475A"/>
    <w:rsid w:val="00AA5BD1"/>
    <w:rsid w:val="00AB0C5A"/>
    <w:rsid w:val="00AB0D4F"/>
    <w:rsid w:val="00AB13F3"/>
    <w:rsid w:val="00AB6772"/>
    <w:rsid w:val="00AB7B67"/>
    <w:rsid w:val="00AC1305"/>
    <w:rsid w:val="00AC2778"/>
    <w:rsid w:val="00AC2F48"/>
    <w:rsid w:val="00AC3C8B"/>
    <w:rsid w:val="00AC66A5"/>
    <w:rsid w:val="00AC7FDF"/>
    <w:rsid w:val="00AD110F"/>
    <w:rsid w:val="00AD2A2F"/>
    <w:rsid w:val="00AD34F8"/>
    <w:rsid w:val="00AD36C6"/>
    <w:rsid w:val="00AD62F9"/>
    <w:rsid w:val="00AD6E3C"/>
    <w:rsid w:val="00AE1592"/>
    <w:rsid w:val="00AE169F"/>
    <w:rsid w:val="00AE1832"/>
    <w:rsid w:val="00AE395E"/>
    <w:rsid w:val="00AE3B88"/>
    <w:rsid w:val="00AE4AA3"/>
    <w:rsid w:val="00AE51E4"/>
    <w:rsid w:val="00AE642B"/>
    <w:rsid w:val="00AE65E0"/>
    <w:rsid w:val="00AF0D93"/>
    <w:rsid w:val="00AF1868"/>
    <w:rsid w:val="00AF56F8"/>
    <w:rsid w:val="00AF7B5F"/>
    <w:rsid w:val="00AF7F43"/>
    <w:rsid w:val="00B0050C"/>
    <w:rsid w:val="00B005C0"/>
    <w:rsid w:val="00B02646"/>
    <w:rsid w:val="00B02690"/>
    <w:rsid w:val="00B067CC"/>
    <w:rsid w:val="00B10761"/>
    <w:rsid w:val="00B11FAE"/>
    <w:rsid w:val="00B2180D"/>
    <w:rsid w:val="00B2561D"/>
    <w:rsid w:val="00B31257"/>
    <w:rsid w:val="00B35008"/>
    <w:rsid w:val="00B361B3"/>
    <w:rsid w:val="00B372A0"/>
    <w:rsid w:val="00B37DE1"/>
    <w:rsid w:val="00B40833"/>
    <w:rsid w:val="00B42523"/>
    <w:rsid w:val="00B42D1B"/>
    <w:rsid w:val="00B4397C"/>
    <w:rsid w:val="00B4430F"/>
    <w:rsid w:val="00B4571A"/>
    <w:rsid w:val="00B47A7D"/>
    <w:rsid w:val="00B51AC4"/>
    <w:rsid w:val="00B53E43"/>
    <w:rsid w:val="00B550D6"/>
    <w:rsid w:val="00B56788"/>
    <w:rsid w:val="00B568F6"/>
    <w:rsid w:val="00B6173A"/>
    <w:rsid w:val="00B71849"/>
    <w:rsid w:val="00B72885"/>
    <w:rsid w:val="00B73FB6"/>
    <w:rsid w:val="00B7416F"/>
    <w:rsid w:val="00B75072"/>
    <w:rsid w:val="00B75B4C"/>
    <w:rsid w:val="00B76189"/>
    <w:rsid w:val="00B83133"/>
    <w:rsid w:val="00B87141"/>
    <w:rsid w:val="00B92959"/>
    <w:rsid w:val="00BA035D"/>
    <w:rsid w:val="00BA06BE"/>
    <w:rsid w:val="00BA3D7F"/>
    <w:rsid w:val="00BA3DFA"/>
    <w:rsid w:val="00BB0D04"/>
    <w:rsid w:val="00BB43BD"/>
    <w:rsid w:val="00BB6D51"/>
    <w:rsid w:val="00BC183E"/>
    <w:rsid w:val="00BC2956"/>
    <w:rsid w:val="00BC3480"/>
    <w:rsid w:val="00BC48B0"/>
    <w:rsid w:val="00BC719A"/>
    <w:rsid w:val="00BC7BF0"/>
    <w:rsid w:val="00BD02C7"/>
    <w:rsid w:val="00BD1D82"/>
    <w:rsid w:val="00BD1D9E"/>
    <w:rsid w:val="00BD242A"/>
    <w:rsid w:val="00BD3BD6"/>
    <w:rsid w:val="00BD4C70"/>
    <w:rsid w:val="00BD5B6D"/>
    <w:rsid w:val="00BD66A7"/>
    <w:rsid w:val="00BE187A"/>
    <w:rsid w:val="00BE6C1A"/>
    <w:rsid w:val="00C030B2"/>
    <w:rsid w:val="00C043B9"/>
    <w:rsid w:val="00C04EE3"/>
    <w:rsid w:val="00C07A63"/>
    <w:rsid w:val="00C12301"/>
    <w:rsid w:val="00C14D9E"/>
    <w:rsid w:val="00C15258"/>
    <w:rsid w:val="00C16CAE"/>
    <w:rsid w:val="00C213AE"/>
    <w:rsid w:val="00C220FA"/>
    <w:rsid w:val="00C23206"/>
    <w:rsid w:val="00C252B4"/>
    <w:rsid w:val="00C25469"/>
    <w:rsid w:val="00C30AA9"/>
    <w:rsid w:val="00C31C1F"/>
    <w:rsid w:val="00C34103"/>
    <w:rsid w:val="00C34CFA"/>
    <w:rsid w:val="00C4370B"/>
    <w:rsid w:val="00C43CB7"/>
    <w:rsid w:val="00C52E3C"/>
    <w:rsid w:val="00C6093D"/>
    <w:rsid w:val="00C62843"/>
    <w:rsid w:val="00C63F13"/>
    <w:rsid w:val="00C65A3B"/>
    <w:rsid w:val="00C66FE2"/>
    <w:rsid w:val="00C673C4"/>
    <w:rsid w:val="00C72666"/>
    <w:rsid w:val="00C7462A"/>
    <w:rsid w:val="00C7497F"/>
    <w:rsid w:val="00C759F9"/>
    <w:rsid w:val="00C80354"/>
    <w:rsid w:val="00C8741C"/>
    <w:rsid w:val="00C906F5"/>
    <w:rsid w:val="00C919A9"/>
    <w:rsid w:val="00C921FF"/>
    <w:rsid w:val="00C95322"/>
    <w:rsid w:val="00C96588"/>
    <w:rsid w:val="00CA4517"/>
    <w:rsid w:val="00CA47B2"/>
    <w:rsid w:val="00CA5EC9"/>
    <w:rsid w:val="00CB05DF"/>
    <w:rsid w:val="00CB4D27"/>
    <w:rsid w:val="00CB568A"/>
    <w:rsid w:val="00CB5832"/>
    <w:rsid w:val="00CC381A"/>
    <w:rsid w:val="00CC470D"/>
    <w:rsid w:val="00CD084D"/>
    <w:rsid w:val="00CD28A6"/>
    <w:rsid w:val="00CD60A2"/>
    <w:rsid w:val="00CD60D8"/>
    <w:rsid w:val="00CD7EF8"/>
    <w:rsid w:val="00CE1959"/>
    <w:rsid w:val="00CE1C6B"/>
    <w:rsid w:val="00CE36F6"/>
    <w:rsid w:val="00CE7338"/>
    <w:rsid w:val="00CF1734"/>
    <w:rsid w:val="00CF1B19"/>
    <w:rsid w:val="00CF42C7"/>
    <w:rsid w:val="00CF5FD5"/>
    <w:rsid w:val="00D007BC"/>
    <w:rsid w:val="00D0542F"/>
    <w:rsid w:val="00D07655"/>
    <w:rsid w:val="00D10B91"/>
    <w:rsid w:val="00D11E37"/>
    <w:rsid w:val="00D138A8"/>
    <w:rsid w:val="00D156D8"/>
    <w:rsid w:val="00D2673B"/>
    <w:rsid w:val="00D26EE7"/>
    <w:rsid w:val="00D3209E"/>
    <w:rsid w:val="00D32662"/>
    <w:rsid w:val="00D33F84"/>
    <w:rsid w:val="00D34FA5"/>
    <w:rsid w:val="00D36A65"/>
    <w:rsid w:val="00D40B46"/>
    <w:rsid w:val="00D4545E"/>
    <w:rsid w:val="00D5043B"/>
    <w:rsid w:val="00D55206"/>
    <w:rsid w:val="00D61CC6"/>
    <w:rsid w:val="00D6331A"/>
    <w:rsid w:val="00D654AE"/>
    <w:rsid w:val="00D65FCC"/>
    <w:rsid w:val="00D70AB1"/>
    <w:rsid w:val="00D761DF"/>
    <w:rsid w:val="00D80D69"/>
    <w:rsid w:val="00D8233B"/>
    <w:rsid w:val="00D8302D"/>
    <w:rsid w:val="00D85A3F"/>
    <w:rsid w:val="00D90EE6"/>
    <w:rsid w:val="00D941D2"/>
    <w:rsid w:val="00D94497"/>
    <w:rsid w:val="00D94AF2"/>
    <w:rsid w:val="00D97D41"/>
    <w:rsid w:val="00DA30C2"/>
    <w:rsid w:val="00DB02A8"/>
    <w:rsid w:val="00DB12B6"/>
    <w:rsid w:val="00DB2003"/>
    <w:rsid w:val="00DB3B70"/>
    <w:rsid w:val="00DB4DB3"/>
    <w:rsid w:val="00DB586C"/>
    <w:rsid w:val="00DB612B"/>
    <w:rsid w:val="00DB6512"/>
    <w:rsid w:val="00DB7153"/>
    <w:rsid w:val="00DC32B4"/>
    <w:rsid w:val="00DD1AE8"/>
    <w:rsid w:val="00DD67DC"/>
    <w:rsid w:val="00DD772E"/>
    <w:rsid w:val="00DE29D2"/>
    <w:rsid w:val="00DE555C"/>
    <w:rsid w:val="00DE55A1"/>
    <w:rsid w:val="00DE58BB"/>
    <w:rsid w:val="00DE5AD5"/>
    <w:rsid w:val="00DE5F5D"/>
    <w:rsid w:val="00DE6CB0"/>
    <w:rsid w:val="00DE7088"/>
    <w:rsid w:val="00DF0EA4"/>
    <w:rsid w:val="00DF120D"/>
    <w:rsid w:val="00DF1417"/>
    <w:rsid w:val="00DF3248"/>
    <w:rsid w:val="00DF6A0E"/>
    <w:rsid w:val="00E00D5C"/>
    <w:rsid w:val="00E211AE"/>
    <w:rsid w:val="00E227DF"/>
    <w:rsid w:val="00E23384"/>
    <w:rsid w:val="00E26C3D"/>
    <w:rsid w:val="00E31377"/>
    <w:rsid w:val="00E344BB"/>
    <w:rsid w:val="00E34FBC"/>
    <w:rsid w:val="00E35DB5"/>
    <w:rsid w:val="00E37D38"/>
    <w:rsid w:val="00E439BC"/>
    <w:rsid w:val="00E471AB"/>
    <w:rsid w:val="00E4765C"/>
    <w:rsid w:val="00E55EE8"/>
    <w:rsid w:val="00E56EE8"/>
    <w:rsid w:val="00E578BC"/>
    <w:rsid w:val="00E579AF"/>
    <w:rsid w:val="00E674AB"/>
    <w:rsid w:val="00E72121"/>
    <w:rsid w:val="00E7507F"/>
    <w:rsid w:val="00E826C0"/>
    <w:rsid w:val="00E86DFB"/>
    <w:rsid w:val="00E87CE9"/>
    <w:rsid w:val="00E90E9F"/>
    <w:rsid w:val="00E91DAC"/>
    <w:rsid w:val="00E92C8E"/>
    <w:rsid w:val="00E93D6E"/>
    <w:rsid w:val="00E9497F"/>
    <w:rsid w:val="00E94BD0"/>
    <w:rsid w:val="00EA0283"/>
    <w:rsid w:val="00EA1BCC"/>
    <w:rsid w:val="00EA2132"/>
    <w:rsid w:val="00EA3997"/>
    <w:rsid w:val="00EA3B49"/>
    <w:rsid w:val="00EA5D8A"/>
    <w:rsid w:val="00EA7C80"/>
    <w:rsid w:val="00EB091A"/>
    <w:rsid w:val="00EB0BDD"/>
    <w:rsid w:val="00EB143E"/>
    <w:rsid w:val="00EB1F70"/>
    <w:rsid w:val="00EB39A3"/>
    <w:rsid w:val="00EC18C7"/>
    <w:rsid w:val="00EC1F2E"/>
    <w:rsid w:val="00EC3BC2"/>
    <w:rsid w:val="00EC4FC1"/>
    <w:rsid w:val="00EC57E7"/>
    <w:rsid w:val="00EC5F15"/>
    <w:rsid w:val="00ED052F"/>
    <w:rsid w:val="00ED3CC3"/>
    <w:rsid w:val="00ED416A"/>
    <w:rsid w:val="00ED6D56"/>
    <w:rsid w:val="00ED6F0B"/>
    <w:rsid w:val="00EE238C"/>
    <w:rsid w:val="00EE3900"/>
    <w:rsid w:val="00EE4F65"/>
    <w:rsid w:val="00EF1448"/>
    <w:rsid w:val="00EF55D7"/>
    <w:rsid w:val="00EF561C"/>
    <w:rsid w:val="00EF59A8"/>
    <w:rsid w:val="00EF79F1"/>
    <w:rsid w:val="00F013EB"/>
    <w:rsid w:val="00F05327"/>
    <w:rsid w:val="00F100DC"/>
    <w:rsid w:val="00F115F8"/>
    <w:rsid w:val="00F14A01"/>
    <w:rsid w:val="00F14ECA"/>
    <w:rsid w:val="00F16805"/>
    <w:rsid w:val="00F2099A"/>
    <w:rsid w:val="00F241F5"/>
    <w:rsid w:val="00F25F19"/>
    <w:rsid w:val="00F30D77"/>
    <w:rsid w:val="00F313A1"/>
    <w:rsid w:val="00F31B1D"/>
    <w:rsid w:val="00F3423A"/>
    <w:rsid w:val="00F35E59"/>
    <w:rsid w:val="00F36165"/>
    <w:rsid w:val="00F36523"/>
    <w:rsid w:val="00F41ED6"/>
    <w:rsid w:val="00F42D24"/>
    <w:rsid w:val="00F455C4"/>
    <w:rsid w:val="00F478C3"/>
    <w:rsid w:val="00F50CD2"/>
    <w:rsid w:val="00F51828"/>
    <w:rsid w:val="00F53FAB"/>
    <w:rsid w:val="00F562EF"/>
    <w:rsid w:val="00F635BC"/>
    <w:rsid w:val="00F6714C"/>
    <w:rsid w:val="00F70F44"/>
    <w:rsid w:val="00F71F97"/>
    <w:rsid w:val="00F74CAA"/>
    <w:rsid w:val="00F74E94"/>
    <w:rsid w:val="00F76584"/>
    <w:rsid w:val="00F767F6"/>
    <w:rsid w:val="00F802F8"/>
    <w:rsid w:val="00F82B28"/>
    <w:rsid w:val="00F82F70"/>
    <w:rsid w:val="00F846AD"/>
    <w:rsid w:val="00F8516C"/>
    <w:rsid w:val="00F85F30"/>
    <w:rsid w:val="00F86F35"/>
    <w:rsid w:val="00F9102E"/>
    <w:rsid w:val="00F91038"/>
    <w:rsid w:val="00F948B0"/>
    <w:rsid w:val="00F9493F"/>
    <w:rsid w:val="00F94FEE"/>
    <w:rsid w:val="00F9522B"/>
    <w:rsid w:val="00F9532C"/>
    <w:rsid w:val="00F95371"/>
    <w:rsid w:val="00FA01FE"/>
    <w:rsid w:val="00FA1778"/>
    <w:rsid w:val="00FA301F"/>
    <w:rsid w:val="00FB0499"/>
    <w:rsid w:val="00FB0602"/>
    <w:rsid w:val="00FB0F75"/>
    <w:rsid w:val="00FB4018"/>
    <w:rsid w:val="00FB5D06"/>
    <w:rsid w:val="00FB7AC3"/>
    <w:rsid w:val="00FC09E6"/>
    <w:rsid w:val="00FC248D"/>
    <w:rsid w:val="00FC38E3"/>
    <w:rsid w:val="00FC5C1C"/>
    <w:rsid w:val="00FC5D00"/>
    <w:rsid w:val="00FD01A3"/>
    <w:rsid w:val="00FD2AC8"/>
    <w:rsid w:val="00FD3C98"/>
    <w:rsid w:val="00FE15A9"/>
    <w:rsid w:val="00FE1A1B"/>
    <w:rsid w:val="00FE310F"/>
    <w:rsid w:val="00FE55C4"/>
    <w:rsid w:val="00FF166E"/>
    <w:rsid w:val="00FF293D"/>
    <w:rsid w:val="00FF645C"/>
    <w:rsid w:val="00FF650D"/>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CB"/>
  </w:style>
  <w:style w:type="paragraph" w:styleId="1">
    <w:name w:val="heading 1"/>
    <w:basedOn w:val="a"/>
    <w:next w:val="a"/>
    <w:link w:val="10"/>
    <w:uiPriority w:val="9"/>
    <w:qFormat/>
    <w:rsid w:val="00856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F1448"/>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05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EF1448"/>
    <w:rPr>
      <w:rFonts w:ascii="Cambria" w:eastAsia="Times New Roman" w:hAnsi="Cambria" w:cs="Cambria"/>
      <w:b/>
      <w:bCs/>
      <w:color w:val="4F81BD"/>
      <w:sz w:val="24"/>
      <w:szCs w:val="24"/>
    </w:rPr>
  </w:style>
  <w:style w:type="paragraph" w:styleId="a3">
    <w:name w:val="No Spacing"/>
    <w:uiPriority w:val="99"/>
    <w:qFormat/>
    <w:rsid w:val="00EF1448"/>
    <w:pPr>
      <w:spacing w:after="0" w:line="360" w:lineRule="auto"/>
      <w:jc w:val="both"/>
    </w:pPr>
    <w:rPr>
      <w:rFonts w:ascii="Times New Roman" w:eastAsia="Calibri" w:hAnsi="Times New Roman" w:cs="Times New Roman"/>
      <w:sz w:val="28"/>
      <w:szCs w:val="28"/>
      <w:lang w:eastAsia="en-US"/>
    </w:rPr>
  </w:style>
  <w:style w:type="paragraph" w:styleId="a4">
    <w:name w:val="List Paragraph"/>
    <w:basedOn w:val="a"/>
    <w:uiPriority w:val="34"/>
    <w:qFormat/>
    <w:rsid w:val="00EF1448"/>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rsid w:val="00EF1448"/>
    <w:rPr>
      <w:rFonts w:ascii="Times New Roman" w:eastAsia="Times New Roman" w:hAnsi="Times New Roman" w:cs="Times New Roman"/>
    </w:rPr>
  </w:style>
  <w:style w:type="character" w:customStyle="1" w:styleId="S4">
    <w:name w:val="S4"/>
    <w:basedOn w:val="a0"/>
    <w:rsid w:val="00EF1448"/>
    <w:rPr>
      <w:rFonts w:ascii="Times New Roman" w:eastAsia="Times New Roman" w:hAnsi="Times New Roman" w:cs="Times New Roman"/>
    </w:rPr>
  </w:style>
  <w:style w:type="paragraph" w:styleId="a5">
    <w:name w:val="header"/>
    <w:basedOn w:val="a"/>
    <w:link w:val="a6"/>
    <w:uiPriority w:val="99"/>
    <w:unhideWhenUsed/>
    <w:rsid w:val="00BC7B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7BF0"/>
  </w:style>
  <w:style w:type="paragraph" w:styleId="a7">
    <w:name w:val="footer"/>
    <w:basedOn w:val="a"/>
    <w:link w:val="a8"/>
    <w:uiPriority w:val="99"/>
    <w:unhideWhenUsed/>
    <w:rsid w:val="00BC7B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7BF0"/>
  </w:style>
  <w:style w:type="table" w:styleId="a9">
    <w:name w:val="Table Grid"/>
    <w:basedOn w:val="a1"/>
    <w:uiPriority w:val="59"/>
    <w:rsid w:val="00F85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wire-cite-metadata-pages">
    <w:name w:val="highwire-cite-metadata-pages"/>
    <w:basedOn w:val="a0"/>
    <w:rsid w:val="00D654AE"/>
  </w:style>
  <w:style w:type="paragraph" w:styleId="2">
    <w:name w:val="Body Text 2"/>
    <w:basedOn w:val="a"/>
    <w:link w:val="20"/>
    <w:rsid w:val="00856057"/>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856057"/>
    <w:rPr>
      <w:rFonts w:ascii="Times New Roman" w:eastAsia="Times New Roman" w:hAnsi="Times New Roman" w:cs="Times New Roman"/>
      <w:sz w:val="28"/>
      <w:szCs w:val="24"/>
    </w:rPr>
  </w:style>
  <w:style w:type="paragraph" w:customStyle="1" w:styleId="Default">
    <w:name w:val="Default"/>
    <w:rsid w:val="00856057"/>
    <w:pPr>
      <w:autoSpaceDE w:val="0"/>
      <w:autoSpaceDN w:val="0"/>
      <w:adjustRightInd w:val="0"/>
      <w:spacing w:after="0" w:line="240" w:lineRule="auto"/>
    </w:pPr>
    <w:rPr>
      <w:rFonts w:ascii="AOGDA N+ Meta Plus Bold" w:eastAsia="Times New Roman" w:hAnsi="AOGDA N+ Meta Plus Bold" w:cs="Times New Roman"/>
      <w:color w:val="000000"/>
      <w:sz w:val="24"/>
      <w:szCs w:val="24"/>
    </w:rPr>
  </w:style>
  <w:style w:type="paragraph" w:styleId="aa">
    <w:name w:val="Balloon Text"/>
    <w:basedOn w:val="a"/>
    <w:link w:val="ab"/>
    <w:uiPriority w:val="99"/>
    <w:semiHidden/>
    <w:unhideWhenUsed/>
    <w:rsid w:val="00856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6057"/>
    <w:rPr>
      <w:rFonts w:ascii="Tahoma" w:hAnsi="Tahoma" w:cs="Tahoma"/>
      <w:sz w:val="16"/>
      <w:szCs w:val="16"/>
    </w:rPr>
  </w:style>
  <w:style w:type="character" w:styleId="ac">
    <w:name w:val="Hyperlink"/>
    <w:basedOn w:val="a0"/>
    <w:uiPriority w:val="99"/>
    <w:unhideWhenUsed/>
    <w:rsid w:val="00856057"/>
    <w:rPr>
      <w:color w:val="0000FF"/>
      <w:u w:val="single"/>
    </w:rPr>
  </w:style>
  <w:style w:type="character" w:customStyle="1" w:styleId="apple-converted-space0">
    <w:name w:val="apple-converted-space"/>
    <w:basedOn w:val="a0"/>
    <w:rsid w:val="00856057"/>
  </w:style>
  <w:style w:type="character" w:customStyle="1" w:styleId="highlight">
    <w:name w:val="highlight"/>
    <w:basedOn w:val="a0"/>
    <w:rsid w:val="00856057"/>
  </w:style>
  <w:style w:type="character" w:customStyle="1" w:styleId="highwire-cite-metadata-journal">
    <w:name w:val="highwire-cite-metadata-journal"/>
    <w:basedOn w:val="a0"/>
    <w:rsid w:val="00856057"/>
  </w:style>
  <w:style w:type="character" w:customStyle="1" w:styleId="highwire-cite-metadata-date">
    <w:name w:val="highwire-cite-metadata-date"/>
    <w:basedOn w:val="a0"/>
    <w:rsid w:val="00856057"/>
  </w:style>
  <w:style w:type="character" w:customStyle="1" w:styleId="highwire-cite-metadata-volume">
    <w:name w:val="highwire-cite-metadata-volume"/>
    <w:basedOn w:val="a0"/>
    <w:rsid w:val="00856057"/>
  </w:style>
  <w:style w:type="character" w:customStyle="1" w:styleId="cit-name-surname">
    <w:name w:val="cit-name-surname"/>
    <w:basedOn w:val="a0"/>
    <w:rsid w:val="00856057"/>
  </w:style>
  <w:style w:type="character" w:customStyle="1" w:styleId="cit-name-given-names">
    <w:name w:val="cit-name-given-names"/>
    <w:basedOn w:val="a0"/>
    <w:rsid w:val="00856057"/>
  </w:style>
  <w:style w:type="character" w:customStyle="1" w:styleId="cit-etal">
    <w:name w:val="cit-etal"/>
    <w:basedOn w:val="a0"/>
    <w:rsid w:val="00856057"/>
  </w:style>
  <w:style w:type="character" w:customStyle="1" w:styleId="cit-article-title">
    <w:name w:val="cit-article-title"/>
    <w:basedOn w:val="a0"/>
    <w:rsid w:val="00856057"/>
  </w:style>
  <w:style w:type="character" w:customStyle="1" w:styleId="cit-pub-date">
    <w:name w:val="cit-pub-date"/>
    <w:basedOn w:val="a0"/>
    <w:rsid w:val="00856057"/>
  </w:style>
  <w:style w:type="character" w:customStyle="1" w:styleId="cit-vol">
    <w:name w:val="cit-vol"/>
    <w:basedOn w:val="a0"/>
    <w:rsid w:val="00856057"/>
  </w:style>
  <w:style w:type="character" w:customStyle="1" w:styleId="cit-fpage">
    <w:name w:val="cit-fpage"/>
    <w:basedOn w:val="a0"/>
    <w:rsid w:val="00856057"/>
  </w:style>
  <w:style w:type="character" w:customStyle="1" w:styleId="cit-lpage">
    <w:name w:val="cit-lpage"/>
    <w:basedOn w:val="a0"/>
    <w:rsid w:val="00856057"/>
  </w:style>
  <w:style w:type="character" w:customStyle="1" w:styleId="hlfld-title">
    <w:name w:val="hlfld-title"/>
    <w:basedOn w:val="a0"/>
    <w:rsid w:val="00856057"/>
  </w:style>
  <w:style w:type="character" w:customStyle="1" w:styleId="nlmstring-name">
    <w:name w:val="nlm_string-name"/>
    <w:basedOn w:val="a0"/>
    <w:rsid w:val="00856057"/>
  </w:style>
  <w:style w:type="character" w:customStyle="1" w:styleId="slug-pub-date">
    <w:name w:val="slug-pub-date"/>
    <w:basedOn w:val="a0"/>
    <w:rsid w:val="00856057"/>
  </w:style>
  <w:style w:type="character" w:customStyle="1" w:styleId="slug-vol">
    <w:name w:val="slug-vol"/>
    <w:basedOn w:val="a0"/>
    <w:rsid w:val="00856057"/>
  </w:style>
  <w:style w:type="character" w:customStyle="1" w:styleId="cit-sep">
    <w:name w:val="cit-sep"/>
    <w:basedOn w:val="a0"/>
    <w:rsid w:val="00856057"/>
  </w:style>
  <w:style w:type="character" w:customStyle="1" w:styleId="slug-pages">
    <w:name w:val="slug-pages"/>
    <w:basedOn w:val="a0"/>
    <w:rsid w:val="00856057"/>
  </w:style>
  <w:style w:type="character" w:customStyle="1" w:styleId="slug-doi">
    <w:name w:val="slug-doi"/>
    <w:basedOn w:val="a0"/>
    <w:rsid w:val="00856057"/>
  </w:style>
  <w:style w:type="character" w:customStyle="1" w:styleId="name">
    <w:name w:val="name"/>
    <w:basedOn w:val="a0"/>
    <w:rsid w:val="00856057"/>
  </w:style>
  <w:style w:type="character" w:styleId="ad">
    <w:name w:val="Strong"/>
    <w:basedOn w:val="a0"/>
    <w:uiPriority w:val="99"/>
    <w:qFormat/>
    <w:rsid w:val="00856057"/>
    <w:rPr>
      <w:b/>
      <w:bCs/>
    </w:rPr>
  </w:style>
  <w:style w:type="character" w:customStyle="1" w:styleId="jrnl">
    <w:name w:val="jrnl"/>
    <w:basedOn w:val="a0"/>
    <w:rsid w:val="00856057"/>
  </w:style>
  <w:style w:type="character" w:customStyle="1" w:styleId="cit">
    <w:name w:val="cit"/>
    <w:basedOn w:val="a0"/>
    <w:rsid w:val="00856057"/>
  </w:style>
  <w:style w:type="character" w:customStyle="1" w:styleId="doi">
    <w:name w:val="doi"/>
    <w:basedOn w:val="a0"/>
    <w:rsid w:val="00856057"/>
  </w:style>
  <w:style w:type="character" w:customStyle="1" w:styleId="fm-vol-iss-date">
    <w:name w:val="fm-vol-iss-date"/>
    <w:basedOn w:val="a0"/>
    <w:rsid w:val="00856057"/>
  </w:style>
  <w:style w:type="character" w:customStyle="1" w:styleId="nlm-surname">
    <w:name w:val="nlm-surname"/>
    <w:basedOn w:val="a0"/>
    <w:rsid w:val="00856057"/>
  </w:style>
  <w:style w:type="character" w:customStyle="1" w:styleId="highwire-cite-metadata-doi">
    <w:name w:val="highwire-cite-metadata-doi"/>
    <w:basedOn w:val="a0"/>
    <w:rsid w:val="00856057"/>
  </w:style>
  <w:style w:type="character" w:customStyle="1" w:styleId="label">
    <w:name w:val="label"/>
    <w:basedOn w:val="a0"/>
    <w:rsid w:val="00856057"/>
  </w:style>
  <w:style w:type="paragraph" w:customStyle="1" w:styleId="11">
    <w:name w:val="Название1"/>
    <w:basedOn w:val="a"/>
    <w:rsid w:val="00856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
    <w:name w:val="l"/>
    <w:basedOn w:val="a0"/>
    <w:rsid w:val="00856057"/>
  </w:style>
  <w:style w:type="character" w:customStyle="1" w:styleId="highwire-citation-author">
    <w:name w:val="highwire-citation-author"/>
    <w:basedOn w:val="a0"/>
    <w:rsid w:val="00856057"/>
  </w:style>
  <w:style w:type="character" w:customStyle="1" w:styleId="nlm-given-names">
    <w:name w:val="nlm-given-names"/>
    <w:basedOn w:val="a0"/>
    <w:rsid w:val="00856057"/>
  </w:style>
  <w:style w:type="character" w:customStyle="1" w:styleId="authorsname">
    <w:name w:val="authors__name"/>
    <w:basedOn w:val="a0"/>
    <w:rsid w:val="00856057"/>
  </w:style>
  <w:style w:type="paragraph" w:styleId="ae">
    <w:name w:val="Normal (Web)"/>
    <w:basedOn w:val="a"/>
    <w:uiPriority w:val="99"/>
    <w:unhideWhenUsed/>
    <w:rsid w:val="00903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1"/>
    <w:qFormat/>
    <w:rsid w:val="006D5811"/>
    <w:pPr>
      <w:spacing w:after="0" w:line="240" w:lineRule="auto"/>
    </w:pPr>
    <w:rPr>
      <w:rFonts w:ascii="Calibri" w:eastAsia="Calibri" w:hAnsi="Calibri" w:cs="Times New Roman"/>
      <w:lang w:eastAsia="en-US"/>
    </w:rPr>
  </w:style>
  <w:style w:type="character" w:styleId="HTML">
    <w:name w:val="HTML Cite"/>
    <w:basedOn w:val="a0"/>
    <w:uiPriority w:val="99"/>
    <w:semiHidden/>
    <w:unhideWhenUsed/>
    <w:rsid w:val="000B5F42"/>
    <w:rPr>
      <w:i/>
      <w:iCs/>
    </w:rPr>
  </w:style>
  <w:style w:type="character" w:styleId="af">
    <w:name w:val="Placeholder Text"/>
    <w:basedOn w:val="a0"/>
    <w:uiPriority w:val="99"/>
    <w:semiHidden/>
    <w:rsid w:val="00D8233B"/>
    <w:rPr>
      <w:color w:val="808080"/>
    </w:rPr>
  </w:style>
  <w:style w:type="paragraph" w:customStyle="1" w:styleId="desc">
    <w:name w:val="desc"/>
    <w:basedOn w:val="a"/>
    <w:rsid w:val="007E6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7E6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a0"/>
    <w:rsid w:val="00CA5EC9"/>
  </w:style>
  <w:style w:type="character" w:customStyle="1" w:styleId="ref-vol">
    <w:name w:val="ref-vol"/>
    <w:basedOn w:val="a0"/>
    <w:rsid w:val="00CA5EC9"/>
  </w:style>
  <w:style w:type="character" w:customStyle="1" w:styleId="nlmarticle-title">
    <w:name w:val="nlm_article-title"/>
    <w:basedOn w:val="a0"/>
    <w:rsid w:val="008D7282"/>
  </w:style>
  <w:style w:type="character" w:customStyle="1" w:styleId="nlmyear">
    <w:name w:val="nlm_year"/>
    <w:basedOn w:val="a0"/>
    <w:rsid w:val="008D7282"/>
  </w:style>
  <w:style w:type="character" w:customStyle="1" w:styleId="nlmfpage">
    <w:name w:val="nlm_fpage"/>
    <w:basedOn w:val="a0"/>
    <w:rsid w:val="008D7282"/>
  </w:style>
  <w:style w:type="character" w:customStyle="1" w:styleId="nlmlpage">
    <w:name w:val="nlm_lpage"/>
    <w:basedOn w:val="a0"/>
    <w:rsid w:val="008D7282"/>
  </w:style>
  <w:style w:type="paragraph" w:customStyle="1" w:styleId="ques">
    <w:name w:val="#ques"/>
    <w:basedOn w:val="a"/>
    <w:rsid w:val="0091154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rPr>
  </w:style>
  <w:style w:type="paragraph" w:customStyle="1" w:styleId="Question">
    <w:name w:val="Question"/>
    <w:basedOn w:val="a"/>
    <w:rsid w:val="00911546"/>
    <w:pPr>
      <w:keepNext/>
      <w:keepLines/>
      <w:tabs>
        <w:tab w:val="decimal" w:pos="270"/>
      </w:tabs>
      <w:spacing w:after="0" w:line="240" w:lineRule="auto"/>
      <w:ind w:left="446" w:hanging="446"/>
    </w:pPr>
    <w:rPr>
      <w:rFonts w:ascii="Times New Roman" w:eastAsia="Times New Roman" w:hAnsi="Times New Roman" w:cs="Times New Roman"/>
      <w:b/>
      <w:sz w:val="28"/>
      <w:szCs w:val="20"/>
      <w:lang w:val="en-US"/>
    </w:rPr>
  </w:style>
  <w:style w:type="character" w:customStyle="1" w:styleId="A20">
    <w:name w:val="A2"/>
    <w:uiPriority w:val="99"/>
    <w:rsid w:val="00611F1A"/>
    <w:rPr>
      <w:rFonts w:cs="Tinos"/>
      <w:b/>
      <w:bCs/>
      <w:color w:val="000000"/>
      <w:sz w:val="32"/>
      <w:szCs w:val="32"/>
    </w:rPr>
  </w:style>
  <w:style w:type="character" w:customStyle="1" w:styleId="A60">
    <w:name w:val="A6"/>
    <w:uiPriority w:val="99"/>
    <w:rsid w:val="00611F1A"/>
    <w:rPr>
      <w:rFonts w:cs="Tinos"/>
      <w:color w:val="000000"/>
    </w:rPr>
  </w:style>
  <w:style w:type="paragraph" w:styleId="HTML0">
    <w:name w:val="HTML Preformatted"/>
    <w:basedOn w:val="a"/>
    <w:link w:val="HTML1"/>
    <w:uiPriority w:val="99"/>
    <w:unhideWhenUsed/>
    <w:rsid w:val="007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7B5F6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1350623">
      <w:bodyDiv w:val="1"/>
      <w:marLeft w:val="0"/>
      <w:marRight w:val="0"/>
      <w:marTop w:val="0"/>
      <w:marBottom w:val="0"/>
      <w:divBdr>
        <w:top w:val="none" w:sz="0" w:space="0" w:color="auto"/>
        <w:left w:val="none" w:sz="0" w:space="0" w:color="auto"/>
        <w:bottom w:val="none" w:sz="0" w:space="0" w:color="auto"/>
        <w:right w:val="none" w:sz="0" w:space="0" w:color="auto"/>
      </w:divBdr>
    </w:div>
    <w:div w:id="274409709">
      <w:bodyDiv w:val="1"/>
      <w:marLeft w:val="0"/>
      <w:marRight w:val="0"/>
      <w:marTop w:val="0"/>
      <w:marBottom w:val="0"/>
      <w:divBdr>
        <w:top w:val="none" w:sz="0" w:space="0" w:color="auto"/>
        <w:left w:val="none" w:sz="0" w:space="0" w:color="auto"/>
        <w:bottom w:val="none" w:sz="0" w:space="0" w:color="auto"/>
        <w:right w:val="none" w:sz="0" w:space="0" w:color="auto"/>
      </w:divBdr>
      <w:divsChild>
        <w:div w:id="745683836">
          <w:marLeft w:val="0"/>
          <w:marRight w:val="0"/>
          <w:marTop w:val="0"/>
          <w:marBottom w:val="0"/>
          <w:divBdr>
            <w:top w:val="none" w:sz="0" w:space="0" w:color="auto"/>
            <w:left w:val="none" w:sz="0" w:space="0" w:color="auto"/>
            <w:bottom w:val="none" w:sz="0" w:space="0" w:color="auto"/>
            <w:right w:val="none" w:sz="0" w:space="0" w:color="auto"/>
          </w:divBdr>
        </w:div>
      </w:divsChild>
    </w:div>
    <w:div w:id="328024691">
      <w:bodyDiv w:val="1"/>
      <w:marLeft w:val="0"/>
      <w:marRight w:val="0"/>
      <w:marTop w:val="0"/>
      <w:marBottom w:val="0"/>
      <w:divBdr>
        <w:top w:val="none" w:sz="0" w:space="0" w:color="auto"/>
        <w:left w:val="none" w:sz="0" w:space="0" w:color="auto"/>
        <w:bottom w:val="none" w:sz="0" w:space="0" w:color="auto"/>
        <w:right w:val="none" w:sz="0" w:space="0" w:color="auto"/>
      </w:divBdr>
    </w:div>
    <w:div w:id="344793996">
      <w:bodyDiv w:val="1"/>
      <w:marLeft w:val="0"/>
      <w:marRight w:val="0"/>
      <w:marTop w:val="0"/>
      <w:marBottom w:val="0"/>
      <w:divBdr>
        <w:top w:val="none" w:sz="0" w:space="0" w:color="auto"/>
        <w:left w:val="none" w:sz="0" w:space="0" w:color="auto"/>
        <w:bottom w:val="none" w:sz="0" w:space="0" w:color="auto"/>
        <w:right w:val="none" w:sz="0" w:space="0" w:color="auto"/>
      </w:divBdr>
    </w:div>
    <w:div w:id="502205240">
      <w:bodyDiv w:val="1"/>
      <w:marLeft w:val="0"/>
      <w:marRight w:val="0"/>
      <w:marTop w:val="0"/>
      <w:marBottom w:val="0"/>
      <w:divBdr>
        <w:top w:val="none" w:sz="0" w:space="0" w:color="auto"/>
        <w:left w:val="none" w:sz="0" w:space="0" w:color="auto"/>
        <w:bottom w:val="none" w:sz="0" w:space="0" w:color="auto"/>
        <w:right w:val="none" w:sz="0" w:space="0" w:color="auto"/>
      </w:divBdr>
    </w:div>
    <w:div w:id="514611822">
      <w:bodyDiv w:val="1"/>
      <w:marLeft w:val="0"/>
      <w:marRight w:val="0"/>
      <w:marTop w:val="0"/>
      <w:marBottom w:val="0"/>
      <w:divBdr>
        <w:top w:val="none" w:sz="0" w:space="0" w:color="auto"/>
        <w:left w:val="none" w:sz="0" w:space="0" w:color="auto"/>
        <w:bottom w:val="none" w:sz="0" w:space="0" w:color="auto"/>
        <w:right w:val="none" w:sz="0" w:space="0" w:color="auto"/>
      </w:divBdr>
    </w:div>
    <w:div w:id="742489184">
      <w:bodyDiv w:val="1"/>
      <w:marLeft w:val="0"/>
      <w:marRight w:val="0"/>
      <w:marTop w:val="0"/>
      <w:marBottom w:val="0"/>
      <w:divBdr>
        <w:top w:val="none" w:sz="0" w:space="0" w:color="auto"/>
        <w:left w:val="none" w:sz="0" w:space="0" w:color="auto"/>
        <w:bottom w:val="none" w:sz="0" w:space="0" w:color="auto"/>
        <w:right w:val="none" w:sz="0" w:space="0" w:color="auto"/>
      </w:divBdr>
    </w:div>
    <w:div w:id="778182221">
      <w:bodyDiv w:val="1"/>
      <w:marLeft w:val="0"/>
      <w:marRight w:val="0"/>
      <w:marTop w:val="0"/>
      <w:marBottom w:val="0"/>
      <w:divBdr>
        <w:top w:val="none" w:sz="0" w:space="0" w:color="auto"/>
        <w:left w:val="none" w:sz="0" w:space="0" w:color="auto"/>
        <w:bottom w:val="none" w:sz="0" w:space="0" w:color="auto"/>
        <w:right w:val="none" w:sz="0" w:space="0" w:color="auto"/>
      </w:divBdr>
    </w:div>
    <w:div w:id="786657380">
      <w:bodyDiv w:val="1"/>
      <w:marLeft w:val="0"/>
      <w:marRight w:val="0"/>
      <w:marTop w:val="0"/>
      <w:marBottom w:val="0"/>
      <w:divBdr>
        <w:top w:val="none" w:sz="0" w:space="0" w:color="auto"/>
        <w:left w:val="none" w:sz="0" w:space="0" w:color="auto"/>
        <w:bottom w:val="none" w:sz="0" w:space="0" w:color="auto"/>
        <w:right w:val="none" w:sz="0" w:space="0" w:color="auto"/>
      </w:divBdr>
    </w:div>
    <w:div w:id="942155949">
      <w:bodyDiv w:val="1"/>
      <w:marLeft w:val="0"/>
      <w:marRight w:val="0"/>
      <w:marTop w:val="0"/>
      <w:marBottom w:val="0"/>
      <w:divBdr>
        <w:top w:val="none" w:sz="0" w:space="0" w:color="auto"/>
        <w:left w:val="none" w:sz="0" w:space="0" w:color="auto"/>
        <w:bottom w:val="none" w:sz="0" w:space="0" w:color="auto"/>
        <w:right w:val="none" w:sz="0" w:space="0" w:color="auto"/>
      </w:divBdr>
    </w:div>
    <w:div w:id="1125007876">
      <w:bodyDiv w:val="1"/>
      <w:marLeft w:val="0"/>
      <w:marRight w:val="0"/>
      <w:marTop w:val="0"/>
      <w:marBottom w:val="0"/>
      <w:divBdr>
        <w:top w:val="none" w:sz="0" w:space="0" w:color="auto"/>
        <w:left w:val="none" w:sz="0" w:space="0" w:color="auto"/>
        <w:bottom w:val="none" w:sz="0" w:space="0" w:color="auto"/>
        <w:right w:val="none" w:sz="0" w:space="0" w:color="auto"/>
      </w:divBdr>
      <w:divsChild>
        <w:div w:id="1178931523">
          <w:marLeft w:val="0"/>
          <w:marRight w:val="0"/>
          <w:marTop w:val="166"/>
          <w:marBottom w:val="166"/>
          <w:divBdr>
            <w:top w:val="none" w:sz="0" w:space="0" w:color="auto"/>
            <w:left w:val="none" w:sz="0" w:space="0" w:color="auto"/>
            <w:bottom w:val="none" w:sz="0" w:space="0" w:color="auto"/>
            <w:right w:val="none" w:sz="0" w:space="0" w:color="auto"/>
          </w:divBdr>
          <w:divsChild>
            <w:div w:id="10409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8931">
      <w:bodyDiv w:val="1"/>
      <w:marLeft w:val="0"/>
      <w:marRight w:val="0"/>
      <w:marTop w:val="0"/>
      <w:marBottom w:val="0"/>
      <w:divBdr>
        <w:top w:val="none" w:sz="0" w:space="0" w:color="auto"/>
        <w:left w:val="none" w:sz="0" w:space="0" w:color="auto"/>
        <w:bottom w:val="none" w:sz="0" w:space="0" w:color="auto"/>
        <w:right w:val="none" w:sz="0" w:space="0" w:color="auto"/>
      </w:divBdr>
    </w:div>
    <w:div w:id="1159611268">
      <w:bodyDiv w:val="1"/>
      <w:marLeft w:val="0"/>
      <w:marRight w:val="0"/>
      <w:marTop w:val="0"/>
      <w:marBottom w:val="0"/>
      <w:divBdr>
        <w:top w:val="none" w:sz="0" w:space="0" w:color="auto"/>
        <w:left w:val="none" w:sz="0" w:space="0" w:color="auto"/>
        <w:bottom w:val="none" w:sz="0" w:space="0" w:color="auto"/>
        <w:right w:val="none" w:sz="0" w:space="0" w:color="auto"/>
      </w:divBdr>
    </w:div>
    <w:div w:id="1171217110">
      <w:bodyDiv w:val="1"/>
      <w:marLeft w:val="0"/>
      <w:marRight w:val="0"/>
      <w:marTop w:val="0"/>
      <w:marBottom w:val="0"/>
      <w:divBdr>
        <w:top w:val="none" w:sz="0" w:space="0" w:color="auto"/>
        <w:left w:val="none" w:sz="0" w:space="0" w:color="auto"/>
        <w:bottom w:val="none" w:sz="0" w:space="0" w:color="auto"/>
        <w:right w:val="none" w:sz="0" w:space="0" w:color="auto"/>
      </w:divBdr>
    </w:div>
    <w:div w:id="1214656575">
      <w:bodyDiv w:val="1"/>
      <w:marLeft w:val="0"/>
      <w:marRight w:val="0"/>
      <w:marTop w:val="0"/>
      <w:marBottom w:val="0"/>
      <w:divBdr>
        <w:top w:val="none" w:sz="0" w:space="0" w:color="auto"/>
        <w:left w:val="none" w:sz="0" w:space="0" w:color="auto"/>
        <w:bottom w:val="none" w:sz="0" w:space="0" w:color="auto"/>
        <w:right w:val="none" w:sz="0" w:space="0" w:color="auto"/>
      </w:divBdr>
    </w:div>
    <w:div w:id="1261446630">
      <w:bodyDiv w:val="1"/>
      <w:marLeft w:val="0"/>
      <w:marRight w:val="0"/>
      <w:marTop w:val="0"/>
      <w:marBottom w:val="0"/>
      <w:divBdr>
        <w:top w:val="none" w:sz="0" w:space="0" w:color="auto"/>
        <w:left w:val="none" w:sz="0" w:space="0" w:color="auto"/>
        <w:bottom w:val="none" w:sz="0" w:space="0" w:color="auto"/>
        <w:right w:val="none" w:sz="0" w:space="0" w:color="auto"/>
      </w:divBdr>
    </w:div>
    <w:div w:id="1668094691">
      <w:bodyDiv w:val="1"/>
      <w:marLeft w:val="0"/>
      <w:marRight w:val="0"/>
      <w:marTop w:val="0"/>
      <w:marBottom w:val="0"/>
      <w:divBdr>
        <w:top w:val="none" w:sz="0" w:space="0" w:color="auto"/>
        <w:left w:val="none" w:sz="0" w:space="0" w:color="auto"/>
        <w:bottom w:val="none" w:sz="0" w:space="0" w:color="auto"/>
        <w:right w:val="none" w:sz="0" w:space="0" w:color="auto"/>
      </w:divBdr>
      <w:divsChild>
        <w:div w:id="121533277">
          <w:marLeft w:val="0"/>
          <w:marRight w:val="0"/>
          <w:marTop w:val="34"/>
          <w:marBottom w:val="34"/>
          <w:divBdr>
            <w:top w:val="none" w:sz="0" w:space="0" w:color="auto"/>
            <w:left w:val="none" w:sz="0" w:space="0" w:color="auto"/>
            <w:bottom w:val="none" w:sz="0" w:space="0" w:color="auto"/>
            <w:right w:val="none" w:sz="0" w:space="0" w:color="auto"/>
          </w:divBdr>
        </w:div>
      </w:divsChild>
    </w:div>
    <w:div w:id="1758745328">
      <w:bodyDiv w:val="1"/>
      <w:marLeft w:val="0"/>
      <w:marRight w:val="0"/>
      <w:marTop w:val="0"/>
      <w:marBottom w:val="0"/>
      <w:divBdr>
        <w:top w:val="none" w:sz="0" w:space="0" w:color="auto"/>
        <w:left w:val="none" w:sz="0" w:space="0" w:color="auto"/>
        <w:bottom w:val="none" w:sz="0" w:space="0" w:color="auto"/>
        <w:right w:val="none" w:sz="0" w:space="0" w:color="auto"/>
      </w:divBdr>
    </w:div>
    <w:div w:id="1800956400">
      <w:bodyDiv w:val="1"/>
      <w:marLeft w:val="0"/>
      <w:marRight w:val="0"/>
      <w:marTop w:val="0"/>
      <w:marBottom w:val="0"/>
      <w:divBdr>
        <w:top w:val="none" w:sz="0" w:space="0" w:color="auto"/>
        <w:left w:val="none" w:sz="0" w:space="0" w:color="auto"/>
        <w:bottom w:val="none" w:sz="0" w:space="0" w:color="auto"/>
        <w:right w:val="none" w:sz="0" w:space="0" w:color="auto"/>
      </w:divBdr>
    </w:div>
    <w:div w:id="1825968376">
      <w:bodyDiv w:val="1"/>
      <w:marLeft w:val="0"/>
      <w:marRight w:val="0"/>
      <w:marTop w:val="0"/>
      <w:marBottom w:val="0"/>
      <w:divBdr>
        <w:top w:val="none" w:sz="0" w:space="0" w:color="auto"/>
        <w:left w:val="none" w:sz="0" w:space="0" w:color="auto"/>
        <w:bottom w:val="none" w:sz="0" w:space="0" w:color="auto"/>
        <w:right w:val="none" w:sz="0" w:space="0" w:color="auto"/>
      </w:divBdr>
    </w:div>
    <w:div w:id="1856266575">
      <w:bodyDiv w:val="1"/>
      <w:marLeft w:val="0"/>
      <w:marRight w:val="0"/>
      <w:marTop w:val="0"/>
      <w:marBottom w:val="0"/>
      <w:divBdr>
        <w:top w:val="none" w:sz="0" w:space="0" w:color="auto"/>
        <w:left w:val="none" w:sz="0" w:space="0" w:color="auto"/>
        <w:bottom w:val="none" w:sz="0" w:space="0" w:color="auto"/>
        <w:right w:val="none" w:sz="0" w:space="0" w:color="auto"/>
      </w:divBdr>
    </w:div>
    <w:div w:id="2011637766">
      <w:bodyDiv w:val="1"/>
      <w:marLeft w:val="0"/>
      <w:marRight w:val="0"/>
      <w:marTop w:val="0"/>
      <w:marBottom w:val="0"/>
      <w:divBdr>
        <w:top w:val="none" w:sz="0" w:space="0" w:color="auto"/>
        <w:left w:val="none" w:sz="0" w:space="0" w:color="auto"/>
        <w:bottom w:val="none" w:sz="0" w:space="0" w:color="auto"/>
        <w:right w:val="none" w:sz="0" w:space="0" w:color="auto"/>
      </w:divBdr>
    </w:div>
    <w:div w:id="2119638493">
      <w:bodyDiv w:val="1"/>
      <w:marLeft w:val="0"/>
      <w:marRight w:val="0"/>
      <w:marTop w:val="0"/>
      <w:marBottom w:val="0"/>
      <w:divBdr>
        <w:top w:val="none" w:sz="0" w:space="0" w:color="auto"/>
        <w:left w:val="none" w:sz="0" w:space="0" w:color="auto"/>
        <w:bottom w:val="none" w:sz="0" w:space="0" w:color="auto"/>
        <w:right w:val="none" w:sz="0" w:space="0" w:color="auto"/>
      </w:divBdr>
    </w:div>
    <w:div w:id="21318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Cooper%20BG%5BAuthor%5D&amp;cauthor=true&amp;cauthor_uid=20671309" TargetMode="External"/><Relationship Id="rId299" Type="http://schemas.openxmlformats.org/officeDocument/2006/relationships/hyperlink" Target="https://www.ncbi.nlm.nih.gov/pubmed/22015009" TargetMode="External"/><Relationship Id="rId303" Type="http://schemas.openxmlformats.org/officeDocument/2006/relationships/hyperlink" Target="https://www.ncbi.nlm.nih.gov/pubmed/?term=Paudel%20K%5BAuthor%5D&amp;cauthor=true&amp;cauthor_uid=18604113" TargetMode="External"/><Relationship Id="rId21" Type="http://schemas.openxmlformats.org/officeDocument/2006/relationships/chart" Target="charts/chart8.xml"/><Relationship Id="rId42" Type="http://schemas.openxmlformats.org/officeDocument/2006/relationships/chart" Target="charts/chart25.xml"/><Relationship Id="rId63" Type="http://schemas.openxmlformats.org/officeDocument/2006/relationships/hyperlink" Target="http://www.ncbi.nlm.nih.gov/pubmed/?term=Reed%20RM%5BAuthor%5D&amp;cauthor=true&amp;cauthor_uid=21306919" TargetMode="External"/><Relationship Id="rId84" Type="http://schemas.openxmlformats.org/officeDocument/2006/relationships/hyperlink" Target="https://www.ncbi.nlm.nih.gov/pubmed/27599243" TargetMode="External"/><Relationship Id="rId138" Type="http://schemas.openxmlformats.org/officeDocument/2006/relationships/hyperlink" Target="https://www.ncbi.nlm.nih.gov/pubmed/?term=Schoos%20MM%5BAuthor%5D&amp;cauthor=true&amp;cauthor_uid=24118827" TargetMode="External"/><Relationship Id="rId159" Type="http://schemas.openxmlformats.org/officeDocument/2006/relationships/hyperlink" Target="https://www.ncbi.nlm.nih.gov/pubmed/?term=Gainza%20Miranda%20D%5BAuthor%5D&amp;cauthor=true&amp;cauthor_uid=27001552" TargetMode="External"/><Relationship Id="rId324" Type="http://schemas.openxmlformats.org/officeDocument/2006/relationships/image" Target="media/image7.png"/><Relationship Id="rId170" Type="http://schemas.openxmlformats.org/officeDocument/2006/relationships/hyperlink" Target="https://www.ncbi.nlm.nih.gov/pubmed/?term=Tuleta%20I%5BAuthor%5D&amp;cauthor=true&amp;cauthor_uid=29089753" TargetMode="External"/><Relationship Id="rId191" Type="http://schemas.openxmlformats.org/officeDocument/2006/relationships/hyperlink" Target="https://www.ncbi.nlm.nih.gov/pubmed/27823697" TargetMode="External"/><Relationship Id="rId205" Type="http://schemas.openxmlformats.org/officeDocument/2006/relationships/hyperlink" Target="https://www.ncbi.nlm.nih.gov/pmc/articles/PMC5033611/" TargetMode="External"/><Relationship Id="rId226" Type="http://schemas.openxmlformats.org/officeDocument/2006/relationships/hyperlink" Target="http://www.ncbi.nlm.nih.gov/pubmed/23460157" TargetMode="External"/><Relationship Id="rId247" Type="http://schemas.openxmlformats.org/officeDocument/2006/relationships/hyperlink" Target="http://www.ncbi.nlm.nih.gov/pubmed/17541146" TargetMode="External"/><Relationship Id="rId107" Type="http://schemas.openxmlformats.org/officeDocument/2006/relationships/hyperlink" Target="https://www.ncbi.nlm.nih.gov/pubmed/?term=Scharf%20SM%5BAuthor%5D&amp;cauthor=true&amp;cauthor_uid=19802349" TargetMode="External"/><Relationship Id="rId268" Type="http://schemas.openxmlformats.org/officeDocument/2006/relationships/hyperlink" Target="https://www.ncbi.nlm.nih.gov/pubmed/28597497" TargetMode="External"/><Relationship Id="rId289" Type="http://schemas.openxmlformats.org/officeDocument/2006/relationships/hyperlink" Target="https://www.ncbi.nlm.nih.gov/pubmed/29097318" TargetMode="External"/><Relationship Id="rId11" Type="http://schemas.openxmlformats.org/officeDocument/2006/relationships/hyperlink" Target="https://scholar.google.com.ua/citations?view_op=view_citation&amp;hl=ru&amp;user=4aw7dUIAAAAJ&amp;citation_for_view=4aw7dUIAAAAJ:u5HHmVD_uO8C" TargetMode="External"/><Relationship Id="rId32" Type="http://schemas.openxmlformats.org/officeDocument/2006/relationships/chart" Target="charts/chart15.xml"/><Relationship Id="rId53" Type="http://schemas.openxmlformats.org/officeDocument/2006/relationships/hyperlink" Target="http://moz.gov.ua/ua/portal/dn_20130627_0555.html" TargetMode="External"/><Relationship Id="rId74" Type="http://schemas.openxmlformats.org/officeDocument/2006/relationships/hyperlink" Target="http://www.ncbi.nlm.nih.gov/pubmed/?term=Celli%20BR%5BAuthor%5D&amp;cauthor=true&amp;cauthor_uid=26028628" TargetMode="External"/><Relationship Id="rId128" Type="http://schemas.openxmlformats.org/officeDocument/2006/relationships/hyperlink" Target="http://www.ncbi.nlm.nih.gov/pubmed/?term=Girgis%20RE%5BAuthor%5D&amp;cauthor=true&amp;cauthor_uid=22959785" TargetMode="External"/><Relationship Id="rId149" Type="http://schemas.openxmlformats.org/officeDocument/2006/relationships/hyperlink" Target="https://www.ncbi.nlm.nih.gov/pmc/articles/PMC4525501/" TargetMode="External"/><Relationship Id="rId314" Type="http://schemas.openxmlformats.org/officeDocument/2006/relationships/hyperlink" Target="http://www.ncbi.nlm.nih.gov/pubmed/?term=B%C3%A9rard%20E%5BAuthor%5D&amp;cauthor=true&amp;cauthor_uid=22152514" TargetMode="External"/><Relationship Id="rId5" Type="http://schemas.openxmlformats.org/officeDocument/2006/relationships/webSettings" Target="webSettings.xml"/><Relationship Id="rId95" Type="http://schemas.openxmlformats.org/officeDocument/2006/relationships/hyperlink" Target="http://www.ncbi.nlm.nih.gov/pubmed/?term=Metzdorf%20N%5BAuthor%5D&amp;cauthor=true&amp;cauthor_uid=26031308" TargetMode="External"/><Relationship Id="rId160" Type="http://schemas.openxmlformats.org/officeDocument/2006/relationships/hyperlink" Target="https://www.ncbi.nlm.nih.gov/pubmed/?term=Sanz%20Peces%20EM%5BAuthor%5D&amp;cauthor=true&amp;cauthor_uid=27001552" TargetMode="External"/><Relationship Id="rId181" Type="http://schemas.openxmlformats.org/officeDocument/2006/relationships/hyperlink" Target="http://www.ncbi.nlm.nih.gov/pubmed/?term=Marzocchi%20A%5BAuthor%5D&amp;cauthor=true&amp;cauthor_uid=23392738" TargetMode="External"/><Relationship Id="rId216" Type="http://schemas.openxmlformats.org/officeDocument/2006/relationships/hyperlink" Target="http://www.ncbi.nlm.nih.gov/pubmed/?term=Boschetto%20P%5BAuthor%5D&amp;cauthor=true&amp;cauthor_uid=22142519" TargetMode="External"/><Relationship Id="rId237" Type="http://schemas.openxmlformats.org/officeDocument/2006/relationships/hyperlink" Target="https://www.ncbi.nlm.nih.gov/pmc/articles/PMC4748666/" TargetMode="External"/><Relationship Id="rId258" Type="http://schemas.openxmlformats.org/officeDocument/2006/relationships/hyperlink" Target="https://www.ncbi.nlm.nih.gov/pubmed/?term=Agarwal%20V%5BAuthor%5D&amp;cauthor=true&amp;cauthor_uid=28214002" TargetMode="External"/><Relationship Id="rId279" Type="http://schemas.openxmlformats.org/officeDocument/2006/relationships/hyperlink" Target="https://www.ncbi.nlm.nih.gov/pubmed?term=Guirguis-Blake%20JM%5BAuthor%5D&amp;cauthor=true&amp;cauthor_uid=27170970" TargetMode="External"/><Relationship Id="rId22" Type="http://schemas.openxmlformats.org/officeDocument/2006/relationships/chart" Target="charts/chart9.xml"/><Relationship Id="rId43" Type="http://schemas.openxmlformats.org/officeDocument/2006/relationships/chart" Target="charts/chart26.xml"/><Relationship Id="rId64" Type="http://schemas.openxmlformats.org/officeDocument/2006/relationships/hyperlink" Target="http://www.ncbi.nlm.nih.gov/pubmed/?term=Iacono%20A%5BAuthor%5D&amp;cauthor=true&amp;cauthor_uid=21306919" TargetMode="External"/><Relationship Id="rId118" Type="http://schemas.openxmlformats.org/officeDocument/2006/relationships/hyperlink" Target="https://www.ncbi.nlm.nih.gov/pubmed/20671309" TargetMode="External"/><Relationship Id="rId139" Type="http://schemas.openxmlformats.org/officeDocument/2006/relationships/hyperlink" Target="https://www.ncbi.nlm.nih.gov/pubmed/24118827" TargetMode="External"/><Relationship Id="rId290" Type="http://schemas.openxmlformats.org/officeDocument/2006/relationships/hyperlink" Target="https://www.ncbi.nlm.nih.gov/pubmed/?term=Tahvanainen%20AM%5BAuthor%5D&amp;cauthor=true&amp;cauthor_uid=22179079" TargetMode="External"/><Relationship Id="rId304" Type="http://schemas.openxmlformats.org/officeDocument/2006/relationships/hyperlink" Target="http://who.int/classifications/en" TargetMode="External"/><Relationship Id="rId325" Type="http://schemas.openxmlformats.org/officeDocument/2006/relationships/hyperlink" Target="javascript:void(0)" TargetMode="External"/><Relationship Id="rId85" Type="http://schemas.openxmlformats.org/officeDocument/2006/relationships/hyperlink" Target="http://www.ncbi.nlm.nih.gov/pubmed/?term=Andell%20P%5BAuthor%5D&amp;cauthor=true&amp;cauthor_uid=25854796" TargetMode="External"/><Relationship Id="rId150" Type="http://schemas.openxmlformats.org/officeDocument/2006/relationships/hyperlink" Target="https://www.ncbi.nlm.nih.gov/pubmed/21653929" TargetMode="External"/><Relationship Id="rId171" Type="http://schemas.openxmlformats.org/officeDocument/2006/relationships/hyperlink" Target="https://www.ncbi.nlm.nih.gov/pmc/articles/PMC5655122/" TargetMode="External"/><Relationship Id="rId192" Type="http://schemas.openxmlformats.org/officeDocument/2006/relationships/hyperlink" Target="http://www.ncbi.nlm.nih.gov/pubmed/?term=Enriquez%20JR%5Bauth%5D" TargetMode="External"/><Relationship Id="rId206" Type="http://schemas.openxmlformats.org/officeDocument/2006/relationships/hyperlink" Target="https://www.ncbi.nlm.nih.gov/pmc/articles/PMC5573057/" TargetMode="External"/><Relationship Id="rId227" Type="http://schemas.openxmlformats.org/officeDocument/2006/relationships/hyperlink" Target="https://www.ncbi.nlm.nih.gov/pubmed?term=Monocyte+and+macrophage+immunometabolism+in+atherosclerosis&amp;TransSchema=title&amp;cmd=detailssearch" TargetMode="External"/><Relationship Id="rId248" Type="http://schemas.openxmlformats.org/officeDocument/2006/relationships/hyperlink" Target="https://www.ncbi.nlm.nih.gov/pubmed/?term=Patil%20VC%5BAuthor%5D&amp;cauthor=true&amp;cauthor_uid=22919163" TargetMode="External"/><Relationship Id="rId269" Type="http://schemas.openxmlformats.org/officeDocument/2006/relationships/hyperlink" Target="https://www.ncbi.nlm.nih.gov/pubmed/26362660" TargetMode="External"/><Relationship Id="rId12" Type="http://schemas.openxmlformats.org/officeDocument/2006/relationships/hyperlink" Target="https://www.ncbi.nlm.nih.gov/pubmed/?term=Cooper%20BG%5BAuthor%5D&amp;cauthor=true&amp;cauthor_uid=20671309" TargetMode="External"/><Relationship Id="rId33" Type="http://schemas.openxmlformats.org/officeDocument/2006/relationships/chart" Target="charts/chart16.xml"/><Relationship Id="rId108" Type="http://schemas.openxmlformats.org/officeDocument/2006/relationships/hyperlink" Target="https://www.ncbi.nlm.nih.gov/pubmed/19802349" TargetMode="External"/><Relationship Id="rId129" Type="http://schemas.openxmlformats.org/officeDocument/2006/relationships/hyperlink" Target="http://www.ncbi.nlm.nih.gov/entrez/eutils/elink.fcgi?dbfrom=pubmed&amp;retmode=ref&amp;cmd=prlinks&amp;id=22959785" TargetMode="External"/><Relationship Id="rId280" Type="http://schemas.openxmlformats.org/officeDocument/2006/relationships/hyperlink" Target="https://www.ncbi.nlm.nih.gov/pubmedhealth/PMH0087203" TargetMode="External"/><Relationship Id="rId315" Type="http://schemas.openxmlformats.org/officeDocument/2006/relationships/hyperlink" Target="http://www.ncbi.nlm.nih.gov/pubmed/?term=Bongard%20V%5BAuthor%5D&amp;cauthor=true&amp;cauthor_uid=22152514" TargetMode="External"/><Relationship Id="rId54" Type="http://schemas.openxmlformats.org/officeDocument/2006/relationships/hyperlink" Target="http://www.fesmu.ru/elib/search.aspx?author=%22%CD%E5%E2%E7%EE%F0%EE%E2%E0%20%C2.%C0.%22" TargetMode="External"/><Relationship Id="rId75" Type="http://schemas.openxmlformats.org/officeDocument/2006/relationships/hyperlink" Target="http://www.ncbi.nlm.nih.gov/pubmed/?term=Decramer%20M%5BAuthor%5D&amp;cauthor=true&amp;cauthor_uid=26028628" TargetMode="External"/><Relationship Id="rId96" Type="http://schemas.openxmlformats.org/officeDocument/2006/relationships/hyperlink" Target="http://www.ncbi.nlm.nih.gov/pubmed/26031308" TargetMode="External"/><Relationship Id="rId140" Type="http://schemas.openxmlformats.org/officeDocument/2006/relationships/hyperlink" Target="https://www.ncbi.nlm.nih.gov/pubmed/22608569" TargetMode="External"/><Relationship Id="rId161" Type="http://schemas.openxmlformats.org/officeDocument/2006/relationships/hyperlink" Target="https://www.ncbi.nlm.nih.gov/pubmed/?term=Alonso%20Babarro%20A%5BAuthor%5D&amp;cauthor=true&amp;cauthor_uid=27001552" TargetMode="External"/><Relationship Id="rId182" Type="http://schemas.openxmlformats.org/officeDocument/2006/relationships/hyperlink" Target="http://www.ncbi.nlm.nih.gov/pubmed/23392738" TargetMode="External"/><Relationship Id="rId217" Type="http://schemas.openxmlformats.org/officeDocument/2006/relationships/hyperlink" Target="http://www.ncbi.nlm.nih.gov/pubmed/?term=Begh%C3%A9%20B%5BAuthor%5D&amp;cauthor=true&amp;cauthor_uid=22142519" TargetMode="External"/><Relationship Id="rId6" Type="http://schemas.openxmlformats.org/officeDocument/2006/relationships/footnotes" Target="footnotes.xml"/><Relationship Id="rId238" Type="http://schemas.openxmlformats.org/officeDocument/2006/relationships/hyperlink" Target="https://www.ncbi.nlm.nih.gov/pubmed/?term=Aksoy%20S%5BAuthor%5D&amp;cauthor=true&amp;cauthor_uid=22825899" TargetMode="External"/><Relationship Id="rId259" Type="http://schemas.openxmlformats.org/officeDocument/2006/relationships/hyperlink" Target="https://www.ncbi.nlm.nih.gov/pubmed/28214002" TargetMode="External"/><Relationship Id="rId23" Type="http://schemas.openxmlformats.org/officeDocument/2006/relationships/chart" Target="charts/chart10.xml"/><Relationship Id="rId119" Type="http://schemas.openxmlformats.org/officeDocument/2006/relationships/hyperlink" Target="https://www.ncbi.nlm.nih.gov/pubmed/?term=Perez%20T%5BAuthor%5D&amp;cauthor=true&amp;cauthor_uid=23318186" TargetMode="External"/><Relationship Id="rId270" Type="http://schemas.openxmlformats.org/officeDocument/2006/relationships/hyperlink" Target="https://www.ncbi.nlm.nih.gov/pubmed/?term=Boucher%20A%5BAuthor%5D&amp;cauthor=true&amp;cauthor_uid=21138987" TargetMode="External"/><Relationship Id="rId291" Type="http://schemas.openxmlformats.org/officeDocument/2006/relationships/hyperlink" Target="https://www.ncbi.nlm.nih.gov/pubmed/22179079" TargetMode="External"/><Relationship Id="rId305" Type="http://schemas.openxmlformats.org/officeDocument/2006/relationships/hyperlink" Target="http://www.who.int/entity/mediacentre/factsheets/fs311/en/" TargetMode="External"/><Relationship Id="rId326" Type="http://schemas.openxmlformats.org/officeDocument/2006/relationships/hyperlink" Target="https://scholar.google.com.ua/citations?view_op=view_citation&amp;hl=ru&amp;user=4aw7dUIAAAAJ&amp;citation_for_view=4aw7dUIAAAAJ:d1gkVwhDpl0C" TargetMode="External"/><Relationship Id="rId44" Type="http://schemas.openxmlformats.org/officeDocument/2006/relationships/hyperlink" Target="https://scholar.google.com.ua/citations?view_op=view_citation&amp;hl=ru&amp;user=4aw7dUIAAAAJ&amp;citation_for_view=4aw7dUIAAAAJ:u5HHmVD_uO8C" TargetMode="External"/><Relationship Id="rId65" Type="http://schemas.openxmlformats.org/officeDocument/2006/relationships/hyperlink" Target="http://www.ncbi.nlm.nih.gov/pubmed/?term=DeFilippis%20A%5BAuthor%5D&amp;cauthor=true&amp;cauthor_uid=21306919" TargetMode="External"/><Relationship Id="rId86" Type="http://schemas.openxmlformats.org/officeDocument/2006/relationships/hyperlink" Target="http://www.ncbi.nlm.nih.gov/pubmed/?term=Erlinge%20D%5BAuthor%5D&amp;cauthor=true&amp;cauthor_uid=25854796" TargetMode="External"/><Relationship Id="rId130" Type="http://schemas.openxmlformats.org/officeDocument/2006/relationships/hyperlink" Target="http://www.ncbi.nlm.nih.gov/pubmed/?term=Bhatt%20SP%5BAuthor%5D&amp;cauthor=true&amp;cauthor_uid=24387157" TargetMode="External"/><Relationship Id="rId151" Type="http://schemas.openxmlformats.org/officeDocument/2006/relationships/hyperlink" Target="http://www.ncbi.nlm.nih.gov/pubmed/?term=Finkelstein%20J%5Bauth%5D" TargetMode="External"/><Relationship Id="rId172" Type="http://schemas.openxmlformats.org/officeDocument/2006/relationships/hyperlink" Target="http://www.ncbi.nlm.nih.gov/pubmed/?term=Soriano%20JB%5BAuthor%5D&amp;cauthor=true&amp;cauthor_uid=19783666" TargetMode="External"/><Relationship Id="rId193" Type="http://schemas.openxmlformats.org/officeDocument/2006/relationships/hyperlink" Target="http://www.ncbi.nlm.nih.gov/pubmed/?term=Parikh%20SV%5Bauth%5D" TargetMode="External"/><Relationship Id="rId207" Type="http://schemas.openxmlformats.org/officeDocument/2006/relationships/hyperlink" Target="https://www.ncbi.nlm.nih.gov/pubmed/26637314" TargetMode="External"/><Relationship Id="rId228" Type="http://schemas.openxmlformats.org/officeDocument/2006/relationships/hyperlink" Target="https://link.springer.com/article/10.1007%2Fs00281-017-0656-7" TargetMode="External"/><Relationship Id="rId249" Type="http://schemas.openxmlformats.org/officeDocument/2006/relationships/hyperlink" Target="https://www.ncbi.nlm.nih.gov/pmc/articles/PMC3424863/" TargetMode="External"/><Relationship Id="rId13" Type="http://schemas.openxmlformats.org/officeDocument/2006/relationships/hyperlink" Target="https://www.ncbi.nlm.nih.gov/pubmed/?term=Rossinen%20J%5BAuthor%5D&amp;cauthor=true&amp;cauthor_uid=9651558" TargetMode="External"/><Relationship Id="rId109" Type="http://schemas.openxmlformats.org/officeDocument/2006/relationships/hyperlink" Target="https://www.ncbi.nlm.nih.gov/pubmed/?term=Kim%20YJ%5BAuthor%5D&amp;cauthor=true&amp;cauthor_uid=27298662" TargetMode="External"/><Relationship Id="rId260" Type="http://schemas.openxmlformats.org/officeDocument/2006/relationships/hyperlink" Target="javascript:void(0);" TargetMode="External"/><Relationship Id="rId281" Type="http://schemas.openxmlformats.org/officeDocument/2006/relationships/hyperlink" Target="https://www.ncbi.nlm.nih.gov/pubmed/26861899" TargetMode="External"/><Relationship Id="rId316" Type="http://schemas.openxmlformats.org/officeDocument/2006/relationships/hyperlink" Target="http://www.ncbi.nlm.nih.gov/pubmed/?term=Roche%20N%5BAuthor%5D&amp;cauthor=true&amp;cauthor_uid=22152514" TargetMode="External"/><Relationship Id="rId34" Type="http://schemas.openxmlformats.org/officeDocument/2006/relationships/chart" Target="charts/chart17.xml"/><Relationship Id="rId55" Type="http://schemas.openxmlformats.org/officeDocument/2006/relationships/hyperlink" Target="https://www.ncbi.nlm.nih.gov/pubmed/?term=Sichletidis%20L%5BAuthor%5D&amp;cauthor=true&amp;cauthor_uid=21597666" TargetMode="External"/><Relationship Id="rId76" Type="http://schemas.openxmlformats.org/officeDocument/2006/relationships/hyperlink" Target="http://www.ncbi.nlm.nih.gov/pubmed/?term=Wedzicha%20JA%5BAuthor%5D&amp;cauthor=true&amp;cauthor_uid=26028628" TargetMode="External"/><Relationship Id="rId97" Type="http://schemas.openxmlformats.org/officeDocument/2006/relationships/hyperlink" Target="https://www.ncbi.nlm.nih.gov/pubmed/27081189" TargetMode="External"/><Relationship Id="rId120" Type="http://schemas.openxmlformats.org/officeDocument/2006/relationships/hyperlink" Target="https://www.ncbi.nlm.nih.gov/pubmed/?term=Serrier%20P%5BAuthor%5D&amp;cauthor=true&amp;cauthor_uid=23318186" TargetMode="External"/><Relationship Id="rId141" Type="http://schemas.openxmlformats.org/officeDocument/2006/relationships/hyperlink" Target="https://www.ncbi.nlm.nih.gov/pubmed/7885977" TargetMode="External"/><Relationship Id="rId7" Type="http://schemas.openxmlformats.org/officeDocument/2006/relationships/endnotes" Target="endnotes.xml"/><Relationship Id="rId162" Type="http://schemas.openxmlformats.org/officeDocument/2006/relationships/hyperlink" Target="https://www.ncbi.nlm.nih.gov/pubmed/27001552" TargetMode="External"/><Relationship Id="rId183" Type="http://schemas.openxmlformats.org/officeDocument/2006/relationships/hyperlink" Target="http://www.ncbi.nlm.nih.gov/pubmed/?term=Saleh%20HZ%5BAuthor%5D&amp;cauthor=true&amp;cauthor_uid=22290913" TargetMode="External"/><Relationship Id="rId218" Type="http://schemas.openxmlformats.org/officeDocument/2006/relationships/hyperlink" Target="http://www.ncbi.nlm.nih.gov/pubmed/?term=Fabbri%20LM%5BAuthor%5D&amp;cauthor=true&amp;cauthor_uid=22142519" TargetMode="External"/><Relationship Id="rId239" Type="http://schemas.openxmlformats.org/officeDocument/2006/relationships/hyperlink" Target="https://www.ncbi.nlm.nih.gov/pubmed/22825899" TargetMode="External"/><Relationship Id="rId250" Type="http://schemas.openxmlformats.org/officeDocument/2006/relationships/hyperlink" Target="https://www.ncbi.nlm.nih.gov/pubmed/?term=%C3%87olak%20Y%5BAuthor%5D&amp;cauthor=true&amp;cauthor_uid=28389225" TargetMode="External"/><Relationship Id="rId271" Type="http://schemas.openxmlformats.org/officeDocument/2006/relationships/hyperlink" Target="https://www.ncbi.nlm.nih.gov/pubmed/21138987" TargetMode="External"/><Relationship Id="rId292" Type="http://schemas.openxmlformats.org/officeDocument/2006/relationships/hyperlink" Target="https://www.ncbi.nlm.nih.gov/pubmed/25469987" TargetMode="External"/><Relationship Id="rId306" Type="http://schemas.openxmlformats.org/officeDocument/2006/relationships/hyperlink" Target="http://www.who.int/mediacentre/factsheets/fs311/en" TargetMode="External"/><Relationship Id="rId24" Type="http://schemas.openxmlformats.org/officeDocument/2006/relationships/chart" Target="charts/chart11.xml"/><Relationship Id="rId45" Type="http://schemas.openxmlformats.org/officeDocument/2006/relationships/header" Target="header1.xml"/><Relationship Id="rId66" Type="http://schemas.openxmlformats.org/officeDocument/2006/relationships/hyperlink" Target="http://www.ncbi.nlm.nih.gov/pubmed/21306919/" TargetMode="External"/><Relationship Id="rId87" Type="http://schemas.openxmlformats.org/officeDocument/2006/relationships/hyperlink" Target="http://www.ncbi.nlm.nih.gov/pubmed/?term=Smith%20JG%5BAuthor%5D&amp;cauthor=true&amp;cauthor_uid=25854796" TargetMode="External"/><Relationship Id="rId110" Type="http://schemas.openxmlformats.org/officeDocument/2006/relationships/hyperlink" Target="https://www.ncbi.nlm.nih.gov/pmc/articles/PMC4894023/" TargetMode="External"/><Relationship Id="rId131" Type="http://schemas.openxmlformats.org/officeDocument/2006/relationships/hyperlink" Target="http://www.ncbi.nlm.nih.gov/pubmed/?term=Cole%20AG%5BAuthor%5D&amp;cauthor=true&amp;cauthor_uid=24387157" TargetMode="External"/><Relationship Id="rId327" Type="http://schemas.openxmlformats.org/officeDocument/2006/relationships/hyperlink" Target="https://scholar.google.com.ua/citations?view_op=view_citation&amp;hl=ru&amp;user=4aw7dUIAAAAJ&amp;citation_for_view=4aw7dUIAAAAJ:u-x6o8ySG0sC" TargetMode="External"/><Relationship Id="rId152" Type="http://schemas.openxmlformats.org/officeDocument/2006/relationships/hyperlink" Target="http://www.ncbi.nlm.nih.gov/pubmed/?term=Finkelstein%20J%5Bauth%5D" TargetMode="External"/><Relationship Id="rId173" Type="http://schemas.openxmlformats.org/officeDocument/2006/relationships/hyperlink" Target="http://www.ncbi.nlm.nih.gov/pubmed/?term=Rigo%20F%5BAuthor%5D&amp;cauthor=true&amp;cauthor_uid=19783666" TargetMode="External"/><Relationship Id="rId194" Type="http://schemas.openxmlformats.org/officeDocument/2006/relationships/hyperlink" Target="http://www.ncbi.nlm.nih.gov/pubmed/?term=Selzer%20F%5Bauth%5D" TargetMode="External"/><Relationship Id="rId208" Type="http://schemas.openxmlformats.org/officeDocument/2006/relationships/hyperlink" Target="https://www.ncbi.nlm.nih.gov/pmc/articles/PMC4670536" TargetMode="External"/><Relationship Id="rId229" Type="http://schemas.openxmlformats.org/officeDocument/2006/relationships/hyperlink" Target="http://www.ncbi.nlm.nih.gov/pubmed/?term=Mooe%20T%5BAuthor%5D&amp;cauthor=true&amp;cauthor_uid=25415235" TargetMode="External"/><Relationship Id="rId240" Type="http://schemas.openxmlformats.org/officeDocument/2006/relationships/hyperlink" Target="http://www.cardiosource.com/" TargetMode="External"/><Relationship Id="rId261" Type="http://schemas.openxmlformats.org/officeDocument/2006/relationships/hyperlink" Target="https://www.ncbi.nlm.nih.gov/pubmed/21211594" TargetMode="External"/><Relationship Id="rId14" Type="http://schemas.openxmlformats.org/officeDocument/2006/relationships/chart" Target="charts/chart1.xml"/><Relationship Id="rId30" Type="http://schemas.openxmlformats.org/officeDocument/2006/relationships/hyperlink" Target="javascript:void(0)" TargetMode="External"/><Relationship Id="rId35" Type="http://schemas.openxmlformats.org/officeDocument/2006/relationships/chart" Target="charts/chart18.xml"/><Relationship Id="rId56" Type="http://schemas.openxmlformats.org/officeDocument/2006/relationships/hyperlink" Target="https://www.ncbi.nlm.nih.gov/pubmed/21597666" TargetMode="External"/><Relationship Id="rId77" Type="http://schemas.openxmlformats.org/officeDocument/2006/relationships/hyperlink" Target="http://www.ncbi.nlm.nih.gov/pubmed/26028628" TargetMode="External"/><Relationship Id="rId100" Type="http://schemas.openxmlformats.org/officeDocument/2006/relationships/hyperlink" Target="http://www.ncbi.nlm.nih.gov/pubmed/?term=Niemeijer%20MN%5BAuthor%5D&amp;cauthor=true&amp;cauthor_uid=25920404" TargetMode="External"/><Relationship Id="rId105" Type="http://schemas.openxmlformats.org/officeDocument/2006/relationships/hyperlink" Target="https://www.ncbi.nlm.nih.gov/pubmed/?term=Finkelstein%20J%5BAuthor%5D&amp;cauthor=true&amp;cauthor_uid=19802349" TargetMode="External"/><Relationship Id="rId126" Type="http://schemas.openxmlformats.org/officeDocument/2006/relationships/hyperlink" Target="http://www.ncbi.nlm.nih.gov/pubmed/?term=Reed%20RM%5Bauth%5D" TargetMode="External"/><Relationship Id="rId147" Type="http://schemas.openxmlformats.org/officeDocument/2006/relationships/hyperlink" Target="http://www.ncbi.nlm.nih.gov/pmc/articles/PMC4958723/" TargetMode="External"/><Relationship Id="rId168" Type="http://schemas.openxmlformats.org/officeDocument/2006/relationships/hyperlink" Target="https://www.ncbi.nlm.nih.gov/pubmed/?term=Griffo%20R%5BAuthor%5D&amp;cauthor=true&amp;cauthor_uid=28067533" TargetMode="External"/><Relationship Id="rId282" Type="http://schemas.openxmlformats.org/officeDocument/2006/relationships/hyperlink" Target="https://www.ncbi.nlm.nih.gov/pubmed/27236040" TargetMode="External"/><Relationship Id="rId312" Type="http://schemas.openxmlformats.org/officeDocument/2006/relationships/hyperlink" Target="http://www.ncbi.nlm.nih.gov/pubmed/?term=Dutro%20MP%5Bauth%5D" TargetMode="External"/><Relationship Id="rId317" Type="http://schemas.openxmlformats.org/officeDocument/2006/relationships/hyperlink" Target="http://www.ncbi.nlm.nih.gov/pubmed/22152514" TargetMode="External"/><Relationship Id="rId8" Type="http://schemas.openxmlformats.org/officeDocument/2006/relationships/hyperlink" Target="javascript:void(0)" TargetMode="External"/><Relationship Id="rId51" Type="http://schemas.openxmlformats.org/officeDocument/2006/relationships/hyperlink" Target="http://www.irbis-nbuv.gov.ua/cgi-bin/irbis_nbuv/cgiirbis_64.exe?I21DBN=LINK&amp;P21DBN=UJRN&amp;Z21ID=&amp;S21REF=10&amp;S21CNR=20&amp;S21STN=1&amp;S21FMT=ASP_meta&amp;C21COM=S&amp;2_S21P03=FILA=&amp;2_S21STR=UTJ_2017_1_15" TargetMode="External"/><Relationship Id="rId72" Type="http://schemas.openxmlformats.org/officeDocument/2006/relationships/hyperlink" Target="http://www.ncbi.nlm.nih.gov/pubmed/23303399" TargetMode="External"/><Relationship Id="rId93" Type="http://schemas.openxmlformats.org/officeDocument/2006/relationships/hyperlink" Target="http://www.ncbi.nlm.nih.gov/pubmed/?term=Tashkin%20DP%5BAuthor%5D&amp;cauthor=true&amp;cauthor_uid=26031308" TargetMode="External"/><Relationship Id="rId98" Type="http://schemas.openxmlformats.org/officeDocument/2006/relationships/hyperlink" Target="https://www.ncbi.nlm.nih.gov/pubmed/22775204" TargetMode="External"/><Relationship Id="rId121" Type="http://schemas.openxmlformats.org/officeDocument/2006/relationships/hyperlink" Target="https://www.ncbi.nlm.nih.gov/pubmed/?term=Pribil%20C%5BAuthor%5D&amp;cauthor=true&amp;cauthor_uid=23318186" TargetMode="External"/><Relationship Id="rId142" Type="http://schemas.openxmlformats.org/officeDocument/2006/relationships/hyperlink" Target="http://www.ncbi.nlm.nih.gov/pubmed/?term=Ekstr%C3%B6m%20MP%5BAuthor%5D&amp;cauthor=true&amp;cauthor_uid=23328521" TargetMode="External"/><Relationship Id="rId163" Type="http://schemas.openxmlformats.org/officeDocument/2006/relationships/hyperlink" Target="https://www.ncbi.nlm.nih.gov/pubmed/?term=Miller%20MR%5BAuthor%5D&amp;cauthor=true&amp;cauthor_uid=15994402" TargetMode="External"/><Relationship Id="rId184" Type="http://schemas.openxmlformats.org/officeDocument/2006/relationships/hyperlink" Target="http://www.ncbi.nlm.nih.gov/pubmed/?term=Mohan%20K%5BAuthor%5D&amp;cauthor=true&amp;cauthor_uid=22290913" TargetMode="External"/><Relationship Id="rId189" Type="http://schemas.openxmlformats.org/officeDocument/2006/relationships/hyperlink" Target="https://www.ncbi.nlm.nih.gov/pubmed/22942128" TargetMode="External"/><Relationship Id="rId219" Type="http://schemas.openxmlformats.org/officeDocument/2006/relationships/hyperlink" Target="http://www.ncbi.nlm.nih.gov/pubmed/22142519" TargetMode="External"/><Relationship Id="rId3" Type="http://schemas.openxmlformats.org/officeDocument/2006/relationships/styles" Target="styles.xml"/><Relationship Id="rId214" Type="http://schemas.openxmlformats.org/officeDocument/2006/relationships/hyperlink" Target="https://www.ncbi.nlm.nih.gov/pubmed/?term=Chen%20CY%5BAuthor%5D&amp;cauthor=true&amp;cauthor_uid=28883719" TargetMode="External"/><Relationship Id="rId230" Type="http://schemas.openxmlformats.org/officeDocument/2006/relationships/hyperlink" Target="http://www.ncbi.nlm.nih.gov/pubmed/?term=Stenfors%20N%5BAuthor%5D&amp;cauthor=true&amp;cauthor_uid=25415235" TargetMode="External"/><Relationship Id="rId235" Type="http://schemas.openxmlformats.org/officeDocument/2006/relationships/hyperlink" Target="http://www.ncbi.nlm.nih.gov/pubmed/27507177" TargetMode="External"/><Relationship Id="rId251" Type="http://schemas.openxmlformats.org/officeDocument/2006/relationships/hyperlink" Target="https://www.ncbi.nlm.nih.gov/pubmed/28389225" TargetMode="External"/><Relationship Id="rId256" Type="http://schemas.openxmlformats.org/officeDocument/2006/relationships/hyperlink" Target="https://www.ncbi.nlm.nih.gov/pubmed/23960091/" TargetMode="External"/><Relationship Id="rId277" Type="http://schemas.openxmlformats.org/officeDocument/2006/relationships/hyperlink" Target="https://www.ncbi.nlm.nih.gov/pubmed/?term=Byun%20MK%5BAuthor%5D&amp;cauthor=true&amp;cauthor_uid=28255238" TargetMode="External"/><Relationship Id="rId298" Type="http://schemas.openxmlformats.org/officeDocument/2006/relationships/hyperlink" Target="https://www.ncbi.nlm.nih.gov/pubmed/?term=Miravitlles%20M%5BAuthor%5D&amp;cauthor=true&amp;cauthor_uid=22015009" TargetMode="External"/><Relationship Id="rId25" Type="http://schemas.openxmlformats.org/officeDocument/2006/relationships/chart" Target="charts/chart12.xml"/><Relationship Id="rId46" Type="http://schemas.openxmlformats.org/officeDocument/2006/relationships/hyperlink" Target="https://scholar.google.com.ua/citations?view_op=view_citation&amp;hl=ru&amp;user=4aw7dUIAAAAJ&amp;citation_for_view=4aw7dUIAAAAJ:u-x6o8ySG0sC" TargetMode="External"/><Relationship Id="rId67" Type="http://schemas.openxmlformats.org/officeDocument/2006/relationships/hyperlink" Target="https://www.ncbi.nlm.nih.gov/pubmed/?term=Li%20J%5BAuthor%5D&amp;cauthor=true&amp;cauthor_uid=24344084" TargetMode="External"/><Relationship Id="rId116" Type="http://schemas.openxmlformats.org/officeDocument/2006/relationships/hyperlink" Target="https://www.ncbi.nlm.nih.gov/pubmed/28052294" TargetMode="External"/><Relationship Id="rId137" Type="http://schemas.openxmlformats.org/officeDocument/2006/relationships/hyperlink" Target="https://www.ncbi.nlm.nih.gov/pubmed/28943559" TargetMode="External"/><Relationship Id="rId158" Type="http://schemas.openxmlformats.org/officeDocument/2006/relationships/hyperlink" Target="https://www.ncbi.nlm.nih.gov/pubmed/28718249" TargetMode="External"/><Relationship Id="rId272" Type="http://schemas.openxmlformats.org/officeDocument/2006/relationships/hyperlink" Target="https://www.ncbi.nlm.nih.gov/pubmed/9651558" TargetMode="External"/><Relationship Id="rId293" Type="http://schemas.openxmlformats.org/officeDocument/2006/relationships/hyperlink" Target="http://www.ncbi.nlm.nih.gov/pubmed/?term=Geldmacher%20H%5BAuthor%5D&amp;cauthor=true&amp;cauthor_uid=19052996" TargetMode="External"/><Relationship Id="rId302" Type="http://schemas.openxmlformats.org/officeDocument/2006/relationships/hyperlink" Target="https://www.ncbi.nlm.nih.gov/pubmed/?term=Dhungel%20S%5BAuthor%5D&amp;cauthor=true&amp;cauthor_uid=18604113" TargetMode="External"/><Relationship Id="rId307" Type="http://schemas.openxmlformats.org/officeDocument/2006/relationships/hyperlink" Target="https://www.ncbi.nlm.nih.gov/pubmed/?term=Austin%20SR%5BAuthor%5D&amp;cauthor=true&amp;cauthor_uid=23703645" TargetMode="External"/><Relationship Id="rId323" Type="http://schemas.openxmlformats.org/officeDocument/2006/relationships/image" Target="media/image6.png"/><Relationship Id="rId328" Type="http://schemas.openxmlformats.org/officeDocument/2006/relationships/hyperlink" Target="https://scholar.google.com.ua/citations?view_op=view_citation&amp;hl=ru&amp;user=4aw7dUIAAAAJ&amp;citation_for_view=4aw7dUIAAAAJ:u5HHmVD_uO8C" TargetMode="External"/><Relationship Id="rId20" Type="http://schemas.openxmlformats.org/officeDocument/2006/relationships/chart" Target="charts/chart7.xml"/><Relationship Id="rId41" Type="http://schemas.openxmlformats.org/officeDocument/2006/relationships/chart" Target="charts/chart24.xml"/><Relationship Id="rId62" Type="http://schemas.openxmlformats.org/officeDocument/2006/relationships/hyperlink" Target="http://heart.bmj.com/search?author1=Vidar+S%C3%B8yseth&amp;sortspec=date&amp;submit=Submit" TargetMode="External"/><Relationship Id="rId83" Type="http://schemas.openxmlformats.org/officeDocument/2006/relationships/hyperlink" Target="https://www.ncbi.nlm.nih.gov/pubmed/?term=Bolton%20CE%5BAuthor%5D&amp;cauthor=true&amp;cauthor_uid=27599243" TargetMode="External"/><Relationship Id="rId88" Type="http://schemas.openxmlformats.org/officeDocument/2006/relationships/hyperlink" Target="http://www.ncbi.nlm.nih.gov/pubmed/25854796" TargetMode="External"/><Relationship Id="rId111" Type="http://schemas.openxmlformats.org/officeDocument/2006/relationships/hyperlink" Target="https://www.ncbi.nlm.nih.gov/pubmed?term=2013%5Bpdat%5D+AND+Garcia+Olmos+L%5Bfirst+author%5D&amp;cmd=detailssearch" TargetMode="External"/><Relationship Id="rId132" Type="http://schemas.openxmlformats.org/officeDocument/2006/relationships/hyperlink" Target="http://www.ncbi.nlm.nih.gov/pubmed/?term=Wells%20JM%5BAuthor%5D&amp;cauthor=true&amp;cauthor_uid=24387157" TargetMode="External"/><Relationship Id="rId153" Type="http://schemas.openxmlformats.org/officeDocument/2006/relationships/hyperlink" Target="http://www.ncbi.nlm.nih.gov/pubmed/?term=Cha%20E%5Bauth%5D" TargetMode="External"/><Relationship Id="rId174" Type="http://schemas.openxmlformats.org/officeDocument/2006/relationships/hyperlink" Target="http://www.ncbi.nlm.nih.gov/pubmed/?term=Guerrero%20D%5BAuthor%5D&amp;cauthor=true&amp;cauthor_uid=19783666" TargetMode="External"/><Relationship Id="rId179" Type="http://schemas.openxmlformats.org/officeDocument/2006/relationships/hyperlink" Target="http://www.ncbi.nlm.nih.gov/pubmed/?term=Campo%20G%5BAuthor%5D&amp;cauthor=true&amp;cauthor_uid=23392738" TargetMode="External"/><Relationship Id="rId195" Type="http://schemas.openxmlformats.org/officeDocument/2006/relationships/hyperlink" Target="http://www.ncbi.nlm.nih.gov/pubmed/?term=Donaldson%20GC%5BAuthor%5D&amp;cauthor=true&amp;cauthor_uid=20022970" TargetMode="External"/><Relationship Id="rId209" Type="http://schemas.openxmlformats.org/officeDocument/2006/relationships/hyperlink" Target="https://www.ncbi.nlm.nih.gov/pubmed/?term=Karrasch%20S%5BAuthor%5D&amp;cauthor=true&amp;cauthor_uid=27574413" TargetMode="External"/><Relationship Id="rId190" Type="http://schemas.openxmlformats.org/officeDocument/2006/relationships/hyperlink" Target="https://www.ncbi.nlm.nih.gov/pubmed/?term=Proietti%20M%5BAuthor%5D&amp;cauthor=true&amp;cauthor_uid=27823697" TargetMode="External"/><Relationship Id="rId204" Type="http://schemas.openxmlformats.org/officeDocument/2006/relationships/hyperlink" Target="https://www.ncbi.nlm.nih.gov/pubmed/17765523" TargetMode="External"/><Relationship Id="rId220" Type="http://schemas.openxmlformats.org/officeDocument/2006/relationships/hyperlink" Target="http://www.ncbi.nlm.nih.gov/pubmed/?term=O%27Boyle%20F%5BAuthor%5D&amp;cauthor=true&amp;cauthor_uid=23096454" TargetMode="External"/><Relationship Id="rId225" Type="http://schemas.openxmlformats.org/officeDocument/2006/relationships/hyperlink" Target="http://www.ncbi.nlm.nih.gov/pubmed/?term=MacNee%20W%5BAuthor%5D&amp;cauthor=true&amp;cauthor_uid=23460157" TargetMode="External"/><Relationship Id="rId241" Type="http://schemas.openxmlformats.org/officeDocument/2006/relationships/hyperlink" Target="https://www.ncbi.nlm.nih.gov/pubmed/?term=Paulus%20WJ%5BAuthor%5D&amp;cauthor=true&amp;cauthor_uid=23684677" TargetMode="External"/><Relationship Id="rId246" Type="http://schemas.openxmlformats.org/officeDocument/2006/relationships/hyperlink" Target="http://www.ncbi.nlm.nih.gov/pubmed/?term=Benediktsd%C3%B3ttir%20B%5BAuthor%5D&amp;cauthor=true&amp;cauthor_uid=17541146" TargetMode="External"/><Relationship Id="rId267" Type="http://schemas.openxmlformats.org/officeDocument/2006/relationships/hyperlink" Target="https://www.ncbi.nlm.nih.gov/pubmed/?term=Bosch%20L%5BAuthor%5D&amp;cauthor=true&amp;cauthor_uid=28597497" TargetMode="External"/><Relationship Id="rId288" Type="http://schemas.openxmlformats.org/officeDocument/2006/relationships/hyperlink" Target="https://www.ncbi.nlm.nih.gov/pubmed/?term=Kusumoto%20FM%5BAuthor%5D&amp;cauthor=true&amp;cauthor_uid=29097318" TargetMode="External"/><Relationship Id="rId15" Type="http://schemas.openxmlformats.org/officeDocument/2006/relationships/chart" Target="charts/chart2.xml"/><Relationship Id="rId36" Type="http://schemas.openxmlformats.org/officeDocument/2006/relationships/chart" Target="charts/chart19.xml"/><Relationship Id="rId57" Type="http://schemas.openxmlformats.org/officeDocument/2006/relationships/hyperlink" Target="javascript:void(0);" TargetMode="External"/><Relationship Id="rId106" Type="http://schemas.openxmlformats.org/officeDocument/2006/relationships/hyperlink" Target="https://www.ncbi.nlm.nih.gov/pubmed/?term=Cha%20E%5BAuthor%5D&amp;cauthor=true&amp;cauthor_uid=19802349" TargetMode="External"/><Relationship Id="rId127" Type="http://schemas.openxmlformats.org/officeDocument/2006/relationships/hyperlink" Target="http://www.ncbi.nlm.nih.gov/pubmed/?term=Eberlein%20M%5Bauth%5D" TargetMode="External"/><Relationship Id="rId262" Type="http://schemas.openxmlformats.org/officeDocument/2006/relationships/hyperlink" Target="https://www.ncbi.nlm.nih.gov/pubmed/?term=Konecny%20T%5BAuthor%5D&amp;cauthor=true&amp;cauthor_uid=24878126" TargetMode="External"/><Relationship Id="rId283" Type="http://schemas.openxmlformats.org/officeDocument/2006/relationships/hyperlink" Target="https://www.ncbi.nlm.nih.gov/pubmed/19371312" TargetMode="External"/><Relationship Id="rId313" Type="http://schemas.openxmlformats.org/officeDocument/2006/relationships/hyperlink" Target="http://www.ncbi.nlm.nih.gov/pubmed/?term=Paulose-Ram%20R%5Bauth%5D" TargetMode="External"/><Relationship Id="rId318" Type="http://schemas.openxmlformats.org/officeDocument/2006/relationships/hyperlink" Target="https://www.ncbi.nlm.nih.gov/pubmed/26510536" TargetMode="External"/><Relationship Id="rId10" Type="http://schemas.openxmlformats.org/officeDocument/2006/relationships/hyperlink" Target="https://scholar.google.com.ua/citations?view_op=view_citation&amp;hl=ru&amp;user=4aw7dUIAAAAJ&amp;citation_for_view=4aw7dUIAAAAJ:u-x6o8ySG0sC" TargetMode="External"/><Relationship Id="rId31" Type="http://schemas.openxmlformats.org/officeDocument/2006/relationships/chart" Target="charts/chart14.xml"/><Relationship Id="rId52" Type="http://schemas.openxmlformats.org/officeDocument/2006/relationships/hyperlink" Target="http://moz.gov.ua/ua/portal/dn_20160302_0152.html" TargetMode="External"/><Relationship Id="rId73" Type="http://schemas.openxmlformats.org/officeDocument/2006/relationships/hyperlink" Target="https://www.ncbi.nlm.nih.gov/pubmed/28835234" TargetMode="External"/><Relationship Id="rId78" Type="http://schemas.openxmlformats.org/officeDocument/2006/relationships/hyperlink" Target="http://www.ncbi.nlm.nih.gov/pubmed/26678708" TargetMode="External"/><Relationship Id="rId94" Type="http://schemas.openxmlformats.org/officeDocument/2006/relationships/hyperlink" Target="http://www.ncbi.nlm.nih.gov/pubmed/?term=Leimer%20I%5BAuthor%5D&amp;cauthor=true&amp;cauthor_uid=26031308" TargetMode="External"/><Relationship Id="rId99" Type="http://schemas.openxmlformats.org/officeDocument/2006/relationships/hyperlink" Target="http://www.ncbi.nlm.nih.gov/pubmed/?term=Lahousse%20L%5BAuthor%5D&amp;cauthor=true&amp;cauthor_uid=25920404" TargetMode="External"/><Relationship Id="rId101" Type="http://schemas.openxmlformats.org/officeDocument/2006/relationships/hyperlink" Target="http://www.ncbi.nlm.nih.gov/pubmed/?term=van%20den%20Berg%20ME%5BAuthor%5D&amp;cauthor=true&amp;cauthor_uid=25920404" TargetMode="External"/><Relationship Id="rId122" Type="http://schemas.openxmlformats.org/officeDocument/2006/relationships/hyperlink" Target="https://www.ncbi.nlm.nih.gov/pubmed/?term=Mahdad%20A%5BAuthor%5D&amp;cauthor=true&amp;cauthor_uid=23318186" TargetMode="External"/><Relationship Id="rId143" Type="http://schemas.openxmlformats.org/officeDocument/2006/relationships/hyperlink" Target="http://www.ncbi.nlm.nih.gov/pubmed/?term=Hermansson%20AB%5BAuthor%5D&amp;cauthor=true&amp;cauthor_uid=23328521" TargetMode="External"/><Relationship Id="rId148" Type="http://schemas.openxmlformats.org/officeDocument/2006/relationships/hyperlink" Target="https://www.ncbi.nlm.nih.gov/pubmed/?term=Metta%20S%5BAuthor%5D&amp;cauthor=true&amp;cauthor_uid=26266112" TargetMode="External"/><Relationship Id="rId164" Type="http://schemas.openxmlformats.org/officeDocument/2006/relationships/hyperlink" Target="https://www.ncbi.nlm.nih.gov/pubmed/?term=Crapo%20R%5BAuthor%5D&amp;cauthor=true&amp;cauthor_uid=15994402" TargetMode="External"/><Relationship Id="rId169" Type="http://schemas.openxmlformats.org/officeDocument/2006/relationships/hyperlink" Target="https://www.ncbi.nlm.nih.gov/pubmed/28067533" TargetMode="External"/><Relationship Id="rId185" Type="http://schemas.openxmlformats.org/officeDocument/2006/relationships/hyperlink" Target="http://www.ncbi.nlm.nih.gov/pubmed/?term=Shaw%20M%5BAuthor%5D&amp;cauthor=true&amp;cauthor_uid=22290913" TargetMode="External"/><Relationship Id="rId4" Type="http://schemas.openxmlformats.org/officeDocument/2006/relationships/settings" Target="settings.xml"/><Relationship Id="rId9" Type="http://schemas.openxmlformats.org/officeDocument/2006/relationships/hyperlink" Target="https://scholar.google.com.ua/citations?view_op=view_citation&amp;hl=ru&amp;user=4aw7dUIAAAAJ&amp;citation_for_view=4aw7dUIAAAAJ:d1gkVwhDpl0C" TargetMode="External"/><Relationship Id="rId180" Type="http://schemas.openxmlformats.org/officeDocument/2006/relationships/hyperlink" Target="http://www.ncbi.nlm.nih.gov/pubmed/?term=Guastaroba%20P%5BAuthor%5D&amp;cauthor=true&amp;cauthor_uid=23392738" TargetMode="External"/><Relationship Id="rId210" Type="http://schemas.openxmlformats.org/officeDocument/2006/relationships/hyperlink" Target="https://www.ncbi.nlm.nih.gov/pmc/articles/PMC4993254/" TargetMode="External"/><Relationship Id="rId215" Type="http://schemas.openxmlformats.org/officeDocument/2006/relationships/hyperlink" Target="https://www.ncbi.nlm.nih.gov/pubmed/28883719" TargetMode="External"/><Relationship Id="rId236" Type="http://schemas.openxmlformats.org/officeDocument/2006/relationships/hyperlink" Target="https://www.ncbi.nlm.nih.gov/pubmed/?term=Noorain%20S%5BAuthor%5D&amp;cauthor=true&amp;cauthor_uid=26933308" TargetMode="External"/><Relationship Id="rId257" Type="http://schemas.openxmlformats.org/officeDocument/2006/relationships/hyperlink" Target="http://www.ncbi.nlm.nih.gov/pubmed/26108248" TargetMode="External"/><Relationship Id="rId278" Type="http://schemas.openxmlformats.org/officeDocument/2006/relationships/hyperlink" Target="https://www.ncbi.nlm.nih.gov/pubmed/28255238" TargetMode="External"/><Relationship Id="rId26" Type="http://schemas.openxmlformats.org/officeDocument/2006/relationships/image" Target="media/image1.emf"/><Relationship Id="rId231" Type="http://schemas.openxmlformats.org/officeDocument/2006/relationships/hyperlink" Target="http://www.ncbi.nlm.nih.gov/pubmed/25415235" TargetMode="External"/><Relationship Id="rId252" Type="http://schemas.openxmlformats.org/officeDocument/2006/relationships/hyperlink" Target="https://www.ncbi.nlm.nih.gov/pubmed/?term=Moriel%20G%5BAuthor%5D&amp;cauthor=true&amp;cauthor_uid=21271189" TargetMode="External"/><Relationship Id="rId273" Type="http://schemas.openxmlformats.org/officeDocument/2006/relationships/hyperlink" Target="http://www.ncbi.nlm.nih.gov/pubmed/?term=Donohue%20JF%5BAuthor%5D&amp;cauthor=true&amp;cauthor_uid=25015176" TargetMode="External"/><Relationship Id="rId294" Type="http://schemas.openxmlformats.org/officeDocument/2006/relationships/hyperlink" Target="http://www.ncbi.nlm.nih.gov/pubmed/19052996" TargetMode="External"/><Relationship Id="rId308" Type="http://schemas.openxmlformats.org/officeDocument/2006/relationships/hyperlink" Target="https://www.ncbi.nlm.nih.gov/pubmed/?term=Wong%20YN%5BAuthor%5D&amp;cauthor=true&amp;cauthor_uid=23703645" TargetMode="External"/><Relationship Id="rId329" Type="http://schemas.openxmlformats.org/officeDocument/2006/relationships/fontTable" Target="fontTable.xml"/><Relationship Id="rId47" Type="http://schemas.openxmlformats.org/officeDocument/2006/relationships/hyperlink" Target="https://www.ncbi.nlm.nih.gov/pubmed/?term=Kusunoki%20Y%5BAuthor%5D&amp;cauthor=true&amp;cauthor_uid=26695820" TargetMode="External"/><Relationship Id="rId68" Type="http://schemas.openxmlformats.org/officeDocument/2006/relationships/hyperlink" Target="https://www.ncbi.nlm.nih.gov/entrez/eutils/elink.fcgi?dbfrom=pubmed&amp;retmode=ref&amp;cmd=prlinks&amp;id=24344084" TargetMode="External"/><Relationship Id="rId89" Type="http://schemas.openxmlformats.org/officeDocument/2006/relationships/hyperlink" Target="https://www.ncbi.nlm.nih.gov/pubmed/?term=Rusinowicz%20T%5BAuthor%5D&amp;cauthor=true&amp;cauthor_uid=28573445" TargetMode="External"/><Relationship Id="rId112" Type="http://schemas.openxmlformats.org/officeDocument/2006/relationships/hyperlink" Target="https://www.ncbi.nlm.nih.gov/pubmed/?term=Yazdani-Bakhsh%20R%5BAuthor%5D&amp;cauthor=true&amp;cauthor_uid=27752269" TargetMode="External"/><Relationship Id="rId133" Type="http://schemas.openxmlformats.org/officeDocument/2006/relationships/hyperlink" Target="http://www.ncbi.nlm.nih.gov/pubmed/24387157?dopt=Abstract" TargetMode="External"/><Relationship Id="rId154" Type="http://schemas.openxmlformats.org/officeDocument/2006/relationships/hyperlink" Target="http://www.ncbi.nlm.nih.gov/pubmed/?term=Scharf%20SM%5Bauth%5D" TargetMode="External"/><Relationship Id="rId175" Type="http://schemas.openxmlformats.org/officeDocument/2006/relationships/hyperlink" Target="http://www.ncbi.nlm.nih.gov/pubmed/19783666" TargetMode="External"/><Relationship Id="rId196" Type="http://schemas.openxmlformats.org/officeDocument/2006/relationships/hyperlink" Target="http://www.ncbi.nlm.nih.gov/pubmed/?term=Hurst%20JR%5BAuthor%5D&amp;cauthor=true&amp;cauthor_uid=20022970" TargetMode="External"/><Relationship Id="rId200" Type="http://schemas.openxmlformats.org/officeDocument/2006/relationships/hyperlink" Target="https://www.ncbi.nlm.nih.gov/pubmed/?term=Rzeuski%20R%5BAuthor%5D&amp;cauthor=true&amp;cauthor_uid=26864064" TargetMode="External"/><Relationship Id="rId16" Type="http://schemas.openxmlformats.org/officeDocument/2006/relationships/chart" Target="charts/chart3.xml"/><Relationship Id="rId221" Type="http://schemas.openxmlformats.org/officeDocument/2006/relationships/hyperlink" Target="http://www.ncbi.nlm.nih.gov/pubmed/?term=Mediratta%20N%5BAuthor%5D&amp;cauthor=true&amp;cauthor_uid=23096454" TargetMode="External"/><Relationship Id="rId242" Type="http://schemas.openxmlformats.org/officeDocument/2006/relationships/hyperlink" Target="https://www.ncbi.nlm.nih.gov/pubmed/?term=Tsch%C3%B6pe%20C%5BAuthor%5D&amp;cauthor=true&amp;cauthor_uid=23684677" TargetMode="External"/><Relationship Id="rId263" Type="http://schemas.openxmlformats.org/officeDocument/2006/relationships/hyperlink" Target="https://www.ncbi.nlm.nih.gov/pubmed/24878126/" TargetMode="External"/><Relationship Id="rId284" Type="http://schemas.openxmlformats.org/officeDocument/2006/relationships/hyperlink" Target="http://www.ncbi.nlm.nih.gov/pubmed/?term=Criner%20GJ%5BAuthor%5D&amp;cauthor=true&amp;cauthor_uid=24836125" TargetMode="External"/><Relationship Id="rId319" Type="http://schemas.openxmlformats.org/officeDocument/2006/relationships/image" Target="media/image2.png"/><Relationship Id="rId37" Type="http://schemas.openxmlformats.org/officeDocument/2006/relationships/chart" Target="charts/chart20.xml"/><Relationship Id="rId58" Type="http://schemas.openxmlformats.org/officeDocument/2006/relationships/hyperlink" Target="https://www.ncbi.nlm.nih.gov/pubmed/27817804" TargetMode="External"/><Relationship Id="rId79" Type="http://schemas.openxmlformats.org/officeDocument/2006/relationships/hyperlink" Target="https://www.ncbi.nlm.nih.gov/pubmed/?term=Kusunoki%20Y%5BAuthor%5D&amp;cauthor=true&amp;cauthor_uid=26695820" TargetMode="External"/><Relationship Id="rId102" Type="http://schemas.openxmlformats.org/officeDocument/2006/relationships/hyperlink" Target="http://www.ncbi.nlm.nih.gov/pubmed/25920404" TargetMode="External"/><Relationship Id="rId123" Type="http://schemas.openxmlformats.org/officeDocument/2006/relationships/hyperlink" Target="javascript:void(0);" TargetMode="External"/><Relationship Id="rId144" Type="http://schemas.openxmlformats.org/officeDocument/2006/relationships/hyperlink" Target="http://www.ncbi.nlm.nih.gov/pubmed/23328521?dopt=Abstract" TargetMode="External"/><Relationship Id="rId330" Type="http://schemas.openxmlformats.org/officeDocument/2006/relationships/theme" Target="theme/theme1.xml"/><Relationship Id="rId90" Type="http://schemas.openxmlformats.org/officeDocument/2006/relationships/hyperlink" Target="https://www.ncbi.nlm.nih.gov/pubmed/?term=Zielonka%20TM%5BAuthor%5D&amp;cauthor=true&amp;cauthor_uid=28573445" TargetMode="External"/><Relationship Id="rId165" Type="http://schemas.openxmlformats.org/officeDocument/2006/relationships/hyperlink" Target="https://www.ncbi.nlm.nih.gov/pubmed/?term=Hankinson%20J%5BAuthor%5D&amp;cauthor=true&amp;cauthor_uid=15994402" TargetMode="External"/><Relationship Id="rId186" Type="http://schemas.openxmlformats.org/officeDocument/2006/relationships/hyperlink" Target="http://www.ncbi.nlm.nih.gov/pubmed/22290913" TargetMode="External"/><Relationship Id="rId211" Type="http://schemas.openxmlformats.org/officeDocument/2006/relationships/hyperlink" Target="https://www.ncbi.nlm.nih.gov/pubmed?term=%22European+respiratory+review+%3A+an+official+journal+of+the+European+Respiratory+Society%22%5BJour%5D+AND+2017%5Bpdat%5D+AND+Kaplan%5Bauthor%5D+AND+Screening+for+COPD%3A+the+gap+between+logic+and+evidence&amp;TransSchema=title&amp;cmd=detailssearch" TargetMode="External"/><Relationship Id="rId232" Type="http://schemas.openxmlformats.org/officeDocument/2006/relationships/hyperlink" Target="http://www.ncbi.nlm.nih.gov/pubmed/?term=Nagy%20LB%5BAuthor%5D&amp;cauthor=true&amp;cauthor_uid=26211748" TargetMode="External"/><Relationship Id="rId253" Type="http://schemas.openxmlformats.org/officeDocument/2006/relationships/hyperlink" Target="https://www.ncbi.nlm.nih.gov/pubmed/21271189" TargetMode="External"/><Relationship Id="rId274" Type="http://schemas.openxmlformats.org/officeDocument/2006/relationships/hyperlink" Target="http://www.ncbi.nlm.nih.gov/pubmed/?term=Niewoehner%20D%5BAuthor%5D&amp;cauthor=true&amp;cauthor_uid=25015176" TargetMode="External"/><Relationship Id="rId295" Type="http://schemas.openxmlformats.org/officeDocument/2006/relationships/hyperlink" Target="http://www.ncbi.nlm.nih.gov/pubmed/?term=Short%20P%5BAuthor%5D&amp;cauthor=true&amp;cauthor_uid=24743560" TargetMode="External"/><Relationship Id="rId309" Type="http://schemas.openxmlformats.org/officeDocument/2006/relationships/hyperlink" Target="https://www.ncbi.nlm.nih.gov/pubmed/?term=Uzzo%20RG%5BAuthor%5D&amp;cauthor=true&amp;cauthor_uid=23703645" TargetMode="External"/><Relationship Id="rId27" Type="http://schemas.openxmlformats.org/officeDocument/2006/relationships/oleObject" Target="embeddings/oleObject1.bin"/><Relationship Id="rId48" Type="http://schemas.openxmlformats.org/officeDocument/2006/relationships/hyperlink" Target="https://www.ncbi.nlm.nih.gov/pubmed/?term=Johnson%20LS%5BAuthor%5D&amp;cauthor=true&amp;cauthor_uid=23960091" TargetMode="External"/><Relationship Id="rId69" Type="http://schemas.openxmlformats.org/officeDocument/2006/relationships/hyperlink" Target="http://www.ncbi.nlm.nih.gov/pubmed/?term=Almagro%20P%5BAuthor%5D&amp;cauthor=true&amp;cauthor_uid=23303399" TargetMode="External"/><Relationship Id="rId113" Type="http://schemas.openxmlformats.org/officeDocument/2006/relationships/hyperlink" Target="https://www.ncbi.nlm.nih.gov/pubmed/27752269" TargetMode="External"/><Relationship Id="rId134" Type="http://schemas.openxmlformats.org/officeDocument/2006/relationships/hyperlink" Target="http://www.ncbi.nlm.nih.gov/pubmed/?term=Clarenbach%20CF%5BAuthor%5D&amp;cauthor=true&amp;cauthor_uid=23429917" TargetMode="External"/><Relationship Id="rId320" Type="http://schemas.openxmlformats.org/officeDocument/2006/relationships/image" Target="media/image3.png"/><Relationship Id="rId80" Type="http://schemas.openxmlformats.org/officeDocument/2006/relationships/hyperlink" Target="https://www.ncbi.nlm.nih.gov/pubmed/26695820" TargetMode="External"/><Relationship Id="rId155" Type="http://schemas.openxmlformats.org/officeDocument/2006/relationships/hyperlink" Target="https://www.ncbi.nlm.nih.gov/pubmed/?term=Garc%C3%ADa-Guillam%C3%B3n%20G%5BAuthor%5D&amp;cauthor=true&amp;cauthor_uid=28849736" TargetMode="External"/><Relationship Id="rId176" Type="http://schemas.openxmlformats.org/officeDocument/2006/relationships/hyperlink" Target="http://www.ncbi.nlm.nih.gov/pubmed/?term=Andell%20P%5Bauth%5D" TargetMode="External"/><Relationship Id="rId197" Type="http://schemas.openxmlformats.org/officeDocument/2006/relationships/hyperlink" Target="http://www.ncbi.nlm.nih.gov/pubmed/?term=Smith%20CJ%5BAuthor%5D&amp;cauthor=true&amp;cauthor_uid=20022970" TargetMode="External"/><Relationship Id="rId201" Type="http://schemas.openxmlformats.org/officeDocument/2006/relationships/hyperlink" Target="https://www.ncbi.nlm.nih.gov/pubmed/?term=Henriksson%20C%5BAuthor%5D&amp;cauthor=true&amp;cauthor_uid=25525504" TargetMode="External"/><Relationship Id="rId222" Type="http://schemas.openxmlformats.org/officeDocument/2006/relationships/hyperlink" Target="http://www.ncbi.nlm.nih.gov/pubmed/?term=Chalmers%20J%5BAuthor%5D&amp;cauthor=true&amp;cauthor_uid=23096454" TargetMode="External"/><Relationship Id="rId243" Type="http://schemas.openxmlformats.org/officeDocument/2006/relationships/hyperlink" Target="https://www.ncbi.nlm.nih.gov/pubmed/23684677" TargetMode="External"/><Relationship Id="rId264" Type="http://schemas.openxmlformats.org/officeDocument/2006/relationships/hyperlink" Target="https://www.ncbi.nlm.nih.gov/pubmed/24855502" TargetMode="External"/><Relationship Id="rId285" Type="http://schemas.openxmlformats.org/officeDocument/2006/relationships/hyperlink" Target="http://www.ncbi.nlm.nih.gov/pubmed/?term=Connett%20JE%5BAuthor%5D&amp;cauthor=true&amp;cauthor_uid=24836125" TargetMode="External"/><Relationship Id="rId17" Type="http://schemas.openxmlformats.org/officeDocument/2006/relationships/chart" Target="charts/chart4.xml"/><Relationship Id="rId38" Type="http://schemas.openxmlformats.org/officeDocument/2006/relationships/chart" Target="charts/chart21.xml"/><Relationship Id="rId59" Type="http://schemas.openxmlformats.org/officeDocument/2006/relationships/hyperlink" Target="https://www.ncbi.nlm.nih.gov/pubmed/26252530" TargetMode="External"/><Relationship Id="rId103" Type="http://schemas.openxmlformats.org/officeDocument/2006/relationships/hyperlink" Target="https://www.ncbi.nlm.nih.gov/pubmed/28986334" TargetMode="External"/><Relationship Id="rId124" Type="http://schemas.openxmlformats.org/officeDocument/2006/relationships/hyperlink" Target="https://www.ncbi.nlm.nih.gov/pubmed/?term=Guayta%20R%5BAuthor%5D&amp;cauthor=true&amp;cauthor_uid=19200706" TargetMode="External"/><Relationship Id="rId310" Type="http://schemas.openxmlformats.org/officeDocument/2006/relationships/hyperlink" Target="https://www.ncbi.nlm.nih.gov/pubmed/23703645" TargetMode="External"/><Relationship Id="rId70" Type="http://schemas.openxmlformats.org/officeDocument/2006/relationships/hyperlink" Target="http://www.ncbi.nlm.nih.gov/pubmed/?term=Cabrera%20FJ%5BAuthor%5D&amp;cauthor=true&amp;cauthor_uid=23303399" TargetMode="External"/><Relationship Id="rId91" Type="http://schemas.openxmlformats.org/officeDocument/2006/relationships/hyperlink" Target="https://www.ncbi.nlm.nih.gov/pubmed/?term=Zycinska%20K%5BAuthor%5D&amp;cauthor=true&amp;cauthor_uid=28573445" TargetMode="External"/><Relationship Id="rId145" Type="http://schemas.openxmlformats.org/officeDocument/2006/relationships/hyperlink" Target="https://www.ncbi.nlm.nih.gov/pubmed/21923601" TargetMode="External"/><Relationship Id="rId166" Type="http://schemas.openxmlformats.org/officeDocument/2006/relationships/hyperlink" Target="https://www.ncbi.nlm.nih.gov/pubmed/15994402" TargetMode="External"/><Relationship Id="rId187" Type="http://schemas.openxmlformats.org/officeDocument/2006/relationships/hyperlink" Target="https://www.ncbi.nlm.nih.gov/pubmed/28042573" TargetMode="External"/><Relationship Id="rId1" Type="http://schemas.openxmlformats.org/officeDocument/2006/relationships/customXml" Target="../customXml/item1.xml"/><Relationship Id="rId212" Type="http://schemas.openxmlformats.org/officeDocument/2006/relationships/hyperlink" Target="https://www.ncbi.nlm.nih.gov/pubmed/28834794" TargetMode="External"/><Relationship Id="rId233" Type="http://schemas.openxmlformats.org/officeDocument/2006/relationships/hyperlink" Target="http://www.ncbi.nlm.nih.gov/pubmed/26211748" TargetMode="External"/><Relationship Id="rId254" Type="http://schemas.openxmlformats.org/officeDocument/2006/relationships/hyperlink" Target="https://www.ncbi.nlm.nih.gov/pmc/articles/PMC4395483/" TargetMode="External"/><Relationship Id="rId28" Type="http://schemas.openxmlformats.org/officeDocument/2006/relationships/chart" Target="charts/chart13.xml"/><Relationship Id="rId49" Type="http://schemas.openxmlformats.org/officeDocument/2006/relationships/hyperlink" Target="https://www.ncbi.nlm.nih.gov/pubmed/?term=Li%20J%5BAuthor%5D&amp;cauthor=true&amp;cauthor_uid=24344084" TargetMode="External"/><Relationship Id="rId114" Type="http://schemas.openxmlformats.org/officeDocument/2006/relationships/hyperlink" Target="https://www.ncbi.nlm.nih.gov/pubmed/?term=Tsukuya%20G%5BAuthor%5D&amp;cauthor=true&amp;cauthor_uid=27574414" TargetMode="External"/><Relationship Id="rId275" Type="http://schemas.openxmlformats.org/officeDocument/2006/relationships/hyperlink" Target="http://www.ncbi.nlm.nih.gov/pubmed/?term=Brooks%20J%5BAuthor%5D&amp;cauthor=true&amp;cauthor_uid=25015176" TargetMode="External"/><Relationship Id="rId296" Type="http://schemas.openxmlformats.org/officeDocument/2006/relationships/hyperlink" Target="http://www.ncbi.nlm.nih.gov/pubmed/?term=Williamson%20PA%5BAuthor%5D&amp;cauthor=true&amp;cauthor_uid=24743560" TargetMode="External"/><Relationship Id="rId300" Type="http://schemas.openxmlformats.org/officeDocument/2006/relationships/hyperlink" Target="https://www.ncbi.nlm.nih.gov/pubmed/28166777" TargetMode="External"/><Relationship Id="rId60" Type="http://schemas.openxmlformats.org/officeDocument/2006/relationships/hyperlink" Target="https://www.ncbi.nlm.nih.gov/pubmed/?term=Kallergis%20EM%5BAuthor%5D&amp;cauthor=true&amp;cauthor_uid=15947320" TargetMode="External"/><Relationship Id="rId81" Type="http://schemas.openxmlformats.org/officeDocument/2006/relationships/hyperlink" Target="http://www.ncbi.nlm.nih.gov/pubmed/?term=Barnes%20PJ%5BAuthor%5D&amp;cauthor=true&amp;cauthor_uid=27373322" TargetMode="External"/><Relationship Id="rId135" Type="http://schemas.openxmlformats.org/officeDocument/2006/relationships/hyperlink" Target="http://www.ncbi.nlm.nih.gov/pubmed/23429917" TargetMode="External"/><Relationship Id="rId156" Type="http://schemas.openxmlformats.org/officeDocument/2006/relationships/hyperlink" Target="https://www.ncbi.nlm.nih.gov/pubmed/?term=Valera-Novella%20E%5BAuthor%5D&amp;cauthor=true&amp;cauthor_uid=28849736" TargetMode="External"/><Relationship Id="rId177" Type="http://schemas.openxmlformats.org/officeDocument/2006/relationships/hyperlink" Target="http://www.ncbi.nlm.nih.gov/pubmed/?term=Koul%20S%5Bauth%5D" TargetMode="External"/><Relationship Id="rId198" Type="http://schemas.openxmlformats.org/officeDocument/2006/relationships/hyperlink" Target="https://www.ncbi.nlm.nih.gov/pubmed/24165474" TargetMode="External"/><Relationship Id="rId321" Type="http://schemas.openxmlformats.org/officeDocument/2006/relationships/image" Target="media/image4.png"/><Relationship Id="rId202" Type="http://schemas.openxmlformats.org/officeDocument/2006/relationships/hyperlink" Target="https://www.ncbi.nlm.nih.gov/pubmed/25525504" TargetMode="External"/><Relationship Id="rId223" Type="http://schemas.openxmlformats.org/officeDocument/2006/relationships/hyperlink" Target="http://www.ncbi.nlm.nih.gov/pubmed/23096454?dopt=Abstract" TargetMode="External"/><Relationship Id="rId244" Type="http://schemas.openxmlformats.org/officeDocument/2006/relationships/hyperlink" Target="https://www.ncbi.nlm.nih.gov/pmc/articles/PMC4228913" TargetMode="External"/><Relationship Id="rId18" Type="http://schemas.openxmlformats.org/officeDocument/2006/relationships/chart" Target="charts/chart5.xml"/><Relationship Id="rId39" Type="http://schemas.openxmlformats.org/officeDocument/2006/relationships/chart" Target="charts/chart22.xml"/><Relationship Id="rId265" Type="http://schemas.openxmlformats.org/officeDocument/2006/relationships/hyperlink" Target="https://www.ncbi.nlm.nih.gov/pubmed/?term=Fenster%20BE%5BAuthor%5D&amp;cauthor=true&amp;cauthor_uid=26371994" TargetMode="External"/><Relationship Id="rId286" Type="http://schemas.openxmlformats.org/officeDocument/2006/relationships/hyperlink" Target="http://www.ncbi.nlm.nih.gov/pubmed/?term=Aaron%20SD%5BAuthor%5D&amp;cauthor=true&amp;cauthor_uid=24836125" TargetMode="External"/><Relationship Id="rId50" Type="http://schemas.openxmlformats.org/officeDocument/2006/relationships/hyperlink" Target="https://www.ncbi.nlm.nih.gov/pubmed/?term=Konecny%20T%5BAuthor%5D&amp;cauthor=true&amp;cauthor_uid=28986334" TargetMode="External"/><Relationship Id="rId104" Type="http://schemas.openxmlformats.org/officeDocument/2006/relationships/hyperlink" Target="http://www.heartrhythmjournal.com/article/S1547-5271(17)31190-6/fulltext" TargetMode="External"/><Relationship Id="rId125" Type="http://schemas.openxmlformats.org/officeDocument/2006/relationships/hyperlink" Target="https://www.ncbi.nlm.nih.gov/pubmed/?term=Giner%20J%5BAuthor%5D&amp;cauthor=true&amp;cauthor_uid=19200706" TargetMode="External"/><Relationship Id="rId146" Type="http://schemas.openxmlformats.org/officeDocument/2006/relationships/hyperlink" Target="http://www.ncbi.nlm.nih.gov/pubmed/?term=Sanchis-Gomar%20F%5BAuthor%5D&amp;cauthor=true&amp;cauthor_uid=27500157" TargetMode="External"/><Relationship Id="rId167" Type="http://schemas.openxmlformats.org/officeDocument/2006/relationships/hyperlink" Target="http://www.goldcopd.com" TargetMode="External"/><Relationship Id="rId188" Type="http://schemas.openxmlformats.org/officeDocument/2006/relationships/hyperlink" Target="https://www.ncbi.nlm.nih.gov/pmc/articles/PMC5155073/pdf/BMRI2016-8212459.%20pdf" TargetMode="External"/><Relationship Id="rId311" Type="http://schemas.openxmlformats.org/officeDocument/2006/relationships/hyperlink" Target="http://www.ncbi.nlm.nih.gov/pubmed/?term=Make%20B%5Bauth%5D" TargetMode="External"/><Relationship Id="rId71" Type="http://schemas.openxmlformats.org/officeDocument/2006/relationships/hyperlink" Target="http://www.ncbi.nlm.nih.gov/pubmed/?term=Diez%20J%5BAuthor%5D&amp;cauthor=true&amp;cauthor_uid=23303399" TargetMode="External"/><Relationship Id="rId92" Type="http://schemas.openxmlformats.org/officeDocument/2006/relationships/hyperlink" Target="https://www.ncbi.nlm.nih.gov/pubmed/28573445" TargetMode="External"/><Relationship Id="rId213" Type="http://schemas.openxmlformats.org/officeDocument/2006/relationships/hyperlink" Target="https://www.ncbi.nlm.nih.gov/pubmed/?term=Liao%20KM%5BAuthor%5D&amp;cauthor=true&amp;cauthor_uid=28883719" TargetMode="External"/><Relationship Id="rId234" Type="http://schemas.openxmlformats.org/officeDocument/2006/relationships/hyperlink" Target="http://rc.rcjournal.com/search?author1=Sibel+Gunay&amp;sortspec=date&amp;submit=Submit" TargetMode="External"/><Relationship Id="rId2" Type="http://schemas.openxmlformats.org/officeDocument/2006/relationships/numbering" Target="numbering.xml"/><Relationship Id="rId29" Type="http://schemas.openxmlformats.org/officeDocument/2006/relationships/hyperlink" Target="https://scholar.google.com.ua/citations?view_op=view_citation&amp;hl=ru&amp;user=4aw7dUIAAAAJ&amp;citation_for_view=4aw7dUIAAAAJ:d1gkVwhDpl0C" TargetMode="External"/><Relationship Id="rId255" Type="http://schemas.openxmlformats.org/officeDocument/2006/relationships/hyperlink" Target="https://www.ncbi.nlm.nih.gov/pubmed/?term=Johnson%20LS%5BAuthor%5D&amp;cauthor=true&amp;cauthor_uid=23960091" TargetMode="External"/><Relationship Id="rId276" Type="http://schemas.openxmlformats.org/officeDocument/2006/relationships/hyperlink" Target="http://www.ncbi.nlm.nih.gov/pubmed/25015176" TargetMode="External"/><Relationship Id="rId297" Type="http://schemas.openxmlformats.org/officeDocument/2006/relationships/hyperlink" Target="https://www.ncbi.nlm.nih.gov/pmc/articles/PMC3863745/" TargetMode="External"/><Relationship Id="rId40" Type="http://schemas.openxmlformats.org/officeDocument/2006/relationships/chart" Target="charts/chart23.xml"/><Relationship Id="rId115" Type="http://schemas.openxmlformats.org/officeDocument/2006/relationships/hyperlink" Target="https://www.ncbi.nlm.nih.gov/pmc/articles/PMC4993276/" TargetMode="External"/><Relationship Id="rId136" Type="http://schemas.openxmlformats.org/officeDocument/2006/relationships/hyperlink" Target="https://www.ncbi.nlm.nih.gov/pubmed/21810710" TargetMode="External"/><Relationship Id="rId157" Type="http://schemas.openxmlformats.org/officeDocument/2006/relationships/hyperlink" Target="https://www.ncbi.nlm.nih.gov/pubmed/28849736" TargetMode="External"/><Relationship Id="rId178" Type="http://schemas.openxmlformats.org/officeDocument/2006/relationships/hyperlink" Target="http://www.ncbi.nlm.nih.gov/pubmed/?term=Martinsson%20A%5Bauth%5D" TargetMode="External"/><Relationship Id="rId301" Type="http://schemas.openxmlformats.org/officeDocument/2006/relationships/hyperlink" Target="https://www.ncbi.nlm.nih.gov/pubmed/?term=Paudel%20B%5BAuthor%5D&amp;cauthor=true&amp;cauthor_uid=18604113" TargetMode="External"/><Relationship Id="rId322" Type="http://schemas.openxmlformats.org/officeDocument/2006/relationships/image" Target="media/image5.png"/><Relationship Id="rId61" Type="http://schemas.openxmlformats.org/officeDocument/2006/relationships/hyperlink" Target="https://www.ncbi.nlm.nih.gov/pubmed/15947320" TargetMode="External"/><Relationship Id="rId82" Type="http://schemas.openxmlformats.org/officeDocument/2006/relationships/hyperlink" Target="http://www.ncbi.nlm.nih.gov/pubmed/27373322" TargetMode="External"/><Relationship Id="rId199" Type="http://schemas.openxmlformats.org/officeDocument/2006/relationships/hyperlink" Target="https://www.ncbi.nlm.nih.gov/pubmed/?term=Dziedziejko%20V%5BAuthor%5D&amp;cauthor=true&amp;cauthor_uid=26864064" TargetMode="External"/><Relationship Id="rId203" Type="http://schemas.openxmlformats.org/officeDocument/2006/relationships/hyperlink" Target="https://www.ncbi.nlm.nih.gov/pmc/articles/PMC4267108" TargetMode="External"/><Relationship Id="rId19" Type="http://schemas.openxmlformats.org/officeDocument/2006/relationships/chart" Target="charts/chart6.xml"/><Relationship Id="rId224" Type="http://schemas.openxmlformats.org/officeDocument/2006/relationships/hyperlink" Target="http://www.ncbi.nlm.nih.gov/pubmed/?term=Maclay%20JD%5BAuthor%5D&amp;cauthor=true&amp;cauthor_uid=23460157" TargetMode="External"/><Relationship Id="rId245" Type="http://schemas.openxmlformats.org/officeDocument/2006/relationships/hyperlink" Target="http://www.tandfonline.com/author/Einvik%2C+Gunnar" TargetMode="External"/><Relationship Id="rId266" Type="http://schemas.openxmlformats.org/officeDocument/2006/relationships/hyperlink" Target="https://www.ncbi.nlm.nih.gov/pubmed/26371994" TargetMode="External"/><Relationship Id="rId287" Type="http://schemas.openxmlformats.org/officeDocument/2006/relationships/hyperlink" Target="http://www.ncbi.nlm.nih.gov/pubmed/24836125?dopt=Abstrac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136524078692925E-2"/>
          <c:y val="9.5789796348449766E-2"/>
          <c:w val="0.89850401928599277"/>
          <c:h val="0.63415943445026446"/>
        </c:manualLayout>
      </c:layout>
      <c:barChart>
        <c:barDir val="col"/>
        <c:grouping val="clustered"/>
        <c:ser>
          <c:idx val="0"/>
          <c:order val="0"/>
          <c:tx>
            <c:strRef>
              <c:f>Лист1!$B$1</c:f>
              <c:strCache>
                <c:ptCount val="1"/>
                <c:pt idx="0">
                  <c:v>До 44 років</c:v>
                </c:pt>
              </c:strCache>
            </c:strRef>
          </c:tx>
          <c:spPr>
            <a:solidFill>
              <a:schemeClr val="tx1">
                <a:lumMod val="95000"/>
                <a:lumOff val="5000"/>
              </a:schemeClr>
            </a:solidFill>
          </c:spPr>
          <c:dLbls>
            <c:dLbl>
              <c:idx val="0"/>
              <c:delete val="1"/>
            </c:dLbl>
            <c:dLbl>
              <c:idx val="1"/>
              <c:layout>
                <c:manualLayout>
                  <c:x val="-3.3437826541275466E-2"/>
                  <c:y val="6.8279782300000821E-17"/>
                </c:manualLayout>
              </c:layout>
              <c:tx>
                <c:rich>
                  <a:bodyPr/>
                  <a:lstStyle/>
                  <a:p>
                    <a:r>
                      <a:rPr lang="ru-RU"/>
                      <a:t>4,2%</a:t>
                    </a:r>
                  </a:p>
                  <a:p>
                    <a:r>
                      <a:rPr lang="ru-RU"/>
                      <a:t>р</a:t>
                    </a:r>
                    <a:r>
                      <a:rPr lang="ru-RU" baseline="-25000"/>
                      <a:t>1-2</a:t>
                    </a:r>
                    <a:r>
                      <a:rPr lang="ru-RU"/>
                      <a:t>=0,04</a:t>
                    </a:r>
                  </a:p>
                </c:rich>
              </c:tx>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Група І, n=98</c:v>
                </c:pt>
                <c:pt idx="1">
                  <c:v>Група ІІ, n=96</c:v>
                </c:pt>
                <c:pt idx="2">
                  <c:v>Група ІІІ, n=78</c:v>
                </c:pt>
              </c:strCache>
            </c:strRef>
          </c:cat>
          <c:val>
            <c:numRef>
              <c:f>Лист1!$B$2:$B$4</c:f>
              <c:numCache>
                <c:formatCode>0.00%</c:formatCode>
                <c:ptCount val="3"/>
                <c:pt idx="0" formatCode="0%">
                  <c:v>0</c:v>
                </c:pt>
                <c:pt idx="1">
                  <c:v>4.2000000000000114E-2</c:v>
                </c:pt>
                <c:pt idx="2" formatCode="0%">
                  <c:v>4.0000000000000112E-2</c:v>
                </c:pt>
              </c:numCache>
            </c:numRef>
          </c:val>
        </c:ser>
        <c:ser>
          <c:idx val="1"/>
          <c:order val="1"/>
          <c:tx>
            <c:strRef>
              <c:f>Лист1!$C$1</c:f>
              <c:strCache>
                <c:ptCount val="1"/>
                <c:pt idx="0">
                  <c:v>45-59 років</c:v>
                </c:pt>
              </c:strCache>
            </c:strRef>
          </c:tx>
          <c:spPr>
            <a:solidFill>
              <a:schemeClr val="tx1">
                <a:lumMod val="65000"/>
                <a:lumOff val="35000"/>
              </a:schemeClr>
            </a:solidFill>
          </c:spPr>
          <c:dLbls>
            <c:dLbl>
              <c:idx val="0"/>
              <c:tx>
                <c:rich>
                  <a:bodyPr/>
                  <a:lstStyle/>
                  <a:p>
                    <a:r>
                      <a:rPr lang="en-US"/>
                      <a:t>27,6%</a:t>
                    </a:r>
                  </a:p>
                </c:rich>
              </c:tx>
              <c:showVal val="1"/>
              <c:extLst>
                <c:ext xmlns:c15="http://schemas.microsoft.com/office/drawing/2012/chart" uri="{CE6537A1-D6FC-4f65-9D91-7224C49458BB}">
                  <c15:layout/>
                </c:ext>
              </c:extLst>
            </c:dLbl>
            <c:dLbl>
              <c:idx val="1"/>
              <c:tx>
                <c:rich>
                  <a:bodyPr/>
                  <a:lstStyle/>
                  <a:p>
                    <a:r>
                      <a:rPr lang="ru-RU"/>
                      <a:t>54,2%</a:t>
                    </a:r>
                  </a:p>
                  <a:p>
                    <a:r>
                      <a:rPr lang="ru-RU"/>
                      <a:t>р</a:t>
                    </a:r>
                    <a:r>
                      <a:rPr lang="ru-RU" baseline="-25000"/>
                      <a:t>1-2</a:t>
                    </a:r>
                    <a:r>
                      <a:rPr lang="ru-RU">
                        <a:latin typeface="Times New Roman"/>
                        <a:cs typeface="Times New Roman"/>
                      </a:rPr>
                      <a:t>&lt;0,001</a:t>
                    </a:r>
                    <a:endParaRPr lang="ru-RU"/>
                  </a:p>
                </c:rich>
              </c:tx>
              <c:showVal val="1"/>
              <c:extLst>
                <c:ext xmlns:c15="http://schemas.microsoft.com/office/drawing/2012/chart" uri="{CE6537A1-D6FC-4f65-9D91-7224C49458BB}">
                  <c15:layout/>
                </c:ext>
              </c:extLst>
            </c:dLbl>
            <c:dLbl>
              <c:idx val="2"/>
              <c:tx>
                <c:rich>
                  <a:bodyPr/>
                  <a:lstStyle/>
                  <a:p>
                    <a:r>
                      <a:rPr lang="ru-RU"/>
                      <a:t>53,9%</a:t>
                    </a:r>
                  </a:p>
                  <a:p>
                    <a:r>
                      <a:rPr lang="ru-RU"/>
                      <a:t>р</a:t>
                    </a:r>
                    <a:r>
                      <a:rPr lang="ru-RU" baseline="-25000"/>
                      <a:t>1-3</a:t>
                    </a:r>
                    <a:r>
                      <a:rPr lang="ru-RU">
                        <a:latin typeface="Times New Roman"/>
                        <a:cs typeface="Times New Roman"/>
                      </a:rPr>
                      <a:t>&lt;0,001</a:t>
                    </a:r>
                    <a:endParaRPr lang="ru-RU"/>
                  </a:p>
                </c:rich>
              </c:tx>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Лист1!$C$2:$C$4</c:f>
              <c:numCache>
                <c:formatCode>0.00%</c:formatCode>
                <c:ptCount val="3"/>
                <c:pt idx="0">
                  <c:v>0.27600000000000002</c:v>
                </c:pt>
                <c:pt idx="1">
                  <c:v>0.54200000000000004</c:v>
                </c:pt>
                <c:pt idx="2">
                  <c:v>0.53900000000000003</c:v>
                </c:pt>
              </c:numCache>
            </c:numRef>
          </c:val>
        </c:ser>
        <c:ser>
          <c:idx val="2"/>
          <c:order val="2"/>
          <c:tx>
            <c:strRef>
              <c:f>Лист1!$D$1</c:f>
              <c:strCache>
                <c:ptCount val="1"/>
                <c:pt idx="0">
                  <c:v>60-74 роки</c:v>
                </c:pt>
              </c:strCache>
            </c:strRef>
          </c:tx>
          <c:spPr>
            <a:solidFill>
              <a:sysClr val="window" lastClr="FFFFFF">
                <a:lumMod val="85000"/>
              </a:sysClr>
            </a:solidFill>
            <a:ln>
              <a:solidFill>
                <a:sysClr val="windowText" lastClr="000000"/>
              </a:solidFill>
            </a:ln>
          </c:spPr>
          <c:dLbls>
            <c:dLbl>
              <c:idx val="0"/>
              <c:tx>
                <c:rich>
                  <a:bodyPr/>
                  <a:lstStyle/>
                  <a:p>
                    <a:r>
                      <a:rPr lang="ru-RU"/>
                      <a:t>52%</a:t>
                    </a:r>
                  </a:p>
                  <a:p>
                    <a:r>
                      <a:rPr lang="ru-RU"/>
                      <a:t>р</a:t>
                    </a:r>
                    <a:r>
                      <a:rPr lang="ru-RU" baseline="-25000"/>
                      <a:t>1-2</a:t>
                    </a:r>
                    <a:r>
                      <a:rPr lang="ru-RU"/>
                      <a:t>=0,033</a:t>
                    </a:r>
                  </a:p>
                </c:rich>
              </c:tx>
              <c:showVal val="1"/>
              <c:extLst>
                <c:ext xmlns:c15="http://schemas.microsoft.com/office/drawing/2012/chart" uri="{CE6537A1-D6FC-4f65-9D91-7224C49458BB}">
                  <c15:layout/>
                </c:ext>
              </c:extLst>
            </c:dLbl>
            <c:dLbl>
              <c:idx val="1"/>
              <c:layout>
                <c:manualLayout>
                  <c:x val="3.1347962382445825E-2"/>
                  <c:y val="1.5873015873015841E-2"/>
                </c:manualLayout>
              </c:layout>
              <c:tx>
                <c:rich>
                  <a:bodyPr/>
                  <a:lstStyle/>
                  <a:p>
                    <a:r>
                      <a:rPr lang="en-US"/>
                      <a:t>35,4%</a:t>
                    </a:r>
                  </a:p>
                </c:rich>
              </c:tx>
              <c:showVal val="1"/>
              <c:extLst>
                <c:ext xmlns:c15="http://schemas.microsoft.com/office/drawing/2012/chart" uri="{CE6537A1-D6FC-4f65-9D91-7224C49458BB}">
                  <c15:layout/>
                </c:ext>
              </c:extLst>
            </c:dLbl>
            <c:dLbl>
              <c:idx val="2"/>
              <c:layout>
                <c:manualLayout>
                  <c:x val="2.7168234064785787E-2"/>
                  <c:y val="7.9365079365079534E-3"/>
                </c:manualLayout>
              </c:layout>
              <c:tx>
                <c:rich>
                  <a:bodyPr/>
                  <a:lstStyle/>
                  <a:p>
                    <a:r>
                      <a:rPr lang="en-US"/>
                      <a:t>42,3%</a:t>
                    </a:r>
                  </a:p>
                </c:rich>
              </c:tx>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Лист1!$D$2:$D$4</c:f>
              <c:numCache>
                <c:formatCode>0.00%</c:formatCode>
                <c:ptCount val="3"/>
                <c:pt idx="0" formatCode="0%">
                  <c:v>0.52</c:v>
                </c:pt>
                <c:pt idx="1">
                  <c:v>0.35400000000000031</c:v>
                </c:pt>
                <c:pt idx="2">
                  <c:v>0.42300000000000032</c:v>
                </c:pt>
              </c:numCache>
            </c:numRef>
          </c:val>
        </c:ser>
        <c:ser>
          <c:idx val="3"/>
          <c:order val="3"/>
          <c:tx>
            <c:strRef>
              <c:f>Лист1!$E$1</c:f>
              <c:strCache>
                <c:ptCount val="1"/>
                <c:pt idx="0">
                  <c:v>Понад 75 років</c:v>
                </c:pt>
              </c:strCache>
            </c:strRef>
          </c:tx>
          <c:spPr>
            <a:solidFill>
              <a:schemeClr val="bg1">
                <a:lumMod val="50000"/>
              </a:schemeClr>
            </a:solidFill>
          </c:spPr>
          <c:dLbls>
            <c:dLbl>
              <c:idx val="0"/>
              <c:layout>
                <c:manualLayout>
                  <c:x val="3.1347962382445825E-2"/>
                  <c:y val="3.9679415073117274E-3"/>
                </c:manualLayout>
              </c:layout>
              <c:tx>
                <c:rich>
                  <a:bodyPr/>
                  <a:lstStyle/>
                  <a:p>
                    <a:r>
                      <a:rPr lang="ru-RU"/>
                      <a:t>20,4%</a:t>
                    </a:r>
                  </a:p>
                  <a:p>
                    <a:r>
                      <a:rPr lang="ru-RU"/>
                      <a:t>р</a:t>
                    </a:r>
                    <a:r>
                      <a:rPr lang="ru-RU" baseline="-25000"/>
                      <a:t>1-2</a:t>
                    </a:r>
                    <a:r>
                      <a:rPr lang="ru-RU"/>
                      <a:t>=0,003</a:t>
                    </a:r>
                  </a:p>
                  <a:p>
                    <a:r>
                      <a:rPr lang="ru-RU"/>
                      <a:t>р</a:t>
                    </a:r>
                    <a:r>
                      <a:rPr lang="ru-RU" baseline="-25000"/>
                      <a:t>1-3</a:t>
                    </a:r>
                    <a:r>
                      <a:rPr lang="ru-RU">
                        <a:latin typeface="Times New Roman"/>
                        <a:cs typeface="Times New Roman"/>
                      </a:rPr>
                      <a:t>&lt;0,001</a:t>
                    </a:r>
                    <a:endParaRPr lang="ru-RU"/>
                  </a:p>
                </c:rich>
              </c:tx>
              <c:showVal val="1"/>
              <c:extLst>
                <c:ext xmlns:c15="http://schemas.microsoft.com/office/drawing/2012/chart" uri="{CE6537A1-D6FC-4f65-9D91-7224C49458BB}">
                  <c15:layout/>
                </c:ext>
              </c:extLst>
            </c:dLbl>
            <c:dLbl>
              <c:idx val="1"/>
              <c:layout>
                <c:manualLayout>
                  <c:x val="1.2237290563398574E-2"/>
                  <c:y val="0"/>
                </c:manualLayout>
              </c:layout>
              <c:tx>
                <c:rich>
                  <a:bodyPr/>
                  <a:lstStyle/>
                  <a:p>
                    <a:r>
                      <a:rPr lang="en-US"/>
                      <a:t>6,2%</a:t>
                    </a:r>
                  </a:p>
                </c:rich>
              </c:tx>
              <c:showVal val="1"/>
              <c:extLst>
                <c:ext xmlns:c15="http://schemas.microsoft.com/office/drawing/2012/chart" uri="{CE6537A1-D6FC-4f65-9D91-7224C49458BB}">
                  <c15:layout/>
                </c:ext>
              </c:extLst>
            </c:dLbl>
            <c:dLbl>
              <c:idx val="2"/>
              <c:delete val="1"/>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Група І, n=98</c:v>
                </c:pt>
                <c:pt idx="1">
                  <c:v>Група ІІ, n=96</c:v>
                </c:pt>
                <c:pt idx="2">
                  <c:v>Група ІІІ, n=78</c:v>
                </c:pt>
              </c:strCache>
            </c:strRef>
          </c:cat>
          <c:val>
            <c:numRef>
              <c:f>Лист1!$E$2:$E$4</c:f>
              <c:numCache>
                <c:formatCode>0.00%</c:formatCode>
                <c:ptCount val="3"/>
                <c:pt idx="0">
                  <c:v>0.20400000000000001</c:v>
                </c:pt>
                <c:pt idx="1">
                  <c:v>6.2000000000000631E-2</c:v>
                </c:pt>
                <c:pt idx="2" formatCode="0%">
                  <c:v>0</c:v>
                </c:pt>
              </c:numCache>
            </c:numRef>
          </c:val>
        </c:ser>
        <c:axId val="140022912"/>
        <c:axId val="140024448"/>
      </c:barChart>
      <c:catAx>
        <c:axId val="140022912"/>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40024448"/>
        <c:crosses val="autoZero"/>
        <c:auto val="1"/>
        <c:lblAlgn val="ctr"/>
        <c:lblOffset val="100"/>
      </c:catAx>
      <c:valAx>
        <c:axId val="140024448"/>
        <c:scaling>
          <c:orientation val="minMax"/>
        </c:scaling>
        <c:axPos val="l"/>
        <c:majorGridlines>
          <c:spPr>
            <a:ln>
              <a:solidFill>
                <a:schemeClr val="bg1"/>
              </a:solidFill>
            </a:ln>
          </c:spPr>
        </c:majorGridlines>
        <c:numFmt formatCode="0%" sourceLinked="1"/>
        <c:tickLblPos val="nextTo"/>
        <c:crossAx val="140022912"/>
        <c:crosses val="autoZero"/>
        <c:crossBetween val="between"/>
      </c:valAx>
    </c:plotArea>
    <c:legend>
      <c:legendPos val="b"/>
      <c:layout>
        <c:manualLayout>
          <c:xMode val="edge"/>
          <c:yMode val="edge"/>
          <c:x val="0.12724224078732127"/>
          <c:y val="0.88495813935666756"/>
          <c:w val="0.74551526670451462"/>
          <c:h val="9.4231236659619896E-2"/>
        </c:manualLayout>
      </c:layout>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4565176570734702E-5"/>
          <c:y val="8.7974769282872747E-2"/>
          <c:w val="0.92576359592570756"/>
          <c:h val="0.85696808060282792"/>
        </c:manualLayout>
      </c:layout>
      <c:pie3DChart>
        <c:varyColors val="1"/>
        <c:ser>
          <c:idx val="0"/>
          <c:order val="0"/>
          <c:tx>
            <c:strRef>
              <c:f>Лист1!$B$1</c:f>
              <c:strCache>
                <c:ptCount val="1"/>
                <c:pt idx="0">
                  <c:v>Столбец1</c:v>
                </c:pt>
              </c:strCache>
            </c:strRef>
          </c:tx>
          <c:explosion val="30"/>
          <c:dPt>
            <c:idx val="0"/>
            <c:spPr>
              <a:pattFill prst="lgGrid">
                <a:fgClr>
                  <a:schemeClr val="bg1">
                    <a:lumMod val="65000"/>
                  </a:schemeClr>
                </a:fgClr>
                <a:bgClr>
                  <a:schemeClr val="bg1"/>
                </a:bgClr>
              </a:pattFill>
              <a:ln>
                <a:solidFill>
                  <a:schemeClr val="tx1">
                    <a:lumMod val="95000"/>
                    <a:lumOff val="5000"/>
                  </a:schemeClr>
                </a:solidFill>
              </a:ln>
            </c:spPr>
          </c:dPt>
          <c:dPt>
            <c:idx val="1"/>
            <c:spPr>
              <a:pattFill prst="dashDnDiag">
                <a:fgClr>
                  <a:schemeClr val="accent1">
                    <a:lumMod val="75000"/>
                  </a:schemeClr>
                </a:fgClr>
                <a:bgClr>
                  <a:schemeClr val="bg1"/>
                </a:bgClr>
              </a:pattFill>
              <a:ln>
                <a:solidFill>
                  <a:schemeClr val="tx2">
                    <a:lumMod val="50000"/>
                  </a:schemeClr>
                </a:solidFill>
              </a:ln>
            </c:spPr>
          </c:dPt>
          <c:dPt>
            <c:idx val="2"/>
            <c:spPr>
              <a:solidFill>
                <a:schemeClr val="bg1"/>
              </a:solidFill>
              <a:ln>
                <a:solidFill>
                  <a:schemeClr val="tx1">
                    <a:lumMod val="95000"/>
                    <a:lumOff val="5000"/>
                  </a:schemeClr>
                </a:solidFill>
              </a:ln>
            </c:spPr>
          </c:dPt>
          <c:dPt>
            <c:idx val="3"/>
            <c:spPr>
              <a:pattFill prst="pct75">
                <a:fgClr>
                  <a:schemeClr val="accent1">
                    <a:lumMod val="75000"/>
                  </a:schemeClr>
                </a:fgClr>
                <a:bgClr>
                  <a:schemeClr val="bg1"/>
                </a:bgClr>
              </a:pattFill>
              <a:ln>
                <a:solidFill>
                  <a:schemeClr val="tx2">
                    <a:lumMod val="50000"/>
                  </a:schemeClr>
                </a:solidFill>
              </a:ln>
            </c:spPr>
          </c:dPt>
          <c:dLbls>
            <c:dLbl>
              <c:idx val="0"/>
              <c:layout>
                <c:manualLayout>
                  <c:x val="-3.3986037913782241E-2"/>
                  <c:y val="-5.5569807806282304E-2"/>
                </c:manualLayout>
              </c:layout>
              <c:tx>
                <c:rich>
                  <a:bodyPr/>
                  <a:lstStyle/>
                  <a:p>
                    <a:r>
                      <a:rPr lang="en-US" sz="1400">
                        <a:latin typeface="Times New Roman" pitchFamily="18" charset="0"/>
                        <a:cs typeface="Times New Roman" pitchFamily="18" charset="0"/>
                      </a:rPr>
                      <a:t>29,5%</a:t>
                    </a:r>
                  </a:p>
                </c:rich>
              </c:tx>
              <c:showVal val="1"/>
              <c:extLst>
                <c:ext xmlns:c15="http://schemas.microsoft.com/office/drawing/2012/chart" uri="{CE6537A1-D6FC-4f65-9D91-7224C49458BB}"/>
              </c:extLst>
            </c:dLbl>
            <c:dLbl>
              <c:idx val="1"/>
              <c:layout>
                <c:manualLayout>
                  <c:x val="-7.5992636337128397E-2"/>
                  <c:y val="-5.8309898762653765E-2"/>
                </c:manualLayout>
              </c:layout>
              <c:tx>
                <c:rich>
                  <a:bodyPr/>
                  <a:lstStyle/>
                  <a:p>
                    <a:r>
                      <a:rPr lang="en-US" sz="1400">
                        <a:latin typeface="Times New Roman" pitchFamily="18" charset="0"/>
                        <a:cs typeface="Times New Roman" pitchFamily="18" charset="0"/>
                      </a:rPr>
                      <a:t>52,3%</a:t>
                    </a:r>
                  </a:p>
                </c:rich>
              </c:tx>
              <c:showVal val="1"/>
              <c:extLst>
                <c:ext xmlns:c15="http://schemas.microsoft.com/office/drawing/2012/chart" uri="{CE6537A1-D6FC-4f65-9D91-7224C49458BB}"/>
              </c:extLst>
            </c:dLbl>
            <c:dLbl>
              <c:idx val="2"/>
              <c:tx>
                <c:rich>
                  <a:bodyPr/>
                  <a:lstStyle/>
                  <a:p>
                    <a:r>
                      <a:rPr lang="en-US" sz="1400">
                        <a:latin typeface="Times New Roman" pitchFamily="18" charset="0"/>
                        <a:cs typeface="Times New Roman" pitchFamily="18" charset="0"/>
                      </a:rPr>
                      <a:t>2,3%</a:t>
                    </a:r>
                  </a:p>
                </c:rich>
              </c:tx>
              <c:showVal val="1"/>
              <c:extLst>
                <c:ext xmlns:c15="http://schemas.microsoft.com/office/drawing/2012/chart" uri="{CE6537A1-D6FC-4f65-9D91-7224C49458BB}"/>
              </c:extLst>
            </c:dLbl>
            <c:dLbl>
              <c:idx val="3"/>
              <c:layout>
                <c:manualLayout>
                  <c:x val="5.0633019830854484E-2"/>
                  <c:y val="-1.9575053118360799E-2"/>
                </c:manualLayout>
              </c:layout>
              <c:tx>
                <c:rich>
                  <a:bodyPr/>
                  <a:lstStyle/>
                  <a:p>
                    <a:r>
                      <a:rPr lang="en-US" sz="1400">
                        <a:latin typeface="Times New Roman" pitchFamily="18" charset="0"/>
                        <a:cs typeface="Times New Roman" pitchFamily="18" charset="0"/>
                      </a:rPr>
                      <a:t>15,9%</a:t>
                    </a:r>
                  </a:p>
                </c:rich>
              </c:tx>
              <c:showVal val="1"/>
              <c:extLst>
                <c:ext xmlns:c15="http://schemas.microsoft.com/office/drawing/2012/chart" uri="{CE6537A1-D6FC-4f65-9D91-7224C49458BB}"/>
              </c:extLst>
            </c:dLbl>
            <c:delete val="1"/>
            <c:extLst>
              <c:ext xmlns:c15="http://schemas.microsoft.com/office/drawing/2012/chart" uri="{CE6537A1-D6FC-4f65-9D91-7224C49458BB}"/>
            </c:extLst>
          </c:dLbls>
          <c:cat>
            <c:strRef>
              <c:f>Лист1!$A$2:$A$5</c:f>
              <c:strCache>
                <c:ptCount val="4"/>
                <c:pt idx="0">
                  <c:v>Група А, n=13</c:v>
                </c:pt>
                <c:pt idx="1">
                  <c:v>Група В, n=23</c:v>
                </c:pt>
                <c:pt idx="2">
                  <c:v>Група С, n=1</c:v>
                </c:pt>
                <c:pt idx="3">
                  <c:v>Група D, n=7</c:v>
                </c:pt>
              </c:strCache>
            </c:strRef>
          </c:cat>
          <c:val>
            <c:numRef>
              <c:f>Лист1!$B$2:$B$5</c:f>
              <c:numCache>
                <c:formatCode>0.00%</c:formatCode>
                <c:ptCount val="4"/>
                <c:pt idx="0">
                  <c:v>0.29500000000000032</c:v>
                </c:pt>
                <c:pt idx="1">
                  <c:v>0.52300000000000002</c:v>
                </c:pt>
                <c:pt idx="2">
                  <c:v>2.3E-2</c:v>
                </c:pt>
                <c:pt idx="3">
                  <c:v>0.15900000000000244</c:v>
                </c:pt>
              </c:numCache>
            </c:numRef>
          </c:val>
        </c:ser>
      </c:pie3DChart>
    </c:plotArea>
    <c:legend>
      <c:legendPos val="r"/>
      <c:layout>
        <c:manualLayout>
          <c:xMode val="edge"/>
          <c:yMode val="edge"/>
          <c:x val="0.77551719389607299"/>
          <c:y val="9.3011599356532568E-2"/>
          <c:w val="0.21168275269247941"/>
          <c:h val="0.81935314537294568"/>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9884799089109129E-2"/>
          <c:y val="5.9690966048599123E-2"/>
          <c:w val="0.88821727427612218"/>
          <c:h val="0.75557361781390264"/>
        </c:manualLayout>
      </c:layout>
      <c:bar3DChart>
        <c:barDir val="col"/>
        <c:grouping val="clustered"/>
        <c:ser>
          <c:idx val="0"/>
          <c:order val="0"/>
          <c:tx>
            <c:strRef>
              <c:f>Лист1!$B$1</c:f>
              <c:strCache>
                <c:ptCount val="1"/>
                <c:pt idx="0">
                  <c:v>Група І, n=44</c:v>
                </c:pt>
              </c:strCache>
            </c:strRef>
          </c:tx>
          <c:spPr>
            <a:solidFill>
              <a:schemeClr val="bg1">
                <a:lumMod val="75000"/>
              </a:schemeClr>
            </a:solidFill>
            <a:ln>
              <a:solidFill>
                <a:schemeClr val="accent1">
                  <a:lumMod val="50000"/>
                </a:schemeClr>
              </a:solidFill>
            </a:ln>
          </c:spPr>
          <c:dLbls>
            <c:dLbl>
              <c:idx val="2"/>
              <c:layout>
                <c:manualLayout>
                  <c:x val="-6.379585326953748E-3"/>
                  <c:y val="-3.9682539682539802E-3"/>
                </c:manualLayout>
              </c:layout>
              <c:tx>
                <c:rich>
                  <a:bodyPr/>
                  <a:lstStyle/>
                  <a:p>
                    <a:r>
                      <a:rPr lang="en-US"/>
                      <a:t>18,2%</a:t>
                    </a:r>
                  </a:p>
                </c:rich>
              </c:tx>
              <c:showVal val="1"/>
              <c:extLst>
                <c:ext xmlns:c15="http://schemas.microsoft.com/office/drawing/2012/chart" uri="{CE6537A1-D6FC-4f65-9D91-7224C49458BB}"/>
              </c:extLst>
            </c:dLbl>
            <c:dLbl>
              <c:idx val="3"/>
              <c:tx>
                <c:rich>
                  <a:bodyPr/>
                  <a:lstStyle/>
                  <a:p>
                    <a:r>
                      <a:rPr lang="en-US"/>
                      <a:t>65,9%</a:t>
                    </a:r>
                    <a:r>
                      <a:rPr lang="uk-UA"/>
                      <a:t>*</a:t>
                    </a:r>
                    <a:endParaRPr lang="en-US"/>
                  </a:p>
                </c:rich>
              </c:tx>
              <c:showVal val="1"/>
              <c:extLst>
                <c:ext xmlns:c15="http://schemas.microsoft.com/office/drawing/2012/chart" uri="{CE6537A1-D6FC-4f65-9D91-7224C49458BB}"/>
              </c:extLst>
            </c:dLbl>
            <c:dLbl>
              <c:idx val="4"/>
              <c:tx>
                <c:rich>
                  <a:bodyPr/>
                  <a:lstStyle/>
                  <a:p>
                    <a:r>
                      <a:rPr lang="en-US"/>
                      <a:t>15,9%</a:t>
                    </a:r>
                    <a:r>
                      <a:rPr lang="uk-UA"/>
                      <a:t>*</a:t>
                    </a:r>
                    <a:endParaRPr lang="en-US"/>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1 бал</c:v>
                </c:pt>
                <c:pt idx="1">
                  <c:v>2 бали</c:v>
                </c:pt>
                <c:pt idx="2">
                  <c:v>3 бали</c:v>
                </c:pt>
                <c:pt idx="3">
                  <c:v>4 бали</c:v>
                </c:pt>
                <c:pt idx="4">
                  <c:v>5 балів</c:v>
                </c:pt>
              </c:strCache>
            </c:strRef>
          </c:cat>
          <c:val>
            <c:numRef>
              <c:f>Лист1!$B$2:$B$6</c:f>
              <c:numCache>
                <c:formatCode>0%</c:formatCode>
                <c:ptCount val="5"/>
                <c:pt idx="0">
                  <c:v>0</c:v>
                </c:pt>
                <c:pt idx="1">
                  <c:v>0</c:v>
                </c:pt>
                <c:pt idx="2" formatCode="0.00%">
                  <c:v>0.18200000000000024</c:v>
                </c:pt>
                <c:pt idx="3" formatCode="0.00%">
                  <c:v>0.65900000000002001</c:v>
                </c:pt>
                <c:pt idx="4" formatCode="0.00%">
                  <c:v>0.15900000000000244</c:v>
                </c:pt>
              </c:numCache>
            </c:numRef>
          </c:val>
        </c:ser>
        <c:ser>
          <c:idx val="1"/>
          <c:order val="1"/>
          <c:tx>
            <c:strRef>
              <c:f>Лист1!$C$1</c:f>
              <c:strCache>
                <c:ptCount val="1"/>
                <c:pt idx="0">
                  <c:v>Група ІІ, n=127</c:v>
                </c:pt>
              </c:strCache>
            </c:strRef>
          </c:tx>
          <c:spPr>
            <a:solidFill>
              <a:schemeClr val="accent1">
                <a:lumMod val="50000"/>
              </a:schemeClr>
            </a:solidFill>
          </c:spPr>
          <c:dLbls>
            <c:dLbl>
              <c:idx val="0"/>
              <c:layout>
                <c:manualLayout>
                  <c:x val="1.9138755980861243E-2"/>
                  <c:y val="-3.9682539682539802E-3"/>
                </c:manualLayout>
              </c:layout>
              <c:tx>
                <c:rich>
                  <a:bodyPr/>
                  <a:lstStyle/>
                  <a:p>
                    <a:r>
                      <a:rPr lang="en-US"/>
                      <a:t>5,5%</a:t>
                    </a:r>
                  </a:p>
                </c:rich>
              </c:tx>
              <c:showVal val="1"/>
              <c:extLst>
                <c:ext xmlns:c15="http://schemas.microsoft.com/office/drawing/2012/chart" uri="{CE6537A1-D6FC-4f65-9D91-7224C49458BB}"/>
              </c:extLst>
            </c:dLbl>
            <c:dLbl>
              <c:idx val="1"/>
              <c:tx>
                <c:rich>
                  <a:bodyPr/>
                  <a:lstStyle/>
                  <a:p>
                    <a:r>
                      <a:rPr lang="en-US"/>
                      <a:t>51,9%</a:t>
                    </a:r>
                    <a:r>
                      <a:rPr lang="uk-UA"/>
                      <a:t>*</a:t>
                    </a:r>
                    <a:endParaRPr lang="en-US"/>
                  </a:p>
                </c:rich>
              </c:tx>
              <c:showVal val="1"/>
              <c:extLst>
                <c:ext xmlns:c15="http://schemas.microsoft.com/office/drawing/2012/chart" uri="{CE6537A1-D6FC-4f65-9D91-7224C49458BB}"/>
              </c:extLst>
            </c:dLbl>
            <c:dLbl>
              <c:idx val="2"/>
              <c:layout>
                <c:manualLayout>
                  <c:x val="1.4885699096225427E-2"/>
                  <c:y val="0"/>
                </c:manualLayout>
              </c:layout>
              <c:tx>
                <c:rich>
                  <a:bodyPr/>
                  <a:lstStyle/>
                  <a:p>
                    <a:r>
                      <a:rPr lang="en-US"/>
                      <a:t>40,2%</a:t>
                    </a:r>
                    <a:r>
                      <a:rPr lang="uk-UA"/>
                      <a:t>*</a:t>
                    </a:r>
                    <a:endParaRPr lang="en-US"/>
                  </a:p>
                </c:rich>
              </c:tx>
              <c:showVal val="1"/>
              <c:extLst>
                <c:ext xmlns:c15="http://schemas.microsoft.com/office/drawing/2012/chart" uri="{CE6537A1-D6FC-4f65-9D91-7224C49458BB}"/>
              </c:extLst>
            </c:dLbl>
            <c:dLbl>
              <c:idx val="3"/>
              <c:layout>
                <c:manualLayout>
                  <c:x val="2.9771398192450806E-2"/>
                  <c:y val="-7.9365079365080124E-3"/>
                </c:manualLayout>
              </c:layout>
              <c:tx>
                <c:rich>
                  <a:bodyPr/>
                  <a:lstStyle/>
                  <a:p>
                    <a:r>
                      <a:rPr lang="en-US"/>
                      <a:t>2,4%</a:t>
                    </a:r>
                  </a:p>
                </c:rich>
              </c:tx>
              <c:showVal val="1"/>
              <c:extLst>
                <c:ext xmlns:c15="http://schemas.microsoft.com/office/drawing/2012/chart" uri="{CE6537A1-D6FC-4f65-9D91-7224C49458BB}"/>
              </c:extLst>
            </c:dLbl>
            <c:dLbl>
              <c:idx val="4"/>
              <c:layout>
                <c:manualLayout>
                  <c:x val="1.9138755980861243E-2"/>
                  <c:y val="-3.9682539682539802E-3"/>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1 бал</c:v>
                </c:pt>
                <c:pt idx="1">
                  <c:v>2 бали</c:v>
                </c:pt>
                <c:pt idx="2">
                  <c:v>3 бали</c:v>
                </c:pt>
                <c:pt idx="3">
                  <c:v>4 бали</c:v>
                </c:pt>
                <c:pt idx="4">
                  <c:v>5 балів</c:v>
                </c:pt>
              </c:strCache>
            </c:strRef>
          </c:cat>
          <c:val>
            <c:numRef>
              <c:f>Лист1!$C$2:$C$6</c:f>
              <c:numCache>
                <c:formatCode>0.00%</c:formatCode>
                <c:ptCount val="5"/>
                <c:pt idx="0">
                  <c:v>5.5000000000000014E-2</c:v>
                </c:pt>
                <c:pt idx="1">
                  <c:v>0.51900000000000002</c:v>
                </c:pt>
                <c:pt idx="2">
                  <c:v>0.40200000000000002</c:v>
                </c:pt>
                <c:pt idx="3">
                  <c:v>2.4E-2</c:v>
                </c:pt>
                <c:pt idx="4" formatCode="0%">
                  <c:v>0</c:v>
                </c:pt>
              </c:numCache>
            </c:numRef>
          </c:val>
        </c:ser>
        <c:shape val="box"/>
        <c:axId val="75046912"/>
        <c:axId val="75048448"/>
        <c:axId val="0"/>
      </c:bar3DChart>
      <c:catAx>
        <c:axId val="75046912"/>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75048448"/>
        <c:crosses val="autoZero"/>
        <c:auto val="1"/>
        <c:lblAlgn val="ctr"/>
        <c:lblOffset val="100"/>
      </c:catAx>
      <c:valAx>
        <c:axId val="75048448"/>
        <c:scaling>
          <c:orientation val="minMax"/>
        </c:scaling>
        <c:axPos val="l"/>
        <c:majorGridlines>
          <c:spPr>
            <a:ln>
              <a:solidFill>
                <a:schemeClr val="bg1"/>
              </a:solidFill>
            </a:ln>
          </c:spPr>
        </c:majorGridlines>
        <c:numFmt formatCode="0%" sourceLinked="1"/>
        <c:tickLblPos val="nextTo"/>
        <c:crossAx val="75046912"/>
        <c:crosses val="autoZero"/>
        <c:crossBetween val="between"/>
      </c:valAx>
    </c:plotArea>
    <c:legend>
      <c:legendPos val="r"/>
      <c:layout>
        <c:manualLayout>
          <c:xMode val="edge"/>
          <c:yMode val="edge"/>
          <c:x val="0.75246254505267396"/>
          <c:y val="2.4564446336099777E-2"/>
          <c:w val="0.23477828429341074"/>
          <c:h val="0.40074022841739027"/>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572211596578981"/>
          <c:y val="6.0072754063636914E-2"/>
          <c:w val="0.89427788403421149"/>
          <c:h val="0.67790566620350901"/>
        </c:manualLayout>
      </c:layout>
      <c:bar3DChart>
        <c:barDir val="col"/>
        <c:grouping val="clustered"/>
        <c:ser>
          <c:idx val="0"/>
          <c:order val="0"/>
          <c:tx>
            <c:strRef>
              <c:f>Лист1!$B$1</c:f>
              <c:strCache>
                <c:ptCount val="1"/>
                <c:pt idx="0">
                  <c:v>Група І, n=44</c:v>
                </c:pt>
              </c:strCache>
            </c:strRef>
          </c:tx>
          <c:spPr>
            <a:solidFill>
              <a:schemeClr val="bg1">
                <a:lumMod val="85000"/>
              </a:schemeClr>
            </a:solidFill>
            <a:ln>
              <a:solidFill>
                <a:schemeClr val="tx1">
                  <a:lumMod val="95000"/>
                  <a:lumOff val="5000"/>
                </a:schemeClr>
              </a:solidFill>
            </a:ln>
          </c:spPr>
          <c:dLbls>
            <c:dLbl>
              <c:idx val="0"/>
              <c:tx>
                <c:rich>
                  <a:bodyPr/>
                  <a:lstStyle/>
                  <a:p>
                    <a:r>
                      <a:rPr lang="en-US" sz="1200" b="1">
                        <a:latin typeface="Times New Roman" pitchFamily="18" charset="0"/>
                        <a:cs typeface="Times New Roman" pitchFamily="18" charset="0"/>
                      </a:rPr>
                      <a:t>86,4%</a:t>
                    </a:r>
                    <a:r>
                      <a:rPr lang="uk-UA"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extLst>
                <c:ext xmlns:c15="http://schemas.microsoft.com/office/drawing/2012/chart" uri="{CE6537A1-D6FC-4f65-9D91-7224C49458BB}"/>
              </c:extLst>
            </c:dLbl>
            <c:dLbl>
              <c:idx val="1"/>
              <c:tx>
                <c:rich>
                  <a:bodyPr/>
                  <a:lstStyle/>
                  <a:p>
                    <a:r>
                      <a:rPr lang="en-US" sz="1200" b="1">
                        <a:latin typeface="Times New Roman" pitchFamily="18" charset="0"/>
                        <a:cs typeface="Times New Roman" pitchFamily="18" charset="0"/>
                      </a:rPr>
                      <a:t>29,5%</a:t>
                    </a:r>
                    <a:r>
                      <a:rPr lang="uk-UA"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extLst>
                <c:ext xmlns:c15="http://schemas.microsoft.com/office/drawing/2012/chart" uri="{CE6537A1-D6FC-4f65-9D91-7224C49458BB}"/>
              </c:extLst>
            </c:dLbl>
            <c:dLbl>
              <c:idx val="2"/>
              <c:tx>
                <c:rich>
                  <a:bodyPr/>
                  <a:lstStyle/>
                  <a:p>
                    <a:r>
                      <a:rPr lang="en-US"/>
                      <a:t>93,2%</a:t>
                    </a:r>
                  </a:p>
                </c:rich>
              </c:tx>
              <c:showVal val="1"/>
              <c:extLst>
                <c:ext xmlns:c15="http://schemas.microsoft.com/office/drawing/2012/chart" uri="{CE6537A1-D6FC-4f65-9D91-7224C49458BB}"/>
              </c:extLst>
            </c:dLbl>
            <c:dLbl>
              <c:idx val="4"/>
              <c:layout>
                <c:manualLayout>
                  <c:x val="4.2060988433228995E-3"/>
                  <c:y val="-1.3793103448276004E-2"/>
                </c:manualLayout>
              </c:layout>
              <c:tx>
                <c:rich>
                  <a:bodyPr/>
                  <a:lstStyle/>
                  <a:p>
                    <a:r>
                      <a:rPr lang="en-US" sz="1200" b="1">
                        <a:latin typeface="Times New Roman" pitchFamily="18" charset="0"/>
                        <a:cs typeface="Times New Roman" pitchFamily="18" charset="0"/>
                      </a:rPr>
                      <a:t>86,4%</a:t>
                    </a:r>
                    <a:r>
                      <a:rPr lang="uk-UA"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Запитання 1</c:v>
                </c:pt>
                <c:pt idx="1">
                  <c:v>Запитання 2</c:v>
                </c:pt>
                <c:pt idx="2">
                  <c:v>Запитання 3</c:v>
                </c:pt>
                <c:pt idx="3">
                  <c:v>Запитання 4</c:v>
                </c:pt>
                <c:pt idx="4">
                  <c:v>Запитання 5</c:v>
                </c:pt>
              </c:strCache>
            </c:strRef>
          </c:cat>
          <c:val>
            <c:numRef>
              <c:f>Лист1!$B$2:$B$6</c:f>
              <c:numCache>
                <c:formatCode>0.00%</c:formatCode>
                <c:ptCount val="5"/>
                <c:pt idx="0">
                  <c:v>0.86400000000000265</c:v>
                </c:pt>
                <c:pt idx="1">
                  <c:v>0.29500000000000032</c:v>
                </c:pt>
                <c:pt idx="2">
                  <c:v>0.93200000000000005</c:v>
                </c:pt>
                <c:pt idx="3" formatCode="0%">
                  <c:v>1</c:v>
                </c:pt>
                <c:pt idx="4">
                  <c:v>0.86400000000000265</c:v>
                </c:pt>
              </c:numCache>
            </c:numRef>
          </c:val>
        </c:ser>
        <c:ser>
          <c:idx val="1"/>
          <c:order val="1"/>
          <c:tx>
            <c:strRef>
              <c:f>Лист1!$C$1</c:f>
              <c:strCache>
                <c:ptCount val="1"/>
                <c:pt idx="0">
                  <c:v>Група ІІ, n=127</c:v>
                </c:pt>
              </c:strCache>
            </c:strRef>
          </c:tx>
          <c:spPr>
            <a:solidFill>
              <a:schemeClr val="accent1">
                <a:lumMod val="50000"/>
              </a:schemeClr>
            </a:solidFill>
          </c:spPr>
          <c:dLbls>
            <c:dLbl>
              <c:idx val="0"/>
              <c:layout>
                <c:manualLayout>
                  <c:x val="3.3648790746582544E-2"/>
                  <c:y val="-1.0899182561307902E-2"/>
                </c:manualLayout>
              </c:layout>
              <c:tx>
                <c:rich>
                  <a:bodyPr/>
                  <a:lstStyle/>
                  <a:p>
                    <a:r>
                      <a:rPr lang="en-US"/>
                      <a:t>5,5%</a:t>
                    </a:r>
                  </a:p>
                </c:rich>
              </c:tx>
              <c:showVal val="1"/>
              <c:extLst>
                <c:ext xmlns:c15="http://schemas.microsoft.com/office/drawing/2012/chart" uri="{CE6537A1-D6FC-4f65-9D91-7224C49458BB}"/>
              </c:extLst>
            </c:dLbl>
            <c:dLbl>
              <c:idx val="1"/>
              <c:layout>
                <c:manualLayout>
                  <c:x val="2.9442691903259741E-2"/>
                  <c:y val="-2.1798365122615852E-2"/>
                </c:manualLayout>
              </c:layout>
              <c:tx>
                <c:rich>
                  <a:bodyPr/>
                  <a:lstStyle/>
                  <a:p>
                    <a:r>
                      <a:rPr lang="en-US"/>
                      <a:t>0,8%</a:t>
                    </a:r>
                  </a:p>
                </c:rich>
              </c:tx>
              <c:showVal val="1"/>
              <c:extLst>
                <c:ext xmlns:c15="http://schemas.microsoft.com/office/drawing/2012/chart" uri="{CE6537A1-D6FC-4f65-9D91-7224C49458BB}"/>
              </c:extLst>
            </c:dLbl>
            <c:dLbl>
              <c:idx val="2"/>
              <c:layout>
                <c:manualLayout>
                  <c:x val="3.3648790746582467E-2"/>
                  <c:y val="0"/>
                </c:manualLayout>
              </c:layout>
              <c:tx>
                <c:rich>
                  <a:bodyPr/>
                  <a:lstStyle/>
                  <a:p>
                    <a:r>
                      <a:rPr lang="en-US"/>
                      <a:t>78,7%</a:t>
                    </a:r>
                  </a:p>
                </c:rich>
              </c:tx>
              <c:showVal val="1"/>
              <c:extLst>
                <c:ext xmlns:c15="http://schemas.microsoft.com/office/drawing/2012/chart" uri="{CE6537A1-D6FC-4f65-9D91-7224C49458BB}"/>
              </c:extLst>
            </c:dLbl>
            <c:dLbl>
              <c:idx val="3"/>
              <c:layout>
                <c:manualLayout>
                  <c:x val="3.3648790746582544E-2"/>
                  <c:y val="0"/>
                </c:manualLayout>
              </c:layout>
              <c:showVal val="1"/>
              <c:extLst>
                <c:ext xmlns:c15="http://schemas.microsoft.com/office/drawing/2012/chart" uri="{CE6537A1-D6FC-4f65-9D91-7224C49458BB}"/>
              </c:extLst>
            </c:dLbl>
            <c:dLbl>
              <c:idx val="4"/>
              <c:layout>
                <c:manualLayout>
                  <c:x val="3.9957939011566801E-2"/>
                  <c:y val="-7.2661217075387034E-3"/>
                </c:manualLayout>
              </c:layout>
              <c:tx>
                <c:rich>
                  <a:bodyPr/>
                  <a:lstStyle/>
                  <a:p>
                    <a:r>
                      <a:rPr lang="en-US"/>
                      <a:t>51,9%</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Запитання 1</c:v>
                </c:pt>
                <c:pt idx="1">
                  <c:v>Запитання 2</c:v>
                </c:pt>
                <c:pt idx="2">
                  <c:v>Запитання 3</c:v>
                </c:pt>
                <c:pt idx="3">
                  <c:v>Запитання 4</c:v>
                </c:pt>
                <c:pt idx="4">
                  <c:v>Запитання 5</c:v>
                </c:pt>
              </c:strCache>
            </c:strRef>
          </c:cat>
          <c:val>
            <c:numRef>
              <c:f>Лист1!$C$2:$C$6</c:f>
              <c:numCache>
                <c:formatCode>0.00%</c:formatCode>
                <c:ptCount val="5"/>
                <c:pt idx="0">
                  <c:v>5.5000000000000014E-2</c:v>
                </c:pt>
                <c:pt idx="1">
                  <c:v>8.0000000000000227E-3</c:v>
                </c:pt>
                <c:pt idx="2">
                  <c:v>0.78700000000000003</c:v>
                </c:pt>
                <c:pt idx="3" formatCode="0%">
                  <c:v>1</c:v>
                </c:pt>
                <c:pt idx="4">
                  <c:v>0.51900000000000002</c:v>
                </c:pt>
              </c:numCache>
            </c:numRef>
          </c:val>
        </c:ser>
        <c:shape val="box"/>
        <c:axId val="71563904"/>
        <c:axId val="75075968"/>
        <c:axId val="0"/>
      </c:bar3DChart>
      <c:catAx>
        <c:axId val="71563904"/>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75075968"/>
        <c:crosses val="autoZero"/>
        <c:auto val="1"/>
        <c:lblAlgn val="ctr"/>
        <c:lblOffset val="100"/>
      </c:catAx>
      <c:valAx>
        <c:axId val="75075968"/>
        <c:scaling>
          <c:orientation val="minMax"/>
        </c:scaling>
        <c:axPos val="l"/>
        <c:majorGridlines>
          <c:spPr>
            <a:ln>
              <a:solidFill>
                <a:schemeClr val="bg1"/>
              </a:solidFill>
            </a:ln>
          </c:spPr>
        </c:majorGridlines>
        <c:numFmt formatCode="0.00%" sourceLinked="1"/>
        <c:tickLblPos val="nextTo"/>
        <c:crossAx val="71563904"/>
        <c:crosses val="autoZero"/>
        <c:crossBetween val="between"/>
      </c:valAx>
    </c:plotArea>
    <c:legend>
      <c:legendPos val="b"/>
      <c:layout>
        <c:manualLayout>
          <c:xMode val="edge"/>
          <c:yMode val="edge"/>
          <c:x val="0.25964380635385881"/>
          <c:y val="0.87731858885285541"/>
          <c:w val="0.49753678266557388"/>
          <c:h val="0.10787054191755543"/>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Пацієнти із ІХС та вперше діагностованим ХОЗЛ, n=44</c:v>
                </c:pt>
              </c:strCache>
            </c:strRef>
          </c:tx>
          <c:spPr>
            <a:solidFill>
              <a:schemeClr val="tx1">
                <a:lumMod val="95000"/>
                <a:lumOff val="5000"/>
              </a:schemeClr>
            </a:solidFill>
          </c:spPr>
          <c:dLbls>
            <c:dLbl>
              <c:idx val="0"/>
              <c:tx>
                <c:rich>
                  <a:bodyPr/>
                  <a:lstStyle/>
                  <a:p>
                    <a:r>
                      <a:rPr lang="en-US"/>
                      <a:t>4,2%</a:t>
                    </a:r>
                  </a:p>
                </c:rich>
              </c:tx>
              <c:showVal val="1"/>
            </c:dLbl>
            <c:dLbl>
              <c:idx val="1"/>
              <c:tx>
                <c:rich>
                  <a:bodyPr/>
                  <a:lstStyle/>
                  <a:p>
                    <a:r>
                      <a:rPr lang="en-US"/>
                      <a:t>45,8%</a:t>
                    </a:r>
                  </a:p>
                </c:rich>
              </c:tx>
              <c:showVal val="1"/>
            </c:dLbl>
            <c:dLbl>
              <c:idx val="3"/>
              <c:layout>
                <c:manualLayout>
                  <c:x val="-8.5333333333332557E-3"/>
                  <c:y val="3.6429872495446799E-3"/>
                </c:manualLayout>
              </c:layout>
              <c:tx>
                <c:rich>
                  <a:bodyPr/>
                  <a:lstStyle/>
                  <a:p>
                    <a:r>
                      <a:rPr lang="en-US"/>
                      <a:t>41,7%</a:t>
                    </a:r>
                  </a:p>
                </c:rich>
              </c:tx>
              <c:showVal val="1"/>
            </c:dLbl>
            <c:dLbl>
              <c:idx val="4"/>
              <c:tx>
                <c:rich>
                  <a:bodyPr/>
                  <a:lstStyle/>
                  <a:p>
                    <a:r>
                      <a:rPr lang="en-US"/>
                      <a:t>15,9%</a:t>
                    </a:r>
                  </a:p>
                </c:rich>
              </c:tx>
              <c:showVal val="1"/>
            </c:dLbl>
            <c:txPr>
              <a:bodyPr/>
              <a:lstStyle/>
              <a:p>
                <a:pPr>
                  <a:defRPr sz="1200">
                    <a:latin typeface="Times New Roman" pitchFamily="18" charset="0"/>
                    <a:cs typeface="Times New Roman" pitchFamily="18" charset="0"/>
                  </a:defRPr>
                </a:pPr>
                <a:endParaRPr lang="ru-RU"/>
              </a:p>
            </c:txPr>
            <c:showVal val="1"/>
          </c:dLbls>
          <c:cat>
            <c:strRef>
              <c:f>Лист1!$A$2:$A$6</c:f>
              <c:strCache>
                <c:ptCount val="5"/>
                <c:pt idx="0">
                  <c:v>1-судинне ураження КА</c:v>
                </c:pt>
                <c:pt idx="1">
                  <c:v>2-судинне ураження КА</c:v>
                </c:pt>
                <c:pt idx="2">
                  <c:v>дифузне ураження КА</c:v>
                </c:pt>
                <c:pt idx="3">
                  <c:v>стентування КА</c:v>
                </c:pt>
                <c:pt idx="4">
                  <c:v>АКШ</c:v>
                </c:pt>
              </c:strCache>
            </c:strRef>
          </c:cat>
          <c:val>
            <c:numRef>
              <c:f>Лист1!$B$2:$B$6</c:f>
              <c:numCache>
                <c:formatCode>0.00%</c:formatCode>
                <c:ptCount val="5"/>
                <c:pt idx="0">
                  <c:v>4.2000000000000023E-2</c:v>
                </c:pt>
                <c:pt idx="1">
                  <c:v>0.45800000000000002</c:v>
                </c:pt>
                <c:pt idx="2" formatCode="0%">
                  <c:v>0.5</c:v>
                </c:pt>
                <c:pt idx="3">
                  <c:v>0.41700000000000031</c:v>
                </c:pt>
                <c:pt idx="4">
                  <c:v>0.15900000000000161</c:v>
                </c:pt>
              </c:numCache>
            </c:numRef>
          </c:val>
        </c:ser>
        <c:ser>
          <c:idx val="1"/>
          <c:order val="1"/>
          <c:tx>
            <c:strRef>
              <c:f>Лист1!$C$1</c:f>
              <c:strCache>
                <c:ptCount val="1"/>
                <c:pt idx="0">
                  <c:v>Пацієнти із ІХС без супутнього ХОЗЛ, n=127</c:v>
                </c:pt>
              </c:strCache>
            </c:strRef>
          </c:tx>
          <c:spPr>
            <a:solidFill>
              <a:schemeClr val="bg1">
                <a:lumMod val="65000"/>
              </a:schemeClr>
            </a:solidFill>
            <a:ln>
              <a:solidFill>
                <a:schemeClr val="tx1">
                  <a:lumMod val="95000"/>
                  <a:lumOff val="5000"/>
                </a:schemeClr>
              </a:solidFill>
            </a:ln>
          </c:spPr>
          <c:dLbls>
            <c:dLbl>
              <c:idx val="0"/>
              <c:tx>
                <c:rich>
                  <a:bodyPr/>
                  <a:lstStyle/>
                  <a:p>
                    <a:r>
                      <a:rPr lang="en-US"/>
                      <a:t>33,3%</a:t>
                    </a:r>
                    <a:r>
                      <a:rPr lang="uk-UA"/>
                      <a:t> *</a:t>
                    </a:r>
                    <a:endParaRPr lang="en-US"/>
                  </a:p>
                </c:rich>
              </c:tx>
              <c:showVal val="1"/>
            </c:dLbl>
            <c:dLbl>
              <c:idx val="1"/>
              <c:layout>
                <c:manualLayout>
                  <c:x val="1.2800000000000021E-2"/>
                  <c:y val="0"/>
                </c:manualLayout>
              </c:layout>
              <c:tx>
                <c:rich>
                  <a:bodyPr/>
                  <a:lstStyle/>
                  <a:p>
                    <a:r>
                      <a:rPr lang="en-US"/>
                      <a:t>31,3%</a:t>
                    </a:r>
                  </a:p>
                </c:rich>
              </c:tx>
              <c:showVal val="1"/>
            </c:dLbl>
            <c:dLbl>
              <c:idx val="2"/>
              <c:layout>
                <c:manualLayout>
                  <c:x val="2.5600000000000091E-2"/>
                  <c:y val="0"/>
                </c:manualLayout>
              </c:layout>
              <c:tx>
                <c:rich>
                  <a:bodyPr/>
                  <a:lstStyle/>
                  <a:p>
                    <a:r>
                      <a:rPr lang="en-US"/>
                      <a:t>35,6%</a:t>
                    </a:r>
                  </a:p>
                </c:rich>
              </c:tx>
              <c:showVal val="1"/>
            </c:dLbl>
            <c:dLbl>
              <c:idx val="3"/>
              <c:tx>
                <c:rich>
                  <a:bodyPr/>
                  <a:lstStyle/>
                  <a:p>
                    <a:r>
                      <a:rPr lang="en-US"/>
                      <a:t>70%</a:t>
                    </a:r>
                    <a:r>
                      <a:rPr lang="uk-UA"/>
                      <a:t> *</a:t>
                    </a:r>
                    <a:endParaRPr lang="en-US"/>
                  </a:p>
                </c:rich>
              </c:tx>
              <c:showVal val="1"/>
            </c:dLbl>
            <c:dLbl>
              <c:idx val="4"/>
              <c:layout>
                <c:manualLayout>
                  <c:x val="1.4933333333333333E-2"/>
                  <c:y val="3.6429872495446799E-3"/>
                </c:manualLayout>
              </c:layout>
              <c:tx>
                <c:rich>
                  <a:bodyPr/>
                  <a:lstStyle/>
                  <a:p>
                    <a:r>
                      <a:rPr lang="en-US"/>
                      <a:t>8,7%</a:t>
                    </a:r>
                  </a:p>
                </c:rich>
              </c:tx>
              <c:showVal val="1"/>
            </c:dLbl>
            <c:txPr>
              <a:bodyPr/>
              <a:lstStyle/>
              <a:p>
                <a:pPr>
                  <a:defRPr sz="1200">
                    <a:latin typeface="Times New Roman" pitchFamily="18" charset="0"/>
                    <a:cs typeface="Times New Roman" pitchFamily="18" charset="0"/>
                  </a:defRPr>
                </a:pPr>
                <a:endParaRPr lang="ru-RU"/>
              </a:p>
            </c:txPr>
            <c:showVal val="1"/>
          </c:dLbls>
          <c:cat>
            <c:strRef>
              <c:f>Лист1!$A$2:$A$6</c:f>
              <c:strCache>
                <c:ptCount val="5"/>
                <c:pt idx="0">
                  <c:v>1-судинне ураження КА</c:v>
                </c:pt>
                <c:pt idx="1">
                  <c:v>2-судинне ураження КА</c:v>
                </c:pt>
                <c:pt idx="2">
                  <c:v>дифузне ураження КА</c:v>
                </c:pt>
                <c:pt idx="3">
                  <c:v>стентування КА</c:v>
                </c:pt>
                <c:pt idx="4">
                  <c:v>АКШ</c:v>
                </c:pt>
              </c:strCache>
            </c:strRef>
          </c:cat>
          <c:val>
            <c:numRef>
              <c:f>Лист1!$C$2:$C$6</c:f>
              <c:numCache>
                <c:formatCode>0.00%</c:formatCode>
                <c:ptCount val="5"/>
                <c:pt idx="0">
                  <c:v>0.33300000000000396</c:v>
                </c:pt>
                <c:pt idx="1">
                  <c:v>0.31300000000000305</c:v>
                </c:pt>
                <c:pt idx="2">
                  <c:v>0.35600000000000032</c:v>
                </c:pt>
                <c:pt idx="3" formatCode="0%">
                  <c:v>0.70000000000000062</c:v>
                </c:pt>
                <c:pt idx="4">
                  <c:v>8.7000000000000022E-2</c:v>
                </c:pt>
              </c:numCache>
            </c:numRef>
          </c:val>
        </c:ser>
        <c:axId val="75150464"/>
        <c:axId val="75152000"/>
      </c:barChart>
      <c:catAx>
        <c:axId val="75150464"/>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75152000"/>
        <c:crosses val="autoZero"/>
        <c:auto val="1"/>
        <c:lblAlgn val="ctr"/>
        <c:lblOffset val="100"/>
      </c:catAx>
      <c:valAx>
        <c:axId val="75152000"/>
        <c:scaling>
          <c:orientation val="minMax"/>
        </c:scaling>
        <c:axPos val="l"/>
        <c:majorGridlines>
          <c:spPr>
            <a:ln>
              <a:solidFill>
                <a:schemeClr val="bg1">
                  <a:lumMod val="85000"/>
                </a:schemeClr>
              </a:solidFill>
            </a:ln>
          </c:spPr>
        </c:majorGridlines>
        <c:numFmt formatCode="0.00%" sourceLinked="1"/>
        <c:tickLblPos val="nextTo"/>
        <c:crossAx val="75150464"/>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6663289181875506E-2"/>
          <c:y val="3.3655325794556191E-2"/>
          <c:w val="0.67767850969850196"/>
          <c:h val="0.77005107213585322"/>
        </c:manualLayout>
      </c:layout>
      <c:barChart>
        <c:barDir val="col"/>
        <c:grouping val="clustered"/>
        <c:ser>
          <c:idx val="0"/>
          <c:order val="0"/>
          <c:tx>
            <c:strRef>
              <c:f>Лист1!$B$1</c:f>
              <c:strCache>
                <c:ptCount val="1"/>
                <c:pt idx="0">
                  <c:v>Пацієнти із поєднанням ІХС та ХОЗЛ, n=98</c:v>
                </c:pt>
              </c:strCache>
            </c:strRef>
          </c:tx>
          <c:spPr>
            <a:pattFill prst="lgGrid">
              <a:fgClr>
                <a:schemeClr val="accent1">
                  <a:lumMod val="75000"/>
                </a:schemeClr>
              </a:fgClr>
              <a:bgClr>
                <a:schemeClr val="bg1"/>
              </a:bgClr>
            </a:pattFill>
            <a:ln>
              <a:solidFill>
                <a:schemeClr val="accent1">
                  <a:shade val="50000"/>
                </a:schemeClr>
              </a:solidFill>
            </a:ln>
          </c:spPr>
          <c:dLbls>
            <c:dLbl>
              <c:idx val="0"/>
              <c:tx>
                <c:rich>
                  <a:bodyPr/>
                  <a:lstStyle/>
                  <a:p>
                    <a:r>
                      <a:rPr lang="en-US"/>
                      <a:t>2</a:t>
                    </a:r>
                    <a:endParaRPr lang="uk-UA"/>
                  </a:p>
                  <a:p>
                    <a:r>
                      <a:rPr lang="uk-UA"/>
                      <a:t> (2;3)</a:t>
                    </a:r>
                    <a:endParaRPr lang="en-US"/>
                  </a:p>
                </c:rich>
              </c:tx>
              <c:showVal val="1"/>
              <c:extLst>
                <c:ext xmlns:c15="http://schemas.microsoft.com/office/drawing/2012/chart" uri="{CE6537A1-D6FC-4f65-9D91-7224C49458BB}"/>
              </c:extLst>
            </c:dLbl>
            <c:dLbl>
              <c:idx val="1"/>
              <c:tx>
                <c:rich>
                  <a:bodyPr/>
                  <a:lstStyle/>
                  <a:p>
                    <a:r>
                      <a:rPr lang="en-US"/>
                      <a:t>20</a:t>
                    </a:r>
                    <a:r>
                      <a:rPr lang="uk-UA"/>
                      <a:t> </a:t>
                    </a:r>
                  </a:p>
                  <a:p>
                    <a:r>
                      <a:rPr lang="uk-UA"/>
                      <a:t>(11;25)</a:t>
                    </a:r>
                    <a:endParaRPr lang="en-US"/>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Бал мМДР</c:v>
                </c:pt>
                <c:pt idx="1">
                  <c:v>Бал ТОХ</c:v>
                </c:pt>
              </c:strCache>
            </c:strRef>
          </c:cat>
          <c:val>
            <c:numRef>
              <c:f>Лист1!$B$2:$B$3</c:f>
              <c:numCache>
                <c:formatCode>General</c:formatCode>
                <c:ptCount val="2"/>
                <c:pt idx="0">
                  <c:v>2</c:v>
                </c:pt>
                <c:pt idx="1">
                  <c:v>20</c:v>
                </c:pt>
              </c:numCache>
            </c:numRef>
          </c:val>
        </c:ser>
        <c:ser>
          <c:idx val="1"/>
          <c:order val="1"/>
          <c:tx>
            <c:strRef>
              <c:f>Лист1!$C$1</c:f>
              <c:strCache>
                <c:ptCount val="1"/>
                <c:pt idx="0">
                  <c:v>Пацієнти із ІХС, n=96</c:v>
                </c:pt>
              </c:strCache>
            </c:strRef>
          </c:tx>
          <c:spPr>
            <a:solidFill>
              <a:schemeClr val="accent1">
                <a:lumMod val="75000"/>
              </a:schemeClr>
            </a:solidFill>
            <a:ln>
              <a:solidFill>
                <a:schemeClr val="accent1">
                  <a:shade val="50000"/>
                </a:schemeClr>
              </a:solidFill>
            </a:ln>
          </c:spPr>
          <c:dLbls>
            <c:dLbl>
              <c:idx val="0"/>
              <c:tx>
                <c:rich>
                  <a:bodyPr/>
                  <a:lstStyle/>
                  <a:p>
                    <a:r>
                      <a:rPr lang="en-US"/>
                      <a:t>1</a:t>
                    </a:r>
                    <a:endParaRPr lang="uk-UA"/>
                  </a:p>
                  <a:p>
                    <a:r>
                      <a:rPr lang="uk-UA"/>
                      <a:t> (1;2)</a:t>
                    </a:r>
                    <a:endParaRPr lang="en-US"/>
                  </a:p>
                </c:rich>
              </c:tx>
              <c:showVal val="1"/>
              <c:extLst>
                <c:ext xmlns:c15="http://schemas.microsoft.com/office/drawing/2012/chart" uri="{CE6537A1-D6FC-4f65-9D91-7224C49458BB}"/>
              </c:extLst>
            </c:dLbl>
            <c:dLbl>
              <c:idx val="1"/>
              <c:layout>
                <c:manualLayout>
                  <c:x val="0"/>
                  <c:y val="1.2121212121212118E-2"/>
                </c:manualLayout>
              </c:layout>
              <c:tx>
                <c:rich>
                  <a:bodyPr/>
                  <a:lstStyle/>
                  <a:p>
                    <a:r>
                      <a:rPr lang="en-US"/>
                      <a:t>11</a:t>
                    </a:r>
                    <a:endParaRPr lang="uk-UA"/>
                  </a:p>
                  <a:p>
                    <a:r>
                      <a:rPr lang="uk-UA"/>
                      <a:t> (7;19)</a:t>
                    </a:r>
                    <a:endParaRPr lang="en-US"/>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Бал мМДР</c:v>
                </c:pt>
                <c:pt idx="1">
                  <c:v>Бал ТОХ</c:v>
                </c:pt>
              </c:strCache>
            </c:strRef>
          </c:cat>
          <c:val>
            <c:numRef>
              <c:f>Лист1!$C$2:$C$3</c:f>
              <c:numCache>
                <c:formatCode>General</c:formatCode>
                <c:ptCount val="2"/>
                <c:pt idx="0">
                  <c:v>1</c:v>
                </c:pt>
                <c:pt idx="1">
                  <c:v>11</c:v>
                </c:pt>
              </c:numCache>
            </c:numRef>
          </c:val>
        </c:ser>
        <c:ser>
          <c:idx val="2"/>
          <c:order val="2"/>
          <c:tx>
            <c:strRef>
              <c:f>Лист1!$D$1</c:f>
              <c:strCache>
                <c:ptCount val="1"/>
                <c:pt idx="0">
                  <c:v>Пацієнти з ХОЗЛ, n=78</c:v>
                </c:pt>
              </c:strCache>
            </c:strRef>
          </c:tx>
          <c:spPr>
            <a:pattFill prst="lgCheck">
              <a:fgClr>
                <a:schemeClr val="accent1">
                  <a:lumMod val="75000"/>
                </a:schemeClr>
              </a:fgClr>
              <a:bgClr>
                <a:schemeClr val="bg1"/>
              </a:bgClr>
            </a:pattFill>
            <a:ln>
              <a:solidFill>
                <a:schemeClr val="accent1">
                  <a:shade val="50000"/>
                </a:schemeClr>
              </a:solidFill>
            </a:ln>
          </c:spPr>
          <c:dLbls>
            <c:dLbl>
              <c:idx val="0"/>
              <c:tx>
                <c:rich>
                  <a:bodyPr/>
                  <a:lstStyle/>
                  <a:p>
                    <a:r>
                      <a:rPr lang="en-US"/>
                      <a:t>2</a:t>
                    </a:r>
                    <a:endParaRPr lang="uk-UA"/>
                  </a:p>
                  <a:p>
                    <a:r>
                      <a:rPr lang="uk-UA"/>
                      <a:t> (1;3)</a:t>
                    </a:r>
                    <a:endParaRPr lang="en-US"/>
                  </a:p>
                </c:rich>
              </c:tx>
              <c:showVal val="1"/>
              <c:extLst>
                <c:ext xmlns:c15="http://schemas.microsoft.com/office/drawing/2012/chart" uri="{CE6537A1-D6FC-4f65-9D91-7224C49458BB}"/>
              </c:extLst>
            </c:dLbl>
            <c:dLbl>
              <c:idx val="1"/>
              <c:tx>
                <c:rich>
                  <a:bodyPr/>
                  <a:lstStyle/>
                  <a:p>
                    <a:r>
                      <a:rPr lang="en-US"/>
                      <a:t>20</a:t>
                    </a:r>
                    <a:r>
                      <a:rPr lang="uk-UA"/>
                      <a:t> </a:t>
                    </a:r>
                  </a:p>
                  <a:p>
                    <a:r>
                      <a:rPr lang="uk-UA"/>
                      <a:t>(15;25)</a:t>
                    </a:r>
                    <a:endParaRPr lang="en-US"/>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Бал мМДР</c:v>
                </c:pt>
                <c:pt idx="1">
                  <c:v>Бал ТОХ</c:v>
                </c:pt>
              </c:strCache>
            </c:strRef>
          </c:cat>
          <c:val>
            <c:numRef>
              <c:f>Лист1!$D$2:$D$3</c:f>
              <c:numCache>
                <c:formatCode>General</c:formatCode>
                <c:ptCount val="2"/>
                <c:pt idx="0">
                  <c:v>2</c:v>
                </c:pt>
                <c:pt idx="1">
                  <c:v>20</c:v>
                </c:pt>
              </c:numCache>
            </c:numRef>
          </c:val>
        </c:ser>
        <c:axId val="75182848"/>
        <c:axId val="75184384"/>
      </c:barChart>
      <c:catAx>
        <c:axId val="7518284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75184384"/>
        <c:crosses val="autoZero"/>
        <c:auto val="1"/>
        <c:lblAlgn val="ctr"/>
        <c:lblOffset val="100"/>
      </c:catAx>
      <c:valAx>
        <c:axId val="75184384"/>
        <c:scaling>
          <c:orientation val="minMax"/>
        </c:scaling>
        <c:axPos val="l"/>
        <c:majorGridlines>
          <c:spPr>
            <a:ln>
              <a:solidFill>
                <a:schemeClr val="bg1">
                  <a:lumMod val="85000"/>
                </a:schemeClr>
              </a:solidFill>
            </a:ln>
          </c:spPr>
        </c:majorGridlines>
        <c:numFmt formatCode="General" sourceLinked="1"/>
        <c:tickLblPos val="nextTo"/>
        <c:crossAx val="75182848"/>
        <c:crosses val="autoZero"/>
        <c:crossBetween val="between"/>
      </c:valAx>
    </c:plotArea>
    <c:legend>
      <c:legendPos val="r"/>
      <c:layout>
        <c:manualLayout>
          <c:xMode val="edge"/>
          <c:yMode val="edge"/>
          <c:x val="0.7145592898448665"/>
          <c:y val="2.9773323789072373E-3"/>
          <c:w val="0.27243258007383231"/>
          <c:h val="0.99404533524218563"/>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1345472440944879E-2"/>
          <c:y val="3.5843485665986691E-2"/>
          <c:w val="0.72401167454069082"/>
          <c:h val="0.6395935618341827"/>
        </c:manualLayout>
      </c:layout>
      <c:barChart>
        <c:barDir val="col"/>
        <c:grouping val="clustered"/>
        <c:ser>
          <c:idx val="0"/>
          <c:order val="0"/>
          <c:tx>
            <c:strRef>
              <c:f>Лист1!$B$1</c:f>
              <c:strCache>
                <c:ptCount val="1"/>
                <c:pt idx="0">
                  <c:v>Кількість госпіталізацій за 5 років</c:v>
                </c:pt>
              </c:strCache>
            </c:strRef>
          </c:tx>
          <c:spPr>
            <a:pattFill prst="horzBrick">
              <a:fgClr>
                <a:schemeClr val="tx1"/>
              </a:fgClr>
              <a:bgClr>
                <a:schemeClr val="bg1"/>
              </a:bgClr>
            </a:pattFill>
            <a:ln>
              <a:solidFill>
                <a:schemeClr val="tx1"/>
              </a:solidFill>
            </a:ln>
          </c:spPr>
          <c:dLbls>
            <c:dLbl>
              <c:idx val="0"/>
              <c:tx>
                <c:rich>
                  <a:bodyPr/>
                  <a:lstStyle/>
                  <a:p>
                    <a:r>
                      <a:rPr lang="en-US" sz="1400">
                        <a:latin typeface="Times New Roman" pitchFamily="18" charset="0"/>
                        <a:cs typeface="Times New Roman" pitchFamily="18" charset="0"/>
                      </a:rPr>
                      <a:t>5,2</a:t>
                    </a:r>
                    <a:r>
                      <a:rPr lang="en-US" sz="1400">
                        <a:latin typeface="Times New Roman"/>
                        <a:cs typeface="Times New Roman"/>
                      </a:rPr>
                      <a:t>±</a:t>
                    </a:r>
                    <a:r>
                      <a:rPr lang="uk-UA" sz="1400">
                        <a:latin typeface="Times New Roman"/>
                        <a:cs typeface="Times New Roman"/>
                      </a:rPr>
                      <a:t>0,4</a:t>
                    </a:r>
                    <a:r>
                      <a:rPr lang="uk-UA" sz="1400">
                        <a:latin typeface="Times New Roman" pitchFamily="18" charset="0"/>
                        <a:cs typeface="Times New Roman" pitchFamily="18" charset="0"/>
                      </a:rPr>
                      <a:t> </a:t>
                    </a:r>
                    <a:r>
                      <a:rPr lang="uk-UA" sz="1400" b="1">
                        <a:latin typeface="Times New Roman" pitchFamily="18" charset="0"/>
                        <a:cs typeface="Times New Roman" pitchFamily="18" charset="0"/>
                      </a:rPr>
                      <a:t>**</a:t>
                    </a:r>
                    <a:endParaRPr lang="en-US" sz="1400" b="1">
                      <a:latin typeface="Times New Roman" pitchFamily="18" charset="0"/>
                      <a:cs typeface="Times New Roman" pitchFamily="18" charset="0"/>
                    </a:endParaRPr>
                  </a:p>
                </c:rich>
              </c:tx>
              <c:showVal val="1"/>
              <c:extLst>
                <c:ext xmlns:c15="http://schemas.microsoft.com/office/drawing/2012/chart" uri="{CE6537A1-D6FC-4f65-9D91-7224C49458BB}"/>
              </c:extLst>
            </c:dLbl>
            <c:dLbl>
              <c:idx val="1"/>
              <c:tx>
                <c:rich>
                  <a:bodyPr/>
                  <a:lstStyle/>
                  <a:p>
                    <a:r>
                      <a:rPr lang="en-US" sz="1400">
                        <a:latin typeface="Times New Roman" pitchFamily="18" charset="0"/>
                        <a:cs typeface="Times New Roman" pitchFamily="18" charset="0"/>
                      </a:rPr>
                      <a:t>4,2</a:t>
                    </a:r>
                    <a:r>
                      <a:rPr lang="en-US" sz="1400">
                        <a:latin typeface="Times New Roman"/>
                        <a:cs typeface="Times New Roman"/>
                      </a:rPr>
                      <a:t>±</a:t>
                    </a:r>
                    <a:r>
                      <a:rPr lang="uk-UA" sz="1400">
                        <a:latin typeface="Times New Roman"/>
                        <a:cs typeface="Times New Roman"/>
                      </a:rPr>
                      <a:t>0,39</a:t>
                    </a:r>
                    <a:r>
                      <a:rPr lang="uk-UA" sz="1400">
                        <a:latin typeface="Times New Roman" pitchFamily="18" charset="0"/>
                        <a:cs typeface="Times New Roman" pitchFamily="18" charset="0"/>
                      </a:rPr>
                      <a:t> </a:t>
                    </a:r>
                    <a:r>
                      <a:rPr lang="uk-UA" sz="1400" b="1">
                        <a:latin typeface="Times New Roman" pitchFamily="18" charset="0"/>
                        <a:cs typeface="Times New Roman" pitchFamily="18" charset="0"/>
                      </a:rPr>
                      <a:t>***</a:t>
                    </a:r>
                    <a:endParaRPr lang="en-US" sz="1400" b="1">
                      <a:latin typeface="Times New Roman" pitchFamily="18" charset="0"/>
                      <a:cs typeface="Times New Roman" pitchFamily="18" charset="0"/>
                    </a:endParaRPr>
                  </a:p>
                </c:rich>
              </c:tx>
              <c:showVal val="1"/>
              <c:extLst>
                <c:ext xmlns:c15="http://schemas.microsoft.com/office/drawing/2012/chart" uri="{CE6537A1-D6FC-4f65-9D91-7224C49458BB}"/>
              </c:extLst>
            </c:dLbl>
            <c:dLbl>
              <c:idx val="2"/>
              <c:tx>
                <c:rich>
                  <a:bodyPr/>
                  <a:lstStyle/>
                  <a:p>
                    <a:r>
                      <a:rPr lang="en-US"/>
                      <a:t>3,1</a:t>
                    </a:r>
                    <a:r>
                      <a:rPr lang="en-US">
                        <a:latin typeface="Times New Roman"/>
                        <a:cs typeface="Times New Roman"/>
                      </a:rPr>
                      <a:t>±</a:t>
                    </a:r>
                    <a:r>
                      <a:rPr lang="uk-UA">
                        <a:latin typeface="Times New Roman"/>
                        <a:cs typeface="Times New Roman"/>
                      </a:rPr>
                      <a:t>0,37</a:t>
                    </a:r>
                    <a:endParaRPr lang="en-US"/>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Пацієнти із поєднанням ІХС та ХОЗЛ, n=98</c:v>
                </c:pt>
                <c:pt idx="1">
                  <c:v>Пацієнти з ІХС, n=96</c:v>
                </c:pt>
                <c:pt idx="2">
                  <c:v>Пацієнти з ХОЗЛ, n=78</c:v>
                </c:pt>
              </c:strCache>
            </c:strRef>
          </c:cat>
          <c:val>
            <c:numRef>
              <c:f>Лист1!$B$2:$B$4</c:f>
              <c:numCache>
                <c:formatCode>General</c:formatCode>
                <c:ptCount val="3"/>
                <c:pt idx="0">
                  <c:v>5.2</c:v>
                </c:pt>
                <c:pt idx="1">
                  <c:v>4.2</c:v>
                </c:pt>
                <c:pt idx="2">
                  <c:v>3.1</c:v>
                </c:pt>
              </c:numCache>
            </c:numRef>
          </c:val>
        </c:ser>
        <c:ser>
          <c:idx val="1"/>
          <c:order val="1"/>
          <c:tx>
            <c:strRef>
              <c:f>Лист1!$C$1</c:f>
              <c:strCache>
                <c:ptCount val="1"/>
                <c:pt idx="0">
                  <c:v>Кількість викликів невідкладної (екстреної) допомоги за рік</c:v>
                </c:pt>
              </c:strCache>
            </c:strRef>
          </c:tx>
          <c:spPr>
            <a:pattFill prst="pct80">
              <a:fgClr>
                <a:schemeClr val="tx1"/>
              </a:fgClr>
              <a:bgClr>
                <a:schemeClr val="bg1"/>
              </a:bgClr>
            </a:pattFill>
          </c:spPr>
          <c:dLbls>
            <c:dLbl>
              <c:idx val="0"/>
              <c:layout>
                <c:manualLayout>
                  <c:x val="2.7733333333333412E-2"/>
                  <c:y val="6.1871616395978912E-3"/>
                </c:manualLayout>
              </c:layout>
              <c:tx>
                <c:rich>
                  <a:bodyPr/>
                  <a:lstStyle/>
                  <a:p>
                    <a:r>
                      <a:rPr lang="en-US" sz="1400">
                        <a:latin typeface="Times New Roman" pitchFamily="18" charset="0"/>
                        <a:cs typeface="Times New Roman" pitchFamily="18" charset="0"/>
                      </a:rPr>
                      <a:t>1</a:t>
                    </a:r>
                    <a:r>
                      <a:rPr lang="uk-UA" sz="1400">
                        <a:latin typeface="Times New Roman" pitchFamily="18" charset="0"/>
                        <a:cs typeface="Times New Roman" pitchFamily="18" charset="0"/>
                      </a:rPr>
                      <a:t> </a:t>
                    </a:r>
                    <a:r>
                      <a:rPr lang="uk-UA" sz="1400">
                        <a:latin typeface="Times New Roman"/>
                        <a:cs typeface="Times New Roman"/>
                      </a:rPr>
                      <a:t>±0,14</a:t>
                    </a:r>
                    <a:r>
                      <a:rPr lang="uk-UA" sz="1400" b="1">
                        <a:latin typeface="Times New Roman" pitchFamily="18" charset="0"/>
                        <a:cs typeface="Times New Roman" pitchFamily="18" charset="0"/>
                      </a:rPr>
                      <a:t>**</a:t>
                    </a:r>
                    <a:endParaRPr lang="en-US" sz="1400" b="1">
                      <a:latin typeface="Times New Roman" pitchFamily="18" charset="0"/>
                      <a:cs typeface="Times New Roman" pitchFamily="18" charset="0"/>
                    </a:endParaRPr>
                  </a:p>
                </c:rich>
              </c:tx>
              <c:showVal val="1"/>
              <c:extLst>
                <c:ext xmlns:c15="http://schemas.microsoft.com/office/drawing/2012/chart" uri="{CE6537A1-D6FC-4f65-9D91-7224C49458BB}"/>
              </c:extLst>
            </c:dLbl>
            <c:dLbl>
              <c:idx val="1"/>
              <c:layout>
                <c:manualLayout>
                  <c:x val="5.8340955380577375E-2"/>
                  <c:y val="8.3519374463343048E-3"/>
                </c:manualLayout>
              </c:layout>
              <c:tx>
                <c:rich>
                  <a:bodyPr/>
                  <a:lstStyle/>
                  <a:p>
                    <a:r>
                      <a:rPr lang="en-US" sz="1400">
                        <a:latin typeface="Times New Roman" pitchFamily="18" charset="0"/>
                        <a:cs typeface="Times New Roman" pitchFamily="18" charset="0"/>
                      </a:rPr>
                      <a:t>0,69</a:t>
                    </a:r>
                    <a:r>
                      <a:rPr lang="en-US" sz="1400">
                        <a:latin typeface="Times New Roman"/>
                        <a:cs typeface="Times New Roman"/>
                      </a:rPr>
                      <a:t>±</a:t>
                    </a:r>
                    <a:r>
                      <a:rPr lang="uk-UA" sz="1400">
                        <a:latin typeface="Times New Roman"/>
                        <a:cs typeface="Times New Roman"/>
                      </a:rPr>
                      <a:t>0,13</a:t>
                    </a:r>
                    <a:r>
                      <a:rPr lang="uk-UA" sz="1400">
                        <a:latin typeface="Times New Roman" pitchFamily="18" charset="0"/>
                        <a:cs typeface="Times New Roman" pitchFamily="18" charset="0"/>
                      </a:rPr>
                      <a:t> </a:t>
                    </a:r>
                    <a:r>
                      <a:rPr lang="uk-UA" sz="1400" b="1">
                        <a:latin typeface="Times New Roman" pitchFamily="18" charset="0"/>
                        <a:cs typeface="Times New Roman" pitchFamily="18" charset="0"/>
                      </a:rPr>
                      <a:t>***</a:t>
                    </a:r>
                    <a:endParaRPr lang="en-US" sz="1400" b="1">
                      <a:latin typeface="Times New Roman" pitchFamily="18" charset="0"/>
                      <a:cs typeface="Times New Roman" pitchFamily="18" charset="0"/>
                    </a:endParaRPr>
                  </a:p>
                </c:rich>
              </c:tx>
              <c:showVal val="1"/>
              <c:extLst>
                <c:ext xmlns:c15="http://schemas.microsoft.com/office/drawing/2012/chart" uri="{CE6537A1-D6FC-4f65-9D91-7224C49458BB}"/>
              </c:extLst>
            </c:dLbl>
            <c:dLbl>
              <c:idx val="2"/>
              <c:layout>
                <c:manualLayout>
                  <c:x val="2.5600000000000012E-2"/>
                  <c:y val="-3.0935808197990106E-3"/>
                </c:manualLayout>
              </c:layout>
              <c:tx>
                <c:rich>
                  <a:bodyPr/>
                  <a:lstStyle/>
                  <a:p>
                    <a:r>
                      <a:rPr lang="en-US"/>
                      <a:t>0,52</a:t>
                    </a:r>
                    <a:r>
                      <a:rPr lang="en-US">
                        <a:latin typeface="Times New Roman"/>
                        <a:cs typeface="Times New Roman"/>
                      </a:rPr>
                      <a:t>±</a:t>
                    </a:r>
                    <a:r>
                      <a:rPr lang="uk-UA">
                        <a:latin typeface="Times New Roman"/>
                        <a:cs typeface="Times New Roman"/>
                      </a:rPr>
                      <a:t>0,15</a:t>
                    </a:r>
                    <a:endParaRPr lang="en-US"/>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Пацієнти із поєднанням ІХС та ХОЗЛ, n=98</c:v>
                </c:pt>
                <c:pt idx="1">
                  <c:v>Пацієнти з ІХС, n=96</c:v>
                </c:pt>
                <c:pt idx="2">
                  <c:v>Пацієнти з ХОЗЛ, n=78</c:v>
                </c:pt>
              </c:strCache>
            </c:strRef>
          </c:cat>
          <c:val>
            <c:numRef>
              <c:f>Лист1!$C$2:$C$4</c:f>
              <c:numCache>
                <c:formatCode>General</c:formatCode>
                <c:ptCount val="3"/>
                <c:pt idx="0">
                  <c:v>1</c:v>
                </c:pt>
                <c:pt idx="1">
                  <c:v>0.69000000000000061</c:v>
                </c:pt>
                <c:pt idx="2">
                  <c:v>0.52</c:v>
                </c:pt>
              </c:numCache>
            </c:numRef>
          </c:val>
        </c:ser>
        <c:axId val="80833536"/>
        <c:axId val="80900864"/>
      </c:barChart>
      <c:catAx>
        <c:axId val="80833536"/>
        <c:scaling>
          <c:orientation val="minMax"/>
        </c:scaling>
        <c:axPos val="b"/>
        <c:numFmt formatCode="General" sourceLinked="0"/>
        <c:tickLblPos val="nextTo"/>
        <c:txPr>
          <a:bodyPr/>
          <a:lstStyle/>
          <a:p>
            <a:pPr>
              <a:defRPr sz="1400" b="0">
                <a:latin typeface="Times New Roman" pitchFamily="18" charset="0"/>
                <a:cs typeface="Times New Roman" pitchFamily="18" charset="0"/>
              </a:defRPr>
            </a:pPr>
            <a:endParaRPr lang="ru-RU"/>
          </a:p>
        </c:txPr>
        <c:crossAx val="80900864"/>
        <c:crosses val="autoZero"/>
        <c:auto val="1"/>
        <c:lblAlgn val="ctr"/>
        <c:lblOffset val="100"/>
      </c:catAx>
      <c:valAx>
        <c:axId val="80900864"/>
        <c:scaling>
          <c:orientation val="minMax"/>
        </c:scaling>
        <c:axPos val="l"/>
        <c:majorGridlines>
          <c:spPr>
            <a:ln>
              <a:solidFill>
                <a:sysClr val="window" lastClr="FFFFFF"/>
              </a:solidFill>
            </a:ln>
          </c:spPr>
        </c:majorGridlines>
        <c:numFmt formatCode="General" sourceLinked="1"/>
        <c:tickLblPos val="nextTo"/>
        <c:crossAx val="80833536"/>
        <c:crosses val="autoZero"/>
        <c:crossBetween val="between"/>
      </c:valAx>
      <c:spPr>
        <a:ln>
          <a:solidFill>
            <a:sysClr val="window" lastClr="FFFFFF"/>
          </a:solidFill>
        </a:ln>
      </c:spPr>
    </c:plotArea>
    <c:legend>
      <c:legendPos val="r"/>
      <c:layout>
        <c:manualLayout>
          <c:xMode val="edge"/>
          <c:yMode val="edge"/>
          <c:x val="0.76537700787401575"/>
          <c:y val="2.0920179095260233E-3"/>
          <c:w val="0.2218229921259843"/>
          <c:h val="0.97388142658639376"/>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1051062542415838"/>
          <c:y val="3.8294168842471714E-2"/>
          <c:w val="0.74795774359981471"/>
          <c:h val="0.74461298081865057"/>
        </c:manualLayout>
      </c:layout>
      <c:bar3DChart>
        <c:barDir val="bar"/>
        <c:grouping val="percentStacked"/>
        <c:ser>
          <c:idx val="0"/>
          <c:order val="0"/>
          <c:tx>
            <c:strRef>
              <c:f>Лист1!$B$1</c:f>
              <c:strCache>
                <c:ptCount val="1"/>
                <c:pt idx="0">
                  <c:v>1 раз та менше</c:v>
                </c:pt>
              </c:strCache>
            </c:strRef>
          </c:tx>
          <c:spPr>
            <a:pattFill prst="dashDnDiag">
              <a:fgClr>
                <a:schemeClr val="tx1"/>
              </a:fgClr>
              <a:bgClr>
                <a:schemeClr val="bg1"/>
              </a:bgClr>
            </a:pattFill>
            <a:ln>
              <a:solidFill>
                <a:schemeClr val="tx1"/>
              </a:solidFill>
            </a:ln>
          </c:spPr>
          <c:dLbls>
            <c:dLbl>
              <c:idx val="0"/>
              <c:layout>
                <c:manualLayout>
                  <c:x val="1.0928961748633921E-2"/>
                  <c:y val="-9.6514745308311098E-2"/>
                </c:manualLayout>
              </c:layout>
              <c:showVal val="1"/>
              <c:extLst>
                <c:ext xmlns:c15="http://schemas.microsoft.com/office/drawing/2012/chart" uri="{CE6537A1-D6FC-4f65-9D91-7224C49458BB}"/>
              </c:extLst>
            </c:dLbl>
            <c:dLbl>
              <c:idx val="1"/>
              <c:layout>
                <c:manualLayout>
                  <c:x val="1.3246873552570641E-2"/>
                  <c:y val="-0.10216748857949848"/>
                </c:manualLayout>
              </c:layout>
              <c:showVal val="1"/>
              <c:extLst>
                <c:ext xmlns:c15="http://schemas.microsoft.com/office/drawing/2012/chart" uri="{CE6537A1-D6FC-4f65-9D91-7224C49458BB}"/>
              </c:extLst>
            </c:dLbl>
            <c:dLbl>
              <c:idx val="2"/>
              <c:layout>
                <c:manualLayout>
                  <c:x val="1.1193036482522355E-2"/>
                  <c:y val="-0.10678109872944083"/>
                </c:manualLayout>
              </c:layout>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ІІІ, n=78</c:v>
                </c:pt>
                <c:pt idx="1">
                  <c:v>Група ІІ, n=96</c:v>
                </c:pt>
                <c:pt idx="2">
                  <c:v>Група І, n=98</c:v>
                </c:pt>
              </c:strCache>
            </c:strRef>
          </c:cat>
          <c:val>
            <c:numRef>
              <c:f>Лист1!$B$2:$B$4</c:f>
              <c:numCache>
                <c:formatCode>0.00%</c:formatCode>
                <c:ptCount val="3"/>
                <c:pt idx="0">
                  <c:v>0.21800000000000044</c:v>
                </c:pt>
                <c:pt idx="1">
                  <c:v>0.18700000000000044</c:v>
                </c:pt>
                <c:pt idx="2">
                  <c:v>9.2000000000000026E-2</c:v>
                </c:pt>
              </c:numCache>
            </c:numRef>
          </c:val>
        </c:ser>
        <c:ser>
          <c:idx val="1"/>
          <c:order val="1"/>
          <c:tx>
            <c:strRef>
              <c:f>Лист1!$C$1</c:f>
              <c:strCache>
                <c:ptCount val="1"/>
                <c:pt idx="0">
                  <c:v>2 рази</c:v>
                </c:pt>
              </c:strCache>
            </c:strRef>
          </c:tx>
          <c:spPr>
            <a:pattFill prst="pct40">
              <a:fgClr>
                <a:schemeClr val="tx1"/>
              </a:fgClr>
              <a:bgClr>
                <a:schemeClr val="bg1"/>
              </a:bgClr>
            </a:pattFill>
          </c:spPr>
          <c:dLbls>
            <c:dLbl>
              <c:idx val="0"/>
              <c:layout>
                <c:manualLayout>
                  <c:x val="0"/>
                  <c:y val="-9.2940125111706948E-2"/>
                </c:manualLayout>
              </c:layout>
              <c:showVal val="1"/>
              <c:extLst>
                <c:ext xmlns:c15="http://schemas.microsoft.com/office/drawing/2012/chart" uri="{CE6537A1-D6FC-4f65-9D91-7224C49458BB}"/>
              </c:extLst>
            </c:dLbl>
            <c:dLbl>
              <c:idx val="1"/>
              <c:layout>
                <c:manualLayout>
                  <c:x val="6.5573770491803504E-3"/>
                  <c:y val="-0.10008936550491485"/>
                </c:manualLayout>
              </c:layout>
              <c:tx>
                <c:rich>
                  <a:bodyPr/>
                  <a:lstStyle/>
                  <a:p>
                    <a:pPr>
                      <a:defRPr sz="1200" b="1">
                        <a:latin typeface="Times New Roman" pitchFamily="18" charset="0"/>
                        <a:cs typeface="Times New Roman" pitchFamily="18" charset="0"/>
                      </a:defRPr>
                    </a:pPr>
                    <a:r>
                      <a:rPr lang="en-US" sz="1200"/>
                      <a:t>43,80%</a:t>
                    </a:r>
                    <a:r>
                      <a:rPr lang="uk-UA" sz="1200"/>
                      <a:t> *</a:t>
                    </a:r>
                    <a:endParaRPr lang="en-US" sz="1200"/>
                  </a:p>
                </c:rich>
              </c:tx>
              <c:spPr/>
              <c:showVal val="1"/>
              <c:extLst>
                <c:ext xmlns:c15="http://schemas.microsoft.com/office/drawing/2012/chart" uri="{CE6537A1-D6FC-4f65-9D91-7224C49458BB}"/>
              </c:extLst>
            </c:dLbl>
            <c:dLbl>
              <c:idx val="2"/>
              <c:layout>
                <c:manualLayout>
                  <c:x val="1.5366640378219817E-2"/>
                  <c:y val="-0.11035573840467174"/>
                </c:manualLayout>
              </c:layout>
              <c:tx>
                <c:rich>
                  <a:bodyPr/>
                  <a:lstStyle/>
                  <a:p>
                    <a:r>
                      <a:rPr lang="en-US" sz="1200"/>
                      <a:t>20,40%</a:t>
                    </a:r>
                    <a:endParaRPr lang="en-US" sz="1200" b="0"/>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ІІІ, n=78</c:v>
                </c:pt>
                <c:pt idx="1">
                  <c:v>Група ІІ, n=96</c:v>
                </c:pt>
                <c:pt idx="2">
                  <c:v>Група І, n=98</c:v>
                </c:pt>
              </c:strCache>
            </c:strRef>
          </c:cat>
          <c:val>
            <c:numRef>
              <c:f>Лист1!$C$2:$C$4</c:f>
              <c:numCache>
                <c:formatCode>0.00%</c:formatCode>
                <c:ptCount val="3"/>
                <c:pt idx="0">
                  <c:v>0.29500000000000032</c:v>
                </c:pt>
                <c:pt idx="1">
                  <c:v>0.43800000000000588</c:v>
                </c:pt>
                <c:pt idx="2">
                  <c:v>0.20400000000000001</c:v>
                </c:pt>
              </c:numCache>
            </c:numRef>
          </c:val>
        </c:ser>
        <c:ser>
          <c:idx val="2"/>
          <c:order val="2"/>
          <c:tx>
            <c:strRef>
              <c:f>Лист1!$D$1</c:f>
              <c:strCache>
                <c:ptCount val="1"/>
                <c:pt idx="0">
                  <c:v>3 рази</c:v>
                </c:pt>
              </c:strCache>
            </c:strRef>
          </c:tx>
          <c:spPr>
            <a:pattFill prst="lgGrid">
              <a:fgClr>
                <a:schemeClr val="tx1"/>
              </a:fgClr>
              <a:bgClr>
                <a:schemeClr val="bg1"/>
              </a:bgClr>
            </a:pattFill>
          </c:spPr>
          <c:dLbls>
            <c:dLbl>
              <c:idx val="0"/>
              <c:layout>
                <c:manualLayout>
                  <c:x val="0"/>
                  <c:y val="-9.2940125111706948E-2"/>
                </c:manualLayout>
              </c:layout>
              <c:showVal val="1"/>
              <c:extLst>
                <c:ext xmlns:c15="http://schemas.microsoft.com/office/drawing/2012/chart" uri="{CE6537A1-D6FC-4f65-9D91-7224C49458BB}"/>
              </c:extLst>
            </c:dLbl>
            <c:dLbl>
              <c:idx val="1"/>
              <c:layout>
                <c:manualLayout>
                  <c:x val="2.1857923497268492E-3"/>
                  <c:y val="-0.10008936550491485"/>
                </c:manualLayout>
              </c:layout>
              <c:showVal val="1"/>
              <c:extLst>
                <c:ext xmlns:c15="http://schemas.microsoft.com/office/drawing/2012/chart" uri="{CE6537A1-D6FC-4f65-9D91-7224C49458BB}"/>
              </c:extLst>
            </c:dLbl>
            <c:dLbl>
              <c:idx val="2"/>
              <c:layout>
                <c:manualLayout>
                  <c:x val="-2.1197668256491792E-3"/>
                  <c:y val="-0.11035573840467174"/>
                </c:manualLayout>
              </c:layout>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ІІІ, n=78</c:v>
                </c:pt>
                <c:pt idx="1">
                  <c:v>Група ІІ, n=96</c:v>
                </c:pt>
                <c:pt idx="2">
                  <c:v>Група І, n=98</c:v>
                </c:pt>
              </c:strCache>
            </c:strRef>
          </c:cat>
          <c:val>
            <c:numRef>
              <c:f>Лист1!$D$2:$D$4</c:f>
              <c:numCache>
                <c:formatCode>0.00%</c:formatCode>
                <c:ptCount val="3"/>
                <c:pt idx="0">
                  <c:v>0.23100000000000001</c:v>
                </c:pt>
                <c:pt idx="1">
                  <c:v>0.16700000000000001</c:v>
                </c:pt>
                <c:pt idx="2">
                  <c:v>0.23500000000000001</c:v>
                </c:pt>
              </c:numCache>
            </c:numRef>
          </c:val>
        </c:ser>
        <c:ser>
          <c:idx val="3"/>
          <c:order val="3"/>
          <c:tx>
            <c:strRef>
              <c:f>Лист1!$E$1</c:f>
              <c:strCache>
                <c:ptCount val="1"/>
                <c:pt idx="0">
                  <c:v>4 рази</c:v>
                </c:pt>
              </c:strCache>
            </c:strRef>
          </c:tx>
          <c:spPr>
            <a:solidFill>
              <a:schemeClr val="bg1"/>
            </a:solidFill>
            <a:ln>
              <a:solidFill>
                <a:schemeClr val="tx1"/>
              </a:solidFill>
            </a:ln>
          </c:spPr>
          <c:dLbls>
            <c:dLbl>
              <c:idx val="0"/>
              <c:layout>
                <c:manualLayout>
                  <c:x val="2.2517932476246627E-3"/>
                  <c:y val="-0.10678109872944083"/>
                </c:manualLayout>
              </c:layout>
              <c:showVal val="1"/>
              <c:extLst>
                <c:ext xmlns:c15="http://schemas.microsoft.com/office/drawing/2012/chart" uri="{CE6537A1-D6FC-4f65-9D91-7224C49458BB}"/>
              </c:extLst>
            </c:dLbl>
            <c:dLbl>
              <c:idx val="1"/>
              <c:layout>
                <c:manualLayout>
                  <c:x val="8.7431693989071038E-3"/>
                  <c:y val="-9.6514745308311028E-2"/>
                </c:manualLayout>
              </c:layout>
              <c:showVal val="1"/>
              <c:extLst>
                <c:ext xmlns:c15="http://schemas.microsoft.com/office/drawing/2012/chart" uri="{CE6537A1-D6FC-4f65-9D91-7224C49458BB}"/>
              </c:extLst>
            </c:dLbl>
            <c:dLbl>
              <c:idx val="2"/>
              <c:layout>
                <c:manualLayout>
                  <c:x val="4.5696831616238911E-3"/>
                  <c:y val="-0.11035573840467174"/>
                </c:manualLayout>
              </c:layout>
              <c:tx>
                <c:rich>
                  <a:bodyPr/>
                  <a:lstStyle/>
                  <a:p>
                    <a:r>
                      <a:rPr lang="en-US" sz="1200"/>
                      <a:t>22,40%</a:t>
                    </a:r>
                    <a:r>
                      <a:rPr lang="uk-UA" sz="1200"/>
                      <a:t> </a:t>
                    </a:r>
                    <a:endParaRPr lang="en-US" sz="1200" b="0"/>
                  </a:p>
                </c:rich>
              </c:tx>
              <c:showVal val="1"/>
              <c:extLst>
                <c:ext xmlns:c15="http://schemas.microsoft.com/office/drawing/2012/chart" uri="{CE6537A1-D6FC-4f65-9D91-7224C49458BB}"/>
              </c:extLst>
            </c:dLbl>
            <c:spPr>
              <a:noFill/>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ІІІ, n=78</c:v>
                </c:pt>
                <c:pt idx="1">
                  <c:v>Група ІІ, n=96</c:v>
                </c:pt>
                <c:pt idx="2">
                  <c:v>Група І, n=98</c:v>
                </c:pt>
              </c:strCache>
            </c:strRef>
          </c:cat>
          <c:val>
            <c:numRef>
              <c:f>Лист1!$E$2:$E$4</c:f>
              <c:numCache>
                <c:formatCode>0.00%</c:formatCode>
                <c:ptCount val="3"/>
                <c:pt idx="0">
                  <c:v>0.17900000000000021</c:v>
                </c:pt>
                <c:pt idx="1">
                  <c:v>0.13500000000000001</c:v>
                </c:pt>
                <c:pt idx="2">
                  <c:v>0.224</c:v>
                </c:pt>
              </c:numCache>
            </c:numRef>
          </c:val>
        </c:ser>
        <c:ser>
          <c:idx val="4"/>
          <c:order val="4"/>
          <c:tx>
            <c:strRef>
              <c:f>Лист1!$F$1</c:f>
              <c:strCache>
                <c:ptCount val="1"/>
                <c:pt idx="0">
                  <c:v>5 разів та більше</c:v>
                </c:pt>
              </c:strCache>
            </c:strRef>
          </c:tx>
          <c:spPr>
            <a:pattFill prst="wdDnDiag">
              <a:fgClr>
                <a:schemeClr val="tx1"/>
              </a:fgClr>
              <a:bgClr>
                <a:schemeClr val="bg1"/>
              </a:bgClr>
            </a:pattFill>
          </c:spPr>
          <c:dLbls>
            <c:dLbl>
              <c:idx val="0"/>
              <c:layout>
                <c:manualLayout>
                  <c:x val="4.8273137988898929E-2"/>
                  <c:y val="-9.6514745308311028E-2"/>
                </c:manualLayout>
              </c:layout>
              <c:tx>
                <c:rich>
                  <a:bodyPr/>
                  <a:lstStyle/>
                  <a:p>
                    <a:r>
                      <a:rPr lang="en-US" sz="1200" b="1"/>
                      <a:t>7,70%</a:t>
                    </a:r>
                    <a:r>
                      <a:rPr lang="uk-UA" sz="1200" b="1"/>
                      <a:t> **</a:t>
                    </a:r>
                    <a:endParaRPr lang="en-US" sz="1200" b="1"/>
                  </a:p>
                </c:rich>
              </c:tx>
              <c:showVal val="1"/>
              <c:extLst>
                <c:ext xmlns:c15="http://schemas.microsoft.com/office/drawing/2012/chart" uri="{CE6537A1-D6FC-4f65-9D91-7224C49458BB}"/>
              </c:extLst>
            </c:dLbl>
            <c:dLbl>
              <c:idx val="1"/>
              <c:layout>
                <c:manualLayout>
                  <c:x val="4.4329589948797932E-2"/>
                  <c:y val="-9.9902753442683026E-2"/>
                </c:manualLayout>
              </c:layout>
              <c:tx>
                <c:rich>
                  <a:bodyPr/>
                  <a:lstStyle/>
                  <a:p>
                    <a:pPr>
                      <a:defRPr sz="1200" b="1">
                        <a:latin typeface="Times New Roman" pitchFamily="18" charset="0"/>
                        <a:cs typeface="Times New Roman" pitchFamily="18" charset="0"/>
                      </a:defRPr>
                    </a:pPr>
                    <a:r>
                      <a:rPr lang="en-US" sz="1200" b="1"/>
                      <a:t>7,30%</a:t>
                    </a:r>
                    <a:r>
                      <a:rPr lang="uk-UA" sz="1200" b="1"/>
                      <a:t> *</a:t>
                    </a:r>
                    <a:endParaRPr lang="en-US" sz="1200" b="1"/>
                  </a:p>
                </c:rich>
              </c:tx>
              <c:spPr/>
              <c:showVal val="1"/>
              <c:extLst>
                <c:ext xmlns:c15="http://schemas.microsoft.com/office/drawing/2012/chart" uri="{CE6537A1-D6FC-4f65-9D91-7224C49458BB}"/>
              </c:extLst>
            </c:dLbl>
            <c:dLbl>
              <c:idx val="2"/>
              <c:layout>
                <c:manualLayout>
                  <c:x val="2.1858634920237513E-3"/>
                  <c:y val="-0.11035573840467174"/>
                </c:manualLayout>
              </c:layout>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ІІІ, n=78</c:v>
                </c:pt>
                <c:pt idx="1">
                  <c:v>Група ІІ, n=96</c:v>
                </c:pt>
                <c:pt idx="2">
                  <c:v>Група І, n=98</c:v>
                </c:pt>
              </c:strCache>
            </c:strRef>
          </c:cat>
          <c:val>
            <c:numRef>
              <c:f>Лист1!$F$2:$F$4</c:f>
              <c:numCache>
                <c:formatCode>0.00%</c:formatCode>
                <c:ptCount val="3"/>
                <c:pt idx="0">
                  <c:v>7.6999999999999999E-2</c:v>
                </c:pt>
                <c:pt idx="1">
                  <c:v>7.3000000000000009E-2</c:v>
                </c:pt>
                <c:pt idx="2">
                  <c:v>0.24500000000000041</c:v>
                </c:pt>
              </c:numCache>
            </c:numRef>
          </c:val>
        </c:ser>
        <c:shape val="box"/>
        <c:axId val="82974976"/>
        <c:axId val="82980864"/>
        <c:axId val="0"/>
      </c:bar3DChart>
      <c:catAx>
        <c:axId val="82974976"/>
        <c:scaling>
          <c:orientation val="minMax"/>
        </c:scaling>
        <c:axPos val="l"/>
        <c:numFmt formatCode="General" sourceLinked="0"/>
        <c:tickLblPos val="nextTo"/>
        <c:txPr>
          <a:bodyPr/>
          <a:lstStyle/>
          <a:p>
            <a:pPr>
              <a:defRPr sz="1400">
                <a:latin typeface="Times New Roman" pitchFamily="18" charset="0"/>
                <a:cs typeface="Times New Roman" pitchFamily="18" charset="0"/>
              </a:defRPr>
            </a:pPr>
            <a:endParaRPr lang="ru-RU"/>
          </a:p>
        </c:txPr>
        <c:crossAx val="82980864"/>
        <c:crosses val="autoZero"/>
        <c:auto val="1"/>
        <c:lblAlgn val="ctr"/>
        <c:lblOffset val="100"/>
      </c:catAx>
      <c:valAx>
        <c:axId val="82980864"/>
        <c:scaling>
          <c:orientation val="minMax"/>
        </c:scaling>
        <c:axPos val="b"/>
        <c:majorGridlines>
          <c:spPr>
            <a:ln>
              <a:solidFill>
                <a:sysClr val="window" lastClr="FFFFFF"/>
              </a:solidFill>
            </a:ln>
          </c:spPr>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82974976"/>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920907752384611"/>
          <c:y val="3.9030303030303422E-2"/>
          <c:w val="0.81909480827091763"/>
          <c:h val="0.64966719160104991"/>
        </c:manualLayout>
      </c:layout>
      <c:barChart>
        <c:barDir val="col"/>
        <c:grouping val="stacked"/>
        <c:ser>
          <c:idx val="0"/>
          <c:order val="0"/>
          <c:tx>
            <c:strRef>
              <c:f>Лист1!$B$1</c:f>
              <c:strCache>
                <c:ptCount val="1"/>
                <c:pt idx="0">
                  <c:v>Нормальна геометрія</c:v>
                </c:pt>
              </c:strCache>
            </c:strRef>
          </c:tx>
          <c:spPr>
            <a:solidFill>
              <a:schemeClr val="bg1"/>
            </a:solidFill>
            <a:ln>
              <a:solidFill>
                <a:schemeClr val="tx1"/>
              </a:solidFill>
            </a:ln>
          </c:spPr>
          <c:dLbls>
            <c:dLbl>
              <c:idx val="0"/>
              <c:layout>
                <c:manualLayout>
                  <c:x val="9.9593495934964776E-2"/>
                  <c:y val="-5.0632911392405132E-2"/>
                </c:manualLayout>
              </c:layout>
              <c:tx>
                <c:rich>
                  <a:bodyPr/>
                  <a:lstStyle/>
                  <a:p>
                    <a:r>
                      <a:rPr lang="en-US"/>
                      <a:t>30,6%</a:t>
                    </a:r>
                  </a:p>
                </c:rich>
              </c:tx>
              <c:showVal val="1"/>
              <c:extLst>
                <c:ext xmlns:c15="http://schemas.microsoft.com/office/drawing/2012/chart" uri="{CE6537A1-D6FC-4f65-9D91-7224C49458BB}"/>
              </c:extLst>
            </c:dLbl>
            <c:dLbl>
              <c:idx val="1"/>
              <c:layout>
                <c:manualLayout>
                  <c:x val="9.7560975609756267E-2"/>
                  <c:y val="-1.4064697609001408E-2"/>
                </c:manualLayout>
              </c:layout>
              <c:tx>
                <c:rich>
                  <a:bodyPr/>
                  <a:lstStyle/>
                  <a:p>
                    <a:r>
                      <a:rPr lang="en-US"/>
                      <a:t>44,8%</a:t>
                    </a:r>
                  </a:p>
                </c:rich>
              </c:tx>
              <c:showVal val="1"/>
              <c:extLst>
                <c:ext xmlns:c15="http://schemas.microsoft.com/office/drawing/2012/chart" uri="{CE6537A1-D6FC-4f65-9D91-7224C49458BB}"/>
              </c:extLst>
            </c:dLbl>
            <c:dLbl>
              <c:idx val="2"/>
              <c:layout>
                <c:manualLayout>
                  <c:x val="9.7560975609756267E-2"/>
                  <c:y val="2.2503516174402282E-2"/>
                </c:manualLayout>
              </c:layout>
              <c:tx>
                <c:rich>
                  <a:bodyPr/>
                  <a:lstStyle/>
                  <a:p>
                    <a:r>
                      <a:rPr lang="en-US"/>
                      <a:t>58,9%</a:t>
                    </a:r>
                  </a:p>
                </c:rich>
              </c:tx>
              <c:showVal val="1"/>
              <c:extLst>
                <c:ext xmlns:c15="http://schemas.microsoft.com/office/drawing/2012/chart" uri="{CE6537A1-D6FC-4f65-9D91-7224C49458BB}"/>
              </c:extLst>
            </c:dLbl>
            <c:spPr>
              <a:noFill/>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Лист1!$B$2:$B$4</c:f>
              <c:numCache>
                <c:formatCode>0.00%</c:formatCode>
                <c:ptCount val="3"/>
                <c:pt idx="0">
                  <c:v>0.30600000000000038</c:v>
                </c:pt>
                <c:pt idx="1">
                  <c:v>0.44800000000000018</c:v>
                </c:pt>
                <c:pt idx="2">
                  <c:v>0.5890000000000003</c:v>
                </c:pt>
              </c:numCache>
            </c:numRef>
          </c:val>
        </c:ser>
        <c:ser>
          <c:idx val="1"/>
          <c:order val="1"/>
          <c:tx>
            <c:strRef>
              <c:f>Лист1!$C$1</c:f>
              <c:strCache>
                <c:ptCount val="1"/>
                <c:pt idx="0">
                  <c:v>Концентричне ремоделювання</c:v>
                </c:pt>
              </c:strCache>
            </c:strRef>
          </c:tx>
          <c:spPr>
            <a:pattFill prst="wdDnDiag">
              <a:fgClr>
                <a:schemeClr val="bg1">
                  <a:lumMod val="50000"/>
                </a:schemeClr>
              </a:fgClr>
              <a:bgClr>
                <a:schemeClr val="bg1"/>
              </a:bgClr>
            </a:pattFill>
            <a:ln>
              <a:solidFill>
                <a:schemeClr val="bg1">
                  <a:lumMod val="50000"/>
                </a:schemeClr>
              </a:solidFill>
            </a:ln>
          </c:spPr>
          <c:dLbls>
            <c:dLbl>
              <c:idx val="0"/>
              <c:layout>
                <c:manualLayout>
                  <c:x val="0.10162601626016272"/>
                  <c:y val="-8.4388185654008449E-3"/>
                </c:manualLayout>
              </c:layout>
              <c:tx>
                <c:rich>
                  <a:bodyPr/>
                  <a:lstStyle/>
                  <a:p>
                    <a:r>
                      <a:rPr lang="en-US"/>
                      <a:t>24,5%</a:t>
                    </a:r>
                  </a:p>
                </c:rich>
              </c:tx>
              <c:showVal val="1"/>
              <c:extLst>
                <c:ext xmlns:c15="http://schemas.microsoft.com/office/drawing/2012/chart" uri="{CE6537A1-D6FC-4f65-9D91-7224C49458BB}"/>
              </c:extLst>
            </c:dLbl>
            <c:dLbl>
              <c:idx val="1"/>
              <c:layout>
                <c:manualLayout>
                  <c:x val="0.10162601626016272"/>
                  <c:y val="-5.6258790436005714E-3"/>
                </c:manualLayout>
              </c:layout>
              <c:tx>
                <c:rich>
                  <a:bodyPr/>
                  <a:lstStyle/>
                  <a:p>
                    <a:r>
                      <a:rPr lang="en-US"/>
                      <a:t>35,4%</a:t>
                    </a:r>
                  </a:p>
                </c:rich>
              </c:tx>
              <c:showVal val="1"/>
              <c:extLst>
                <c:ext xmlns:c15="http://schemas.microsoft.com/office/drawing/2012/chart" uri="{CE6537A1-D6FC-4f65-9D91-7224C49458BB}"/>
              </c:extLst>
            </c:dLbl>
            <c:dLbl>
              <c:idx val="2"/>
              <c:layout>
                <c:manualLayout>
                  <c:x val="9.7560975609756267E-2"/>
                  <c:y val="8.4388185654008449E-3"/>
                </c:manualLayout>
              </c:layout>
              <c:tx>
                <c:rich>
                  <a:bodyPr/>
                  <a:lstStyle/>
                  <a:p>
                    <a:r>
                      <a:rPr lang="en-US"/>
                      <a:t>29,5%</a:t>
                    </a:r>
                  </a:p>
                </c:rich>
              </c:tx>
              <c:showVal val="1"/>
              <c:extLst>
                <c:ext xmlns:c15="http://schemas.microsoft.com/office/drawing/2012/chart" uri="{CE6537A1-D6FC-4f65-9D91-7224C49458BB}"/>
              </c:extLst>
            </c:dLbl>
            <c:spPr>
              <a:noFill/>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Лист1!$C$2:$C$4</c:f>
              <c:numCache>
                <c:formatCode>0.00%</c:formatCode>
                <c:ptCount val="3"/>
                <c:pt idx="0">
                  <c:v>0.24500000000000041</c:v>
                </c:pt>
                <c:pt idx="1">
                  <c:v>0.35400000000000031</c:v>
                </c:pt>
                <c:pt idx="2">
                  <c:v>0.29500000000000032</c:v>
                </c:pt>
              </c:numCache>
            </c:numRef>
          </c:val>
        </c:ser>
        <c:ser>
          <c:idx val="2"/>
          <c:order val="2"/>
          <c:tx>
            <c:strRef>
              <c:f>Лист1!$D$1</c:f>
              <c:strCache>
                <c:ptCount val="1"/>
                <c:pt idx="0">
                  <c:v>Концентрична гіпертрофія</c:v>
                </c:pt>
              </c:strCache>
            </c:strRef>
          </c:tx>
          <c:spPr>
            <a:pattFill prst="smGrid">
              <a:fgClr>
                <a:schemeClr val="bg1">
                  <a:lumMod val="50000"/>
                </a:schemeClr>
              </a:fgClr>
              <a:bgClr>
                <a:schemeClr val="bg1"/>
              </a:bgClr>
            </a:pattFill>
            <a:ln>
              <a:solidFill>
                <a:schemeClr val="bg1">
                  <a:lumMod val="50000"/>
                </a:schemeClr>
              </a:solidFill>
            </a:ln>
          </c:spPr>
          <c:dLbls>
            <c:dLbl>
              <c:idx val="0"/>
              <c:layout>
                <c:manualLayout>
                  <c:x val="9.7560975609756267E-2"/>
                  <c:y val="8.4388185654008449E-3"/>
                </c:manualLayout>
              </c:layout>
              <c:tx>
                <c:rich>
                  <a:bodyPr/>
                  <a:lstStyle/>
                  <a:p>
                    <a:r>
                      <a:rPr lang="en-US"/>
                      <a:t>21,4%</a:t>
                    </a:r>
                  </a:p>
                </c:rich>
              </c:tx>
              <c:showVal val="1"/>
              <c:extLst>
                <c:ext xmlns:c15="http://schemas.microsoft.com/office/drawing/2012/chart" uri="{CE6537A1-D6FC-4f65-9D91-7224C49458BB}"/>
              </c:extLst>
            </c:dLbl>
            <c:dLbl>
              <c:idx val="1"/>
              <c:layout>
                <c:manualLayout>
                  <c:x val="9.3495934959349741E-2"/>
                  <c:y val="2.8129395218002813E-3"/>
                </c:manualLayout>
              </c:layout>
              <c:tx>
                <c:rich>
                  <a:bodyPr/>
                  <a:lstStyle/>
                  <a:p>
                    <a:r>
                      <a:rPr lang="en-US"/>
                      <a:t>7,3%</a:t>
                    </a:r>
                  </a:p>
                </c:rich>
              </c:tx>
              <c:showVal val="1"/>
              <c:extLst>
                <c:ext xmlns:c15="http://schemas.microsoft.com/office/drawing/2012/chart" uri="{CE6537A1-D6FC-4f65-9D91-7224C49458BB}"/>
              </c:extLst>
            </c:dLbl>
            <c:dLbl>
              <c:idx val="2"/>
              <c:layout>
                <c:manualLayout>
                  <c:x val="9.3266892363100581E-2"/>
                  <c:y val="2.2503516174402282E-2"/>
                </c:manualLayout>
              </c:layout>
              <c:tx>
                <c:rich>
                  <a:bodyPr/>
                  <a:lstStyle/>
                  <a:p>
                    <a:r>
                      <a:rPr lang="en-US"/>
                      <a:t>10,3%</a:t>
                    </a:r>
                  </a:p>
                </c:rich>
              </c:tx>
              <c:showVal val="1"/>
              <c:extLst>
                <c:ext xmlns:c15="http://schemas.microsoft.com/office/drawing/2012/chart" uri="{CE6537A1-D6FC-4f65-9D91-7224C49458BB}"/>
              </c:extLst>
            </c:dLbl>
            <c:spPr>
              <a:noFill/>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Лист1!$D$2:$D$4</c:f>
              <c:numCache>
                <c:formatCode>0.00%</c:formatCode>
                <c:ptCount val="3"/>
                <c:pt idx="0">
                  <c:v>0.21400000000000041</c:v>
                </c:pt>
                <c:pt idx="1">
                  <c:v>7.3000000000000093E-2</c:v>
                </c:pt>
                <c:pt idx="2">
                  <c:v>0.10299999999999998</c:v>
                </c:pt>
              </c:numCache>
            </c:numRef>
          </c:val>
        </c:ser>
        <c:ser>
          <c:idx val="3"/>
          <c:order val="3"/>
          <c:tx>
            <c:strRef>
              <c:f>Лист1!$E$1</c:f>
              <c:strCache>
                <c:ptCount val="1"/>
                <c:pt idx="0">
                  <c:v>Ексцентрична гіпертрофія</c:v>
                </c:pt>
              </c:strCache>
            </c:strRef>
          </c:tx>
          <c:spPr>
            <a:pattFill prst="pct90">
              <a:fgClr>
                <a:schemeClr val="bg1">
                  <a:lumMod val="50000"/>
                </a:schemeClr>
              </a:fgClr>
              <a:bgClr>
                <a:schemeClr val="bg1"/>
              </a:bgClr>
            </a:pattFill>
            <a:ln>
              <a:solidFill>
                <a:schemeClr val="bg1">
                  <a:lumMod val="50000"/>
                </a:schemeClr>
              </a:solidFill>
            </a:ln>
          </c:spPr>
          <c:dLbls>
            <c:dLbl>
              <c:idx val="0"/>
              <c:layout>
                <c:manualLayout>
                  <c:x val="9.1951090654730963E-2"/>
                  <c:y val="-3.3934682215355752E-3"/>
                </c:manualLayout>
              </c:layout>
              <c:tx>
                <c:rich>
                  <a:bodyPr/>
                  <a:lstStyle/>
                  <a:p>
                    <a:r>
                      <a:rPr lang="en-US"/>
                      <a:t>23,5%</a:t>
                    </a:r>
                  </a:p>
                </c:rich>
              </c:tx>
              <c:showVal val="1"/>
              <c:extLst>
                <c:ext xmlns:c15="http://schemas.microsoft.com/office/drawing/2012/chart" uri="{CE6537A1-D6FC-4f65-9D91-7224C49458BB}"/>
              </c:extLst>
            </c:dLbl>
            <c:dLbl>
              <c:idx val="1"/>
              <c:layout>
                <c:manualLayout>
                  <c:x val="9.4441866264301497E-2"/>
                  <c:y val="-8.6791366269095768E-3"/>
                </c:manualLayout>
              </c:layout>
              <c:tx>
                <c:rich>
                  <a:bodyPr/>
                  <a:lstStyle/>
                  <a:p>
                    <a:r>
                      <a:rPr lang="en-US"/>
                      <a:t>12,5%</a:t>
                    </a:r>
                  </a:p>
                </c:rich>
              </c:tx>
              <c:showVal val="1"/>
              <c:extLst>
                <c:ext xmlns:c15="http://schemas.microsoft.com/office/drawing/2012/chart" uri="{CE6537A1-D6FC-4f65-9D91-7224C49458BB}"/>
              </c:extLst>
            </c:dLbl>
            <c:dLbl>
              <c:idx val="2"/>
              <c:layout>
                <c:manualLayout>
                  <c:x val="8.754231807980524E-2"/>
                  <c:y val="-2.565688782573065E-2"/>
                </c:manualLayout>
              </c:layout>
              <c:tx>
                <c:rich>
                  <a:bodyPr/>
                  <a:lstStyle/>
                  <a:p>
                    <a:r>
                      <a:rPr lang="en-US"/>
                      <a:t>1,3%</a:t>
                    </a:r>
                  </a:p>
                </c:rich>
              </c:tx>
              <c:showVal val="1"/>
              <c:extLst>
                <c:ext xmlns:c15="http://schemas.microsoft.com/office/drawing/2012/chart" uri="{CE6537A1-D6FC-4f65-9D91-7224C49458BB}"/>
              </c:extLst>
            </c:dLbl>
            <c:spPr>
              <a:noFill/>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Лист1!$E$2:$E$4</c:f>
              <c:numCache>
                <c:formatCode>0.00%</c:formatCode>
                <c:ptCount val="3"/>
                <c:pt idx="0">
                  <c:v>0.23500000000000001</c:v>
                </c:pt>
                <c:pt idx="1">
                  <c:v>0.125</c:v>
                </c:pt>
                <c:pt idx="2">
                  <c:v>1.2999999999999998E-2</c:v>
                </c:pt>
              </c:numCache>
            </c:numRef>
          </c:val>
        </c:ser>
        <c:overlap val="100"/>
        <c:axId val="75119616"/>
        <c:axId val="83010304"/>
      </c:barChart>
      <c:catAx>
        <c:axId val="75119616"/>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83010304"/>
        <c:crosses val="autoZero"/>
        <c:auto val="1"/>
        <c:lblAlgn val="ctr"/>
        <c:lblOffset val="100"/>
      </c:catAx>
      <c:valAx>
        <c:axId val="83010304"/>
        <c:scaling>
          <c:orientation val="minMax"/>
        </c:scaling>
        <c:axPos val="l"/>
        <c:majorGridlines>
          <c:spPr>
            <a:ln>
              <a:solidFill>
                <a:schemeClr val="bg1"/>
              </a:solidFill>
            </a:ln>
          </c:spPr>
        </c:majorGridlines>
        <c:numFmt formatCode="0.00%" sourceLinked="1"/>
        <c:tickLblPos val="nextTo"/>
        <c:txPr>
          <a:bodyPr/>
          <a:lstStyle/>
          <a:p>
            <a:pPr>
              <a:defRPr sz="1400">
                <a:latin typeface="Times New Roman" pitchFamily="18" charset="0"/>
                <a:cs typeface="Times New Roman" pitchFamily="18" charset="0"/>
              </a:defRPr>
            </a:pPr>
            <a:endParaRPr lang="ru-RU"/>
          </a:p>
        </c:txPr>
        <c:crossAx val="75119616"/>
        <c:crosses val="autoZero"/>
        <c:crossBetween val="between"/>
      </c:valAx>
    </c:plotArea>
    <c:legend>
      <c:legendPos val="b"/>
      <c:layout>
        <c:manualLayout>
          <c:xMode val="edge"/>
          <c:yMode val="edge"/>
          <c:x val="3.1188202923910262E-2"/>
          <c:y val="0.85616691133947265"/>
          <c:w val="0.93627840727226153"/>
          <c:h val="0.14106723648391944"/>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327620812104391"/>
          <c:y val="3.6757990867580005E-2"/>
          <c:w val="0.79355643044619462"/>
          <c:h val="0.65685039370079412"/>
        </c:manualLayout>
      </c:layout>
      <c:barChart>
        <c:barDir val="col"/>
        <c:grouping val="stacked"/>
        <c:ser>
          <c:idx val="0"/>
          <c:order val="0"/>
          <c:tx>
            <c:strRef>
              <c:f>Лист1!$B$1</c:f>
              <c:strCache>
                <c:ptCount val="1"/>
                <c:pt idx="0">
                  <c:v>Нормальна діастолічна функція</c:v>
                </c:pt>
              </c:strCache>
            </c:strRef>
          </c:tx>
          <c:spPr>
            <a:solidFill>
              <a:schemeClr val="bg1">
                <a:lumMod val="50000"/>
              </a:schemeClr>
            </a:solidFill>
          </c:spPr>
          <c:dLbls>
            <c:dLbl>
              <c:idx val="0"/>
              <c:layout>
                <c:manualLayout>
                  <c:x val="8.2281223993342284E-2"/>
                  <c:y val="-1.3033605174353206E-2"/>
                </c:manualLayout>
              </c:layout>
              <c:tx>
                <c:rich>
                  <a:bodyPr/>
                  <a:lstStyle/>
                  <a:p>
                    <a:r>
                      <a:rPr lang="en-US"/>
                      <a:t>3,1%</a:t>
                    </a:r>
                  </a:p>
                </c:rich>
              </c:tx>
              <c:showVal val="1"/>
              <c:extLst>
                <c:ext xmlns:c15="http://schemas.microsoft.com/office/drawing/2012/chart" uri="{CE6537A1-D6FC-4f65-9D91-7224C49458BB}"/>
              </c:extLst>
            </c:dLbl>
            <c:dLbl>
              <c:idx val="1"/>
              <c:layout>
                <c:manualLayout>
                  <c:x val="7.6685871583125287E-2"/>
                  <c:y val="-1.6286089238845954E-2"/>
                </c:manualLayout>
              </c:layout>
              <c:showVal val="1"/>
              <c:extLst>
                <c:ext xmlns:c15="http://schemas.microsoft.com/office/drawing/2012/chart" uri="{CE6537A1-D6FC-4f65-9D91-7224C49458BB}"/>
              </c:extLst>
            </c:dLbl>
            <c:dLbl>
              <c:idx val="2"/>
              <c:layout>
                <c:manualLayout>
                  <c:x val="8.8091831508867763E-2"/>
                  <c:y val="1.4081364829396318E-2"/>
                </c:manualLayout>
              </c:layout>
              <c:tx>
                <c:rich>
                  <a:bodyPr/>
                  <a:lstStyle/>
                  <a:p>
                    <a:r>
                      <a:rPr lang="en-US" i="0"/>
                      <a:t>1</a:t>
                    </a:r>
                    <a:r>
                      <a:rPr lang="en-US"/>
                      <a:t>2,9%</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Лист1!$B$2:$B$4</c:f>
              <c:numCache>
                <c:formatCode>0%</c:formatCode>
                <c:ptCount val="3"/>
                <c:pt idx="0" formatCode="0.00%">
                  <c:v>3.1000000000000052E-2</c:v>
                </c:pt>
                <c:pt idx="1">
                  <c:v>1.0000000000000005E-2</c:v>
                </c:pt>
                <c:pt idx="2" formatCode="0.00%">
                  <c:v>0.129</c:v>
                </c:pt>
              </c:numCache>
            </c:numRef>
          </c:val>
        </c:ser>
        <c:ser>
          <c:idx val="1"/>
          <c:order val="1"/>
          <c:tx>
            <c:strRef>
              <c:f>Лист1!$C$1</c:f>
              <c:strCache>
                <c:ptCount val="1"/>
                <c:pt idx="0">
                  <c:v>Порушення релаксації</c:v>
                </c:pt>
              </c:strCache>
            </c:strRef>
          </c:tx>
          <c:spPr>
            <a:pattFill prst="zigZag">
              <a:fgClr>
                <a:schemeClr val="bg1">
                  <a:lumMod val="50000"/>
                </a:schemeClr>
              </a:fgClr>
              <a:bgClr>
                <a:schemeClr val="bg1"/>
              </a:bgClr>
            </a:pattFill>
            <a:ln>
              <a:solidFill>
                <a:schemeClr val="bg1">
                  <a:lumMod val="50000"/>
                </a:schemeClr>
              </a:solidFill>
            </a:ln>
          </c:spPr>
          <c:dLbls>
            <c:dLbl>
              <c:idx val="0"/>
              <c:tx>
                <c:rich>
                  <a:bodyPr/>
                  <a:lstStyle/>
                  <a:p>
                    <a:r>
                      <a:rPr lang="en-US"/>
                      <a:t>8</a:t>
                    </a:r>
                    <a:r>
                      <a:rPr lang="uk-UA"/>
                      <a:t>6,</a:t>
                    </a:r>
                    <a:r>
                      <a:rPr lang="en-US"/>
                      <a:t>7%</a:t>
                    </a:r>
                  </a:p>
                </c:rich>
              </c:tx>
              <c:showVal val="1"/>
              <c:extLst>
                <c:ext xmlns:c15="http://schemas.microsoft.com/office/drawing/2012/chart" uri="{CE6537A1-D6FC-4f65-9D91-7224C49458BB}"/>
              </c:extLst>
            </c:dLbl>
            <c:dLbl>
              <c:idx val="1"/>
              <c:tx>
                <c:rich>
                  <a:bodyPr/>
                  <a:lstStyle/>
                  <a:p>
                    <a:r>
                      <a:rPr lang="en-US"/>
                      <a:t>96,9%</a:t>
                    </a:r>
                  </a:p>
                </c:rich>
              </c:tx>
              <c:showVal val="1"/>
              <c:extLst>
                <c:ext xmlns:c15="http://schemas.microsoft.com/office/drawing/2012/chart" uri="{CE6537A1-D6FC-4f65-9D91-7224C49458BB}"/>
              </c:extLst>
            </c:dLbl>
            <c:dLbl>
              <c:idx val="2"/>
              <c:layout>
                <c:manualLayout>
                  <c:x val="1.1238076947698611E-3"/>
                  <c:y val="3.2575459317585299E-2"/>
                </c:manualLayout>
              </c:layout>
              <c:tx>
                <c:rich>
                  <a:bodyPr/>
                  <a:lstStyle/>
                  <a:p>
                    <a:r>
                      <a:rPr lang="en-US"/>
                      <a:t>83,3%</a:t>
                    </a:r>
                  </a:p>
                </c:rich>
              </c:tx>
              <c:showVal val="1"/>
              <c:extLst>
                <c:ext xmlns:c15="http://schemas.microsoft.com/office/drawing/2012/chart" uri="{CE6537A1-D6FC-4f65-9D91-7224C49458BB}"/>
              </c:extLst>
            </c:dLbl>
            <c:spPr>
              <a:solidFill>
                <a:schemeClr val="bg1"/>
              </a:solidFill>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Лист1!$C$2:$C$4</c:f>
              <c:numCache>
                <c:formatCode>0.00%</c:formatCode>
                <c:ptCount val="3"/>
                <c:pt idx="0" formatCode="0%">
                  <c:v>0.86700000000000665</c:v>
                </c:pt>
                <c:pt idx="1">
                  <c:v>0.96900000000000064</c:v>
                </c:pt>
                <c:pt idx="2">
                  <c:v>0.83300000000000063</c:v>
                </c:pt>
              </c:numCache>
            </c:numRef>
          </c:val>
        </c:ser>
        <c:ser>
          <c:idx val="2"/>
          <c:order val="2"/>
          <c:tx>
            <c:strRef>
              <c:f>Лист1!$D$1</c:f>
              <c:strCache>
                <c:ptCount val="1"/>
                <c:pt idx="0">
                  <c:v>Псевдонормалізація</c:v>
                </c:pt>
              </c:strCache>
            </c:strRef>
          </c:tx>
          <c:spPr>
            <a:pattFill prst="lgCheck">
              <a:fgClr>
                <a:schemeClr val="bg1">
                  <a:lumMod val="50000"/>
                </a:schemeClr>
              </a:fgClr>
              <a:bgClr>
                <a:schemeClr val="bg1"/>
              </a:bgClr>
            </a:pattFill>
            <a:ln>
              <a:solidFill>
                <a:schemeClr val="bg1">
                  <a:lumMod val="50000"/>
                </a:schemeClr>
              </a:solidFill>
            </a:ln>
          </c:spPr>
          <c:dLbls>
            <c:dLbl>
              <c:idx val="0"/>
              <c:layout>
                <c:manualLayout>
                  <c:x val="0"/>
                  <c:y val="-5.4545454545454515E-2"/>
                </c:manualLayout>
              </c:layout>
              <c:tx>
                <c:rich>
                  <a:bodyPr/>
                  <a:lstStyle/>
                  <a:p>
                    <a:r>
                      <a:rPr lang="en-US"/>
                      <a:t>10,2%</a:t>
                    </a:r>
                  </a:p>
                </c:rich>
              </c:tx>
              <c:showVal val="1"/>
              <c:extLst>
                <c:ext xmlns:c15="http://schemas.microsoft.com/office/drawing/2012/chart" uri="{CE6537A1-D6FC-4f65-9D91-7224C49458BB}"/>
              </c:extLst>
            </c:dLbl>
            <c:dLbl>
              <c:idx val="1"/>
              <c:layout>
                <c:manualLayout>
                  <c:x val="1.9607843137254923E-3"/>
                  <c:y val="-2.7272727272728725E-2"/>
                </c:manualLayout>
              </c:layout>
              <c:tx>
                <c:rich>
                  <a:bodyPr/>
                  <a:lstStyle/>
                  <a:p>
                    <a:r>
                      <a:rPr lang="en-US"/>
                      <a:t>2,1%</a:t>
                    </a:r>
                  </a:p>
                </c:rich>
              </c:tx>
              <c:showVal val="1"/>
              <c:extLst>
                <c:ext xmlns:c15="http://schemas.microsoft.com/office/drawing/2012/chart" uri="{CE6537A1-D6FC-4f65-9D91-7224C49458BB}"/>
              </c:extLst>
            </c:dLbl>
            <c:dLbl>
              <c:idx val="2"/>
              <c:layout>
                <c:manualLayout>
                  <c:x val="3.9215686274509812E-3"/>
                  <c:y val="-3.7451490438695202E-2"/>
                </c:manualLayout>
              </c:layout>
              <c:tx>
                <c:rich>
                  <a:bodyPr/>
                  <a:lstStyle/>
                  <a:p>
                    <a:r>
                      <a:rPr lang="en-US"/>
                      <a:t>3,8%</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Лист1!$D$2:$D$4</c:f>
              <c:numCache>
                <c:formatCode>0.00%</c:formatCode>
                <c:ptCount val="3"/>
                <c:pt idx="0">
                  <c:v>0.10199999999999998</c:v>
                </c:pt>
                <c:pt idx="1">
                  <c:v>2.1000000000000012E-2</c:v>
                </c:pt>
                <c:pt idx="2">
                  <c:v>3.7999999999999999E-2</c:v>
                </c:pt>
              </c:numCache>
            </c:numRef>
          </c:val>
        </c:ser>
        <c:overlap val="100"/>
        <c:axId val="83135104"/>
        <c:axId val="83259776"/>
      </c:barChart>
      <c:catAx>
        <c:axId val="83135104"/>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83259776"/>
        <c:crosses val="autoZero"/>
        <c:auto val="1"/>
        <c:lblAlgn val="ctr"/>
        <c:lblOffset val="100"/>
      </c:catAx>
      <c:valAx>
        <c:axId val="83259776"/>
        <c:scaling>
          <c:orientation val="minMax"/>
        </c:scaling>
        <c:axPos val="l"/>
        <c:majorGridlines/>
        <c:numFmt formatCode="0.00%" sourceLinked="1"/>
        <c:tickLblPos val="nextTo"/>
        <c:txPr>
          <a:bodyPr/>
          <a:lstStyle/>
          <a:p>
            <a:pPr>
              <a:defRPr sz="1400">
                <a:latin typeface="Times New Roman" pitchFamily="18" charset="0"/>
                <a:cs typeface="Times New Roman" pitchFamily="18" charset="0"/>
              </a:defRPr>
            </a:pPr>
            <a:endParaRPr lang="ru-RU"/>
          </a:p>
        </c:txPr>
        <c:crossAx val="83135104"/>
        <c:crosses val="autoZero"/>
        <c:crossBetween val="between"/>
      </c:valAx>
    </c:plotArea>
    <c:legend>
      <c:legendPos val="b"/>
      <c:layout>
        <c:manualLayout>
          <c:xMode val="edge"/>
          <c:yMode val="edge"/>
          <c:x val="5.356955380577428E-2"/>
          <c:y val="0.83153489375471901"/>
          <c:w val="0.88501775513354952"/>
          <c:h val="0.15169345270197618"/>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732335877370169"/>
          <c:y val="4.3671525393529247E-2"/>
          <c:w val="0.87088920336573616"/>
          <c:h val="0.64018137387998963"/>
        </c:manualLayout>
      </c:layout>
      <c:bar3DChart>
        <c:barDir val="col"/>
        <c:grouping val="stacked"/>
        <c:ser>
          <c:idx val="0"/>
          <c:order val="0"/>
          <c:tx>
            <c:strRef>
              <c:f>Лист1!$B$1</c:f>
              <c:strCache>
                <c:ptCount val="1"/>
                <c:pt idx="0">
                  <c:v>Нормальна геометрія ПШ</c:v>
                </c:pt>
              </c:strCache>
            </c:strRef>
          </c:tx>
          <c:spPr>
            <a:pattFill prst="wdDnDiag">
              <a:fgClr>
                <a:schemeClr val="tx1">
                  <a:lumMod val="50000"/>
                  <a:lumOff val="50000"/>
                </a:schemeClr>
              </a:fgClr>
              <a:bgClr>
                <a:schemeClr val="bg1"/>
              </a:bgClr>
            </a:pattFill>
            <a:ln>
              <a:solidFill>
                <a:schemeClr val="bg1">
                  <a:lumMod val="50000"/>
                </a:schemeClr>
              </a:solidFill>
            </a:ln>
          </c:spPr>
          <c:dLbls>
            <c:dLbl>
              <c:idx val="0"/>
              <c:delete val="1"/>
              <c:extLst>
                <c:ext xmlns:c15="http://schemas.microsoft.com/office/drawing/2012/chart" uri="{CE6537A1-D6FC-4f65-9D91-7224C49458BB}"/>
              </c:extLst>
            </c:dLbl>
            <c:dLbl>
              <c:idx val="1"/>
              <c:layout>
                <c:manualLayout>
                  <c:x val="0.12288786482334403"/>
                  <c:y val="1.7406440382941684E-2"/>
                </c:manualLayout>
              </c:layout>
              <c:tx>
                <c:rich>
                  <a:bodyPr/>
                  <a:lstStyle/>
                  <a:p>
                    <a:r>
                      <a:rPr lang="en-US"/>
                      <a:t>45,8%</a:t>
                    </a:r>
                  </a:p>
                </c:rich>
              </c:tx>
              <c:showVal val="1"/>
              <c:extLst>
                <c:ext xmlns:c15="http://schemas.microsoft.com/office/drawing/2012/chart" uri="{CE6537A1-D6FC-4f65-9D91-7224C49458BB}"/>
              </c:extLst>
            </c:dLbl>
            <c:dLbl>
              <c:idx val="2"/>
              <c:layout>
                <c:manualLayout>
                  <c:x val="0.12493599590373802"/>
                  <c:y val="-4.1775456919060053E-2"/>
                </c:manualLayout>
              </c:layout>
              <c:tx>
                <c:rich>
                  <a:bodyPr/>
                  <a:lstStyle/>
                  <a:p>
                    <a:r>
                      <a:rPr lang="en-US"/>
                      <a:t>11,5%</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Лист1!$B$2:$B$4</c:f>
              <c:numCache>
                <c:formatCode>0.00%</c:formatCode>
                <c:ptCount val="3"/>
                <c:pt idx="0" formatCode="0%">
                  <c:v>0</c:v>
                </c:pt>
                <c:pt idx="1">
                  <c:v>0.45800000000000002</c:v>
                </c:pt>
                <c:pt idx="2">
                  <c:v>0.115</c:v>
                </c:pt>
              </c:numCache>
            </c:numRef>
          </c:val>
        </c:ser>
        <c:ser>
          <c:idx val="1"/>
          <c:order val="1"/>
          <c:tx>
            <c:strRef>
              <c:f>Лист1!$C$1</c:f>
              <c:strCache>
                <c:ptCount val="1"/>
                <c:pt idx="0">
                  <c:v>Перевантаження тиском</c:v>
                </c:pt>
              </c:strCache>
            </c:strRef>
          </c:tx>
          <c:spPr>
            <a:solidFill>
              <a:schemeClr val="tx1">
                <a:lumMod val="65000"/>
                <a:lumOff val="35000"/>
              </a:schemeClr>
            </a:solidFill>
            <a:ln>
              <a:solidFill>
                <a:schemeClr val="bg1">
                  <a:lumMod val="50000"/>
                </a:schemeClr>
              </a:solidFill>
            </a:ln>
          </c:spPr>
          <c:dLbls>
            <c:dLbl>
              <c:idx val="0"/>
              <c:layout>
                <c:manualLayout>
                  <c:x val="0.12698412698412698"/>
                  <c:y val="-1.3925152306353761E-2"/>
                </c:manualLayout>
              </c:layout>
              <c:tx>
                <c:rich>
                  <a:bodyPr/>
                  <a:lstStyle/>
                  <a:p>
                    <a:r>
                      <a:rPr lang="en-US"/>
                      <a:t>18,4%</a:t>
                    </a:r>
                  </a:p>
                </c:rich>
              </c:tx>
              <c:showVal val="1"/>
              <c:extLst>
                <c:ext xmlns:c15="http://schemas.microsoft.com/office/drawing/2012/chart" uri="{CE6537A1-D6FC-4f65-9D91-7224C49458BB}"/>
              </c:extLst>
            </c:dLbl>
            <c:dLbl>
              <c:idx val="1"/>
              <c:layout>
                <c:manualLayout>
                  <c:x val="0.11879160266257391"/>
                  <c:y val="-4.1775456919060053E-2"/>
                </c:manualLayout>
              </c:layout>
              <c:tx>
                <c:rich>
                  <a:bodyPr/>
                  <a:lstStyle/>
                  <a:p>
                    <a:r>
                      <a:rPr lang="en-US"/>
                      <a:t>2,1%</a:t>
                    </a:r>
                  </a:p>
                </c:rich>
              </c:tx>
              <c:showVal val="1"/>
              <c:extLst>
                <c:ext xmlns:c15="http://schemas.microsoft.com/office/drawing/2012/chart" uri="{CE6537A1-D6FC-4f65-9D91-7224C49458BB}"/>
              </c:extLst>
            </c:dLbl>
            <c:dLbl>
              <c:idx val="2"/>
              <c:layout>
                <c:manualLayout>
                  <c:x val="0.12698412698412698"/>
                  <c:y val="-4.1776005153402823E-2"/>
                </c:manualLayout>
              </c:layout>
              <c:tx>
                <c:rich>
                  <a:bodyPr/>
                  <a:lstStyle/>
                  <a:p>
                    <a:r>
                      <a:rPr lang="en-US"/>
                      <a:t>25,7%</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Лист1!$C$2:$C$4</c:f>
              <c:numCache>
                <c:formatCode>0.00%</c:formatCode>
                <c:ptCount val="3"/>
                <c:pt idx="0">
                  <c:v>0.18400000000000041</c:v>
                </c:pt>
                <c:pt idx="1">
                  <c:v>2.1000000000000012E-2</c:v>
                </c:pt>
                <c:pt idx="2">
                  <c:v>0.25700000000000001</c:v>
                </c:pt>
              </c:numCache>
            </c:numRef>
          </c:val>
        </c:ser>
        <c:ser>
          <c:idx val="2"/>
          <c:order val="2"/>
          <c:tx>
            <c:strRef>
              <c:f>Лист1!$D$1</c:f>
              <c:strCache>
                <c:ptCount val="1"/>
                <c:pt idx="0">
                  <c:v>Перевантаження об'ємом</c:v>
                </c:pt>
              </c:strCache>
            </c:strRef>
          </c:tx>
          <c:spPr>
            <a:solidFill>
              <a:schemeClr val="bg1"/>
            </a:solidFill>
            <a:ln>
              <a:solidFill>
                <a:schemeClr val="bg1">
                  <a:lumMod val="50000"/>
                </a:schemeClr>
              </a:solidFill>
            </a:ln>
          </c:spPr>
          <c:dLbls>
            <c:dLbl>
              <c:idx val="0"/>
              <c:layout>
                <c:manualLayout>
                  <c:x val="0.10917248247195462"/>
                  <c:y val="-4.1775456919060053E-2"/>
                </c:manualLayout>
              </c:layout>
              <c:showVal val="1"/>
              <c:extLst>
                <c:ext xmlns:c15="http://schemas.microsoft.com/office/drawing/2012/chart" uri="{CE6537A1-D6FC-4f65-9D91-7224C49458BB}"/>
              </c:extLst>
            </c:dLbl>
            <c:dLbl>
              <c:idx val="1"/>
              <c:layout>
                <c:manualLayout>
                  <c:x val="0.10477657935285078"/>
                  <c:y val="-4.5375218150087264E-2"/>
                </c:manualLayout>
              </c:layout>
              <c:showVal val="1"/>
            </c:dLbl>
            <c:dLbl>
              <c:idx val="2"/>
              <c:layout>
                <c:manualLayout>
                  <c:x val="0.11977067382706202"/>
                  <c:y val="-4.038814991468103E-2"/>
                </c:manualLayout>
              </c:layout>
              <c:tx>
                <c:rich>
                  <a:bodyPr/>
                  <a:lstStyle/>
                  <a:p>
                    <a:r>
                      <a:rPr lang="en-US"/>
                      <a:t>1,2%</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Лист1!$D$2:$D$4</c:f>
              <c:numCache>
                <c:formatCode>0%</c:formatCode>
                <c:ptCount val="3"/>
                <c:pt idx="0">
                  <c:v>2.0000000000000011E-2</c:v>
                </c:pt>
                <c:pt idx="1">
                  <c:v>0.5</c:v>
                </c:pt>
                <c:pt idx="2" formatCode="0.00%">
                  <c:v>1.2E-2</c:v>
                </c:pt>
              </c:numCache>
            </c:numRef>
          </c:val>
        </c:ser>
        <c:ser>
          <c:idx val="3"/>
          <c:order val="3"/>
          <c:tx>
            <c:strRef>
              <c:f>Лист1!$E$1</c:f>
              <c:strCache>
                <c:ptCount val="1"/>
                <c:pt idx="0">
                  <c:v>Перевантаження тиском та об'ємом</c:v>
                </c:pt>
              </c:strCache>
            </c:strRef>
          </c:tx>
          <c:spPr>
            <a:pattFill prst="pct40">
              <a:fgClr>
                <a:schemeClr val="tx1">
                  <a:lumMod val="50000"/>
                  <a:lumOff val="50000"/>
                </a:schemeClr>
              </a:fgClr>
              <a:bgClr>
                <a:schemeClr val="bg1"/>
              </a:bgClr>
            </a:pattFill>
            <a:ln>
              <a:solidFill>
                <a:schemeClr val="tx1">
                  <a:lumMod val="65000"/>
                  <a:lumOff val="35000"/>
                </a:schemeClr>
              </a:solidFill>
            </a:ln>
          </c:spPr>
          <c:dLbls>
            <c:dLbl>
              <c:idx val="0"/>
              <c:layout>
                <c:manualLayout>
                  <c:x val="0.12493599590373802"/>
                  <c:y val="-1.0443864229765761E-2"/>
                </c:manualLayout>
              </c:layout>
              <c:tx>
                <c:rich>
                  <a:bodyPr/>
                  <a:lstStyle/>
                  <a:p>
                    <a:r>
                      <a:rPr lang="en-US"/>
                      <a:t>79,6%</a:t>
                    </a:r>
                  </a:p>
                </c:rich>
              </c:tx>
              <c:showVal val="1"/>
              <c:extLst>
                <c:ext xmlns:c15="http://schemas.microsoft.com/office/drawing/2012/chart" uri="{CE6537A1-D6FC-4f65-9D91-7224C49458BB}"/>
              </c:extLst>
            </c:dLbl>
            <c:dLbl>
              <c:idx val="1"/>
              <c:layout>
                <c:manualLayout>
                  <c:x val="8.5847494869593005E-2"/>
                  <c:y val="-7.4513544814734822E-2"/>
                </c:manualLayout>
              </c:layout>
              <c:tx>
                <c:rich>
                  <a:bodyPr/>
                  <a:lstStyle/>
                  <a:p>
                    <a:r>
                      <a:rPr lang="en-US"/>
                      <a:t>2,1%</a:t>
                    </a:r>
                  </a:p>
                </c:rich>
              </c:tx>
              <c:showVal val="1"/>
              <c:extLst>
                <c:ext xmlns:c15="http://schemas.microsoft.com/office/drawing/2012/chart" uri="{CE6537A1-D6FC-4f65-9D91-7224C49458BB}"/>
              </c:extLst>
            </c:dLbl>
            <c:dLbl>
              <c:idx val="2"/>
              <c:layout>
                <c:manualLayout>
                  <c:x val="0.13109302015214241"/>
                  <c:y val="-0.17054678374627402"/>
                </c:manualLayout>
              </c:layout>
              <c:tx>
                <c:rich>
                  <a:bodyPr/>
                  <a:lstStyle/>
                  <a:p>
                    <a:r>
                      <a:rPr lang="en-US"/>
                      <a:t>61,6%</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Лист1!$E$2:$E$4</c:f>
              <c:numCache>
                <c:formatCode>0.00%</c:formatCode>
                <c:ptCount val="3"/>
                <c:pt idx="0">
                  <c:v>0.79600000000000004</c:v>
                </c:pt>
                <c:pt idx="1">
                  <c:v>2.1000000000000012E-2</c:v>
                </c:pt>
                <c:pt idx="2">
                  <c:v>0.61600000000000465</c:v>
                </c:pt>
              </c:numCache>
            </c:numRef>
          </c:val>
        </c:ser>
        <c:shape val="box"/>
        <c:axId val="97292288"/>
        <c:axId val="97293824"/>
        <c:axId val="0"/>
      </c:bar3DChart>
      <c:catAx>
        <c:axId val="9729228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97293824"/>
        <c:crosses val="autoZero"/>
        <c:auto val="1"/>
        <c:lblAlgn val="ctr"/>
        <c:lblOffset val="100"/>
      </c:catAx>
      <c:valAx>
        <c:axId val="97293824"/>
        <c:scaling>
          <c:orientation val="minMax"/>
        </c:scaling>
        <c:axPos val="l"/>
        <c:majorGridlines>
          <c:spPr>
            <a:ln>
              <a:solidFill>
                <a:schemeClr val="bg1"/>
              </a:solidFill>
            </a:ln>
          </c:spPr>
        </c:majorGridlines>
        <c:numFmt formatCode="0%" sourceLinked="1"/>
        <c:tickLblPos val="nextTo"/>
        <c:txPr>
          <a:bodyPr/>
          <a:lstStyle/>
          <a:p>
            <a:pPr>
              <a:defRPr sz="1400">
                <a:latin typeface="Times New Roman" pitchFamily="18" charset="0"/>
                <a:cs typeface="Times New Roman" pitchFamily="18" charset="0"/>
              </a:defRPr>
            </a:pPr>
            <a:endParaRPr lang="ru-RU"/>
          </a:p>
        </c:txPr>
        <c:crossAx val="97292288"/>
        <c:crosses val="autoZero"/>
        <c:crossBetween val="between"/>
      </c:valAx>
    </c:plotArea>
    <c:legend>
      <c:legendPos val="b"/>
      <c:layout>
        <c:manualLayout>
          <c:xMode val="edge"/>
          <c:yMode val="edge"/>
          <c:x val="3.5781885382688318E-2"/>
          <c:y val="0.84370716914499033"/>
          <c:w val="0.94057567538503861"/>
          <c:h val="0.1398993315963592"/>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72838340893757"/>
          <c:y val="4.7104831149949934E-2"/>
          <c:w val="0.58706675896259441"/>
          <c:h val="0.78738316664250207"/>
        </c:manualLayout>
      </c:layout>
      <c:barChart>
        <c:barDir val="col"/>
        <c:grouping val="clustered"/>
        <c:ser>
          <c:idx val="0"/>
          <c:order val="0"/>
          <c:tx>
            <c:strRef>
              <c:f>Лист1!$B$1</c:f>
              <c:strCache>
                <c:ptCount val="1"/>
                <c:pt idx="0">
                  <c:v>1-судинне ураження</c:v>
                </c:pt>
              </c:strCache>
            </c:strRef>
          </c:tx>
          <c:spPr>
            <a:solidFill>
              <a:schemeClr val="bg1">
                <a:lumMod val="75000"/>
              </a:schemeClr>
            </a:solidFill>
          </c:spPr>
          <c:dLbls>
            <c:dLbl>
              <c:idx val="0"/>
              <c:layout>
                <c:manualLayout>
                  <c:x val="-2.6219774355099392E-2"/>
                  <c:y val="1.6970861565208599E-2"/>
                </c:manualLayout>
              </c:layout>
              <c:tx>
                <c:rich>
                  <a:bodyPr/>
                  <a:lstStyle/>
                  <a:p>
                    <a:r>
                      <a:rPr lang="en-US">
                        <a:latin typeface="Times New Roman" pitchFamily="18" charset="0"/>
                        <a:cs typeface="Times New Roman" pitchFamily="18" charset="0"/>
                      </a:rPr>
                      <a:t>12,70%</a:t>
                    </a:r>
                  </a:p>
                </c:rich>
              </c:tx>
              <c:showVal val="1"/>
              <c:extLst>
                <c:ext xmlns:c15="http://schemas.microsoft.com/office/drawing/2012/chart" uri="{CE6537A1-D6FC-4f65-9D91-7224C49458BB}">
                  <c15:layout/>
                </c:ext>
              </c:extLst>
            </c:dLbl>
            <c:dLbl>
              <c:idx val="1"/>
              <c:layout>
                <c:manualLayout>
                  <c:x val="-3.4959699140132423E-2"/>
                  <c:y val="2.5456292347811795E-2"/>
                </c:manualLayout>
              </c:layout>
              <c:tx>
                <c:rich>
                  <a:bodyPr/>
                  <a:lstStyle/>
                  <a:p>
                    <a:r>
                      <a:rPr lang="ru-RU">
                        <a:latin typeface="Times New Roman" pitchFamily="18" charset="0"/>
                        <a:cs typeface="Times New Roman" pitchFamily="18" charset="0"/>
                      </a:rPr>
                      <a:t>35,70% </a:t>
                    </a:r>
                  </a:p>
                  <a:p>
                    <a:r>
                      <a:rPr lang="ru-RU">
                        <a:latin typeface="Times New Roman" pitchFamily="18" charset="0"/>
                        <a:cs typeface="Times New Roman" pitchFamily="18" charset="0"/>
                      </a:rPr>
                      <a:t> *р=0,003</a:t>
                    </a:r>
                  </a:p>
                </c:rich>
              </c:tx>
              <c:showVal val="1"/>
              <c:extLst>
                <c:ext xmlns:c15="http://schemas.microsoft.com/office/drawing/2012/chart" uri="{CE6537A1-D6FC-4f65-9D91-7224C49458BB}">
                  <c15:layout/>
                </c:ext>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Група І, n=55</c:v>
                </c:pt>
                <c:pt idx="1">
                  <c:v>Група ІІ, n=70</c:v>
                </c:pt>
              </c:strCache>
            </c:strRef>
          </c:cat>
          <c:val>
            <c:numRef>
              <c:f>Лист1!$B$2:$B$3</c:f>
              <c:numCache>
                <c:formatCode>0.00%</c:formatCode>
                <c:ptCount val="2"/>
                <c:pt idx="0">
                  <c:v>0.127</c:v>
                </c:pt>
                <c:pt idx="1">
                  <c:v>0.35700000000000032</c:v>
                </c:pt>
              </c:numCache>
            </c:numRef>
          </c:val>
        </c:ser>
        <c:ser>
          <c:idx val="1"/>
          <c:order val="1"/>
          <c:tx>
            <c:strRef>
              <c:f>Лист1!$C$1</c:f>
              <c:strCache>
                <c:ptCount val="1"/>
                <c:pt idx="0">
                  <c:v>2-судинне ураження</c:v>
                </c:pt>
              </c:strCache>
            </c:strRef>
          </c:tx>
          <c:spPr>
            <a:solidFill>
              <a:schemeClr val="bg1">
                <a:lumMod val="50000"/>
              </a:schemeClr>
            </a:solidFill>
          </c:spPr>
          <c:dLbls>
            <c:dLbl>
              <c:idx val="0"/>
              <c:layout>
                <c:manualLayout>
                  <c:x val="-2.1849811962582802E-2"/>
                  <c:y val="4.2427153913020413E-3"/>
                </c:manualLayout>
              </c:layout>
              <c:showVal val="1"/>
              <c:extLst>
                <c:ext xmlns:c15="http://schemas.microsoft.com/office/drawing/2012/chart" uri="{CE6537A1-D6FC-4f65-9D91-7224C49458BB}">
                  <c15:layout/>
                </c:ext>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Група І, n=55</c:v>
                </c:pt>
                <c:pt idx="1">
                  <c:v>Група ІІ, n=70</c:v>
                </c:pt>
              </c:strCache>
            </c:strRef>
          </c:cat>
          <c:val>
            <c:numRef>
              <c:f>Лист1!$C$2:$C$3</c:f>
              <c:numCache>
                <c:formatCode>0%</c:formatCode>
                <c:ptCount val="2"/>
                <c:pt idx="0" formatCode="0.00%">
                  <c:v>0.30900000000000138</c:v>
                </c:pt>
                <c:pt idx="1">
                  <c:v>0.30000000000000032</c:v>
                </c:pt>
              </c:numCache>
            </c:numRef>
          </c:val>
        </c:ser>
        <c:ser>
          <c:idx val="2"/>
          <c:order val="2"/>
          <c:tx>
            <c:strRef>
              <c:f>Лист1!$D$1</c:f>
              <c:strCache>
                <c:ptCount val="1"/>
                <c:pt idx="0">
                  <c:v>3-судинне ураження</c:v>
                </c:pt>
              </c:strCache>
            </c:strRef>
          </c:tx>
          <c:spPr>
            <a:solidFill>
              <a:schemeClr val="tx1">
                <a:lumMod val="85000"/>
                <a:lumOff val="15000"/>
              </a:schemeClr>
            </a:solidFill>
          </c:spPr>
          <c:dLbls>
            <c:dLbl>
              <c:idx val="0"/>
              <c:layout>
                <c:manualLayout>
                  <c:x val="6.7391576052994034E-2"/>
                  <c:y val="3.7333507585411696E-4"/>
                </c:manualLayout>
              </c:layout>
              <c:tx>
                <c:rich>
                  <a:bodyPr/>
                  <a:lstStyle/>
                  <a:p>
                    <a:r>
                      <a:rPr lang="en-US">
                        <a:latin typeface="Times New Roman" pitchFamily="18" charset="0"/>
                        <a:cs typeface="Times New Roman" pitchFamily="18" charset="0"/>
                      </a:rPr>
                      <a:t>56,40%</a:t>
                    </a:r>
                  </a:p>
                </c:rich>
              </c:tx>
              <c:showVal val="1"/>
              <c:extLst>
                <c:ext xmlns:c15="http://schemas.microsoft.com/office/drawing/2012/chart" uri="{CE6537A1-D6FC-4f65-9D91-7224C49458BB}">
                  <c15:layout/>
                </c:ext>
              </c:extLst>
            </c:dLbl>
            <c:dLbl>
              <c:idx val="1"/>
              <c:layout>
                <c:manualLayout>
                  <c:x val="7.6086489188851414E-2"/>
                  <c:y val="9.0689493688807868E-3"/>
                </c:manualLayout>
              </c:layout>
              <c:tx>
                <c:rich>
                  <a:bodyPr/>
                  <a:lstStyle/>
                  <a:p>
                    <a:r>
                      <a:rPr lang="ru-RU">
                        <a:latin typeface="Times New Roman" pitchFamily="18" charset="0"/>
                        <a:cs typeface="Times New Roman" pitchFamily="18" charset="0"/>
                      </a:rPr>
                      <a:t>34,30%</a:t>
                    </a:r>
                  </a:p>
                  <a:p>
                    <a:r>
                      <a:rPr lang="ru-RU">
                        <a:latin typeface="Times New Roman" pitchFamily="18" charset="0"/>
                        <a:cs typeface="Times New Roman" pitchFamily="18" charset="0"/>
                      </a:rPr>
                      <a:t>*р=0,013</a:t>
                    </a:r>
                  </a:p>
                </c:rich>
              </c:tx>
              <c:showVal val="1"/>
              <c:extLst>
                <c:ext xmlns:c15="http://schemas.microsoft.com/office/drawing/2012/chart" uri="{CE6537A1-D6FC-4f65-9D91-7224C49458BB}">
                  <c15:layout/>
                </c:ext>
              </c:extLst>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Група І, n=55</c:v>
                </c:pt>
                <c:pt idx="1">
                  <c:v>Група ІІ, n=70</c:v>
                </c:pt>
              </c:strCache>
            </c:strRef>
          </c:cat>
          <c:val>
            <c:numRef>
              <c:f>Лист1!$D$2:$D$3</c:f>
              <c:numCache>
                <c:formatCode>0.00%</c:formatCode>
                <c:ptCount val="2"/>
                <c:pt idx="0">
                  <c:v>0.56399999999999995</c:v>
                </c:pt>
                <c:pt idx="1">
                  <c:v>0.34300000000000008</c:v>
                </c:pt>
              </c:numCache>
            </c:numRef>
          </c:val>
        </c:ser>
        <c:axId val="149720448"/>
        <c:axId val="151291392"/>
      </c:barChart>
      <c:catAx>
        <c:axId val="14972044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51291392"/>
        <c:crosses val="autoZero"/>
        <c:auto val="1"/>
        <c:lblAlgn val="ctr"/>
        <c:lblOffset val="100"/>
      </c:catAx>
      <c:valAx>
        <c:axId val="151291392"/>
        <c:scaling>
          <c:orientation val="minMax"/>
        </c:scaling>
        <c:axPos val="l"/>
        <c:majorGridlines>
          <c:spPr>
            <a:ln>
              <a:solidFill>
                <a:schemeClr val="bg2"/>
              </a:solidFill>
            </a:ln>
          </c:spPr>
        </c:majorGridlines>
        <c:numFmt formatCode="0.00%" sourceLinked="1"/>
        <c:tickLblPos val="nextTo"/>
        <c:crossAx val="149720448"/>
        <c:crosses val="autoZero"/>
        <c:crossBetween val="between"/>
      </c:valAx>
    </c:plotArea>
    <c:legend>
      <c:legendPos val="r"/>
      <c:layout>
        <c:manualLayout>
          <c:xMode val="edge"/>
          <c:yMode val="edge"/>
          <c:x val="0.66627474641745565"/>
          <c:y val="0.54082126943383346"/>
          <c:w val="0.31406042281622742"/>
          <c:h val="0.29171608149489564"/>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059489803522204E-2"/>
          <c:y val="1.7804579679181424E-2"/>
          <c:w val="0.90494051019648281"/>
          <c:h val="0.76900360102690002"/>
        </c:manualLayout>
      </c:layout>
      <c:barChart>
        <c:barDir val="col"/>
        <c:grouping val="clustered"/>
        <c:ser>
          <c:idx val="0"/>
          <c:order val="0"/>
          <c:tx>
            <c:strRef>
              <c:f>Лист1!$B$1</c:f>
              <c:strCache>
                <c:ptCount val="1"/>
                <c:pt idx="0">
                  <c:v>Група І, n=98</c:v>
                </c:pt>
              </c:strCache>
            </c:strRef>
          </c:tx>
          <c:spPr>
            <a:solidFill>
              <a:schemeClr val="bg1">
                <a:lumMod val="65000"/>
              </a:schemeClr>
            </a:solidFill>
          </c:spPr>
          <c:dLbls>
            <c:dLbl>
              <c:idx val="0"/>
              <c:tx>
                <c:rich>
                  <a:bodyPr/>
                  <a:lstStyle/>
                  <a:p>
                    <a:r>
                      <a:rPr lang="en-US" b="1">
                        <a:latin typeface="Times New Roman" pitchFamily="18" charset="0"/>
                        <a:cs typeface="Times New Roman" pitchFamily="18" charset="0"/>
                      </a:rPr>
                      <a:t>40,8%</a:t>
                    </a:r>
                  </a:p>
                </c:rich>
              </c:tx>
              <c:showVal val="1"/>
              <c:extLst>
                <c:ext xmlns:c15="http://schemas.microsoft.com/office/drawing/2012/chart" uri="{CE6537A1-D6FC-4f65-9D91-7224C49458BB}"/>
              </c:extLst>
            </c:dLbl>
            <c:dLbl>
              <c:idx val="1"/>
              <c:layout>
                <c:manualLayout>
                  <c:x val="4.0962621607785301E-3"/>
                  <c:y val="6.2745098039217123E-3"/>
                </c:manualLayout>
              </c:layout>
              <c:tx>
                <c:rich>
                  <a:bodyPr/>
                  <a:lstStyle/>
                  <a:p>
                    <a:r>
                      <a:rPr lang="en-US" b="1">
                        <a:latin typeface="Times New Roman" pitchFamily="18" charset="0"/>
                        <a:cs typeface="Times New Roman" pitchFamily="18" charset="0"/>
                      </a:rPr>
                      <a:t>69,4%</a:t>
                    </a:r>
                  </a:p>
                </c:rich>
              </c:tx>
              <c:showVal val="1"/>
              <c:extLst>
                <c:ext xmlns:c15="http://schemas.microsoft.com/office/drawing/2012/chart" uri="{CE6537A1-D6FC-4f65-9D91-7224C49458BB}"/>
              </c:extLst>
            </c:dLbl>
            <c:dLbl>
              <c:idx val="2"/>
              <c:tx>
                <c:rich>
                  <a:bodyPr/>
                  <a:lstStyle/>
                  <a:p>
                    <a:r>
                      <a:rPr lang="en-US" b="1">
                        <a:latin typeface="Times New Roman" pitchFamily="18" charset="0"/>
                        <a:cs typeface="Times New Roman" pitchFamily="18" charset="0"/>
                      </a:rPr>
                      <a:t>53,1%</a:t>
                    </a:r>
                  </a:p>
                </c:rich>
              </c:tx>
              <c:showVal val="1"/>
              <c:extLst>
                <c:ext xmlns:c15="http://schemas.microsoft.com/office/drawing/2012/chart" uri="{CE6537A1-D6FC-4f65-9D91-7224C49458BB}"/>
              </c:extLst>
            </c:dLbl>
            <c:dLbl>
              <c:idx val="4"/>
              <c:tx>
                <c:rich>
                  <a:bodyPr/>
                  <a:lstStyle/>
                  <a:p>
                    <a:r>
                      <a:rPr lang="en-US" b="1">
                        <a:latin typeface="Times New Roman" pitchFamily="18" charset="0"/>
                        <a:cs typeface="Times New Roman" pitchFamily="18" charset="0"/>
                      </a:rPr>
                      <a:t>33,6%</a:t>
                    </a:r>
                  </a:p>
                </c:rich>
              </c:tx>
              <c:showVal val="1"/>
              <c:extLst>
                <c:ext xmlns:c15="http://schemas.microsoft.com/office/drawing/2012/chart" uri="{CE6537A1-D6FC-4f65-9D91-7224C49458BB}"/>
              </c:extLst>
            </c:dLbl>
            <c:dLbl>
              <c:idx val="5"/>
              <c:tx>
                <c:rich>
                  <a:bodyPr/>
                  <a:lstStyle/>
                  <a:p>
                    <a:r>
                      <a:rPr lang="en-US" b="1">
                        <a:latin typeface="Times New Roman" pitchFamily="18" charset="0"/>
                        <a:cs typeface="Times New Roman" pitchFamily="18" charset="0"/>
                      </a:rPr>
                      <a:t>16,3%</a:t>
                    </a:r>
                  </a:p>
                </c:rich>
              </c:tx>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Часті ШЕ</c:v>
                </c:pt>
                <c:pt idx="1">
                  <c:v>ШЕ «R на Т»</c:v>
                </c:pt>
                <c:pt idx="2">
                  <c:v>Парні ШЕ</c:v>
                </c:pt>
                <c:pt idx="3">
                  <c:v>Шлуночкова бігемінія</c:v>
                </c:pt>
                <c:pt idx="4">
                  <c:v>Шлуночкова тригемінія</c:v>
                </c:pt>
                <c:pt idx="5">
                  <c:v>Серії ШЕ</c:v>
                </c:pt>
              </c:strCache>
            </c:strRef>
          </c:cat>
          <c:val>
            <c:numRef>
              <c:f>Лист1!$B$2:$B$7</c:f>
              <c:numCache>
                <c:formatCode>0.00%</c:formatCode>
                <c:ptCount val="6"/>
                <c:pt idx="0">
                  <c:v>0.40800000000000008</c:v>
                </c:pt>
                <c:pt idx="1">
                  <c:v>0.69399999999999995</c:v>
                </c:pt>
                <c:pt idx="2">
                  <c:v>0.53100000000000003</c:v>
                </c:pt>
                <c:pt idx="3" formatCode="0%">
                  <c:v>0.52</c:v>
                </c:pt>
                <c:pt idx="4">
                  <c:v>0.3360000000000109</c:v>
                </c:pt>
                <c:pt idx="5">
                  <c:v>0.16300000000000001</c:v>
                </c:pt>
              </c:numCache>
            </c:numRef>
          </c:val>
        </c:ser>
        <c:ser>
          <c:idx val="1"/>
          <c:order val="1"/>
          <c:tx>
            <c:strRef>
              <c:f>Лист1!$C$1</c:f>
              <c:strCache>
                <c:ptCount val="1"/>
                <c:pt idx="0">
                  <c:v>Група ІІ, n=96</c:v>
                </c:pt>
              </c:strCache>
            </c:strRef>
          </c:tx>
          <c:spPr>
            <a:solidFill>
              <a:schemeClr val="tx1">
                <a:lumMod val="85000"/>
                <a:lumOff val="15000"/>
              </a:schemeClr>
            </a:solidFill>
          </c:spPr>
          <c:dLbls>
            <c:dLbl>
              <c:idx val="0"/>
              <c:layout>
                <c:manualLayout>
                  <c:x val="1.6385048643113857E-2"/>
                  <c:y val="9.4117647058823747E-3"/>
                </c:manualLayout>
              </c:layout>
              <c:tx>
                <c:rich>
                  <a:bodyPr/>
                  <a:lstStyle/>
                  <a:p>
                    <a:r>
                      <a:rPr lang="en-US" b="1">
                        <a:latin typeface="Times New Roman" pitchFamily="18" charset="0"/>
                        <a:cs typeface="Times New Roman" pitchFamily="18" charset="0"/>
                      </a:rPr>
                      <a:t>30,2%</a:t>
                    </a:r>
                  </a:p>
                </c:rich>
              </c:tx>
              <c:showVal val="1"/>
              <c:extLst>
                <c:ext xmlns:c15="http://schemas.microsoft.com/office/drawing/2012/chart" uri="{CE6537A1-D6FC-4f65-9D91-7224C49458BB}"/>
              </c:extLst>
            </c:dLbl>
            <c:dLbl>
              <c:idx val="1"/>
              <c:layout>
                <c:manualLayout>
                  <c:x val="1.8433179723502988E-2"/>
                  <c:y val="0"/>
                </c:manualLayout>
              </c:layout>
              <c:tx>
                <c:rich>
                  <a:bodyPr/>
                  <a:lstStyle/>
                  <a:p>
                    <a:r>
                      <a:rPr lang="en-US" b="1">
                        <a:latin typeface="Times New Roman" pitchFamily="18" charset="0"/>
                        <a:cs typeface="Times New Roman" pitchFamily="18" charset="0"/>
                      </a:rPr>
                      <a:t>48,9%</a:t>
                    </a:r>
                  </a:p>
                </c:rich>
              </c:tx>
              <c:showVal val="1"/>
              <c:extLst>
                <c:ext xmlns:c15="http://schemas.microsoft.com/office/drawing/2012/chart" uri="{CE6537A1-D6FC-4f65-9D91-7224C49458BB}"/>
              </c:extLst>
            </c:dLbl>
            <c:dLbl>
              <c:idx val="2"/>
              <c:layout>
                <c:manualLayout>
                  <c:x val="1.6385048643113857E-2"/>
                  <c:y val="3.1372549019607842E-3"/>
                </c:manualLayout>
              </c:layout>
              <c:tx>
                <c:rich>
                  <a:bodyPr/>
                  <a:lstStyle/>
                  <a:p>
                    <a:r>
                      <a:rPr lang="en-US" b="1">
                        <a:latin typeface="Times New Roman" pitchFamily="18" charset="0"/>
                        <a:cs typeface="Times New Roman" pitchFamily="18" charset="0"/>
                      </a:rPr>
                      <a:t>37,5%</a:t>
                    </a:r>
                  </a:p>
                </c:rich>
              </c:tx>
              <c:showVal val="1"/>
              <c:extLst>
                <c:ext xmlns:c15="http://schemas.microsoft.com/office/drawing/2012/chart" uri="{CE6537A1-D6FC-4f65-9D91-7224C49458BB}"/>
              </c:extLst>
            </c:dLbl>
            <c:dLbl>
              <c:idx val="3"/>
              <c:layout>
                <c:manualLayout>
                  <c:x val="1.843317972350296E-2"/>
                  <c:y val="6.2745098039217123E-3"/>
                </c:manualLayout>
              </c:layout>
              <c:tx>
                <c:rich>
                  <a:bodyPr/>
                  <a:lstStyle/>
                  <a:p>
                    <a:r>
                      <a:rPr lang="en-US" b="1">
                        <a:latin typeface="Times New Roman" pitchFamily="18" charset="0"/>
                        <a:cs typeface="Times New Roman" pitchFamily="18" charset="0"/>
                      </a:rPr>
                      <a:t>31,2%</a:t>
                    </a:r>
                  </a:p>
                </c:rich>
              </c:tx>
              <c:showVal val="1"/>
              <c:extLst>
                <c:ext xmlns:c15="http://schemas.microsoft.com/office/drawing/2012/chart" uri="{CE6537A1-D6FC-4f65-9D91-7224C49458BB}"/>
              </c:extLst>
            </c:dLbl>
            <c:dLbl>
              <c:idx val="4"/>
              <c:layout>
                <c:manualLayout>
                  <c:x val="1.4336917562723485E-2"/>
                  <c:y val="-9.4117647058823747E-3"/>
                </c:manualLayout>
              </c:layout>
              <c:tx>
                <c:rich>
                  <a:bodyPr/>
                  <a:lstStyle/>
                  <a:p>
                    <a:r>
                      <a:rPr lang="en-US" b="1">
                        <a:latin typeface="Times New Roman" pitchFamily="18" charset="0"/>
                        <a:cs typeface="Times New Roman" pitchFamily="18" charset="0"/>
                      </a:rPr>
                      <a:t>18,7%</a:t>
                    </a:r>
                  </a:p>
                </c:rich>
              </c:tx>
              <c:showVal val="1"/>
              <c:extLst>
                <c:ext xmlns:c15="http://schemas.microsoft.com/office/drawing/2012/chart" uri="{CE6537A1-D6FC-4f65-9D91-7224C49458BB}"/>
              </c:extLst>
            </c:dLbl>
            <c:dLbl>
              <c:idx val="5"/>
              <c:layout>
                <c:manualLayout>
                  <c:x val="8.1925243215565796E-3"/>
                  <c:y val="9.4115176779373567E-3"/>
                </c:manualLayout>
              </c:layout>
              <c:tx>
                <c:rich>
                  <a:bodyPr/>
                  <a:lstStyle/>
                  <a:p>
                    <a:r>
                      <a:rPr lang="en-US" b="1">
                        <a:latin typeface="Times New Roman" pitchFamily="18" charset="0"/>
                        <a:cs typeface="Times New Roman" pitchFamily="18" charset="0"/>
                      </a:rPr>
                      <a:t>4,2%</a:t>
                    </a:r>
                  </a:p>
                </c:rich>
              </c:tx>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Часті ШЕ</c:v>
                </c:pt>
                <c:pt idx="1">
                  <c:v>ШЕ «R на Т»</c:v>
                </c:pt>
                <c:pt idx="2">
                  <c:v>Парні ШЕ</c:v>
                </c:pt>
                <c:pt idx="3">
                  <c:v>Шлуночкова бігемінія</c:v>
                </c:pt>
                <c:pt idx="4">
                  <c:v>Шлуночкова тригемінія</c:v>
                </c:pt>
                <c:pt idx="5">
                  <c:v>Серії ШЕ</c:v>
                </c:pt>
              </c:strCache>
            </c:strRef>
          </c:cat>
          <c:val>
            <c:numRef>
              <c:f>Лист1!$C$2:$C$7</c:f>
              <c:numCache>
                <c:formatCode>0.00%</c:formatCode>
                <c:ptCount val="6"/>
                <c:pt idx="0">
                  <c:v>0.30200000000000032</c:v>
                </c:pt>
                <c:pt idx="1">
                  <c:v>0.48900000000000032</c:v>
                </c:pt>
                <c:pt idx="2">
                  <c:v>0.37500000000000488</c:v>
                </c:pt>
                <c:pt idx="3">
                  <c:v>0.31200000000000438</c:v>
                </c:pt>
                <c:pt idx="4">
                  <c:v>0.18700000000000044</c:v>
                </c:pt>
                <c:pt idx="5">
                  <c:v>4.2000000000000023E-2</c:v>
                </c:pt>
              </c:numCache>
            </c:numRef>
          </c:val>
        </c:ser>
        <c:ser>
          <c:idx val="2"/>
          <c:order val="2"/>
          <c:tx>
            <c:strRef>
              <c:f>Лист1!$D$1</c:f>
              <c:strCache>
                <c:ptCount val="1"/>
                <c:pt idx="0">
                  <c:v>Група ІІІ, n=78</c:v>
                </c:pt>
              </c:strCache>
            </c:strRef>
          </c:tx>
          <c:spPr>
            <a:solidFill>
              <a:schemeClr val="bg1">
                <a:lumMod val="85000"/>
              </a:schemeClr>
            </a:solidFill>
            <a:ln>
              <a:solidFill>
                <a:sysClr val="windowText" lastClr="000000"/>
              </a:solidFill>
            </a:ln>
          </c:spPr>
          <c:dLbls>
            <c:dLbl>
              <c:idx val="0"/>
              <c:layout>
                <c:manualLayout>
                  <c:x val="1.4336917562723485E-2"/>
                  <c:y val="9.4117647058823747E-3"/>
                </c:manualLayout>
              </c:layout>
              <c:tx>
                <c:rich>
                  <a:bodyPr/>
                  <a:lstStyle/>
                  <a:p>
                    <a:r>
                      <a:rPr lang="en-US" b="1">
                        <a:latin typeface="Times New Roman" pitchFamily="18" charset="0"/>
                        <a:cs typeface="Times New Roman" pitchFamily="18" charset="0"/>
                      </a:rPr>
                      <a:t>17,9%</a:t>
                    </a:r>
                  </a:p>
                </c:rich>
              </c:tx>
              <c:showVal val="1"/>
              <c:extLst>
                <c:ext xmlns:c15="http://schemas.microsoft.com/office/drawing/2012/chart" uri="{CE6537A1-D6FC-4f65-9D91-7224C49458BB}"/>
              </c:extLst>
            </c:dLbl>
            <c:dLbl>
              <c:idx val="1"/>
              <c:layout>
                <c:manualLayout>
                  <c:x val="1.8433018453338459E-2"/>
                  <c:y val="1.254901960784314E-2"/>
                </c:manualLayout>
              </c:layout>
              <c:tx>
                <c:rich>
                  <a:bodyPr/>
                  <a:lstStyle/>
                  <a:p>
                    <a:r>
                      <a:rPr lang="en-US" b="1">
                        <a:latin typeface="Times New Roman" pitchFamily="18" charset="0"/>
                        <a:cs typeface="Times New Roman" pitchFamily="18" charset="0"/>
                      </a:rPr>
                      <a:t>34,6%</a:t>
                    </a:r>
                  </a:p>
                </c:rich>
              </c:tx>
              <c:showVal val="1"/>
              <c:extLst>
                <c:ext xmlns:c15="http://schemas.microsoft.com/office/drawing/2012/chart" uri="{CE6537A1-D6FC-4f65-9D91-7224C49458BB}"/>
              </c:extLst>
            </c:dLbl>
            <c:dLbl>
              <c:idx val="2"/>
              <c:layout>
                <c:manualLayout>
                  <c:x val="1.6385048643113857E-2"/>
                  <c:y val="3.1372549019607842E-3"/>
                </c:manualLayout>
              </c:layout>
              <c:tx>
                <c:rich>
                  <a:bodyPr/>
                  <a:lstStyle/>
                  <a:p>
                    <a:r>
                      <a:rPr lang="en-US" b="1">
                        <a:latin typeface="Times New Roman" pitchFamily="18" charset="0"/>
                        <a:cs typeface="Times New Roman" pitchFamily="18" charset="0"/>
                      </a:rPr>
                      <a:t>16,7%</a:t>
                    </a:r>
                  </a:p>
                </c:rich>
              </c:tx>
              <c:showVal val="1"/>
              <c:extLst>
                <c:ext xmlns:c15="http://schemas.microsoft.com/office/drawing/2012/chart" uri="{CE6537A1-D6FC-4f65-9D91-7224C49458BB}"/>
              </c:extLst>
            </c:dLbl>
            <c:dLbl>
              <c:idx val="3"/>
              <c:layout>
                <c:manualLayout>
                  <c:x val="1.6385048643113857E-2"/>
                  <c:y val="3.1372549019607842E-3"/>
                </c:manualLayout>
              </c:layout>
              <c:tx>
                <c:rich>
                  <a:bodyPr/>
                  <a:lstStyle/>
                  <a:p>
                    <a:r>
                      <a:rPr lang="en-US" b="1">
                        <a:latin typeface="Times New Roman" pitchFamily="18" charset="0"/>
                        <a:cs typeface="Times New Roman" pitchFamily="18" charset="0"/>
                      </a:rPr>
                      <a:t>20,5%</a:t>
                    </a:r>
                  </a:p>
                </c:rich>
              </c:tx>
              <c:showVal val="1"/>
              <c:extLst>
                <c:ext xmlns:c15="http://schemas.microsoft.com/office/drawing/2012/chart" uri="{CE6537A1-D6FC-4f65-9D91-7224C49458BB}"/>
              </c:extLst>
            </c:dLbl>
            <c:dLbl>
              <c:idx val="4"/>
              <c:layout>
                <c:manualLayout>
                  <c:x val="1.6385048643113638E-2"/>
                  <c:y val="1.5686214405681041E-2"/>
                </c:manualLayout>
              </c:layout>
              <c:tx>
                <c:rich>
                  <a:bodyPr/>
                  <a:lstStyle/>
                  <a:p>
                    <a:r>
                      <a:rPr lang="en-US" b="1">
                        <a:latin typeface="Times New Roman" pitchFamily="18" charset="0"/>
                        <a:cs typeface="Times New Roman" pitchFamily="18" charset="0"/>
                      </a:rPr>
                      <a:t>16,7%</a:t>
                    </a:r>
                  </a:p>
                </c:rich>
              </c:tx>
              <c:showVal val="1"/>
              <c:extLst>
                <c:ext xmlns:c15="http://schemas.microsoft.com/office/drawing/2012/chart" uri="{CE6537A1-D6FC-4f65-9D91-7224C49458BB}"/>
              </c:extLst>
            </c:dLbl>
            <c:dLbl>
              <c:idx val="5"/>
              <c:layout>
                <c:manualLayout>
                  <c:x val="1.1926939731902784E-2"/>
                  <c:y val="-1.3377926421404658E-2"/>
                </c:manualLayout>
              </c:layout>
              <c:tx>
                <c:rich>
                  <a:bodyPr/>
                  <a:lstStyle/>
                  <a:p>
                    <a:r>
                      <a:rPr lang="en-US" b="1">
                        <a:latin typeface="Times New Roman" pitchFamily="18" charset="0"/>
                        <a:cs typeface="Times New Roman" pitchFamily="18" charset="0"/>
                      </a:rPr>
                      <a:t>6,4%</a:t>
                    </a:r>
                  </a:p>
                </c:rich>
              </c:tx>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Часті ШЕ</c:v>
                </c:pt>
                <c:pt idx="1">
                  <c:v>ШЕ «R на Т»</c:v>
                </c:pt>
                <c:pt idx="2">
                  <c:v>Парні ШЕ</c:v>
                </c:pt>
                <c:pt idx="3">
                  <c:v>Шлуночкова бігемінія</c:v>
                </c:pt>
                <c:pt idx="4">
                  <c:v>Шлуночкова тригемінія</c:v>
                </c:pt>
                <c:pt idx="5">
                  <c:v>Серії ШЕ</c:v>
                </c:pt>
              </c:strCache>
            </c:strRef>
          </c:cat>
          <c:val>
            <c:numRef>
              <c:f>Лист1!$D$2:$D$7</c:f>
              <c:numCache>
                <c:formatCode>0.00%</c:formatCode>
                <c:ptCount val="6"/>
                <c:pt idx="0">
                  <c:v>0.17900000000000021</c:v>
                </c:pt>
                <c:pt idx="1">
                  <c:v>0.34600000000000031</c:v>
                </c:pt>
                <c:pt idx="2">
                  <c:v>0.16700000000000001</c:v>
                </c:pt>
                <c:pt idx="3">
                  <c:v>0.20500000000000004</c:v>
                </c:pt>
                <c:pt idx="4">
                  <c:v>0.16700000000000001</c:v>
                </c:pt>
                <c:pt idx="5">
                  <c:v>6.4000000000000112E-2</c:v>
                </c:pt>
              </c:numCache>
            </c:numRef>
          </c:val>
        </c:ser>
        <c:axId val="100109696"/>
        <c:axId val="103142528"/>
      </c:barChart>
      <c:catAx>
        <c:axId val="10010969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03142528"/>
        <c:crosses val="autoZero"/>
        <c:auto val="1"/>
        <c:lblAlgn val="ctr"/>
        <c:lblOffset val="100"/>
      </c:catAx>
      <c:valAx>
        <c:axId val="103142528"/>
        <c:scaling>
          <c:orientation val="minMax"/>
        </c:scaling>
        <c:axPos val="l"/>
        <c:majorGridlines>
          <c:spPr>
            <a:ln>
              <a:solidFill>
                <a:schemeClr val="bg1"/>
              </a:solidFill>
            </a:ln>
          </c:spPr>
        </c:majorGridlines>
        <c:numFmt formatCode="0.00%" sourceLinked="1"/>
        <c:tickLblPos val="nextTo"/>
        <c:crossAx val="100109696"/>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0292663260352707E-2"/>
          <c:y val="4.4196843082637022E-2"/>
          <c:w val="0.88671883099252102"/>
          <c:h val="0.62776175568418047"/>
        </c:manualLayout>
      </c:layout>
      <c:barChart>
        <c:barDir val="col"/>
        <c:grouping val="clustered"/>
        <c:ser>
          <c:idx val="0"/>
          <c:order val="0"/>
          <c:tx>
            <c:strRef>
              <c:f>Лист1!$B$1</c:f>
              <c:strCache>
                <c:ptCount val="1"/>
                <c:pt idx="0">
                  <c:v>Пароксизми шлуночкової тахікардії</c:v>
                </c:pt>
              </c:strCache>
            </c:strRef>
          </c:tx>
          <c:spPr>
            <a:solidFill>
              <a:schemeClr val="tx1">
                <a:lumMod val="65000"/>
                <a:lumOff val="35000"/>
              </a:schemeClr>
            </a:solidFill>
            <a:ln>
              <a:solidFill>
                <a:schemeClr val="tx1">
                  <a:lumMod val="50000"/>
                  <a:lumOff val="50000"/>
                </a:schemeClr>
              </a:solidFill>
            </a:ln>
          </c:spPr>
          <c:dLbls>
            <c:dLbl>
              <c:idx val="0"/>
              <c:layout>
                <c:manualLayout>
                  <c:x val="-1.6203703703703727E-2"/>
                  <c:y val="-3.5714285714285712E-2"/>
                </c:manualLayout>
              </c:layout>
              <c:showVal val="1"/>
              <c:extLst>
                <c:ext xmlns:c15="http://schemas.microsoft.com/office/drawing/2012/chart" uri="{CE6537A1-D6FC-4f65-9D91-7224C49458BB}"/>
              </c:extLst>
            </c:dLbl>
            <c:dLbl>
              <c:idx val="1"/>
              <c:layout>
                <c:manualLayout>
                  <c:x val="-2.3148148148148147E-2"/>
                  <c:y val="-3.1746031746031744E-2"/>
                </c:manualLayout>
              </c:layout>
              <c:showVal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w="25398">
                <a:noFill/>
              </a:ln>
            </c:spPr>
            <c:txPr>
              <a:bodyPr/>
              <a:lstStyle/>
              <a:p>
                <a:pPr>
                  <a:defRPr sz="14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Лист1!$B$2:$B$4</c:f>
              <c:numCache>
                <c:formatCode>0%</c:formatCode>
                <c:ptCount val="3"/>
                <c:pt idx="0">
                  <c:v>2.0000000000000011E-2</c:v>
                </c:pt>
                <c:pt idx="1">
                  <c:v>1.0000000000000005E-2</c:v>
                </c:pt>
                <c:pt idx="2" formatCode="General">
                  <c:v>0</c:v>
                </c:pt>
              </c:numCache>
            </c:numRef>
          </c:val>
        </c:ser>
        <c:ser>
          <c:idx val="1"/>
          <c:order val="1"/>
          <c:tx>
            <c:strRef>
              <c:f>Лист1!$C$1</c:f>
              <c:strCache>
                <c:ptCount val="1"/>
                <c:pt idx="0">
                  <c:v>Пароксизми фібриляції передсердь</c:v>
                </c:pt>
              </c:strCache>
            </c:strRef>
          </c:tx>
          <c:spPr>
            <a:pattFill prst="wdUpDiag">
              <a:fgClr>
                <a:schemeClr val="tx1"/>
              </a:fgClr>
              <a:bgClr>
                <a:schemeClr val="bg1"/>
              </a:bgClr>
            </a:pattFill>
            <a:ln>
              <a:solidFill>
                <a:sysClr val="windowText" lastClr="000000"/>
              </a:solidFill>
            </a:ln>
          </c:spPr>
          <c:dLbls>
            <c:dLbl>
              <c:idx val="0"/>
              <c:layout>
                <c:manualLayout>
                  <c:x val="1.8808777429467988E-2"/>
                  <c:y val="-1.0178117048346057E-2"/>
                </c:manualLayout>
              </c:layout>
              <c:tx>
                <c:rich>
                  <a:bodyPr/>
                  <a:lstStyle/>
                  <a:p>
                    <a:r>
                      <a:rPr lang="en-US"/>
                      <a:t>27,50%</a:t>
                    </a:r>
                    <a:r>
                      <a:rPr lang="uk-UA"/>
                      <a:t> </a:t>
                    </a:r>
                    <a:endParaRPr lang="en-US"/>
                  </a:p>
                </c:rich>
              </c:tx>
              <c:extLst>
                <c:ext xmlns:c15="http://schemas.microsoft.com/office/drawing/2012/chart" uri="{CE6537A1-D6FC-4f65-9D91-7224C49458BB}"/>
              </c:extLst>
            </c:dLbl>
            <c:dLbl>
              <c:idx val="1"/>
              <c:layout>
                <c:manualLayout>
                  <c:x val="1.4629049111807811E-2"/>
                  <c:y val="-2.7141645462257728E-2"/>
                </c:manualLayout>
              </c:layout>
              <c:showVal val="1"/>
              <c:extLst>
                <c:ext xmlns:c15="http://schemas.microsoft.com/office/drawing/2012/chart" uri="{CE6537A1-D6FC-4f65-9D91-7224C49458BB}"/>
              </c:extLst>
            </c:dLbl>
            <c:dLbl>
              <c:idx val="2"/>
              <c:layout>
                <c:manualLayout>
                  <c:x val="4.1797283176593933E-3"/>
                  <c:y val="-3.053435114503817E-2"/>
                </c:manualLayout>
              </c:layout>
              <c:showVal val="1"/>
              <c:extLst>
                <c:ext xmlns:c15="http://schemas.microsoft.com/office/drawing/2012/chart" uri="{CE6537A1-D6FC-4f65-9D91-7224C49458BB}"/>
              </c:extLst>
            </c:dLbl>
            <c:spPr>
              <a:noFill/>
              <a:ln w="25398">
                <a:noFill/>
              </a:ln>
            </c:spPr>
            <c:txPr>
              <a:bodyPr/>
              <a:lstStyle/>
              <a:p>
                <a:pPr>
                  <a:defRPr sz="14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Лист1!$C$2:$C$4</c:f>
              <c:numCache>
                <c:formatCode>0.00%</c:formatCode>
                <c:ptCount val="3"/>
                <c:pt idx="0">
                  <c:v>0.27500000000000002</c:v>
                </c:pt>
                <c:pt idx="1">
                  <c:v>0.18700000000000044</c:v>
                </c:pt>
                <c:pt idx="2">
                  <c:v>0.115</c:v>
                </c:pt>
              </c:numCache>
            </c:numRef>
          </c:val>
        </c:ser>
        <c:axId val="103229312"/>
        <c:axId val="103230848"/>
      </c:barChart>
      <c:catAx>
        <c:axId val="103229312"/>
        <c:scaling>
          <c:orientation val="minMax"/>
        </c:scaling>
        <c:axPos val="b"/>
        <c:numFmt formatCode="General" sourceLinked="1"/>
        <c:tickLblPos val="nextTo"/>
        <c:txPr>
          <a:bodyPr/>
          <a:lstStyle/>
          <a:p>
            <a:pPr>
              <a:defRPr sz="1400">
                <a:latin typeface="Times New Roman" pitchFamily="18" charset="0"/>
                <a:cs typeface="Times New Roman" pitchFamily="18" charset="0"/>
              </a:defRPr>
            </a:pPr>
            <a:endParaRPr lang="ru-RU"/>
          </a:p>
        </c:txPr>
        <c:crossAx val="103230848"/>
        <c:crosses val="autoZero"/>
        <c:auto val="1"/>
        <c:lblAlgn val="ctr"/>
        <c:lblOffset val="100"/>
      </c:catAx>
      <c:valAx>
        <c:axId val="103230848"/>
        <c:scaling>
          <c:orientation val="minMax"/>
        </c:scaling>
        <c:axPos val="l"/>
        <c:majorGridlines>
          <c:spPr>
            <a:ln>
              <a:solidFill>
                <a:schemeClr val="bg1"/>
              </a:solidFill>
            </a:ln>
          </c:spPr>
        </c:majorGridlines>
        <c:numFmt formatCode="0%" sourceLinked="1"/>
        <c:tickLblPos val="nextTo"/>
        <c:spPr>
          <a:solidFill>
            <a:schemeClr val="bg1"/>
          </a:solidFill>
        </c:spPr>
        <c:txPr>
          <a:bodyPr/>
          <a:lstStyle/>
          <a:p>
            <a:pPr>
              <a:defRPr sz="1200">
                <a:latin typeface="Times New Roman" pitchFamily="18" charset="0"/>
                <a:cs typeface="Times New Roman" pitchFamily="18" charset="0"/>
              </a:defRPr>
            </a:pPr>
            <a:endParaRPr lang="ru-RU"/>
          </a:p>
        </c:txPr>
        <c:crossAx val="103229312"/>
        <c:crosses val="autoZero"/>
        <c:crossBetween val="between"/>
      </c:valAx>
    </c:plotArea>
    <c:legend>
      <c:legendPos val="b"/>
      <c:layout>
        <c:manualLayout>
          <c:xMode val="edge"/>
          <c:yMode val="edge"/>
          <c:x val="0"/>
          <c:y val="0.84992325326424734"/>
          <c:w val="0.98430101706036743"/>
          <c:h val="0.14850065616797944"/>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514763779527558"/>
          <c:y val="6.2726099915477534E-2"/>
          <c:w val="0.86193569553806604"/>
          <c:h val="0.63015080742025964"/>
        </c:manualLayout>
      </c:layout>
      <c:barChart>
        <c:barDir val="col"/>
        <c:grouping val="clustered"/>
        <c:ser>
          <c:idx val="0"/>
          <c:order val="0"/>
          <c:tx>
            <c:strRef>
              <c:f>Лист1!$B$1</c:f>
              <c:strCache>
                <c:ptCount val="1"/>
                <c:pt idx="0">
                  <c:v>До 10 сек</c:v>
                </c:pt>
              </c:strCache>
            </c:strRef>
          </c:tx>
          <c:spPr>
            <a:solidFill>
              <a:schemeClr val="tx1">
                <a:lumMod val="50000"/>
                <a:lumOff val="50000"/>
              </a:schemeClr>
            </a:solidFill>
          </c:spPr>
          <c:dLbls>
            <c:dLbl>
              <c:idx val="0"/>
              <c:tx>
                <c:rich>
                  <a:bodyPr/>
                  <a:lstStyle/>
                  <a:p>
                    <a:r>
                      <a:rPr lang="en-US"/>
                      <a:t>59,3%</a:t>
                    </a:r>
                  </a:p>
                </c:rich>
              </c:tx>
              <c:showVal val="1"/>
              <c:extLst>
                <c:ext xmlns:c15="http://schemas.microsoft.com/office/drawing/2012/chart" uri="{CE6537A1-D6FC-4f65-9D91-7224C49458BB}"/>
              </c:extLst>
            </c:dLbl>
            <c:dLbl>
              <c:idx val="2"/>
              <c:layout>
                <c:manualLayout>
                  <c:x val="0"/>
                  <c:y val="-2.7777777777779809E-2"/>
                </c:manualLayout>
              </c:layout>
              <c:tx>
                <c:rich>
                  <a:bodyPr/>
                  <a:lstStyle/>
                  <a:p>
                    <a:r>
                      <a:rPr lang="en-US"/>
                      <a:t>100%</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n=27</c:v>
                </c:pt>
                <c:pt idx="1">
                  <c:v>Група ІІ, n=18</c:v>
                </c:pt>
                <c:pt idx="2">
                  <c:v>Група ІІІ, n=9</c:v>
                </c:pt>
              </c:strCache>
            </c:strRef>
          </c:cat>
          <c:val>
            <c:numRef>
              <c:f>Лист1!$B$2:$B$4</c:f>
              <c:numCache>
                <c:formatCode>0.00%</c:formatCode>
                <c:ptCount val="3"/>
                <c:pt idx="0">
                  <c:v>0.59299999999999997</c:v>
                </c:pt>
                <c:pt idx="1">
                  <c:v>0.83300000000000063</c:v>
                </c:pt>
                <c:pt idx="2">
                  <c:v>1</c:v>
                </c:pt>
              </c:numCache>
            </c:numRef>
          </c:val>
        </c:ser>
        <c:ser>
          <c:idx val="1"/>
          <c:order val="1"/>
          <c:tx>
            <c:strRef>
              <c:f>Лист1!$C$1</c:f>
              <c:strCache>
                <c:ptCount val="1"/>
                <c:pt idx="0">
                  <c:v>10 сек - 1 год</c:v>
                </c:pt>
              </c:strCache>
            </c:strRef>
          </c:tx>
          <c:spPr>
            <a:solidFill>
              <a:schemeClr val="tx1"/>
            </a:solidFill>
          </c:spPr>
          <c:dLbls>
            <c:dLbl>
              <c:idx val="0"/>
              <c:tx>
                <c:rich>
                  <a:bodyPr/>
                  <a:lstStyle/>
                  <a:p>
                    <a:r>
                      <a:rPr lang="uk-UA"/>
                      <a:t>7,4</a:t>
                    </a:r>
                    <a:r>
                      <a:rPr lang="en-US"/>
                      <a:t>%</a:t>
                    </a:r>
                  </a:p>
                </c:rich>
              </c:tx>
              <c:showVal val="1"/>
              <c:extLst>
                <c:ext xmlns:c15="http://schemas.microsoft.com/office/drawing/2012/chart" uri="{CE6537A1-D6FC-4f65-9D91-7224C49458BB}"/>
              </c:extLst>
            </c:dLbl>
            <c:dLbl>
              <c:idx val="1"/>
              <c:delete val="1"/>
            </c:dLbl>
            <c:dLbl>
              <c:idx val="2"/>
              <c:delete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n=27</c:v>
                </c:pt>
                <c:pt idx="1">
                  <c:v>Група ІІ, n=18</c:v>
                </c:pt>
                <c:pt idx="2">
                  <c:v>Група ІІІ, n=9</c:v>
                </c:pt>
              </c:strCache>
            </c:strRef>
          </c:cat>
          <c:val>
            <c:numRef>
              <c:f>Лист1!$C$2:$C$4</c:f>
              <c:numCache>
                <c:formatCode>0%</c:formatCode>
                <c:ptCount val="3"/>
                <c:pt idx="0" formatCode="0.00%">
                  <c:v>7.3999999999999996E-2</c:v>
                </c:pt>
                <c:pt idx="1">
                  <c:v>0</c:v>
                </c:pt>
                <c:pt idx="2" formatCode="0.00%">
                  <c:v>0</c:v>
                </c:pt>
              </c:numCache>
            </c:numRef>
          </c:val>
        </c:ser>
        <c:ser>
          <c:idx val="2"/>
          <c:order val="2"/>
          <c:tx>
            <c:strRef>
              <c:f>Лист1!$D$1</c:f>
              <c:strCache>
                <c:ptCount val="1"/>
                <c:pt idx="0">
                  <c:v>Понад 1 год</c:v>
                </c:pt>
              </c:strCache>
            </c:strRef>
          </c:tx>
          <c:spPr>
            <a:solidFill>
              <a:schemeClr val="bg1">
                <a:lumMod val="85000"/>
              </a:schemeClr>
            </a:solidFill>
            <a:ln>
              <a:solidFill>
                <a:schemeClr val="tx1"/>
              </a:solidFill>
            </a:ln>
          </c:spPr>
          <c:dLbls>
            <c:dLbl>
              <c:idx val="0"/>
              <c:tx>
                <c:rich>
                  <a:bodyPr/>
                  <a:lstStyle/>
                  <a:p>
                    <a:r>
                      <a:rPr lang="en-US"/>
                      <a:t>33</a:t>
                    </a:r>
                    <a:r>
                      <a:rPr lang="uk-UA"/>
                      <a:t>,3</a:t>
                    </a:r>
                    <a:r>
                      <a:rPr lang="en-US"/>
                      <a:t>%</a:t>
                    </a:r>
                  </a:p>
                </c:rich>
              </c:tx>
              <c:showVal val="1"/>
              <c:extLst>
                <c:ext xmlns:c15="http://schemas.microsoft.com/office/drawing/2012/chart" uri="{CE6537A1-D6FC-4f65-9D91-7224C49458BB}"/>
              </c:extLst>
            </c:dLbl>
            <c:dLbl>
              <c:idx val="1"/>
              <c:tx>
                <c:rich>
                  <a:bodyPr/>
                  <a:lstStyle/>
                  <a:p>
                    <a:r>
                      <a:rPr lang="en-US"/>
                      <a:t>1</a:t>
                    </a:r>
                    <a:r>
                      <a:rPr lang="uk-UA"/>
                      <a:t>6,</a:t>
                    </a:r>
                    <a:r>
                      <a:rPr lang="en-US"/>
                      <a:t>7%</a:t>
                    </a:r>
                  </a:p>
                </c:rich>
              </c:tx>
              <c:showVal val="1"/>
              <c:extLst>
                <c:ext xmlns:c15="http://schemas.microsoft.com/office/drawing/2012/chart" uri="{CE6537A1-D6FC-4f65-9D91-7224C49458BB}"/>
              </c:extLst>
            </c:dLbl>
            <c:dLbl>
              <c:idx val="2"/>
              <c:delete val="1"/>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n=27</c:v>
                </c:pt>
                <c:pt idx="1">
                  <c:v>Група ІІ, n=18</c:v>
                </c:pt>
                <c:pt idx="2">
                  <c:v>Група ІІІ, n=9</c:v>
                </c:pt>
              </c:strCache>
            </c:strRef>
          </c:cat>
          <c:val>
            <c:numRef>
              <c:f>Лист1!$D$2:$D$4</c:f>
              <c:numCache>
                <c:formatCode>0%</c:formatCode>
                <c:ptCount val="3"/>
                <c:pt idx="0">
                  <c:v>0.33300000000000968</c:v>
                </c:pt>
                <c:pt idx="1">
                  <c:v>0.16700000000000001</c:v>
                </c:pt>
                <c:pt idx="2">
                  <c:v>0</c:v>
                </c:pt>
              </c:numCache>
            </c:numRef>
          </c:val>
        </c:ser>
        <c:axId val="106259968"/>
        <c:axId val="106261504"/>
      </c:barChart>
      <c:catAx>
        <c:axId val="10625996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06261504"/>
        <c:crosses val="autoZero"/>
        <c:auto val="1"/>
        <c:lblAlgn val="ctr"/>
        <c:lblOffset val="100"/>
      </c:catAx>
      <c:valAx>
        <c:axId val="106261504"/>
        <c:scaling>
          <c:orientation val="minMax"/>
        </c:scaling>
        <c:axPos val="l"/>
        <c:majorGridlines/>
        <c:numFmt formatCode="0.00%" sourceLinked="1"/>
        <c:tickLblPos val="nextTo"/>
        <c:crossAx val="106259968"/>
        <c:crosses val="autoZero"/>
        <c:crossBetween val="between"/>
      </c:valAx>
    </c:plotArea>
    <c:legend>
      <c:legendPos val="b"/>
      <c:layout>
        <c:manualLayout>
          <c:xMode val="edge"/>
          <c:yMode val="edge"/>
          <c:x val="0.18995816929134127"/>
          <c:y val="0.87937897593309966"/>
          <c:w val="0.62008366141732252"/>
          <c:h val="0.12062102406690858"/>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0716020014114665"/>
          <c:y val="2.8485936564931202E-2"/>
          <c:w val="0.89283979985885453"/>
          <c:h val="0.65924137260623084"/>
        </c:manualLayout>
      </c:layout>
      <c:bar3DChart>
        <c:barDir val="col"/>
        <c:grouping val="clustered"/>
        <c:ser>
          <c:idx val="0"/>
          <c:order val="0"/>
          <c:tx>
            <c:strRef>
              <c:f>Лист1!$B$1</c:f>
              <c:strCache>
                <c:ptCount val="1"/>
                <c:pt idx="0">
                  <c:v>СВЕ за даними ЕКГ</c:v>
                </c:pt>
              </c:strCache>
            </c:strRef>
          </c:tx>
          <c:spPr>
            <a:pattFill prst="dkHorz">
              <a:fgClr>
                <a:schemeClr val="tx1">
                  <a:lumMod val="65000"/>
                  <a:lumOff val="35000"/>
                </a:schemeClr>
              </a:fgClr>
              <a:bgClr>
                <a:schemeClr val="bg1"/>
              </a:bgClr>
            </a:pattFill>
          </c:spPr>
          <c:dLbls>
            <c:dLbl>
              <c:idx val="0"/>
              <c:layout>
                <c:manualLayout>
                  <c:x val="-1.0166041649081791E-2"/>
                  <c:y val="0.1563046600307037"/>
                </c:manualLayout>
              </c:layout>
              <c:tx>
                <c:rich>
                  <a:bodyPr/>
                  <a:lstStyle/>
                  <a:p>
                    <a:r>
                      <a:rPr lang="en-US" sz="1050" b="1">
                        <a:latin typeface="Times New Roman" pitchFamily="18" charset="0"/>
                        <a:cs typeface="Times New Roman" pitchFamily="18" charset="0"/>
                      </a:rPr>
                      <a:t>9,2%</a:t>
                    </a:r>
                    <a:endParaRPr lang="en-US" b="1"/>
                  </a:p>
                </c:rich>
              </c:tx>
              <c:extLst>
                <c:ext xmlns:c15="http://schemas.microsoft.com/office/drawing/2012/chart" uri="{CE6537A1-D6FC-4f65-9D91-7224C49458BB}"/>
              </c:extLst>
            </c:dLbl>
            <c:dLbl>
              <c:idx val="1"/>
              <c:layout>
                <c:manualLayout>
                  <c:x val="0"/>
                  <c:y val="7.877185163175357E-2"/>
                </c:manualLayout>
              </c:layout>
              <c:showVal val="1"/>
              <c:extLst>
                <c:ext xmlns:c15="http://schemas.microsoft.com/office/drawing/2012/chart" uri="{CE6537A1-D6FC-4f65-9D91-7224C49458BB}"/>
              </c:extLst>
            </c:dLbl>
            <c:dLbl>
              <c:idx val="2"/>
              <c:layout>
                <c:manualLayout>
                  <c:x val="6.0606206766267495E-3"/>
                  <c:y val="6.7429059575100286E-2"/>
                </c:manualLayout>
              </c:layout>
              <c:tx>
                <c:rich>
                  <a:bodyPr/>
                  <a:lstStyle/>
                  <a:p>
                    <a:r>
                      <a:rPr lang="en-US" sz="1050" b="1">
                        <a:latin typeface="Times New Roman" pitchFamily="18" charset="0"/>
                        <a:cs typeface="Times New Roman" pitchFamily="18" charset="0"/>
                      </a:rPr>
                      <a:t>0%</a:t>
                    </a:r>
                    <a:endParaRPr lang="en-US" b="1"/>
                  </a:p>
                </c:rich>
              </c:tx>
              <c:extLst>
                <c:ext xmlns:c15="http://schemas.microsoft.com/office/drawing/2012/chart" uri="{CE6537A1-D6FC-4f65-9D91-7224C49458BB}"/>
              </c:extLst>
            </c:dLbl>
            <c:spPr>
              <a:noFill/>
              <a:ln w="2540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Лист1!$B$2:$B$4</c:f>
              <c:numCache>
                <c:formatCode>0%</c:formatCode>
                <c:ptCount val="3"/>
                <c:pt idx="0" formatCode="0.00%">
                  <c:v>9.2000000000000026E-2</c:v>
                </c:pt>
                <c:pt idx="1">
                  <c:v>1.0000000000000005E-2</c:v>
                </c:pt>
                <c:pt idx="2" formatCode="0.00%">
                  <c:v>0</c:v>
                </c:pt>
              </c:numCache>
            </c:numRef>
          </c:val>
        </c:ser>
        <c:ser>
          <c:idx val="1"/>
          <c:order val="1"/>
          <c:tx>
            <c:strRef>
              <c:f>Лист1!$C$1</c:f>
              <c:strCache>
                <c:ptCount val="1"/>
                <c:pt idx="0">
                  <c:v>Часта СВЕ за даними ДМ</c:v>
                </c:pt>
              </c:strCache>
            </c:strRef>
          </c:tx>
          <c:spPr>
            <a:pattFill prst="lgGrid">
              <a:fgClr>
                <a:schemeClr val="tx1"/>
              </a:fgClr>
              <a:bgClr>
                <a:schemeClr val="bg1"/>
              </a:bgClr>
            </a:pattFill>
            <a:ln>
              <a:solidFill>
                <a:schemeClr val="tx1"/>
              </a:solidFill>
            </a:ln>
          </c:spPr>
          <c:dLbls>
            <c:dLbl>
              <c:idx val="0"/>
              <c:tx>
                <c:rich>
                  <a:bodyPr/>
                  <a:lstStyle/>
                  <a:p>
                    <a:r>
                      <a:rPr lang="en-US" sz="1200"/>
                      <a:t>57,1%</a:t>
                    </a:r>
                  </a:p>
                </c:rich>
              </c:tx>
              <c:extLst>
                <c:ext xmlns:c15="http://schemas.microsoft.com/office/drawing/2012/chart" uri="{CE6537A1-D6FC-4f65-9D91-7224C49458BB}"/>
              </c:extLst>
            </c:dLbl>
            <c:dLbl>
              <c:idx val="1"/>
              <c:tx>
                <c:rich>
                  <a:bodyPr/>
                  <a:lstStyle/>
                  <a:p>
                    <a:r>
                      <a:rPr lang="en-US" sz="1200"/>
                      <a:t>41,6%</a:t>
                    </a:r>
                  </a:p>
                </c:rich>
              </c:tx>
              <c:extLst>
                <c:ext xmlns:c15="http://schemas.microsoft.com/office/drawing/2012/chart" uri="{CE6537A1-D6FC-4f65-9D91-7224C49458BB}"/>
              </c:extLst>
            </c:dLbl>
            <c:dLbl>
              <c:idx val="2"/>
              <c:tx>
                <c:rich>
                  <a:bodyPr/>
                  <a:lstStyle/>
                  <a:p>
                    <a:r>
                      <a:rPr lang="en-US" sz="1200"/>
                      <a:t>37,2%</a:t>
                    </a:r>
                  </a:p>
                </c:rich>
              </c:tx>
              <c:extLst>
                <c:ext xmlns:c15="http://schemas.microsoft.com/office/drawing/2012/chart" uri="{CE6537A1-D6FC-4f65-9D91-7224C49458BB}"/>
              </c:extLst>
            </c:dLbl>
            <c:spPr>
              <a:noFill/>
              <a:ln w="25407">
                <a:noFill/>
              </a:ln>
            </c:spPr>
            <c:txPr>
              <a:bodyPr/>
              <a:lstStyle/>
              <a:p>
                <a:pPr>
                  <a:defRPr sz="1200" b="1"/>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Лист1!$C$2:$C$4</c:f>
              <c:numCache>
                <c:formatCode>0.00%</c:formatCode>
                <c:ptCount val="3"/>
                <c:pt idx="0">
                  <c:v>0.57099999999999995</c:v>
                </c:pt>
                <c:pt idx="1">
                  <c:v>0.41600000000000031</c:v>
                </c:pt>
                <c:pt idx="2">
                  <c:v>0.37200000000000188</c:v>
                </c:pt>
              </c:numCache>
            </c:numRef>
          </c:val>
        </c:ser>
        <c:ser>
          <c:idx val="2"/>
          <c:order val="2"/>
          <c:tx>
            <c:strRef>
              <c:f>Лист1!$D$1</c:f>
              <c:strCache>
                <c:ptCount val="1"/>
                <c:pt idx="0">
                  <c:v>ШЕ за даними ЕКГ</c:v>
                </c:pt>
              </c:strCache>
            </c:strRef>
          </c:tx>
          <c:spPr>
            <a:pattFill prst="pct90">
              <a:fgClr>
                <a:schemeClr val="tx1"/>
              </a:fgClr>
              <a:bgClr>
                <a:schemeClr val="bg1"/>
              </a:bgClr>
            </a:pattFill>
          </c:spPr>
          <c:dLbls>
            <c:dLbl>
              <c:idx val="0"/>
              <c:layout>
                <c:manualLayout>
                  <c:x val="0"/>
                  <c:y val="0.14712821274699192"/>
                </c:manualLayout>
              </c:layout>
              <c:tx>
                <c:rich>
                  <a:bodyPr/>
                  <a:lstStyle/>
                  <a:p>
                    <a:r>
                      <a:rPr lang="en-US" sz="1050" b="1">
                        <a:latin typeface="Times New Roman" pitchFamily="18" charset="0"/>
                        <a:cs typeface="Times New Roman" pitchFamily="18" charset="0"/>
                      </a:rPr>
                      <a:t>8,1%</a:t>
                    </a:r>
                    <a:endParaRPr lang="en-US" b="1"/>
                  </a:p>
                </c:rich>
              </c:tx>
              <c:extLst>
                <c:ext xmlns:c15="http://schemas.microsoft.com/office/drawing/2012/chart" uri="{CE6537A1-D6FC-4f65-9D91-7224C49458BB}"/>
              </c:extLst>
            </c:dLbl>
            <c:dLbl>
              <c:idx val="1"/>
              <c:layout>
                <c:manualLayout>
                  <c:x val="2.0201533001330432E-3"/>
                  <c:y val="0.10092111127618514"/>
                </c:manualLayout>
              </c:layout>
              <c:tx>
                <c:rich>
                  <a:bodyPr/>
                  <a:lstStyle/>
                  <a:p>
                    <a:r>
                      <a:rPr lang="en-US" sz="1050" b="1">
                        <a:latin typeface="Times New Roman" pitchFamily="18" charset="0"/>
                        <a:cs typeface="Times New Roman" pitchFamily="18" charset="0"/>
                      </a:rPr>
                      <a:t>3,1%</a:t>
                    </a:r>
                    <a:endParaRPr lang="en-US" b="1"/>
                  </a:p>
                </c:rich>
              </c:tx>
              <c:extLst>
                <c:ext xmlns:c15="http://schemas.microsoft.com/office/drawing/2012/chart" uri="{CE6537A1-D6FC-4f65-9D91-7224C49458BB}"/>
              </c:extLst>
            </c:dLbl>
            <c:dLbl>
              <c:idx val="2"/>
              <c:layout>
                <c:manualLayout>
                  <c:x val="8.0807739767598027E-3"/>
                  <c:y val="8.9857128707968248E-2"/>
                </c:manualLayout>
              </c:layout>
              <c:tx>
                <c:rich>
                  <a:bodyPr/>
                  <a:lstStyle/>
                  <a:p>
                    <a:r>
                      <a:rPr lang="en-US" sz="1050" b="1">
                        <a:latin typeface="Times New Roman" pitchFamily="18" charset="0"/>
                        <a:cs typeface="Times New Roman" pitchFamily="18" charset="0"/>
                      </a:rPr>
                      <a:t>2,6%</a:t>
                    </a:r>
                    <a:endParaRPr lang="en-US" b="1"/>
                  </a:p>
                </c:rich>
              </c:tx>
              <c:extLst>
                <c:ext xmlns:c15="http://schemas.microsoft.com/office/drawing/2012/chart" uri="{CE6537A1-D6FC-4f65-9D91-7224C49458BB}"/>
              </c:extLst>
            </c:dLbl>
            <c:spPr>
              <a:noFill/>
              <a:ln w="2540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Лист1!$D$2:$D$4</c:f>
              <c:numCache>
                <c:formatCode>0.00%</c:formatCode>
                <c:ptCount val="3"/>
                <c:pt idx="0">
                  <c:v>8.1000000000000003E-2</c:v>
                </c:pt>
                <c:pt idx="1">
                  <c:v>3.1000000000000052E-2</c:v>
                </c:pt>
                <c:pt idx="2">
                  <c:v>2.5999999999999999E-2</c:v>
                </c:pt>
              </c:numCache>
            </c:numRef>
          </c:val>
        </c:ser>
        <c:ser>
          <c:idx val="3"/>
          <c:order val="3"/>
          <c:tx>
            <c:strRef>
              <c:f>Лист1!$E$1</c:f>
              <c:strCache>
                <c:ptCount val="1"/>
                <c:pt idx="0">
                  <c:v>Часта ШЕ за даними ДМ </c:v>
                </c:pt>
              </c:strCache>
            </c:strRef>
          </c:tx>
          <c:spPr>
            <a:pattFill prst="solidDmnd">
              <a:fgClr>
                <a:schemeClr val="tx1"/>
              </a:fgClr>
              <a:bgClr>
                <a:schemeClr val="bg1"/>
              </a:bgClr>
            </a:pattFill>
            <a:ln>
              <a:solidFill>
                <a:schemeClr val="tx1"/>
              </a:solidFill>
            </a:ln>
          </c:spPr>
          <c:dLbls>
            <c:dLbl>
              <c:idx val="0"/>
              <c:layout>
                <c:manualLayout>
                  <c:x val="1.0101010101010105E-2"/>
                  <c:y val="0"/>
                </c:manualLayout>
              </c:layout>
              <c:tx>
                <c:rich>
                  <a:bodyPr/>
                  <a:lstStyle/>
                  <a:p>
                    <a:r>
                      <a:rPr lang="en-US" sz="1200"/>
                      <a:t>40,8%</a:t>
                    </a:r>
                  </a:p>
                </c:rich>
              </c:tx>
              <c:extLst>
                <c:ext xmlns:c15="http://schemas.microsoft.com/office/drawing/2012/chart" uri="{CE6537A1-D6FC-4f65-9D91-7224C49458BB}"/>
              </c:extLst>
            </c:dLbl>
            <c:dLbl>
              <c:idx val="1"/>
              <c:layout>
                <c:manualLayout>
                  <c:x val="8.0808080808080808E-3"/>
                  <c:y val="3.2840722495896466E-3"/>
                </c:manualLayout>
              </c:layout>
              <c:tx>
                <c:rich>
                  <a:bodyPr/>
                  <a:lstStyle/>
                  <a:p>
                    <a:r>
                      <a:rPr lang="en-US" sz="1200"/>
                      <a:t>30,2%</a:t>
                    </a:r>
                  </a:p>
                </c:rich>
              </c:tx>
              <c:extLst>
                <c:ext xmlns:c15="http://schemas.microsoft.com/office/drawing/2012/chart" uri="{CE6537A1-D6FC-4f65-9D91-7224C49458BB}"/>
              </c:extLst>
            </c:dLbl>
            <c:dLbl>
              <c:idx val="2"/>
              <c:layout>
                <c:manualLayout>
                  <c:x val="1.2121212121212118E-2"/>
                  <c:y val="0"/>
                </c:manualLayout>
              </c:layout>
              <c:tx>
                <c:rich>
                  <a:bodyPr/>
                  <a:lstStyle/>
                  <a:p>
                    <a:r>
                      <a:rPr lang="en-US" sz="1200"/>
                      <a:t>17,9%</a:t>
                    </a:r>
                  </a:p>
                </c:rich>
              </c:tx>
              <c:extLst>
                <c:ext xmlns:c15="http://schemas.microsoft.com/office/drawing/2012/chart" uri="{CE6537A1-D6FC-4f65-9D91-7224C49458BB}"/>
              </c:extLst>
            </c:dLbl>
            <c:spPr>
              <a:noFill/>
              <a:ln w="25407">
                <a:noFill/>
              </a:ln>
            </c:spPr>
            <c:txPr>
              <a:bodyPr/>
              <a:lstStyle/>
              <a:p>
                <a:pPr>
                  <a:defRPr sz="1200" b="1"/>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Лист1!$E$2:$E$4</c:f>
              <c:numCache>
                <c:formatCode>0.00%</c:formatCode>
                <c:ptCount val="3"/>
                <c:pt idx="0">
                  <c:v>0.40800000000000008</c:v>
                </c:pt>
                <c:pt idx="1">
                  <c:v>0.30200000000000032</c:v>
                </c:pt>
                <c:pt idx="2">
                  <c:v>0.17900000000000021</c:v>
                </c:pt>
              </c:numCache>
            </c:numRef>
          </c:val>
        </c:ser>
        <c:ser>
          <c:idx val="4"/>
          <c:order val="4"/>
          <c:tx>
            <c:strRef>
              <c:f>Лист1!$F$1</c:f>
              <c:strCache>
                <c:ptCount val="1"/>
                <c:pt idx="0">
                  <c:v>Пароксизмальні порушення за ЕКГ</c:v>
                </c:pt>
              </c:strCache>
            </c:strRef>
          </c:tx>
          <c:spPr>
            <a:solidFill>
              <a:schemeClr val="bg1">
                <a:lumMod val="50000"/>
              </a:schemeClr>
            </a:solidFill>
            <a:ln>
              <a:solidFill>
                <a:schemeClr val="tx1"/>
              </a:solidFill>
            </a:ln>
          </c:spPr>
          <c:dLbls>
            <c:dLbl>
              <c:idx val="0"/>
              <c:layout>
                <c:manualLayout>
                  <c:x val="6.0606206766267885E-3"/>
                  <c:y val="0.11678106274451552"/>
                </c:manualLayout>
              </c:layout>
              <c:tx>
                <c:rich>
                  <a:bodyPr/>
                  <a:lstStyle/>
                  <a:p>
                    <a:r>
                      <a:rPr lang="en-US" sz="1050" b="1">
                        <a:latin typeface="Times New Roman" pitchFamily="18" charset="0"/>
                        <a:cs typeface="Times New Roman" pitchFamily="18" charset="0"/>
                      </a:rPr>
                      <a:t>5,1%</a:t>
                    </a:r>
                    <a:endParaRPr lang="en-US" b="1"/>
                  </a:p>
                </c:rich>
              </c:tx>
              <c:extLst>
                <c:ext xmlns:c15="http://schemas.microsoft.com/office/drawing/2012/chart" uri="{CE6537A1-D6FC-4f65-9D91-7224C49458BB}"/>
              </c:extLst>
            </c:dLbl>
            <c:dLbl>
              <c:idx val="1"/>
              <c:layout>
                <c:manualLayout>
                  <c:x val="8.0804524243045656E-3"/>
                  <c:y val="8.7924033080770597E-2"/>
                </c:manualLayout>
              </c:layout>
              <c:tx>
                <c:rich>
                  <a:bodyPr/>
                  <a:lstStyle/>
                  <a:p>
                    <a:r>
                      <a:rPr lang="en-US" sz="1050" b="1">
                        <a:latin typeface="Times New Roman" pitchFamily="18" charset="0"/>
                        <a:cs typeface="Times New Roman" pitchFamily="18" charset="0"/>
                      </a:rPr>
                      <a:t>2,1%</a:t>
                    </a:r>
                    <a:endParaRPr lang="en-US" b="1"/>
                  </a:p>
                </c:rich>
              </c:tx>
              <c:extLst>
                <c:ext xmlns:c15="http://schemas.microsoft.com/office/drawing/2012/chart" uri="{CE6537A1-D6FC-4f65-9D91-7224C49458BB}"/>
              </c:extLst>
            </c:dLbl>
            <c:dLbl>
              <c:idx val="2"/>
              <c:layout>
                <c:manualLayout>
                  <c:x val="6.0606206766267495E-3"/>
                  <c:y val="6.509953944436192E-2"/>
                </c:manualLayout>
              </c:layout>
              <c:showVal val="1"/>
              <c:extLst>
                <c:ext xmlns:c15="http://schemas.microsoft.com/office/drawing/2012/chart" uri="{CE6537A1-D6FC-4f65-9D91-7224C49458BB}"/>
              </c:extLst>
            </c:dLbl>
            <c:spPr>
              <a:noFill/>
              <a:ln w="2540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Лист1!$F$2:$F$4</c:f>
              <c:numCache>
                <c:formatCode>0.00%</c:formatCode>
                <c:ptCount val="3"/>
                <c:pt idx="0">
                  <c:v>5.1000000000000004E-2</c:v>
                </c:pt>
                <c:pt idx="1">
                  <c:v>2.1000000000000012E-2</c:v>
                </c:pt>
                <c:pt idx="2" formatCode="0%">
                  <c:v>0</c:v>
                </c:pt>
              </c:numCache>
            </c:numRef>
          </c:val>
        </c:ser>
        <c:ser>
          <c:idx val="5"/>
          <c:order val="5"/>
          <c:tx>
            <c:strRef>
              <c:f>Лист1!$G$1</c:f>
              <c:strCache>
                <c:ptCount val="1"/>
                <c:pt idx="0">
                  <c:v>Пароксизмальні порушення за ДМ</c:v>
                </c:pt>
              </c:strCache>
            </c:strRef>
          </c:tx>
          <c:spPr>
            <a:pattFill prst="divot">
              <a:fgClr>
                <a:schemeClr val="tx1"/>
              </a:fgClr>
              <a:bgClr>
                <a:schemeClr val="bg1"/>
              </a:bgClr>
            </a:pattFill>
            <a:ln>
              <a:solidFill>
                <a:schemeClr val="tx1"/>
              </a:solidFill>
            </a:ln>
          </c:spPr>
          <c:dLbls>
            <c:dLbl>
              <c:idx val="0"/>
              <c:layout>
                <c:manualLayout>
                  <c:x val="1.6161616161616162E-2"/>
                  <c:y val="0"/>
                </c:manualLayout>
              </c:layout>
              <c:tx>
                <c:rich>
                  <a:bodyPr/>
                  <a:lstStyle/>
                  <a:p>
                    <a:r>
                      <a:rPr lang="en-US" sz="1200"/>
                      <a:t>29,6%</a:t>
                    </a:r>
                  </a:p>
                </c:rich>
              </c:tx>
              <c:extLst>
                <c:ext xmlns:c15="http://schemas.microsoft.com/office/drawing/2012/chart" uri="{CE6537A1-D6FC-4f65-9D91-7224C49458BB}"/>
              </c:extLst>
            </c:dLbl>
            <c:dLbl>
              <c:idx val="1"/>
              <c:layout>
                <c:manualLayout>
                  <c:x val="1.2121212121212118E-2"/>
                  <c:y val="2.3937761819270292E-3"/>
                </c:manualLayout>
              </c:layout>
              <c:tx>
                <c:rich>
                  <a:bodyPr/>
                  <a:lstStyle/>
                  <a:p>
                    <a:r>
                      <a:rPr lang="en-US" sz="1200"/>
                      <a:t>19,8%</a:t>
                    </a:r>
                  </a:p>
                </c:rich>
              </c:tx>
              <c:extLst>
                <c:ext xmlns:c15="http://schemas.microsoft.com/office/drawing/2012/chart" uri="{CE6537A1-D6FC-4f65-9D91-7224C49458BB}"/>
              </c:extLst>
            </c:dLbl>
            <c:dLbl>
              <c:idx val="2"/>
              <c:layout>
                <c:manualLayout>
                  <c:x val="2.020202020202028E-2"/>
                  <c:y val="0"/>
                </c:manualLayout>
              </c:layout>
              <c:tx>
                <c:rich>
                  <a:bodyPr/>
                  <a:lstStyle/>
                  <a:p>
                    <a:r>
                      <a:rPr lang="en-US" sz="1200"/>
                      <a:t>11,</a:t>
                    </a:r>
                    <a:r>
                      <a:rPr lang="uk-UA" sz="1200"/>
                      <a:t>5</a:t>
                    </a:r>
                    <a:r>
                      <a:rPr lang="en-US" sz="1200"/>
                      <a:t>%</a:t>
                    </a:r>
                  </a:p>
                </c:rich>
              </c:tx>
              <c:extLst>
                <c:ext xmlns:c15="http://schemas.microsoft.com/office/drawing/2012/chart" uri="{CE6537A1-D6FC-4f65-9D91-7224C49458BB}"/>
              </c:extLst>
            </c:dLbl>
            <c:spPr>
              <a:noFill/>
              <a:ln w="25407">
                <a:noFill/>
              </a:ln>
            </c:spPr>
            <c:txPr>
              <a:bodyPr/>
              <a:lstStyle/>
              <a:p>
                <a:pPr>
                  <a:defRPr sz="1200" b="1"/>
                </a:pPr>
                <a:endParaRPr lang="ru-RU"/>
              </a:p>
            </c:txPr>
            <c:showVal val="1"/>
            <c:extLst>
              <c:ext xmlns:c15="http://schemas.microsoft.com/office/drawing/2012/chart" uri="{CE6537A1-D6FC-4f65-9D91-7224C49458BB}">
                <c15:showLeaderLines val="0"/>
              </c:ext>
            </c:extLst>
          </c:dLbls>
          <c:cat>
            <c:strRef>
              <c:f>Лист1!$A$2:$A$4</c:f>
              <c:strCache>
                <c:ptCount val="3"/>
                <c:pt idx="0">
                  <c:v>Група І, n=98</c:v>
                </c:pt>
                <c:pt idx="1">
                  <c:v>Група ІІ, n=96</c:v>
                </c:pt>
                <c:pt idx="2">
                  <c:v>Група ІІІ, n=78</c:v>
                </c:pt>
              </c:strCache>
            </c:strRef>
          </c:cat>
          <c:val>
            <c:numRef>
              <c:f>Лист1!$G$2:$G$4</c:f>
              <c:numCache>
                <c:formatCode>0.00%</c:formatCode>
                <c:ptCount val="3"/>
                <c:pt idx="0">
                  <c:v>0.29600000000000032</c:v>
                </c:pt>
                <c:pt idx="1">
                  <c:v>0.19800000000000001</c:v>
                </c:pt>
                <c:pt idx="2">
                  <c:v>0.11799999999999998</c:v>
                </c:pt>
              </c:numCache>
            </c:numRef>
          </c:val>
        </c:ser>
        <c:shape val="box"/>
        <c:axId val="106628224"/>
        <c:axId val="106629760"/>
        <c:axId val="0"/>
      </c:bar3DChart>
      <c:catAx>
        <c:axId val="106628224"/>
        <c:scaling>
          <c:orientation val="minMax"/>
        </c:scaling>
        <c:axPos val="b"/>
        <c:numFmt formatCode="General" sourceLinked="1"/>
        <c:tickLblPos val="nextTo"/>
        <c:txPr>
          <a:bodyPr/>
          <a:lstStyle/>
          <a:p>
            <a:pPr>
              <a:lnSpc>
                <a:spcPct val="150000"/>
              </a:lnSpc>
              <a:defRPr sz="1400" b="0">
                <a:latin typeface="Times New Roman" pitchFamily="18" charset="0"/>
                <a:cs typeface="Times New Roman" pitchFamily="18" charset="0"/>
              </a:defRPr>
            </a:pPr>
            <a:endParaRPr lang="ru-RU"/>
          </a:p>
        </c:txPr>
        <c:crossAx val="106629760"/>
        <c:crosses val="autoZero"/>
        <c:auto val="1"/>
        <c:lblAlgn val="ctr"/>
        <c:lblOffset val="100"/>
      </c:catAx>
      <c:valAx>
        <c:axId val="106629760"/>
        <c:scaling>
          <c:orientation val="minMax"/>
        </c:scaling>
        <c:axPos val="l"/>
        <c:majorGridlines>
          <c:spPr>
            <a:ln>
              <a:solidFill>
                <a:sysClr val="window" lastClr="FFFFFF"/>
              </a:solidFill>
            </a:ln>
          </c:spPr>
        </c:majorGridlines>
        <c:numFmt formatCode="0.00%" sourceLinked="1"/>
        <c:tickLblPos val="nextTo"/>
        <c:txPr>
          <a:bodyPr/>
          <a:lstStyle/>
          <a:p>
            <a:pPr>
              <a:defRPr sz="1200">
                <a:latin typeface="Times New Roman" pitchFamily="18" charset="0"/>
                <a:cs typeface="Times New Roman" pitchFamily="18" charset="0"/>
              </a:defRPr>
            </a:pPr>
            <a:endParaRPr lang="ru-RU"/>
          </a:p>
        </c:txPr>
        <c:crossAx val="106628224"/>
        <c:crosses val="autoZero"/>
        <c:crossBetween val="between"/>
      </c:valAx>
      <c:spPr>
        <a:noFill/>
        <a:ln w="25407">
          <a:noFill/>
        </a:ln>
      </c:spPr>
    </c:plotArea>
    <c:legend>
      <c:legendPos val="b"/>
      <c:layout>
        <c:manualLayout>
          <c:xMode val="edge"/>
          <c:yMode val="edge"/>
          <c:x val="3.8818655360387637E-2"/>
          <c:y val="0.78617402070024256"/>
          <c:w val="0.93246371895820657"/>
          <c:h val="0.19901114247511989"/>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Фізичний статус</c:v>
                </c:pt>
              </c:strCache>
            </c:strRef>
          </c:tx>
          <c:spPr>
            <a:solidFill>
              <a:schemeClr val="tx1">
                <a:lumMod val="85000"/>
                <a:lumOff val="15000"/>
              </a:schemeClr>
            </a:solidFill>
          </c:spPr>
          <c:dLbls>
            <c:dLbl>
              <c:idx val="0"/>
              <c:layout>
                <c:manualLayout>
                  <c:x val="9.7464761018345603E-18"/>
                  <c:y val="-3.6133694670280041E-2"/>
                </c:manualLayout>
              </c:layout>
              <c:tx>
                <c:rich>
                  <a:bodyPr/>
                  <a:lstStyle/>
                  <a:p>
                    <a:r>
                      <a:rPr lang="en-US"/>
                      <a:t>33,5</a:t>
                    </a:r>
                    <a:r>
                      <a:rPr lang="uk-UA"/>
                      <a:t> (21;42) </a:t>
                    </a:r>
                    <a:endParaRPr lang="en-US"/>
                  </a:p>
                </c:rich>
              </c:tx>
              <c:showVal val="1"/>
              <c:extLst>
                <c:ext xmlns:c15="http://schemas.microsoft.com/office/drawing/2012/chart" uri="{CE6537A1-D6FC-4f65-9D91-7224C49458BB}"/>
              </c:extLst>
            </c:dLbl>
            <c:dLbl>
              <c:idx val="1"/>
              <c:layout>
                <c:manualLayout>
                  <c:x val="1.2759170653907833E-2"/>
                  <c:y val="-5.058745705567292E-2"/>
                </c:manualLayout>
              </c:layout>
              <c:tx>
                <c:rich>
                  <a:bodyPr/>
                  <a:lstStyle/>
                  <a:p>
                    <a:r>
                      <a:rPr lang="en-US"/>
                      <a:t>48</a:t>
                    </a:r>
                    <a:r>
                      <a:rPr lang="uk-UA"/>
                      <a:t> (37;65) *</a:t>
                    </a:r>
                    <a:endParaRPr lang="en-US"/>
                  </a:p>
                </c:rich>
              </c:tx>
              <c:showVal val="1"/>
              <c:extLst>
                <c:ext xmlns:c15="http://schemas.microsoft.com/office/drawing/2012/chart" uri="{CE6537A1-D6FC-4f65-9D91-7224C49458BB}"/>
              </c:extLst>
            </c:dLbl>
            <c:dLbl>
              <c:idx val="2"/>
              <c:tx>
                <c:rich>
                  <a:bodyPr/>
                  <a:lstStyle/>
                  <a:p>
                    <a:r>
                      <a:rPr lang="en-US"/>
                      <a:t>59</a:t>
                    </a:r>
                    <a:r>
                      <a:rPr lang="uk-UA"/>
                      <a:t>  (40;86)**</a:t>
                    </a:r>
                    <a:endParaRPr lang="en-US"/>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Пацієнти із поєднанням ІХС та ХОЗЛ, n=98</c:v>
                </c:pt>
                <c:pt idx="1">
                  <c:v>Пацієнти з ІХС, n=96</c:v>
                </c:pt>
                <c:pt idx="2">
                  <c:v>Пацієнти з ХОЗЛ, n=78</c:v>
                </c:pt>
              </c:strCache>
            </c:strRef>
          </c:cat>
          <c:val>
            <c:numRef>
              <c:f>Лист1!$B$2:$B$4</c:f>
              <c:numCache>
                <c:formatCode>General</c:formatCode>
                <c:ptCount val="3"/>
                <c:pt idx="0">
                  <c:v>33.5</c:v>
                </c:pt>
                <c:pt idx="1">
                  <c:v>48</c:v>
                </c:pt>
                <c:pt idx="2">
                  <c:v>59</c:v>
                </c:pt>
              </c:numCache>
            </c:numRef>
          </c:val>
        </c:ser>
        <c:ser>
          <c:idx val="1"/>
          <c:order val="1"/>
          <c:tx>
            <c:strRef>
              <c:f>Лист1!$C$1</c:f>
              <c:strCache>
                <c:ptCount val="1"/>
                <c:pt idx="0">
                  <c:v>Психічний статус</c:v>
                </c:pt>
              </c:strCache>
            </c:strRef>
          </c:tx>
          <c:spPr>
            <a:solidFill>
              <a:schemeClr val="bg1">
                <a:lumMod val="75000"/>
              </a:schemeClr>
            </a:solidFill>
          </c:spPr>
          <c:dLbls>
            <c:dLbl>
              <c:idx val="0"/>
              <c:layout>
                <c:manualLayout>
                  <c:x val="3.8277344518538092E-2"/>
                  <c:y val="0"/>
                </c:manualLayout>
              </c:layout>
              <c:tx>
                <c:rich>
                  <a:bodyPr/>
                  <a:lstStyle/>
                  <a:p>
                    <a:r>
                      <a:rPr lang="en-US"/>
                      <a:t>27,5</a:t>
                    </a:r>
                    <a:r>
                      <a:rPr lang="uk-UA"/>
                      <a:t> (20;37)</a:t>
                    </a:r>
                    <a:endParaRPr lang="en-US"/>
                  </a:p>
                </c:rich>
              </c:tx>
              <c:showVal val="1"/>
              <c:extLst>
                <c:ext xmlns:c15="http://schemas.microsoft.com/office/drawing/2012/chart" uri="{CE6537A1-D6FC-4f65-9D91-7224C49458BB}"/>
              </c:extLst>
            </c:dLbl>
            <c:dLbl>
              <c:idx val="1"/>
              <c:layout>
                <c:manualLayout>
                  <c:x val="3.8277511961722493E-2"/>
                  <c:y val="7.2267389340560104E-3"/>
                </c:manualLayout>
              </c:layout>
              <c:tx>
                <c:rich>
                  <a:bodyPr/>
                  <a:lstStyle/>
                  <a:p>
                    <a:r>
                      <a:rPr lang="en-US"/>
                      <a:t>45</a:t>
                    </a:r>
                    <a:r>
                      <a:rPr lang="uk-UA"/>
                      <a:t>  (37;52)*</a:t>
                    </a:r>
                    <a:endParaRPr lang="en-US"/>
                  </a:p>
                </c:rich>
              </c:tx>
              <c:showVal val="1"/>
              <c:extLst>
                <c:ext xmlns:c15="http://schemas.microsoft.com/office/drawing/2012/chart" uri="{CE6537A1-D6FC-4f65-9D91-7224C49458BB}"/>
              </c:extLst>
            </c:dLbl>
            <c:dLbl>
              <c:idx val="2"/>
              <c:layout>
                <c:manualLayout>
                  <c:x val="5.3163211057950376E-2"/>
                  <c:y val="1.0840108401084163E-2"/>
                </c:manualLayout>
              </c:layout>
              <c:tx>
                <c:rich>
                  <a:bodyPr/>
                  <a:lstStyle/>
                  <a:p>
                    <a:r>
                      <a:rPr lang="en-US"/>
                      <a:t>42,4</a:t>
                    </a:r>
                    <a:r>
                      <a:rPr lang="uk-UA"/>
                      <a:t>  (32;55)**</a:t>
                    </a:r>
                    <a:endParaRPr lang="en-US"/>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Пацієнти із поєднанням ІХС та ХОЗЛ, n=98</c:v>
                </c:pt>
                <c:pt idx="1">
                  <c:v>Пацієнти з ІХС, n=96</c:v>
                </c:pt>
                <c:pt idx="2">
                  <c:v>Пацієнти з ХОЗЛ, n=78</c:v>
                </c:pt>
              </c:strCache>
            </c:strRef>
          </c:cat>
          <c:val>
            <c:numRef>
              <c:f>Лист1!$C$2:$C$4</c:f>
              <c:numCache>
                <c:formatCode>General</c:formatCode>
                <c:ptCount val="3"/>
                <c:pt idx="0">
                  <c:v>27.5</c:v>
                </c:pt>
                <c:pt idx="1">
                  <c:v>45</c:v>
                </c:pt>
                <c:pt idx="2">
                  <c:v>42.4</c:v>
                </c:pt>
              </c:numCache>
            </c:numRef>
          </c:val>
        </c:ser>
        <c:ser>
          <c:idx val="2"/>
          <c:order val="2"/>
          <c:tx>
            <c:strRef>
              <c:f>Лист1!$D$1</c:f>
              <c:strCache>
                <c:ptCount val="1"/>
                <c:pt idx="0">
                  <c:v>Загальний статус</c:v>
                </c:pt>
              </c:strCache>
            </c:strRef>
          </c:tx>
          <c:spPr>
            <a:solidFill>
              <a:schemeClr val="bg1">
                <a:lumMod val="95000"/>
              </a:schemeClr>
            </a:solidFill>
            <a:ln>
              <a:solidFill>
                <a:sysClr val="windowText" lastClr="000000"/>
              </a:solidFill>
            </a:ln>
          </c:spPr>
          <c:dLbls>
            <c:dLbl>
              <c:idx val="0"/>
              <c:tx>
                <c:rich>
                  <a:bodyPr/>
                  <a:lstStyle/>
                  <a:p>
                    <a:r>
                      <a:rPr lang="en-US"/>
                      <a:t>50,3</a:t>
                    </a:r>
                    <a:r>
                      <a:rPr lang="uk-UA"/>
                      <a:t> (35;80)</a:t>
                    </a:r>
                    <a:endParaRPr lang="en-US"/>
                  </a:p>
                </c:rich>
              </c:tx>
              <c:showVal val="1"/>
              <c:extLst>
                <c:ext xmlns:c15="http://schemas.microsoft.com/office/drawing/2012/chart" uri="{CE6537A1-D6FC-4f65-9D91-7224C49458BB}"/>
              </c:extLst>
            </c:dLbl>
            <c:dLbl>
              <c:idx val="1"/>
              <c:tx>
                <c:rich>
                  <a:bodyPr/>
                  <a:lstStyle/>
                  <a:p>
                    <a:r>
                      <a:rPr lang="en-US"/>
                      <a:t>76,8</a:t>
                    </a:r>
                    <a:r>
                      <a:rPr lang="uk-UA"/>
                      <a:t> (49;89) *</a:t>
                    </a:r>
                    <a:endParaRPr lang="en-US"/>
                  </a:p>
                </c:rich>
              </c:tx>
              <c:showVal val="1"/>
              <c:extLst>
                <c:ext xmlns:c15="http://schemas.microsoft.com/office/drawing/2012/chart" uri="{CE6537A1-D6FC-4f65-9D91-7224C49458BB}"/>
              </c:extLst>
            </c:dLbl>
            <c:dLbl>
              <c:idx val="2"/>
              <c:tx>
                <c:rich>
                  <a:bodyPr/>
                  <a:lstStyle/>
                  <a:p>
                    <a:r>
                      <a:rPr lang="en-US"/>
                      <a:t>79,7</a:t>
                    </a:r>
                    <a:r>
                      <a:rPr lang="uk-UA"/>
                      <a:t> (48;89)**</a:t>
                    </a:r>
                    <a:endParaRPr lang="en-US"/>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Пацієнти із поєднанням ІХС та ХОЗЛ, n=98</c:v>
                </c:pt>
                <c:pt idx="1">
                  <c:v>Пацієнти з ІХС, n=96</c:v>
                </c:pt>
                <c:pt idx="2">
                  <c:v>Пацієнти з ХОЗЛ, n=78</c:v>
                </c:pt>
              </c:strCache>
            </c:strRef>
          </c:cat>
          <c:val>
            <c:numRef>
              <c:f>Лист1!$D$2:$D$4</c:f>
              <c:numCache>
                <c:formatCode>General</c:formatCode>
                <c:ptCount val="3"/>
                <c:pt idx="0">
                  <c:v>50.3</c:v>
                </c:pt>
                <c:pt idx="1">
                  <c:v>76.8</c:v>
                </c:pt>
                <c:pt idx="2">
                  <c:v>79.7</c:v>
                </c:pt>
              </c:numCache>
            </c:numRef>
          </c:val>
        </c:ser>
        <c:axId val="102007552"/>
        <c:axId val="102009088"/>
      </c:barChart>
      <c:catAx>
        <c:axId val="102007552"/>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02009088"/>
        <c:crosses val="autoZero"/>
        <c:auto val="1"/>
        <c:lblAlgn val="ctr"/>
        <c:lblOffset val="100"/>
      </c:catAx>
      <c:valAx>
        <c:axId val="102009088"/>
        <c:scaling>
          <c:orientation val="minMax"/>
        </c:scaling>
        <c:axPos val="l"/>
        <c:majorGridlines>
          <c:spPr>
            <a:ln>
              <a:solidFill>
                <a:schemeClr val="bg1">
                  <a:lumMod val="85000"/>
                </a:schemeClr>
              </a:solidFill>
            </a:ln>
          </c:spPr>
        </c:majorGridlines>
        <c:numFmt formatCode="General" sourceLinked="1"/>
        <c:tickLblPos val="nextTo"/>
        <c:crossAx val="102007552"/>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07684340566829"/>
          <c:y val="5.9690966048599123E-2"/>
          <c:w val="0.87067962780406138"/>
          <c:h val="0.63191770383540768"/>
        </c:manualLayout>
      </c:layout>
      <c:barChart>
        <c:barDir val="col"/>
        <c:grouping val="clustered"/>
        <c:ser>
          <c:idx val="0"/>
          <c:order val="0"/>
          <c:tx>
            <c:strRef>
              <c:f>Лист1!$B$1</c:f>
              <c:strCache>
                <c:ptCount val="1"/>
                <c:pt idx="0">
                  <c:v>Чоловіки, n=78</c:v>
                </c:pt>
              </c:strCache>
            </c:strRef>
          </c:tx>
          <c:spPr>
            <a:solidFill>
              <a:schemeClr val="tx1">
                <a:lumMod val="85000"/>
                <a:lumOff val="15000"/>
              </a:schemeClr>
            </a:solidFill>
          </c:spPr>
          <c:dLbls>
            <c:dLbl>
              <c:idx val="0"/>
              <c:tx>
                <c:rich>
                  <a:bodyPr/>
                  <a:lstStyle/>
                  <a:p>
                    <a:r>
                      <a:rPr lang="en-US" b="1"/>
                      <a:t>20,5%</a:t>
                    </a:r>
                  </a:p>
                </c:rich>
              </c:tx>
              <c:showVal val="1"/>
              <c:extLst>
                <c:ext xmlns:c15="http://schemas.microsoft.com/office/drawing/2012/chart" uri="{CE6537A1-D6FC-4f65-9D91-7224C49458BB}"/>
              </c:extLst>
            </c:dLbl>
            <c:dLbl>
              <c:idx val="1"/>
              <c:tx>
                <c:rich>
                  <a:bodyPr/>
                  <a:lstStyle/>
                  <a:p>
                    <a:r>
                      <a:rPr lang="en-US" b="1"/>
                      <a:t>51,3%</a:t>
                    </a:r>
                  </a:p>
                </c:rich>
              </c:tx>
              <c:showVal val="1"/>
              <c:extLst>
                <c:ext xmlns:c15="http://schemas.microsoft.com/office/drawing/2012/chart" uri="{CE6537A1-D6FC-4f65-9D91-7224C49458BB}"/>
              </c:extLst>
            </c:dLbl>
            <c:dLbl>
              <c:idx val="2"/>
              <c:tx>
                <c:rich>
                  <a:bodyPr/>
                  <a:lstStyle/>
                  <a:p>
                    <a:r>
                      <a:rPr lang="en-US" b="1"/>
                      <a:t>5,1%</a:t>
                    </a:r>
                  </a:p>
                </c:rich>
              </c:tx>
              <c:showVal val="1"/>
              <c:extLst>
                <c:ext xmlns:c15="http://schemas.microsoft.com/office/drawing/2012/chart" uri="{CE6537A1-D6FC-4f65-9D91-7224C49458BB}"/>
              </c:extLst>
            </c:dLbl>
            <c:dLbl>
              <c:idx val="3"/>
              <c:tx>
                <c:rich>
                  <a:bodyPr/>
                  <a:lstStyle/>
                  <a:p>
                    <a:r>
                      <a:rPr lang="en-US" b="1"/>
                      <a:t>23,1%</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Група А</c:v>
                </c:pt>
                <c:pt idx="1">
                  <c:v>Група В</c:v>
                </c:pt>
                <c:pt idx="2">
                  <c:v>Група С</c:v>
                </c:pt>
                <c:pt idx="3">
                  <c:v>Група D</c:v>
                </c:pt>
              </c:strCache>
            </c:strRef>
          </c:cat>
          <c:val>
            <c:numRef>
              <c:f>Лист1!$B$2:$B$5</c:f>
              <c:numCache>
                <c:formatCode>0.00%</c:formatCode>
                <c:ptCount val="4"/>
                <c:pt idx="0">
                  <c:v>0.20500000000000004</c:v>
                </c:pt>
                <c:pt idx="1">
                  <c:v>0.51300000000000001</c:v>
                </c:pt>
                <c:pt idx="2">
                  <c:v>5.1000000000000004E-2</c:v>
                </c:pt>
                <c:pt idx="3">
                  <c:v>0.23100000000000001</c:v>
                </c:pt>
              </c:numCache>
            </c:numRef>
          </c:val>
        </c:ser>
        <c:ser>
          <c:idx val="1"/>
          <c:order val="1"/>
          <c:tx>
            <c:strRef>
              <c:f>Лист1!$C$1</c:f>
              <c:strCache>
                <c:ptCount val="1"/>
                <c:pt idx="0">
                  <c:v>Жінки, n=20</c:v>
                </c:pt>
              </c:strCache>
            </c:strRef>
          </c:tx>
          <c:spPr>
            <a:solidFill>
              <a:schemeClr val="bg1">
                <a:lumMod val="75000"/>
              </a:schemeClr>
            </a:solidFill>
          </c:spPr>
          <c:dLbls>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Група А</c:v>
                </c:pt>
                <c:pt idx="1">
                  <c:v>Група В</c:v>
                </c:pt>
                <c:pt idx="2">
                  <c:v>Група С</c:v>
                </c:pt>
                <c:pt idx="3">
                  <c:v>Група D</c:v>
                </c:pt>
              </c:strCache>
            </c:strRef>
          </c:cat>
          <c:val>
            <c:numRef>
              <c:f>Лист1!$C$2:$C$5</c:f>
              <c:numCache>
                <c:formatCode>0%</c:formatCode>
                <c:ptCount val="4"/>
                <c:pt idx="0">
                  <c:v>0.05</c:v>
                </c:pt>
                <c:pt idx="1">
                  <c:v>0.60000000000000064</c:v>
                </c:pt>
                <c:pt idx="2">
                  <c:v>0</c:v>
                </c:pt>
                <c:pt idx="3">
                  <c:v>0.35000000000000031</c:v>
                </c:pt>
              </c:numCache>
            </c:numRef>
          </c:val>
        </c:ser>
        <c:axId val="106806272"/>
        <c:axId val="106902272"/>
      </c:barChart>
      <c:catAx>
        <c:axId val="106806272"/>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06902272"/>
        <c:crosses val="autoZero"/>
        <c:auto val="1"/>
        <c:lblAlgn val="ctr"/>
        <c:lblOffset val="100"/>
      </c:catAx>
      <c:valAx>
        <c:axId val="106902272"/>
        <c:scaling>
          <c:orientation val="minMax"/>
        </c:scaling>
        <c:axPos val="l"/>
        <c:majorGridlines/>
        <c:numFmt formatCode="0.00%" sourceLinked="1"/>
        <c:tickLblPos val="nextTo"/>
        <c:crossAx val="106806272"/>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Чоловіки, n=78</c:v>
                </c:pt>
              </c:strCache>
            </c:strRef>
          </c:tx>
          <c:spPr>
            <a:ln>
              <a:solidFill>
                <a:schemeClr val="tx1"/>
              </a:solidFill>
            </a:ln>
          </c:spPr>
          <c:marker>
            <c:spPr>
              <a:solidFill>
                <a:schemeClr val="tx1"/>
              </a:solidFill>
            </c:spPr>
          </c:marker>
          <c:dLbls>
            <c:dLbl>
              <c:idx val="0"/>
              <c:layout>
                <c:manualLayout>
                  <c:x val="-8.4925690021231667E-2"/>
                  <c:y val="5.5096418732782518E-3"/>
                </c:manualLayout>
              </c:layout>
              <c:tx>
                <c:rich>
                  <a:bodyPr/>
                  <a:lstStyle/>
                  <a:p>
                    <a:r>
                      <a:rPr lang="en-US" sz="1200" b="1">
                        <a:latin typeface="Times New Roman" pitchFamily="18" charset="0"/>
                        <a:cs typeface="Times New Roman" pitchFamily="18" charset="0"/>
                      </a:rPr>
                      <a:t>12,8%</a:t>
                    </a:r>
                  </a:p>
                </c:rich>
              </c:tx>
              <c:showVal val="1"/>
              <c:extLst>
                <c:ext xmlns:c15="http://schemas.microsoft.com/office/drawing/2012/chart" uri="{CE6537A1-D6FC-4f65-9D91-7224C49458BB}"/>
              </c:extLst>
            </c:dLbl>
            <c:dLbl>
              <c:idx val="1"/>
              <c:layout>
                <c:manualLayout>
                  <c:x val="-0.10615711252654"/>
                  <c:y val="-2.7777777777779657E-2"/>
                </c:manualLayout>
              </c:layout>
              <c:tx>
                <c:rich>
                  <a:bodyPr/>
                  <a:lstStyle/>
                  <a:p>
                    <a:r>
                      <a:rPr lang="en-US" sz="1200" b="1">
                        <a:latin typeface="Times New Roman" pitchFamily="18" charset="0"/>
                        <a:cs typeface="Times New Roman" pitchFamily="18" charset="0"/>
                      </a:rPr>
                      <a:t>19,2%</a:t>
                    </a:r>
                  </a:p>
                </c:rich>
              </c:tx>
              <c:showVal val="1"/>
              <c:extLst>
                <c:ext xmlns:c15="http://schemas.microsoft.com/office/drawing/2012/chart" uri="{CE6537A1-D6FC-4f65-9D91-7224C49458BB}"/>
              </c:extLst>
            </c:dLbl>
            <c:dLbl>
              <c:idx val="2"/>
              <c:layout>
                <c:manualLayout>
                  <c:x val="-1.9108280254777111E-2"/>
                  <c:y val="-4.1879785687946015E-2"/>
                </c:manualLayout>
              </c:layout>
              <c:tx>
                <c:rich>
                  <a:bodyPr/>
                  <a:lstStyle/>
                  <a:p>
                    <a:r>
                      <a:rPr lang="en-US" sz="1200" b="1">
                        <a:latin typeface="Times New Roman" pitchFamily="18" charset="0"/>
                        <a:cs typeface="Times New Roman" pitchFamily="18" charset="0"/>
                      </a:rPr>
                      <a:t>26,9%</a:t>
                    </a:r>
                  </a:p>
                </c:rich>
              </c:tx>
              <c:showVal val="1"/>
              <c:extLst>
                <c:ext xmlns:c15="http://schemas.microsoft.com/office/drawing/2012/chart" uri="{CE6537A1-D6FC-4f65-9D91-7224C49458BB}"/>
              </c:extLst>
            </c:dLbl>
            <c:dLbl>
              <c:idx val="3"/>
              <c:layout>
                <c:manualLayout>
                  <c:x val="-1.2738853503184714E-2"/>
                  <c:y val="4.7619047619047623E-2"/>
                </c:manualLayout>
              </c:layout>
              <c:tx>
                <c:rich>
                  <a:bodyPr/>
                  <a:lstStyle/>
                  <a:p>
                    <a:r>
                      <a:rPr lang="en-US" sz="1200" b="1">
                        <a:latin typeface="Times New Roman" pitchFamily="18" charset="0"/>
                        <a:cs typeface="Times New Roman" pitchFamily="18" charset="0"/>
                      </a:rPr>
                      <a:t>21,8%</a:t>
                    </a:r>
                  </a:p>
                </c:rich>
              </c:tx>
              <c:showVal val="1"/>
              <c:extLst>
                <c:ext xmlns:c15="http://schemas.microsoft.com/office/drawing/2012/chart" uri="{CE6537A1-D6FC-4f65-9D91-7224C49458BB}"/>
              </c:extLst>
            </c:dLbl>
            <c:dLbl>
              <c:idx val="4"/>
              <c:layout>
                <c:manualLayout>
                  <c:x val="-1.9108280254777617E-2"/>
                  <c:y val="4.7619047619047623E-2"/>
                </c:manualLayout>
              </c:layout>
              <c:tx>
                <c:rich>
                  <a:bodyPr/>
                  <a:lstStyle/>
                  <a:p>
                    <a:r>
                      <a:rPr lang="en-US" sz="1200" b="1">
                        <a:latin typeface="Times New Roman" pitchFamily="18" charset="0"/>
                        <a:cs typeface="Times New Roman" pitchFamily="18" charset="0"/>
                      </a:rPr>
                      <a:t>19,2%</a:t>
                    </a:r>
                  </a:p>
                </c:rich>
              </c:tx>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1 раз та менше</c:v>
                </c:pt>
                <c:pt idx="1">
                  <c:v>2 рази</c:v>
                </c:pt>
                <c:pt idx="2">
                  <c:v>3 рази</c:v>
                </c:pt>
                <c:pt idx="3">
                  <c:v>4 рази</c:v>
                </c:pt>
                <c:pt idx="4">
                  <c:v>5 разів та більше</c:v>
                </c:pt>
              </c:strCache>
            </c:strRef>
          </c:cat>
          <c:val>
            <c:numRef>
              <c:f>Лист1!$B$2:$B$6</c:f>
              <c:numCache>
                <c:formatCode>0.00%</c:formatCode>
                <c:ptCount val="5"/>
                <c:pt idx="0">
                  <c:v>0.128</c:v>
                </c:pt>
                <c:pt idx="1">
                  <c:v>0.192</c:v>
                </c:pt>
                <c:pt idx="2">
                  <c:v>0.26900000000000002</c:v>
                </c:pt>
                <c:pt idx="3">
                  <c:v>0.21800000000000044</c:v>
                </c:pt>
                <c:pt idx="4">
                  <c:v>0.192</c:v>
                </c:pt>
              </c:numCache>
            </c:numRef>
          </c:val>
        </c:ser>
        <c:ser>
          <c:idx val="1"/>
          <c:order val="1"/>
          <c:tx>
            <c:strRef>
              <c:f>Лист1!$C$1</c:f>
              <c:strCache>
                <c:ptCount val="1"/>
                <c:pt idx="0">
                  <c:v>Жінки, n=20</c:v>
                </c:pt>
              </c:strCache>
            </c:strRef>
          </c:tx>
          <c:spPr>
            <a:ln>
              <a:solidFill>
                <a:schemeClr val="accent6">
                  <a:lumMod val="75000"/>
                </a:schemeClr>
              </a:solidFill>
            </a:ln>
          </c:spPr>
          <c:marker>
            <c:spPr>
              <a:solidFill>
                <a:schemeClr val="accent6">
                  <a:lumMod val="50000"/>
                </a:schemeClr>
              </a:solidFill>
            </c:spPr>
          </c:marker>
          <c:dLbls>
            <c:dLbl>
              <c:idx val="0"/>
              <c:layout>
                <c:manualLayout>
                  <c:x val="-6.7940552016985137E-2"/>
                  <c:y val="1.6528925619834756E-2"/>
                </c:manualLayout>
              </c:layout>
              <c:showVal val="1"/>
            </c:dLbl>
            <c:dLbl>
              <c:idx val="1"/>
              <c:layout>
                <c:manualLayout>
                  <c:x val="6.3694267515923934E-3"/>
                  <c:y val="5.1587301587301577E-2"/>
                </c:manualLayout>
              </c:layout>
              <c:showVal val="1"/>
              <c:extLst>
                <c:ext xmlns:c15="http://schemas.microsoft.com/office/drawing/2012/chart" uri="{CE6537A1-D6FC-4f65-9D91-7224C49458BB}"/>
              </c:extLst>
            </c:dLbl>
            <c:dLbl>
              <c:idx val="2"/>
              <c:layout>
                <c:manualLayout>
                  <c:x val="-4.2462845010616534E-3"/>
                  <c:y val="2.3809523809523812E-2"/>
                </c:manualLayout>
              </c:layout>
              <c:showVal val="1"/>
              <c:extLst>
                <c:ext xmlns:c15="http://schemas.microsoft.com/office/drawing/2012/chart" uri="{CE6537A1-D6FC-4f65-9D91-7224C49458BB}"/>
              </c:extLst>
            </c:dLbl>
            <c:dLbl>
              <c:idx val="3"/>
              <c:layout>
                <c:manualLayout>
                  <c:x val="-3.1847133757962012E-2"/>
                  <c:y val="-5.9523809523809507E-2"/>
                </c:manualLayout>
              </c:layout>
              <c:showVal val="1"/>
              <c:extLst>
                <c:ext xmlns:c15="http://schemas.microsoft.com/office/drawing/2012/chart" uri="{CE6537A1-D6FC-4f65-9D91-7224C49458BB}"/>
              </c:extLst>
            </c:dLbl>
            <c:dLbl>
              <c:idx val="4"/>
              <c:layout>
                <c:manualLayout>
                  <c:x val="-3.8216560509554152E-2"/>
                  <c:y val="-4.3650793650793704E-2"/>
                </c:manualLayout>
              </c:layout>
              <c:showVal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1 раз та менше</c:v>
                </c:pt>
                <c:pt idx="1">
                  <c:v>2 рази</c:v>
                </c:pt>
                <c:pt idx="2">
                  <c:v>3 рази</c:v>
                </c:pt>
                <c:pt idx="3">
                  <c:v>4 рази</c:v>
                </c:pt>
                <c:pt idx="4">
                  <c:v>5 разів та більше</c:v>
                </c:pt>
              </c:strCache>
            </c:strRef>
          </c:cat>
          <c:val>
            <c:numRef>
              <c:f>Лист1!$C$2:$C$6</c:f>
              <c:numCache>
                <c:formatCode>0%</c:formatCode>
                <c:ptCount val="5"/>
                <c:pt idx="0">
                  <c:v>0</c:v>
                </c:pt>
                <c:pt idx="1">
                  <c:v>0.2</c:v>
                </c:pt>
                <c:pt idx="2">
                  <c:v>0.15000000000000024</c:v>
                </c:pt>
                <c:pt idx="3">
                  <c:v>0.25</c:v>
                </c:pt>
                <c:pt idx="4">
                  <c:v>0.4</c:v>
                </c:pt>
              </c:numCache>
            </c:numRef>
          </c:val>
        </c:ser>
        <c:marker val="1"/>
        <c:axId val="106919424"/>
        <c:axId val="106920960"/>
      </c:lineChart>
      <c:catAx>
        <c:axId val="106919424"/>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06920960"/>
        <c:crosses val="autoZero"/>
        <c:auto val="1"/>
        <c:lblAlgn val="ctr"/>
        <c:lblOffset val="100"/>
      </c:catAx>
      <c:valAx>
        <c:axId val="106920960"/>
        <c:scaling>
          <c:orientation val="minMax"/>
        </c:scaling>
        <c:axPos val="l"/>
        <c:majorGridlines/>
        <c:numFmt formatCode="0.00%" sourceLinked="1"/>
        <c:tickLblPos val="nextTo"/>
        <c:crossAx val="106919424"/>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366430281808572"/>
          <c:y val="4.3591475791441153E-2"/>
          <c:w val="0.86790226362770961"/>
          <c:h val="0.64481116943715366"/>
        </c:manualLayout>
      </c:layout>
      <c:barChart>
        <c:barDir val="col"/>
        <c:grouping val="clustered"/>
        <c:ser>
          <c:idx val="0"/>
          <c:order val="0"/>
          <c:tx>
            <c:strRef>
              <c:f>Лист1!$B$1</c:f>
              <c:strCache>
                <c:ptCount val="1"/>
                <c:pt idx="0">
                  <c:v>Група А</c:v>
                </c:pt>
              </c:strCache>
            </c:strRef>
          </c:tx>
          <c:spPr>
            <a:solidFill>
              <a:schemeClr val="bg1">
                <a:lumMod val="85000"/>
              </a:schemeClr>
            </a:solidFill>
            <a:ln>
              <a:solidFill>
                <a:schemeClr val="tx1"/>
              </a:solidFill>
            </a:ln>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Пацієнти із поєднанням ІХС та ХОЗЛ (група І), n=98</c:v>
                </c:pt>
                <c:pt idx="1">
                  <c:v>Пацієнти з ХОЗЛ (група ІІІ), n=78</c:v>
                </c:pt>
              </c:strCache>
            </c:strRef>
          </c:cat>
          <c:val>
            <c:numRef>
              <c:f>Лист1!$B$2:$B$3</c:f>
              <c:numCache>
                <c:formatCode>0.00%</c:formatCode>
                <c:ptCount val="2"/>
                <c:pt idx="0">
                  <c:v>0.17300000000000001</c:v>
                </c:pt>
                <c:pt idx="1">
                  <c:v>8.9000000000000065E-2</c:v>
                </c:pt>
              </c:numCache>
            </c:numRef>
          </c:val>
        </c:ser>
        <c:ser>
          <c:idx val="1"/>
          <c:order val="1"/>
          <c:tx>
            <c:strRef>
              <c:f>Лист1!$C$1</c:f>
              <c:strCache>
                <c:ptCount val="1"/>
                <c:pt idx="0">
                  <c:v>Група В</c:v>
                </c:pt>
              </c:strCache>
            </c:strRef>
          </c:tx>
          <c:spPr>
            <a:solidFill>
              <a:schemeClr val="bg1">
                <a:lumMod val="65000"/>
              </a:schemeClr>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Пацієнти із поєднанням ІХС та ХОЗЛ (група І), n=98</c:v>
                </c:pt>
                <c:pt idx="1">
                  <c:v>Пацієнти з ХОЗЛ (група ІІІ), n=78</c:v>
                </c:pt>
              </c:strCache>
            </c:strRef>
          </c:cat>
          <c:val>
            <c:numRef>
              <c:f>Лист1!$C$2:$C$3</c:f>
              <c:numCache>
                <c:formatCode>0%</c:formatCode>
                <c:ptCount val="2"/>
                <c:pt idx="0" formatCode="0.00%">
                  <c:v>0.53100000000000003</c:v>
                </c:pt>
                <c:pt idx="1">
                  <c:v>0.5</c:v>
                </c:pt>
              </c:numCache>
            </c:numRef>
          </c:val>
        </c:ser>
        <c:ser>
          <c:idx val="2"/>
          <c:order val="2"/>
          <c:tx>
            <c:strRef>
              <c:f>Лист1!$D$1</c:f>
              <c:strCache>
                <c:ptCount val="1"/>
                <c:pt idx="0">
                  <c:v>Група С</c:v>
                </c:pt>
              </c:strCache>
            </c:strRef>
          </c:tx>
          <c:spPr>
            <a:solidFill>
              <a:schemeClr val="tx1">
                <a:lumMod val="95000"/>
                <a:lumOff val="5000"/>
              </a:schemeClr>
            </a:solidFill>
          </c:spPr>
          <c:dLbls>
            <c:dLbl>
              <c:idx val="0"/>
              <c:layout>
                <c:manualLayout>
                  <c:x val="7.7935817706281524E-3"/>
                  <c:y val="-7.9257253442854003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Пацієнти із поєднанням ІХС та ХОЗЛ (група І), n=98</c:v>
                </c:pt>
                <c:pt idx="1">
                  <c:v>Пацієнти з ХОЗЛ (група ІІІ), n=78</c:v>
                </c:pt>
              </c:strCache>
            </c:strRef>
          </c:cat>
          <c:val>
            <c:numRef>
              <c:f>Лист1!$D$2:$D$3</c:f>
              <c:numCache>
                <c:formatCode>0.00%</c:formatCode>
                <c:ptCount val="2"/>
                <c:pt idx="0">
                  <c:v>4.1000000000000002E-2</c:v>
                </c:pt>
                <c:pt idx="1">
                  <c:v>6.5000000000000002E-2</c:v>
                </c:pt>
              </c:numCache>
            </c:numRef>
          </c:val>
        </c:ser>
        <c:ser>
          <c:idx val="3"/>
          <c:order val="3"/>
          <c:tx>
            <c:strRef>
              <c:f>Лист1!$E$1</c:f>
              <c:strCache>
                <c:ptCount val="1"/>
                <c:pt idx="0">
                  <c:v>Група D</c:v>
                </c:pt>
              </c:strCache>
            </c:strRef>
          </c:tx>
          <c:spPr>
            <a:solidFill>
              <a:schemeClr val="bg1">
                <a:lumMod val="50000"/>
              </a:schemeClr>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Пацієнти із поєднанням ІХС та ХОЗЛ (група І), n=98</c:v>
                </c:pt>
                <c:pt idx="1">
                  <c:v>Пацієнти з ХОЗЛ (група ІІІ), n=78</c:v>
                </c:pt>
              </c:strCache>
            </c:strRef>
          </c:cat>
          <c:val>
            <c:numRef>
              <c:f>Лист1!$E$2:$E$3</c:f>
              <c:numCache>
                <c:formatCode>0.00%</c:formatCode>
                <c:ptCount val="2"/>
                <c:pt idx="0">
                  <c:v>0.255</c:v>
                </c:pt>
                <c:pt idx="1">
                  <c:v>0.34600000000000031</c:v>
                </c:pt>
              </c:numCache>
            </c:numRef>
          </c:val>
        </c:ser>
        <c:axId val="52160768"/>
        <c:axId val="52441088"/>
      </c:barChart>
      <c:catAx>
        <c:axId val="52160768"/>
        <c:scaling>
          <c:orientation val="minMax"/>
        </c:scaling>
        <c:axPos val="b"/>
        <c:numFmt formatCode="General" sourceLinked="0"/>
        <c:tickLblPos val="nextTo"/>
        <c:crossAx val="52441088"/>
        <c:crosses val="autoZero"/>
        <c:auto val="1"/>
        <c:lblAlgn val="ctr"/>
        <c:lblOffset val="100"/>
      </c:catAx>
      <c:valAx>
        <c:axId val="52441088"/>
        <c:scaling>
          <c:orientation val="minMax"/>
        </c:scaling>
        <c:axPos val="l"/>
        <c:majorGridlines>
          <c:spPr>
            <a:ln>
              <a:solidFill>
                <a:schemeClr val="bg1"/>
              </a:solidFill>
            </a:ln>
          </c:spPr>
        </c:majorGridlines>
        <c:numFmt formatCode="0.00%" sourceLinked="1"/>
        <c:tickLblPos val="nextTo"/>
        <c:txPr>
          <a:bodyPr/>
          <a:lstStyle/>
          <a:p>
            <a:pPr>
              <a:defRPr sz="1200"/>
            </a:pPr>
            <a:endParaRPr lang="ru-RU"/>
          </a:p>
        </c:txPr>
        <c:crossAx val="52160768"/>
        <c:crosses val="autoZero"/>
        <c:crossBetween val="between"/>
      </c:valAx>
    </c:plotArea>
    <c:legend>
      <c:legendPos val="b"/>
      <c:layout>
        <c:manualLayout>
          <c:xMode val="edge"/>
          <c:yMode val="edge"/>
          <c:x val="0.18776382984075873"/>
          <c:y val="0.9194674103237096"/>
          <c:w val="0.63299187441828386"/>
          <c:h val="7.7145153603766975E-2"/>
        </c:manualLayout>
      </c:layout>
      <c:txPr>
        <a:bodyPr/>
        <a:lstStyle/>
        <a:p>
          <a:pPr>
            <a:defRPr sz="1400"/>
          </a:pPr>
          <a:endParaRPr lang="ru-RU"/>
        </a:p>
      </c:txP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6582879063194044E-2"/>
          <c:y val="3.8054908946150372E-2"/>
          <c:w val="0.90341712093678628"/>
          <c:h val="0.66930927112372796"/>
        </c:manualLayout>
      </c:layout>
      <c:barChart>
        <c:barDir val="col"/>
        <c:grouping val="clustered"/>
        <c:ser>
          <c:idx val="0"/>
          <c:order val="0"/>
          <c:tx>
            <c:strRef>
              <c:f>Лист1!$B$1</c:f>
              <c:strCache>
                <c:ptCount val="1"/>
                <c:pt idx="0">
                  <c:v>Всі пацієнти, n=188</c:v>
                </c:pt>
              </c:strCache>
            </c:strRef>
          </c:tx>
          <c:spPr>
            <a:solidFill>
              <a:schemeClr val="tx1">
                <a:lumMod val="75000"/>
                <a:lumOff val="25000"/>
              </a:schemeClr>
            </a:solidFill>
          </c:spPr>
          <c:dLbls>
            <c:dLbl>
              <c:idx val="0"/>
              <c:layout>
                <c:manualLayout>
                  <c:x val="-1.282051282051282E-2"/>
                  <c:y val="2.8188865398167725E-3"/>
                </c:manualLayout>
              </c:layout>
              <c:tx>
                <c:rich>
                  <a:bodyPr/>
                  <a:lstStyle/>
                  <a:p>
                    <a:r>
                      <a:rPr lang="en-US"/>
                      <a:t>2,1%</a:t>
                    </a:r>
                  </a:p>
                </c:rich>
              </c:tx>
              <c:showVal val="1"/>
              <c:extLst>
                <c:ext xmlns:c15="http://schemas.microsoft.com/office/drawing/2012/chart" uri="{CE6537A1-D6FC-4f65-9D91-7224C49458BB}"/>
              </c:extLst>
            </c:dLbl>
            <c:dLbl>
              <c:idx val="1"/>
              <c:layout>
                <c:manualLayout>
                  <c:x val="-1.282051282051282E-2"/>
                  <c:y val="2.8188865398167725E-3"/>
                </c:manualLayout>
              </c:layout>
              <c:tx>
                <c:rich>
                  <a:bodyPr/>
                  <a:lstStyle/>
                  <a:p>
                    <a:r>
                      <a:rPr lang="en-US"/>
                      <a:t>35,1%</a:t>
                    </a:r>
                  </a:p>
                </c:rich>
              </c:tx>
              <c:showVal val="1"/>
              <c:extLst>
                <c:ext xmlns:c15="http://schemas.microsoft.com/office/drawing/2012/chart" uri="{CE6537A1-D6FC-4f65-9D91-7224C49458BB}"/>
              </c:extLst>
            </c:dLbl>
            <c:dLbl>
              <c:idx val="2"/>
              <c:layout>
                <c:manualLayout>
                  <c:x val="-2.7777777777779761E-2"/>
                  <c:y val="2.8188865398167725E-3"/>
                </c:manualLayout>
              </c:layout>
              <c:tx>
                <c:rich>
                  <a:bodyPr/>
                  <a:lstStyle/>
                  <a:p>
                    <a:r>
                      <a:rPr lang="en-US"/>
                      <a:t>37,8%</a:t>
                    </a:r>
                  </a:p>
                </c:rich>
              </c:tx>
              <c:showVal val="1"/>
              <c:extLst>
                <c:ext xmlns:c15="http://schemas.microsoft.com/office/drawing/2012/chart" uri="{CE6537A1-D6FC-4f65-9D91-7224C49458BB}"/>
              </c:extLst>
            </c:dLbl>
            <c:dLbl>
              <c:idx val="3"/>
              <c:layout>
                <c:manualLayout>
                  <c:x val="-8.5470085470085496E-3"/>
                  <c:y val="2.8188865398167725E-3"/>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Молодий вік           (до 44 років)</c:v>
                </c:pt>
                <c:pt idx="1">
                  <c:v>Середній вік            (45-59 років)</c:v>
                </c:pt>
                <c:pt idx="2">
                  <c:v>Зрілий вік                  (60-74 роки)</c:v>
                </c:pt>
                <c:pt idx="3">
                  <c:v>Похилий вік                  (понад 75 років)</c:v>
                </c:pt>
              </c:strCache>
            </c:strRef>
          </c:cat>
          <c:val>
            <c:numRef>
              <c:f>Лист1!$B$2:$B$5</c:f>
              <c:numCache>
                <c:formatCode>0.00%</c:formatCode>
                <c:ptCount val="4"/>
                <c:pt idx="0">
                  <c:v>2.1000000000000012E-2</c:v>
                </c:pt>
                <c:pt idx="1">
                  <c:v>0.35100000000000031</c:v>
                </c:pt>
                <c:pt idx="2">
                  <c:v>0.37800000000000655</c:v>
                </c:pt>
                <c:pt idx="3" formatCode="0%">
                  <c:v>0.25</c:v>
                </c:pt>
              </c:numCache>
            </c:numRef>
          </c:val>
        </c:ser>
        <c:ser>
          <c:idx val="1"/>
          <c:order val="1"/>
          <c:tx>
            <c:strRef>
              <c:f>Лист1!$C$1</c:f>
              <c:strCache>
                <c:ptCount val="1"/>
                <c:pt idx="0">
                  <c:v>Чоловіки, n=139</c:v>
                </c:pt>
              </c:strCache>
            </c:strRef>
          </c:tx>
          <c:spPr>
            <a:solidFill>
              <a:schemeClr val="bg1">
                <a:lumMod val="75000"/>
              </a:schemeClr>
            </a:solidFill>
          </c:spPr>
          <c:dLbls>
            <c:dLbl>
              <c:idx val="0"/>
              <c:layout>
                <c:manualLayout>
                  <c:x val="1.0683760683761001E-2"/>
                  <c:y val="-1.9732205778718082E-2"/>
                </c:manualLayout>
              </c:layout>
              <c:tx>
                <c:rich>
                  <a:bodyPr/>
                  <a:lstStyle/>
                  <a:p>
                    <a:r>
                      <a:rPr lang="en-US"/>
                      <a:t>2,8%</a:t>
                    </a:r>
                  </a:p>
                </c:rich>
              </c:tx>
              <c:showVal val="1"/>
              <c:extLst>
                <c:ext xmlns:c15="http://schemas.microsoft.com/office/drawing/2012/chart" uri="{CE6537A1-D6FC-4f65-9D91-7224C49458BB}"/>
              </c:extLst>
            </c:dLbl>
            <c:dLbl>
              <c:idx val="1"/>
              <c:tx>
                <c:rich>
                  <a:bodyPr/>
                  <a:lstStyle/>
                  <a:p>
                    <a:r>
                      <a:rPr lang="en-US"/>
                      <a:t>44,6%</a:t>
                    </a:r>
                  </a:p>
                </c:rich>
              </c:tx>
              <c:showVal val="1"/>
              <c:extLst>
                <c:ext xmlns:c15="http://schemas.microsoft.com/office/drawing/2012/chart" uri="{CE6537A1-D6FC-4f65-9D91-7224C49458BB}"/>
              </c:extLst>
            </c:dLbl>
            <c:dLbl>
              <c:idx val="2"/>
              <c:layout>
                <c:manualLayout>
                  <c:x val="1.0683760683761001E-2"/>
                  <c:y val="-1.9843673386981248E-2"/>
                </c:manualLayout>
              </c:layout>
              <c:tx>
                <c:rich>
                  <a:bodyPr/>
                  <a:lstStyle/>
                  <a:p>
                    <a:r>
                      <a:rPr lang="en-US"/>
                      <a:t>35,3%</a:t>
                    </a:r>
                  </a:p>
                </c:rich>
              </c:tx>
              <c:showVal val="1"/>
              <c:extLst>
                <c:ext xmlns:c15="http://schemas.microsoft.com/office/drawing/2012/chart" uri="{CE6537A1-D6FC-4f65-9D91-7224C49458BB}"/>
              </c:extLst>
            </c:dLbl>
            <c:dLbl>
              <c:idx val="3"/>
              <c:layout>
                <c:manualLayout>
                  <c:x val="1.0683760683761001E-2"/>
                  <c:y val="0"/>
                </c:manualLayout>
              </c:layout>
              <c:tx>
                <c:rich>
                  <a:bodyPr/>
                  <a:lstStyle/>
                  <a:p>
                    <a:r>
                      <a:rPr lang="en-US"/>
                      <a:t>17,3%</a:t>
                    </a:r>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Молодий вік           (до 44 років)</c:v>
                </c:pt>
                <c:pt idx="1">
                  <c:v>Середній вік            (45-59 років)</c:v>
                </c:pt>
                <c:pt idx="2">
                  <c:v>Зрілий вік                  (60-74 роки)</c:v>
                </c:pt>
                <c:pt idx="3">
                  <c:v>Похилий вік                  (понад 75 років)</c:v>
                </c:pt>
              </c:strCache>
            </c:strRef>
          </c:cat>
          <c:val>
            <c:numRef>
              <c:f>Лист1!$C$2:$C$5</c:f>
              <c:numCache>
                <c:formatCode>0.00%</c:formatCode>
                <c:ptCount val="4"/>
                <c:pt idx="0">
                  <c:v>2.8000000000000001E-2</c:v>
                </c:pt>
                <c:pt idx="1">
                  <c:v>0.44600000000000001</c:v>
                </c:pt>
                <c:pt idx="2">
                  <c:v>0.35300000000000031</c:v>
                </c:pt>
                <c:pt idx="3">
                  <c:v>0.17300000000000001</c:v>
                </c:pt>
              </c:numCache>
            </c:numRef>
          </c:val>
        </c:ser>
        <c:ser>
          <c:idx val="2"/>
          <c:order val="2"/>
          <c:tx>
            <c:strRef>
              <c:f>Лист1!$D$1</c:f>
              <c:strCache>
                <c:ptCount val="1"/>
                <c:pt idx="0">
                  <c:v>Жінки, n=49</c:v>
                </c:pt>
              </c:strCache>
            </c:strRef>
          </c:tx>
          <c:spPr>
            <a:solidFill>
              <a:schemeClr val="tx1">
                <a:lumMod val="50000"/>
                <a:lumOff val="50000"/>
              </a:schemeClr>
            </a:solidFill>
          </c:spPr>
          <c:dLbls>
            <c:dLbl>
              <c:idx val="1"/>
              <c:layout>
                <c:manualLayout>
                  <c:x val="1.282051282051282E-2"/>
                  <c:y val="0"/>
                </c:manualLayout>
              </c:layout>
              <c:tx>
                <c:rich>
                  <a:bodyPr/>
                  <a:lstStyle/>
                  <a:p>
                    <a:r>
                      <a:rPr lang="en-US"/>
                      <a:t>8,2%</a:t>
                    </a:r>
                  </a:p>
                </c:rich>
              </c:tx>
              <c:showVal val="1"/>
              <c:extLst>
                <c:ext xmlns:c15="http://schemas.microsoft.com/office/drawing/2012/chart" uri="{CE6537A1-D6FC-4f65-9D91-7224C49458BB}"/>
              </c:extLst>
            </c:dLbl>
            <c:dLbl>
              <c:idx val="2"/>
              <c:layout>
                <c:manualLayout>
                  <c:x val="1.0683760683761001E-2"/>
                  <c:y val="0"/>
                </c:manualLayout>
              </c:layout>
              <c:tx>
                <c:rich>
                  <a:bodyPr/>
                  <a:lstStyle/>
                  <a:p>
                    <a:r>
                      <a:rPr lang="en-US"/>
                      <a:t>44,9%</a:t>
                    </a:r>
                  </a:p>
                </c:rich>
              </c:tx>
              <c:showVal val="1"/>
              <c:extLst>
                <c:ext xmlns:c15="http://schemas.microsoft.com/office/drawing/2012/chart" uri="{CE6537A1-D6FC-4f65-9D91-7224C49458BB}"/>
              </c:extLst>
            </c:dLbl>
            <c:dLbl>
              <c:idx val="3"/>
              <c:tx>
                <c:rich>
                  <a:bodyPr/>
                  <a:lstStyle/>
                  <a:p>
                    <a:r>
                      <a:rPr lang="en-US"/>
                      <a:t>46,9%</a:t>
                    </a:r>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Молодий вік           (до 44 років)</c:v>
                </c:pt>
                <c:pt idx="1">
                  <c:v>Середній вік            (45-59 років)</c:v>
                </c:pt>
                <c:pt idx="2">
                  <c:v>Зрілий вік                  (60-74 роки)</c:v>
                </c:pt>
                <c:pt idx="3">
                  <c:v>Похилий вік                  (понад 75 років)</c:v>
                </c:pt>
              </c:strCache>
            </c:strRef>
          </c:cat>
          <c:val>
            <c:numRef>
              <c:f>Лист1!$D$2:$D$5</c:f>
              <c:numCache>
                <c:formatCode>0.00%</c:formatCode>
                <c:ptCount val="4"/>
                <c:pt idx="0" formatCode="0%">
                  <c:v>0</c:v>
                </c:pt>
                <c:pt idx="1">
                  <c:v>8.2000000000000003E-2</c:v>
                </c:pt>
                <c:pt idx="2">
                  <c:v>0.44900000000000001</c:v>
                </c:pt>
                <c:pt idx="3">
                  <c:v>0.46900000000000008</c:v>
                </c:pt>
              </c:numCache>
            </c:numRef>
          </c:val>
        </c:ser>
        <c:axId val="46274432"/>
        <c:axId val="46275968"/>
      </c:barChart>
      <c:catAx>
        <c:axId val="46274432"/>
        <c:scaling>
          <c:orientation val="minMax"/>
        </c:scaling>
        <c:axPos val="b"/>
        <c:numFmt formatCode="General" sourceLinked="0"/>
        <c:tickLblPos val="nextTo"/>
        <c:txPr>
          <a:bodyPr/>
          <a:lstStyle/>
          <a:p>
            <a:pPr>
              <a:defRPr sz="1200" b="1">
                <a:latin typeface="Times New Roman" pitchFamily="18" charset="0"/>
                <a:cs typeface="Times New Roman" pitchFamily="18" charset="0"/>
              </a:defRPr>
            </a:pPr>
            <a:endParaRPr lang="ru-RU"/>
          </a:p>
        </c:txPr>
        <c:crossAx val="46275968"/>
        <c:crosses val="autoZero"/>
        <c:auto val="1"/>
        <c:lblAlgn val="ctr"/>
        <c:lblOffset val="100"/>
      </c:catAx>
      <c:valAx>
        <c:axId val="46275968"/>
        <c:scaling>
          <c:orientation val="minMax"/>
        </c:scaling>
        <c:axPos val="l"/>
        <c:majorGridlines>
          <c:spPr>
            <a:ln>
              <a:solidFill>
                <a:schemeClr val="bg1"/>
              </a:solidFill>
            </a:ln>
          </c:spPr>
        </c:majorGridlines>
        <c:numFmt formatCode="0.00%" sourceLinked="1"/>
        <c:tickLblPos val="nextTo"/>
        <c:crossAx val="46274432"/>
        <c:crosses val="autoZero"/>
        <c:crossBetween val="between"/>
      </c:valAx>
    </c:plotArea>
    <c:legend>
      <c:legendPos val="b"/>
      <c:layout>
        <c:manualLayout>
          <c:xMode val="edge"/>
          <c:yMode val="edge"/>
          <c:x val="7.4880039033582924E-2"/>
          <c:y val="0.91159452894475146"/>
          <c:w val="0.85023975368464255"/>
          <c:h val="8.8405471055248527E-2"/>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9011232920644283E-2"/>
          <c:y val="7.3943735372428612E-2"/>
          <c:w val="0.61904178376416774"/>
          <c:h val="0.92605626462757162"/>
        </c:manualLayout>
      </c:layout>
      <c:pie3DChart>
        <c:varyColors val="1"/>
        <c:ser>
          <c:idx val="0"/>
          <c:order val="0"/>
          <c:tx>
            <c:strRef>
              <c:f>Лист1!$B$1</c:f>
              <c:strCache>
                <c:ptCount val="1"/>
                <c:pt idx="0">
                  <c:v>Продажи</c:v>
                </c:pt>
              </c:strCache>
            </c:strRef>
          </c:tx>
          <c:explosion val="25"/>
          <c:dPt>
            <c:idx val="0"/>
            <c:spPr>
              <a:solidFill>
                <a:schemeClr val="bg1">
                  <a:lumMod val="95000"/>
                </a:schemeClr>
              </a:solidFill>
              <a:ln>
                <a:solidFill>
                  <a:sysClr val="windowText" lastClr="000000"/>
                </a:solidFill>
              </a:ln>
            </c:spPr>
          </c:dPt>
          <c:dPt>
            <c:idx val="1"/>
            <c:spPr>
              <a:solidFill>
                <a:schemeClr val="tx1">
                  <a:lumMod val="95000"/>
                  <a:lumOff val="5000"/>
                </a:schemeClr>
              </a:solidFill>
            </c:spPr>
          </c:dPt>
          <c:dPt>
            <c:idx val="2"/>
            <c:spPr>
              <a:solidFill>
                <a:schemeClr val="bg1">
                  <a:lumMod val="75000"/>
                </a:schemeClr>
              </a:solidFill>
              <a:ln>
                <a:solidFill>
                  <a:sysClr val="windowText" lastClr="000000"/>
                </a:solidFill>
              </a:ln>
            </c:spPr>
          </c:dPt>
          <c:dPt>
            <c:idx val="3"/>
            <c:spPr>
              <a:solidFill>
                <a:schemeClr val="bg1">
                  <a:lumMod val="50000"/>
                </a:schemeClr>
              </a:solidFill>
            </c:spPr>
          </c:dPt>
          <c:dLbls>
            <c:dLbl>
              <c:idx val="0"/>
              <c:layout>
                <c:manualLayout>
                  <c:x val="-7.614226793079654E-3"/>
                  <c:y val="-2.6767904011998502E-2"/>
                </c:manualLayout>
              </c:layout>
              <c:tx>
                <c:rich>
                  <a:bodyPr/>
                  <a:lstStyle/>
                  <a:p>
                    <a:r>
                      <a:rPr lang="en-US"/>
                      <a:t>19,2%</a:t>
                    </a:r>
                  </a:p>
                </c:rich>
              </c:tx>
              <c:showVal val="1"/>
              <c:extLst>
                <c:ext xmlns:c15="http://schemas.microsoft.com/office/drawing/2012/chart" uri="{CE6537A1-D6FC-4f65-9D91-7224C49458BB}"/>
              </c:extLst>
            </c:dLbl>
            <c:dLbl>
              <c:idx val="1"/>
              <c:layout>
                <c:manualLayout>
                  <c:x val="-3.5278268787830212E-2"/>
                  <c:y val="4.1403262092238484E-2"/>
                </c:manualLayout>
              </c:layout>
              <c:showVal val="1"/>
              <c:extLst>
                <c:ext xmlns:c15="http://schemas.microsoft.com/office/drawing/2012/chart" uri="{CE6537A1-D6FC-4f65-9D91-7224C49458BB}"/>
              </c:extLst>
            </c:dLbl>
            <c:dLbl>
              <c:idx val="2"/>
              <c:layout>
                <c:manualLayout>
                  <c:x val="8.8362829244415207E-3"/>
                  <c:y val="0.11542400949881269"/>
                </c:manualLayout>
              </c:layout>
              <c:tx>
                <c:rich>
                  <a:bodyPr/>
                  <a:lstStyle/>
                  <a:p>
                    <a:r>
                      <a:rPr lang="en-US"/>
                      <a:t>17,5%</a:t>
                    </a:r>
                  </a:p>
                </c:rich>
              </c:tx>
              <c:showVal val="1"/>
              <c:extLst>
                <c:ext xmlns:c15="http://schemas.microsoft.com/office/drawing/2012/chart" uri="{CE6537A1-D6FC-4f65-9D91-7224C49458BB}"/>
              </c:extLst>
            </c:dLbl>
            <c:dLbl>
              <c:idx val="3"/>
              <c:layout>
                <c:manualLayout>
                  <c:x val="5.2891424286250113E-2"/>
                  <c:y val="-3.1029558805149356E-2"/>
                </c:manualLayout>
              </c:layout>
              <c:tx>
                <c:rich>
                  <a:bodyPr/>
                  <a:lstStyle/>
                  <a:p>
                    <a:r>
                      <a:rPr lang="en-US"/>
                      <a:t>21,3%</a:t>
                    </a:r>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Лист1!$A$2:$A$5</c:f>
              <c:strCache>
                <c:ptCount val="4"/>
                <c:pt idx="0">
                  <c:v>Гострий інфаркт міокарда, n=36</c:v>
                </c:pt>
                <c:pt idx="1">
                  <c:v>Нестабільна стенокардія, n=79</c:v>
                </c:pt>
                <c:pt idx="2">
                  <c:v>Стабільна стенокардія напруги, n=33</c:v>
                </c:pt>
                <c:pt idx="3">
                  <c:v>Кардіосклероз, n=40</c:v>
                </c:pt>
              </c:strCache>
            </c:strRef>
          </c:cat>
          <c:val>
            <c:numRef>
              <c:f>Лист1!$B$2:$B$5</c:f>
              <c:numCache>
                <c:formatCode>0%</c:formatCode>
                <c:ptCount val="4"/>
                <c:pt idx="0" formatCode="0.00%">
                  <c:v>0.192</c:v>
                </c:pt>
                <c:pt idx="1">
                  <c:v>0.42000000000000032</c:v>
                </c:pt>
                <c:pt idx="2" formatCode="0.00%">
                  <c:v>0.17500000000000004</c:v>
                </c:pt>
                <c:pt idx="3" formatCode="0.00%">
                  <c:v>0.21300000000000024</c:v>
                </c:pt>
              </c:numCache>
            </c:numRef>
          </c:val>
        </c:ser>
      </c:pie3DChart>
    </c:plotArea>
    <c:legend>
      <c:legendPos val="r"/>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3879957127545824E-3"/>
          <c:y val="4.2658730158732089E-2"/>
          <c:w val="0.65749297414993568"/>
          <c:h val="0.95734138232720911"/>
        </c:manualLayout>
      </c:layout>
      <c:pie3DChart>
        <c:varyColors val="1"/>
        <c:ser>
          <c:idx val="0"/>
          <c:order val="0"/>
          <c:tx>
            <c:strRef>
              <c:f>Лист1!$B$1</c:f>
              <c:strCache>
                <c:ptCount val="1"/>
                <c:pt idx="0">
                  <c:v>Продажи</c:v>
                </c:pt>
              </c:strCache>
            </c:strRef>
          </c:tx>
          <c:explosion val="32"/>
          <c:dPt>
            <c:idx val="0"/>
            <c:spPr>
              <a:solidFill>
                <a:schemeClr val="bg1">
                  <a:lumMod val="95000"/>
                </a:schemeClr>
              </a:solidFill>
              <a:ln>
                <a:solidFill>
                  <a:sysClr val="windowText" lastClr="000000"/>
                </a:solidFill>
              </a:ln>
            </c:spPr>
          </c:dPt>
          <c:dPt>
            <c:idx val="1"/>
            <c:spPr>
              <a:solidFill>
                <a:schemeClr val="tx1">
                  <a:lumMod val="95000"/>
                  <a:lumOff val="5000"/>
                </a:schemeClr>
              </a:solidFill>
            </c:spPr>
          </c:dPt>
          <c:dPt>
            <c:idx val="2"/>
            <c:spPr>
              <a:solidFill>
                <a:schemeClr val="bg1">
                  <a:lumMod val="75000"/>
                </a:schemeClr>
              </a:solidFill>
            </c:spPr>
          </c:dPt>
          <c:dPt>
            <c:idx val="3"/>
            <c:spPr>
              <a:solidFill>
                <a:schemeClr val="tx1">
                  <a:lumMod val="50000"/>
                  <a:lumOff val="50000"/>
                </a:schemeClr>
              </a:solidFill>
            </c:spPr>
          </c:dPt>
          <c:dLbls>
            <c:dLbl>
              <c:idx val="0"/>
              <c:layout>
                <c:manualLayout>
                  <c:x val="-1.7953684246061381E-2"/>
                  <c:y val="-3.5798962629671492E-2"/>
                </c:manualLayout>
              </c:layout>
              <c:tx>
                <c:rich>
                  <a:bodyPr/>
                  <a:lstStyle/>
                  <a:p>
                    <a:r>
                      <a:rPr lang="en-US"/>
                      <a:t>18,7%</a:t>
                    </a:r>
                  </a:p>
                </c:rich>
              </c:tx>
              <c:showVal val="1"/>
              <c:extLst>
                <c:ext xmlns:c15="http://schemas.microsoft.com/office/drawing/2012/chart" uri="{CE6537A1-D6FC-4f65-9D91-7224C49458BB}"/>
              </c:extLst>
            </c:dLbl>
            <c:dLbl>
              <c:idx val="1"/>
              <c:layout>
                <c:manualLayout>
                  <c:x val="0.10505810567891249"/>
                  <c:y val="-2.3494860499265802E-2"/>
                </c:manualLayout>
              </c:layout>
              <c:tx>
                <c:rich>
                  <a:bodyPr/>
                  <a:lstStyle/>
                  <a:p>
                    <a:r>
                      <a:rPr lang="en-US"/>
                      <a:t>58,6%</a:t>
                    </a:r>
                  </a:p>
                </c:rich>
              </c:tx>
              <c:showVal val="1"/>
              <c:extLst>
                <c:ext xmlns:c15="http://schemas.microsoft.com/office/drawing/2012/chart" uri="{CE6537A1-D6FC-4f65-9D91-7224C49458BB}"/>
              </c:extLst>
            </c:dLbl>
            <c:dLbl>
              <c:idx val="2"/>
              <c:layout>
                <c:manualLayout>
                  <c:x val="4.0728831725616504E-2"/>
                  <c:y val="-6.2695913010873724E-2"/>
                </c:manualLayout>
              </c:layout>
              <c:tx>
                <c:rich>
                  <a:bodyPr/>
                  <a:lstStyle/>
                  <a:p>
                    <a:r>
                      <a:rPr lang="en-US"/>
                      <a:t>9,9%</a:t>
                    </a:r>
                  </a:p>
                </c:rich>
              </c:tx>
              <c:showVal val="1"/>
              <c:extLst>
                <c:ext xmlns:c15="http://schemas.microsoft.com/office/drawing/2012/chart" uri="{CE6537A1-D6FC-4f65-9D91-7224C49458BB}"/>
              </c:extLst>
            </c:dLbl>
            <c:dLbl>
              <c:idx val="3"/>
              <c:layout>
                <c:manualLayout>
                  <c:x val="6.1100252339840164E-2"/>
                  <c:y val="-2.9434133233345833E-2"/>
                </c:manualLayout>
              </c:layout>
              <c:tx>
                <c:rich>
                  <a:bodyPr/>
                  <a:lstStyle/>
                  <a:p>
                    <a:r>
                      <a:rPr lang="en-US"/>
                      <a:t>12,8%</a:t>
                    </a:r>
                  </a:p>
                </c:rich>
              </c:tx>
              <c:showVal val="1"/>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Лист1!$A$2:$A$5</c:f>
              <c:strCache>
                <c:ptCount val="4"/>
                <c:pt idx="0">
                  <c:v>Гострий інфаркт міокарда, n=38</c:v>
                </c:pt>
                <c:pt idx="1">
                  <c:v>Нестабільна стенокардія, n=119</c:v>
                </c:pt>
                <c:pt idx="2">
                  <c:v>Стабільна стенокардія напруги, n=20 </c:v>
                </c:pt>
                <c:pt idx="3">
                  <c:v>Кардіосклероз, n=26</c:v>
                </c:pt>
              </c:strCache>
            </c:strRef>
          </c:cat>
          <c:val>
            <c:numRef>
              <c:f>Лист1!$B$2:$B$5</c:f>
              <c:numCache>
                <c:formatCode>0.00%</c:formatCode>
                <c:ptCount val="4"/>
                <c:pt idx="0">
                  <c:v>0.18700000000000044</c:v>
                </c:pt>
                <c:pt idx="1">
                  <c:v>0.58599999999999997</c:v>
                </c:pt>
                <c:pt idx="2">
                  <c:v>9.9000000000000046E-2</c:v>
                </c:pt>
                <c:pt idx="3">
                  <c:v>0.128</c:v>
                </c:pt>
              </c:numCache>
            </c:numRef>
          </c:val>
        </c:ser>
      </c:pie3DChart>
    </c:plotArea>
    <c:legend>
      <c:legendPos val="r"/>
      <c:layout>
        <c:manualLayout>
          <c:xMode val="edge"/>
          <c:yMode val="edge"/>
          <c:x val="0.69170519279945364"/>
          <c:y val="0"/>
          <c:w val="0.29543307086614184"/>
          <c:h val="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214967920677767E-2"/>
          <c:y val="4.4057617797775513E-2"/>
          <c:w val="0.88497594050743655"/>
          <c:h val="0.61492085396544138"/>
        </c:manualLayout>
      </c:layout>
      <c:barChart>
        <c:barDir val="col"/>
        <c:grouping val="clustered"/>
        <c:ser>
          <c:idx val="0"/>
          <c:order val="0"/>
          <c:tx>
            <c:strRef>
              <c:f>Лист1!$B$1</c:f>
              <c:strCache>
                <c:ptCount val="1"/>
                <c:pt idx="0">
                  <c:v>Пацієнти із поєднанням ІХС та ХОЗЛ, n=188</c:v>
                </c:pt>
              </c:strCache>
            </c:strRef>
          </c:tx>
          <c:spPr>
            <a:solidFill>
              <a:schemeClr val="tx1">
                <a:lumMod val="85000"/>
                <a:lumOff val="15000"/>
              </a:schemeClr>
            </a:solidFill>
          </c:spPr>
          <c:dLbls>
            <c:dLbl>
              <c:idx val="0"/>
              <c:layout>
                <c:manualLayout>
                  <c:x val="-1.3888888888889422E-2"/>
                  <c:y val="3.2840722495896275E-3"/>
                </c:manualLayout>
              </c:layout>
              <c:tx>
                <c:rich>
                  <a:bodyPr/>
                  <a:lstStyle/>
                  <a:p>
                    <a:r>
                      <a:rPr lang="en-US"/>
                      <a:t>32,4%</a:t>
                    </a:r>
                  </a:p>
                </c:rich>
              </c:tx>
              <c:showVal val="1"/>
              <c:extLst>
                <c:ext xmlns:c15="http://schemas.microsoft.com/office/drawing/2012/chart" uri="{CE6537A1-D6FC-4f65-9D91-7224C49458BB}"/>
              </c:extLst>
            </c:dLbl>
            <c:dLbl>
              <c:idx val="1"/>
              <c:layout>
                <c:manualLayout>
                  <c:x val="-2.5462962962962982E-2"/>
                  <c:y val="9.852216748769094E-3"/>
                </c:manualLayout>
              </c:layout>
              <c:tx>
                <c:rich>
                  <a:bodyPr/>
                  <a:lstStyle/>
                  <a:p>
                    <a:r>
                      <a:rPr lang="en-US"/>
                      <a:t>67,6%</a:t>
                    </a:r>
                  </a:p>
                </c:rich>
              </c:tx>
              <c:showVal val="1"/>
              <c:extLst>
                <c:ext xmlns:c15="http://schemas.microsoft.com/office/drawing/2012/chart" uri="{CE6537A1-D6FC-4f65-9D91-7224C49458BB}"/>
              </c:extLst>
            </c:dLbl>
            <c:dLbl>
              <c:idx val="2"/>
              <c:layout>
                <c:manualLayout>
                  <c:x val="-1.3888888888889422E-2"/>
                  <c:y val="7.9365941326302696E-3"/>
                </c:manualLayout>
              </c:layout>
              <c:tx>
                <c:rich>
                  <a:bodyPr/>
                  <a:lstStyle/>
                  <a:p>
                    <a:r>
                      <a:rPr lang="en-US"/>
                      <a:t>14,4%</a:t>
                    </a:r>
                  </a:p>
                </c:rich>
              </c:tx>
              <c:showVal val="1"/>
              <c:extLst>
                <c:ext xmlns:c15="http://schemas.microsoft.com/office/drawing/2012/chart" uri="{CE6537A1-D6FC-4f65-9D91-7224C49458BB}"/>
              </c:extLst>
            </c:dLbl>
            <c:dLbl>
              <c:idx val="3"/>
              <c:tx>
                <c:rich>
                  <a:bodyPr/>
                  <a:lstStyle/>
                  <a:p>
                    <a:r>
                      <a:rPr lang="en-US"/>
                      <a:t>14,4%</a:t>
                    </a:r>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Ургентна госпіталізація</c:v>
                </c:pt>
                <c:pt idx="1">
                  <c:v>Планова госпіталізація</c:v>
                </c:pt>
                <c:pt idx="2">
                  <c:v>Госпіталізація вперше</c:v>
                </c:pt>
                <c:pt idx="3">
                  <c:v>Повторна госпіталізація</c:v>
                </c:pt>
              </c:strCache>
            </c:strRef>
          </c:cat>
          <c:val>
            <c:numRef>
              <c:f>Лист1!$B$2:$B$5</c:f>
              <c:numCache>
                <c:formatCode>0.00%</c:formatCode>
                <c:ptCount val="4"/>
                <c:pt idx="0">
                  <c:v>0.32400000000000867</c:v>
                </c:pt>
                <c:pt idx="1">
                  <c:v>0.67600000000001992</c:v>
                </c:pt>
                <c:pt idx="2">
                  <c:v>0.85600000000000065</c:v>
                </c:pt>
                <c:pt idx="3">
                  <c:v>0.14400000000000004</c:v>
                </c:pt>
              </c:numCache>
            </c:numRef>
          </c:val>
        </c:ser>
        <c:ser>
          <c:idx val="1"/>
          <c:order val="1"/>
          <c:tx>
            <c:strRef>
              <c:f>Лист1!$C$1</c:f>
              <c:strCache>
                <c:ptCount val="1"/>
                <c:pt idx="0">
                  <c:v>Пацієнти з ІХС, n=203</c:v>
                </c:pt>
              </c:strCache>
            </c:strRef>
          </c:tx>
          <c:spPr>
            <a:solidFill>
              <a:schemeClr val="bg1">
                <a:lumMod val="65000"/>
              </a:schemeClr>
            </a:solidFill>
          </c:spPr>
          <c:dLbls>
            <c:dLbl>
              <c:idx val="0"/>
              <c:layout>
                <c:manualLayout>
                  <c:x val="4.6296296296297014E-3"/>
                  <c:y val="7.9365079365079413E-3"/>
                </c:manualLayout>
              </c:layout>
              <c:tx>
                <c:rich>
                  <a:bodyPr/>
                  <a:lstStyle/>
                  <a:p>
                    <a:r>
                      <a:rPr lang="en-US"/>
                      <a:t>30,9%</a:t>
                    </a:r>
                  </a:p>
                </c:rich>
              </c:tx>
              <c:showVal val="1"/>
              <c:extLst>
                <c:ext xmlns:c15="http://schemas.microsoft.com/office/drawing/2012/chart" uri="{CE6537A1-D6FC-4f65-9D91-7224C49458BB}"/>
              </c:extLst>
            </c:dLbl>
            <c:dLbl>
              <c:idx val="1"/>
              <c:layout>
                <c:manualLayout>
                  <c:x val="1.1574074074074073E-2"/>
                  <c:y val="0"/>
                </c:manualLayout>
              </c:layout>
              <c:tx>
                <c:rich>
                  <a:bodyPr/>
                  <a:lstStyle/>
                  <a:p>
                    <a:r>
                      <a:rPr lang="en-US"/>
                      <a:t>69,1%</a:t>
                    </a:r>
                  </a:p>
                </c:rich>
              </c:tx>
              <c:showVal val="1"/>
              <c:extLst>
                <c:ext xmlns:c15="http://schemas.microsoft.com/office/drawing/2012/chart" uri="{CE6537A1-D6FC-4f65-9D91-7224C49458BB}"/>
              </c:extLst>
            </c:dLbl>
            <c:dLbl>
              <c:idx val="2"/>
              <c:tx>
                <c:rich>
                  <a:bodyPr/>
                  <a:lstStyle/>
                  <a:p>
                    <a:r>
                      <a:rPr lang="en-US"/>
                      <a:t>15,1%</a:t>
                    </a:r>
                  </a:p>
                </c:rich>
              </c:tx>
              <c:showVal val="1"/>
              <c:extLst>
                <c:ext xmlns:c15="http://schemas.microsoft.com/office/drawing/2012/chart" uri="{CE6537A1-D6FC-4f65-9D91-7224C49458BB}"/>
              </c:extLst>
            </c:dLbl>
            <c:dLbl>
              <c:idx val="3"/>
              <c:layout>
                <c:manualLayout>
                  <c:x val="3.2068412613576416E-2"/>
                  <c:y val="0"/>
                </c:manualLayout>
              </c:layout>
              <c:tx>
                <c:rich>
                  <a:bodyPr/>
                  <a:lstStyle/>
                  <a:p>
                    <a:r>
                      <a:rPr lang="en-US"/>
                      <a:t>15,3%</a:t>
                    </a:r>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Ургентна госпіталізація</c:v>
                </c:pt>
                <c:pt idx="1">
                  <c:v>Планова госпіталізація</c:v>
                </c:pt>
                <c:pt idx="2">
                  <c:v>Госпіталізація вперше</c:v>
                </c:pt>
                <c:pt idx="3">
                  <c:v>Повторна госпіталізація</c:v>
                </c:pt>
              </c:strCache>
            </c:strRef>
          </c:cat>
          <c:val>
            <c:numRef>
              <c:f>Лист1!$C$2:$C$5</c:f>
              <c:numCache>
                <c:formatCode>0.00%</c:formatCode>
                <c:ptCount val="4"/>
                <c:pt idx="0">
                  <c:v>0.38900000000000867</c:v>
                </c:pt>
                <c:pt idx="1">
                  <c:v>0.61100000000000065</c:v>
                </c:pt>
                <c:pt idx="2">
                  <c:v>0.84700000000000064</c:v>
                </c:pt>
                <c:pt idx="3">
                  <c:v>0.15300000000000041</c:v>
                </c:pt>
              </c:numCache>
            </c:numRef>
          </c:val>
        </c:ser>
        <c:axId val="71503232"/>
        <c:axId val="71517312"/>
      </c:barChart>
      <c:catAx>
        <c:axId val="71503232"/>
        <c:scaling>
          <c:orientation val="minMax"/>
        </c:scaling>
        <c:axPos val="b"/>
        <c:numFmt formatCode="General" sourceLinked="0"/>
        <c:tickLblPos val="nextTo"/>
        <c:txPr>
          <a:bodyPr/>
          <a:lstStyle/>
          <a:p>
            <a:pPr>
              <a:defRPr sz="1400" b="0">
                <a:latin typeface="Times New Roman" pitchFamily="18" charset="0"/>
                <a:cs typeface="Times New Roman" pitchFamily="18" charset="0"/>
              </a:defRPr>
            </a:pPr>
            <a:endParaRPr lang="ru-RU"/>
          </a:p>
        </c:txPr>
        <c:crossAx val="71517312"/>
        <c:crosses val="autoZero"/>
        <c:auto val="1"/>
        <c:lblAlgn val="ctr"/>
        <c:lblOffset val="100"/>
      </c:catAx>
      <c:valAx>
        <c:axId val="71517312"/>
        <c:scaling>
          <c:orientation val="minMax"/>
        </c:scaling>
        <c:axPos val="l"/>
        <c:majorGridlines>
          <c:spPr>
            <a:ln>
              <a:solidFill>
                <a:schemeClr val="bg1"/>
              </a:solidFill>
            </a:ln>
          </c:spPr>
        </c:majorGridlines>
        <c:numFmt formatCode="0.00%" sourceLinked="1"/>
        <c:tickLblPos val="nextTo"/>
        <c:crossAx val="71503232"/>
        <c:crosses val="autoZero"/>
        <c:crossBetween val="between"/>
      </c:valAx>
    </c:plotArea>
    <c:legend>
      <c:legendPos val="b"/>
      <c:layout>
        <c:manualLayout>
          <c:xMode val="edge"/>
          <c:yMode val="edge"/>
          <c:x val="0"/>
          <c:y val="0.86068034599123056"/>
          <c:w val="0.98765374531283456"/>
          <c:h val="0.11551013019924231"/>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089698881536881"/>
          <c:y val="3.4348162399095578E-2"/>
          <c:w val="0.77968282825803314"/>
          <c:h val="0.55487970804656972"/>
        </c:manualLayout>
      </c:layout>
      <c:barChart>
        <c:barDir val="col"/>
        <c:grouping val="clustered"/>
        <c:ser>
          <c:idx val="0"/>
          <c:order val="0"/>
          <c:tx>
            <c:strRef>
              <c:f>Лист1!$B$1</c:f>
              <c:strCache>
                <c:ptCount val="1"/>
                <c:pt idx="0">
                  <c:v>Пацієнти із поєднанням ІХС та ХОЗЛ, n=188</c:v>
                </c:pt>
              </c:strCache>
            </c:strRef>
          </c:tx>
          <c:spPr>
            <a:solidFill>
              <a:schemeClr val="tx1">
                <a:lumMod val="95000"/>
                <a:lumOff val="5000"/>
              </a:schemeClr>
            </a:solidFill>
          </c:spPr>
          <c:dLbls>
            <c:dLbl>
              <c:idx val="0"/>
              <c:tx>
                <c:rich>
                  <a:bodyPr/>
                  <a:lstStyle/>
                  <a:p>
                    <a:r>
                      <a:rPr lang="en-US"/>
                      <a:t>5,3%</a:t>
                    </a:r>
                  </a:p>
                </c:rich>
              </c:tx>
              <c:showVal val="1"/>
            </c:dLbl>
            <c:dLbl>
              <c:idx val="1"/>
              <c:tx>
                <c:rich>
                  <a:bodyPr/>
                  <a:lstStyle/>
                  <a:p>
                    <a:r>
                      <a:rPr lang="en-US"/>
                      <a:t>14,9%</a:t>
                    </a:r>
                  </a:p>
                </c:rich>
              </c:tx>
              <c:showVal val="1"/>
            </c:dLbl>
            <c:dLbl>
              <c:idx val="2"/>
              <c:layout>
                <c:manualLayout>
                  <c:x val="-1.6692749087115509E-2"/>
                  <c:y val="3.358522250209954E-3"/>
                </c:manualLayout>
              </c:layout>
              <c:tx>
                <c:rich>
                  <a:bodyPr/>
                  <a:lstStyle/>
                  <a:p>
                    <a:r>
                      <a:rPr lang="en-US"/>
                      <a:t>35,1%</a:t>
                    </a:r>
                  </a:p>
                </c:rich>
              </c:tx>
              <c:showVal val="1"/>
            </c:dLbl>
            <c:dLbl>
              <c:idx val="3"/>
              <c:tx>
                <c:rich>
                  <a:bodyPr/>
                  <a:lstStyle/>
                  <a:p>
                    <a:r>
                      <a:rPr lang="en-US"/>
                      <a:t>29,3%</a:t>
                    </a:r>
                  </a:p>
                </c:rich>
              </c:tx>
              <c:showVal val="1"/>
            </c:dLbl>
            <c:dLbl>
              <c:idx val="4"/>
              <c:tx>
                <c:rich>
                  <a:bodyPr/>
                  <a:lstStyle/>
                  <a:p>
                    <a:r>
                      <a:rPr lang="en-US"/>
                      <a:t>13,3%</a:t>
                    </a:r>
                  </a:p>
                </c:rich>
              </c:tx>
              <c:showVal val="1"/>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7 препаратів</c:v>
                </c:pt>
                <c:pt idx="1">
                  <c:v>6 препаратів</c:v>
                </c:pt>
                <c:pt idx="2">
                  <c:v>5 препаратів</c:v>
                </c:pt>
                <c:pt idx="3">
                  <c:v>4 препарати</c:v>
                </c:pt>
                <c:pt idx="4">
                  <c:v>3 препарати</c:v>
                </c:pt>
                <c:pt idx="5">
                  <c:v>2 препарати</c:v>
                </c:pt>
              </c:strCache>
            </c:strRef>
          </c:cat>
          <c:val>
            <c:numRef>
              <c:f>Лист1!$B$2:$B$7</c:f>
              <c:numCache>
                <c:formatCode>0.00%</c:formatCode>
                <c:ptCount val="6"/>
                <c:pt idx="0">
                  <c:v>5.3000000000000012E-2</c:v>
                </c:pt>
                <c:pt idx="1">
                  <c:v>0.14900000000000024</c:v>
                </c:pt>
                <c:pt idx="2">
                  <c:v>0.35100000000000031</c:v>
                </c:pt>
                <c:pt idx="3">
                  <c:v>0.29300000000000032</c:v>
                </c:pt>
                <c:pt idx="4">
                  <c:v>0.13300000000000001</c:v>
                </c:pt>
                <c:pt idx="5" formatCode="0%">
                  <c:v>2.1000000000000012E-2</c:v>
                </c:pt>
              </c:numCache>
            </c:numRef>
          </c:val>
        </c:ser>
        <c:ser>
          <c:idx val="1"/>
          <c:order val="1"/>
          <c:tx>
            <c:strRef>
              <c:f>Лист1!$C$1</c:f>
              <c:strCache>
                <c:ptCount val="1"/>
                <c:pt idx="0">
                  <c:v>Пацієнти з ІХС, n=203</c:v>
                </c:pt>
              </c:strCache>
            </c:strRef>
          </c:tx>
          <c:spPr>
            <a:solidFill>
              <a:schemeClr val="bg1">
                <a:lumMod val="65000"/>
              </a:schemeClr>
            </a:solidFill>
            <a:ln>
              <a:solidFill>
                <a:schemeClr val="tx1"/>
              </a:solidFill>
            </a:ln>
          </c:spPr>
          <c:dLbls>
            <c:dLbl>
              <c:idx val="0"/>
              <c:layout>
                <c:manualLayout>
                  <c:x val="1.2519561815336465E-2"/>
                  <c:y val="6.1572196633248664E-17"/>
                </c:manualLayout>
              </c:layout>
              <c:tx>
                <c:rich>
                  <a:bodyPr/>
                  <a:lstStyle/>
                  <a:p>
                    <a:r>
                      <a:rPr lang="en-US"/>
                      <a:t>2%</a:t>
                    </a:r>
                  </a:p>
                </c:rich>
              </c:tx>
              <c:showVal val="1"/>
            </c:dLbl>
            <c:dLbl>
              <c:idx val="1"/>
              <c:layout>
                <c:manualLayout>
                  <c:x val="2.5039123630672996E-2"/>
                  <c:y val="3.358522250209954E-3"/>
                </c:manualLayout>
              </c:layout>
              <c:tx>
                <c:rich>
                  <a:bodyPr/>
                  <a:lstStyle/>
                  <a:p>
                    <a:r>
                      <a:rPr lang="en-US"/>
                      <a:t>11,3%</a:t>
                    </a:r>
                  </a:p>
                </c:rich>
              </c:tx>
              <c:showVal val="1"/>
            </c:dLbl>
            <c:dLbl>
              <c:idx val="2"/>
              <c:layout>
                <c:manualLayout>
                  <c:x val="-4.27578834847675E-3"/>
                  <c:y val="0"/>
                </c:manualLayout>
              </c:layout>
              <c:tx>
                <c:rich>
                  <a:bodyPr/>
                  <a:lstStyle/>
                  <a:p>
                    <a:r>
                      <a:rPr lang="en-US"/>
                      <a:t>44,8%</a:t>
                    </a:r>
                  </a:p>
                </c:rich>
              </c:tx>
              <c:showVal val="1"/>
              <c:extLst>
                <c:ext xmlns:c15="http://schemas.microsoft.com/office/drawing/2012/chart" uri="{CE6537A1-D6FC-4f65-9D91-7224C49458BB}"/>
              </c:extLst>
            </c:dLbl>
            <c:dLbl>
              <c:idx val="3"/>
              <c:layout>
                <c:manualLayout>
                  <c:x val="3.5358732332371488E-2"/>
                  <c:y val="2.4096041249281667E-2"/>
                </c:manualLayout>
              </c:layout>
              <c:tx>
                <c:rich>
                  <a:bodyPr/>
                  <a:lstStyle/>
                  <a:p>
                    <a:r>
                      <a:rPr lang="en-US"/>
                      <a:t>28,1%</a:t>
                    </a:r>
                  </a:p>
                </c:rich>
              </c:tx>
              <c:showVal val="1"/>
            </c:dLbl>
            <c:dLbl>
              <c:idx val="4"/>
              <c:layout>
                <c:manualLayout>
                  <c:x val="2.2952529994783467E-2"/>
                  <c:y val="2.0151133501259452E-2"/>
                </c:manualLayout>
              </c:layout>
              <c:tx>
                <c:rich>
                  <a:bodyPr/>
                  <a:lstStyle/>
                  <a:p>
                    <a:r>
                      <a:rPr lang="en-US"/>
                      <a:t>11,8%</a:t>
                    </a:r>
                  </a:p>
                </c:rich>
              </c:tx>
              <c:showVal val="1"/>
            </c:dLbl>
            <c:dLbl>
              <c:idx val="5"/>
              <c:layout>
                <c:manualLayout>
                  <c:x val="1.2519561815336465E-2"/>
                  <c:y val="6.1572196633248664E-17"/>
                </c:manualLayout>
              </c:layout>
              <c:showVal val="1"/>
            </c:dLbl>
            <c:spPr>
              <a:noFill/>
              <a:ln>
                <a:noFill/>
              </a:ln>
              <a:effectLst/>
            </c:spPr>
            <c:txPr>
              <a:bodyPr/>
              <a:lstStyle/>
              <a:p>
                <a:pPr>
                  <a:defRPr sz="14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7 препаратів</c:v>
                </c:pt>
                <c:pt idx="1">
                  <c:v>6 препаратів</c:v>
                </c:pt>
                <c:pt idx="2">
                  <c:v>5 препаратів</c:v>
                </c:pt>
                <c:pt idx="3">
                  <c:v>4 препарати</c:v>
                </c:pt>
                <c:pt idx="4">
                  <c:v>3 препарати</c:v>
                </c:pt>
                <c:pt idx="5">
                  <c:v>2 препарати</c:v>
                </c:pt>
              </c:strCache>
            </c:strRef>
          </c:cat>
          <c:val>
            <c:numRef>
              <c:f>Лист1!$C$2:$C$7</c:f>
              <c:numCache>
                <c:formatCode>0.00%</c:formatCode>
                <c:ptCount val="6"/>
                <c:pt idx="0">
                  <c:v>2.0000000000000011E-2</c:v>
                </c:pt>
                <c:pt idx="1">
                  <c:v>0.113</c:v>
                </c:pt>
                <c:pt idx="2">
                  <c:v>0.44800000000000001</c:v>
                </c:pt>
                <c:pt idx="3">
                  <c:v>0.28100000000000008</c:v>
                </c:pt>
                <c:pt idx="4">
                  <c:v>0.11799999999999998</c:v>
                </c:pt>
                <c:pt idx="5" formatCode="0%">
                  <c:v>2.0000000000000011E-2</c:v>
                </c:pt>
              </c:numCache>
            </c:numRef>
          </c:val>
        </c:ser>
        <c:axId val="71530368"/>
        <c:axId val="71531904"/>
      </c:barChart>
      <c:catAx>
        <c:axId val="7153036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71531904"/>
        <c:crosses val="autoZero"/>
        <c:auto val="1"/>
        <c:lblAlgn val="ctr"/>
        <c:lblOffset val="100"/>
      </c:catAx>
      <c:valAx>
        <c:axId val="71531904"/>
        <c:scaling>
          <c:orientation val="minMax"/>
        </c:scaling>
        <c:axPos val="l"/>
        <c:majorGridlines>
          <c:spPr>
            <a:ln>
              <a:solidFill>
                <a:schemeClr val="bg1"/>
              </a:solidFill>
            </a:ln>
          </c:spPr>
        </c:majorGridlines>
        <c:numFmt formatCode="0.00%" sourceLinked="1"/>
        <c:tickLblPos val="nextTo"/>
        <c:txPr>
          <a:bodyPr/>
          <a:lstStyle/>
          <a:p>
            <a:pPr>
              <a:defRPr>
                <a:latin typeface="Times New Roman" pitchFamily="18" charset="0"/>
                <a:cs typeface="Times New Roman" pitchFamily="18" charset="0"/>
              </a:defRPr>
            </a:pPr>
            <a:endParaRPr lang="ru-RU"/>
          </a:p>
        </c:txPr>
        <c:crossAx val="71530368"/>
        <c:crosses val="autoZero"/>
        <c:crossBetween val="between"/>
      </c:valAx>
    </c:plotArea>
    <c:legend>
      <c:legendPos val="b"/>
      <c:layout>
        <c:manualLayout>
          <c:xMode val="edge"/>
          <c:yMode val="edge"/>
          <c:x val="2.7373808320908292E-2"/>
          <c:y val="0.89808569786764758"/>
          <c:w val="0.8999999178506447"/>
          <c:h val="8.5138274592250276E-2"/>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992496905628741"/>
          <c:y val="2.1025046287818691E-2"/>
          <c:w val="0.77839044313011285"/>
          <c:h val="0.74682469095509241"/>
        </c:manualLayout>
      </c:layout>
      <c:barChart>
        <c:barDir val="col"/>
        <c:grouping val="clustered"/>
        <c:ser>
          <c:idx val="0"/>
          <c:order val="0"/>
          <c:tx>
            <c:strRef>
              <c:f>Лист1!$B$1</c:f>
              <c:strCache>
                <c:ptCount val="1"/>
                <c:pt idx="0">
                  <c:v>Всі пацієнти із ІХС та ХОЗЛ, n=44</c:v>
                </c:pt>
              </c:strCache>
            </c:strRef>
          </c:tx>
          <c:spPr>
            <a:solidFill>
              <a:schemeClr val="tx1">
                <a:lumMod val="50000"/>
                <a:lumOff val="50000"/>
              </a:schemeClr>
            </a:solidFill>
          </c:spPr>
          <c:dLbls>
            <c:dLbl>
              <c:idx val="0"/>
              <c:tx>
                <c:rich>
                  <a:bodyPr/>
                  <a:lstStyle/>
                  <a:p>
                    <a:r>
                      <a:rPr lang="uk-UA" sz="1200">
                        <a:latin typeface="Times New Roman" pitchFamily="18" charset="0"/>
                        <a:cs typeface="Times New Roman" pitchFamily="18" charset="0"/>
                      </a:rPr>
                      <a:t>47,7</a:t>
                    </a:r>
                    <a:r>
                      <a:rPr lang="en-US" sz="1200">
                        <a:latin typeface="Times New Roman" pitchFamily="18" charset="0"/>
                        <a:cs typeface="Times New Roman" pitchFamily="18" charset="0"/>
                      </a:rPr>
                      <a:t>%</a:t>
                    </a:r>
                  </a:p>
                </c:rich>
              </c:tx>
              <c:showVal val="1"/>
              <c:extLst>
                <c:ext xmlns:c15="http://schemas.microsoft.com/office/drawing/2012/chart" uri="{CE6537A1-D6FC-4f65-9D91-7224C49458BB}"/>
              </c:extLst>
            </c:dLbl>
            <c:dLbl>
              <c:idx val="1"/>
              <c:layout>
                <c:manualLayout>
                  <c:x val="-1.2288786482334868E-2"/>
                  <c:y val="3.4453057708873076E-3"/>
                </c:manualLayout>
              </c:layout>
              <c:tx>
                <c:rich>
                  <a:bodyPr/>
                  <a:lstStyle/>
                  <a:p>
                    <a:r>
                      <a:rPr lang="en-US" sz="1200">
                        <a:latin typeface="Times New Roman" pitchFamily="18" charset="0"/>
                        <a:cs typeface="Times New Roman" pitchFamily="18" charset="0"/>
                      </a:rPr>
                      <a:t>4</a:t>
                    </a:r>
                    <a:r>
                      <a:rPr lang="uk-UA" sz="1200">
                        <a:latin typeface="Times New Roman" pitchFamily="18" charset="0"/>
                        <a:cs typeface="Times New Roman" pitchFamily="18" charset="0"/>
                      </a:rPr>
                      <a:t>0</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9</a:t>
                    </a:r>
                    <a:r>
                      <a:rPr lang="en-US" sz="1200">
                        <a:latin typeface="Times New Roman" pitchFamily="18" charset="0"/>
                        <a:cs typeface="Times New Roman" pitchFamily="18" charset="0"/>
                      </a:rPr>
                      <a:t>%</a:t>
                    </a:r>
                  </a:p>
                </c:rich>
              </c:tx>
              <c:showVal val="1"/>
              <c:extLst>
                <c:ext xmlns:c15="http://schemas.microsoft.com/office/drawing/2012/chart" uri="{CE6537A1-D6FC-4f65-9D91-7224C49458BB}"/>
              </c:extLst>
            </c:dLbl>
            <c:dLbl>
              <c:idx val="2"/>
              <c:layout>
                <c:manualLayout>
                  <c:x val="-1.6385048643113791E-2"/>
                  <c:y val="0"/>
                </c:manualLayout>
              </c:layout>
              <c:tx>
                <c:rich>
                  <a:bodyPr/>
                  <a:lstStyle/>
                  <a:p>
                    <a:r>
                      <a:rPr lang="uk-UA" sz="1200">
                        <a:latin typeface="Times New Roman" pitchFamily="18" charset="0"/>
                        <a:cs typeface="Times New Roman" pitchFamily="18" charset="0"/>
                      </a:rPr>
                      <a:t>11</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4</a:t>
                    </a:r>
                    <a:r>
                      <a:rPr lang="en-US" sz="1200">
                        <a:latin typeface="Times New Roman" pitchFamily="18" charset="0"/>
                        <a:cs typeface="Times New Roman" pitchFamily="18" charset="0"/>
                      </a:rPr>
                      <a:t>%</a:t>
                    </a:r>
                  </a:p>
                </c:rich>
              </c:tx>
              <c:showVal val="1"/>
              <c:extLst>
                <c:ext xmlns:c15="http://schemas.microsoft.com/office/drawing/2012/chart" uri="{CE6537A1-D6FC-4f65-9D91-7224C49458BB}"/>
              </c:extLst>
            </c:dLbl>
            <c:dLbl>
              <c:idx val="3"/>
              <c:tx>
                <c:rich>
                  <a:bodyPr/>
                  <a:lstStyle/>
                  <a:p>
                    <a:r>
                      <a:rPr lang="en-US" sz="1200">
                        <a:latin typeface="Times New Roman" pitchFamily="18" charset="0"/>
                        <a:cs typeface="Times New Roman" pitchFamily="18" charset="0"/>
                      </a:rPr>
                      <a:t>11,4%</a:t>
                    </a:r>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45-59 років</c:v>
                </c:pt>
                <c:pt idx="1">
                  <c:v>60-74 роки</c:v>
                </c:pt>
                <c:pt idx="2">
                  <c:v>понад 75 років</c:v>
                </c:pt>
              </c:strCache>
            </c:strRef>
          </c:cat>
          <c:val>
            <c:numRef>
              <c:f>Лист1!$B$2:$B$4</c:f>
              <c:numCache>
                <c:formatCode>0.00%</c:formatCode>
                <c:ptCount val="3"/>
                <c:pt idx="0">
                  <c:v>0.47700000000000031</c:v>
                </c:pt>
                <c:pt idx="1">
                  <c:v>0.40900000000000031</c:v>
                </c:pt>
                <c:pt idx="2">
                  <c:v>0.114</c:v>
                </c:pt>
              </c:numCache>
            </c:numRef>
          </c:val>
        </c:ser>
        <c:ser>
          <c:idx val="1"/>
          <c:order val="1"/>
          <c:tx>
            <c:strRef>
              <c:f>Лист1!$C$1</c:f>
              <c:strCache>
                <c:ptCount val="1"/>
                <c:pt idx="0">
                  <c:v>Чоловіки, n=40</c:v>
                </c:pt>
              </c:strCache>
            </c:strRef>
          </c:tx>
          <c:spPr>
            <a:solidFill>
              <a:schemeClr val="bg1">
                <a:lumMod val="85000"/>
              </a:schemeClr>
            </a:solidFill>
            <a:ln>
              <a:solidFill>
                <a:sysClr val="windowText" lastClr="000000"/>
              </a:solidFill>
            </a:ln>
          </c:spPr>
          <c:dLbls>
            <c:dLbl>
              <c:idx val="0"/>
              <c:layout>
                <c:manualLayout>
                  <c:x val="3.2102728731942205E-2"/>
                  <c:y val="1.4492753623188409E-2"/>
                </c:manualLayout>
              </c:layout>
              <c:tx>
                <c:rich>
                  <a:bodyPr/>
                  <a:lstStyle/>
                  <a:p>
                    <a:r>
                      <a:rPr lang="en-US"/>
                      <a:t>52,5%</a:t>
                    </a:r>
                    <a:endParaRPr lang="uk-UA"/>
                  </a:p>
                  <a:p>
                    <a:r>
                      <a:rPr lang="uk-UA"/>
                      <a:t>*р=0,048</a:t>
                    </a:r>
                    <a:endParaRPr lang="en-US"/>
                  </a:p>
                </c:rich>
              </c:tx>
              <c:showVal val="1"/>
            </c:dLbl>
            <c:dLbl>
              <c:idx val="1"/>
              <c:layout>
                <c:manualLayout>
                  <c:x val="1.8433179723502901E-2"/>
                  <c:y val="1.0335917312661499E-2"/>
                </c:manualLayout>
              </c:layout>
              <c:tx>
                <c:rich>
                  <a:bodyPr/>
                  <a:lstStyle/>
                  <a:p>
                    <a:pPr lvl="1" algn="ctr" rtl="0">
                      <a:defRPr sz="1200" b="0" i="0" u="none" strike="noStrike" kern="1200" baseline="0">
                        <a:solidFill>
                          <a:sysClr val="windowText" lastClr="000000"/>
                        </a:solidFill>
                        <a:latin typeface="Times New Roman" pitchFamily="18" charset="0"/>
                        <a:ea typeface="+mn-ea"/>
                        <a:cs typeface="Times New Roman" pitchFamily="18" charset="0"/>
                      </a:defRPr>
                    </a:pPr>
                    <a:r>
                      <a:rPr lang="uk-UA" sz="1200">
                        <a:latin typeface="Times New Roman" pitchFamily="18" charset="0"/>
                        <a:cs typeface="Times New Roman" pitchFamily="18" charset="0"/>
                      </a:rPr>
                      <a:t>4</a:t>
                    </a:r>
                    <a:r>
                      <a:rPr lang="en-US" sz="1200">
                        <a:latin typeface="Times New Roman" pitchFamily="18" charset="0"/>
                        <a:cs typeface="Times New Roman" pitchFamily="18" charset="0"/>
                      </a:rPr>
                      <a:t>2,5</a:t>
                    </a:r>
                    <a:r>
                      <a:rPr lang="uk-UA" sz="1200">
                        <a:latin typeface="Times New Roman" pitchFamily="18" charset="0"/>
                        <a:cs typeface="Times New Roman" pitchFamily="18" charset="0"/>
                      </a:rPr>
                      <a:t>%</a:t>
                    </a:r>
                    <a:endParaRPr lang="uk-UA" sz="1200" b="0">
                      <a:latin typeface="Times New Roman" pitchFamily="18" charset="0"/>
                      <a:cs typeface="Times New Roman" pitchFamily="18" charset="0"/>
                    </a:endParaRPr>
                  </a:p>
                </c:rich>
              </c:tx>
              <c:spPr/>
              <c:showVal val="1"/>
              <c:extLst>
                <c:ext xmlns:c15="http://schemas.microsoft.com/office/drawing/2012/chart" uri="{CE6537A1-D6FC-4f65-9D91-7224C49458BB}"/>
              </c:extLst>
            </c:dLbl>
            <c:dLbl>
              <c:idx val="2"/>
              <c:layout>
                <c:manualLayout>
                  <c:x val="-5.5223434149384099E-4"/>
                  <c:y val="0"/>
                </c:manualLayout>
              </c:layout>
              <c:tx>
                <c:rich>
                  <a:bodyPr/>
                  <a:lstStyle/>
                  <a:p>
                    <a:r>
                      <a:rPr lang="uk-UA" sz="1200">
                        <a:latin typeface="Times New Roman" pitchFamily="18" charset="0"/>
                        <a:cs typeface="Times New Roman" pitchFamily="18" charset="0"/>
                      </a:rPr>
                      <a:t>5</a:t>
                    </a:r>
                    <a:r>
                      <a:rPr lang="en-US" sz="1200">
                        <a:latin typeface="Times New Roman" pitchFamily="18" charset="0"/>
                        <a:cs typeface="Times New Roman" pitchFamily="18" charset="0"/>
                      </a:rPr>
                      <a:t>%</a:t>
                    </a:r>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45-59 років</c:v>
                </c:pt>
                <c:pt idx="1">
                  <c:v>60-74 роки</c:v>
                </c:pt>
                <c:pt idx="2">
                  <c:v>понад 75 років</c:v>
                </c:pt>
              </c:strCache>
            </c:strRef>
          </c:cat>
          <c:val>
            <c:numRef>
              <c:f>Лист1!$C$2:$C$4</c:f>
              <c:numCache>
                <c:formatCode>0.00%</c:formatCode>
                <c:ptCount val="3"/>
                <c:pt idx="0">
                  <c:v>0.52500000000000002</c:v>
                </c:pt>
                <c:pt idx="1">
                  <c:v>0.42500000000000032</c:v>
                </c:pt>
                <c:pt idx="2" formatCode="0%">
                  <c:v>0.05</c:v>
                </c:pt>
              </c:numCache>
            </c:numRef>
          </c:val>
        </c:ser>
        <c:ser>
          <c:idx val="2"/>
          <c:order val="2"/>
          <c:tx>
            <c:strRef>
              <c:f>Лист1!$D$1</c:f>
              <c:strCache>
                <c:ptCount val="1"/>
                <c:pt idx="0">
                  <c:v>Жінки, n=4</c:v>
                </c:pt>
              </c:strCache>
            </c:strRef>
          </c:tx>
          <c:spPr>
            <a:solidFill>
              <a:schemeClr val="tx1">
                <a:lumMod val="85000"/>
                <a:lumOff val="15000"/>
              </a:schemeClr>
            </a:solidFill>
          </c:spPr>
          <c:dLbls>
            <c:dLbl>
              <c:idx val="0"/>
              <c:delete val="1"/>
            </c:dLbl>
            <c:dLbl>
              <c:idx val="2"/>
              <c:layout>
                <c:manualLayout>
                  <c:x val="7.7046548956661423E-2"/>
                  <c:y val="2.8985507246376812E-2"/>
                </c:manualLayout>
              </c:layout>
              <c:tx>
                <c:rich>
                  <a:bodyPr/>
                  <a:lstStyle/>
                  <a:p>
                    <a:r>
                      <a:rPr lang="en-US"/>
                      <a:t>75%</a:t>
                    </a:r>
                    <a:endParaRPr lang="uk-UA"/>
                  </a:p>
                  <a:p>
                    <a:r>
                      <a:rPr lang="uk-UA"/>
                      <a:t>*р</a:t>
                    </a:r>
                    <a:r>
                      <a:rPr lang="uk-UA">
                        <a:latin typeface="Times New Roman"/>
                        <a:cs typeface="Times New Roman"/>
                      </a:rPr>
                      <a:t>&lt;0,001</a:t>
                    </a:r>
                    <a:endParaRPr lang="en-US"/>
                  </a:p>
                </c:rich>
              </c:tx>
              <c:showVal val="1"/>
            </c:dLbl>
            <c:dLbl>
              <c:idx val="3"/>
              <c:layout>
                <c:manualLayout>
                  <c:x val="-5.9395801331285934E-2"/>
                  <c:y val="3.4453057708871852E-2"/>
                </c:manualLayout>
              </c:layout>
              <c:tx>
                <c:rich>
                  <a:bodyPr/>
                  <a:lstStyle/>
                  <a:p>
                    <a:r>
                      <a:rPr lang="en-US"/>
                      <a:t>75%</a:t>
                    </a:r>
                    <a:r>
                      <a:rPr lang="uk-UA" baseline="0"/>
                      <a:t> </a:t>
                    </a:r>
                  </a:p>
                  <a:p>
                    <a:r>
                      <a:rPr lang="uk-UA" baseline="0"/>
                      <a:t>р</a:t>
                    </a:r>
                    <a:r>
                      <a:rPr lang="uk-UA" baseline="0">
                        <a:latin typeface="Times New Roman"/>
                        <a:cs typeface="Times New Roman"/>
                      </a:rPr>
                      <a:t>&lt;0,001</a:t>
                    </a:r>
                    <a:endParaRPr lang="en-US"/>
                  </a:p>
                </c:rich>
              </c:tx>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45-59 років</c:v>
                </c:pt>
                <c:pt idx="1">
                  <c:v>60-74 роки</c:v>
                </c:pt>
                <c:pt idx="2">
                  <c:v>понад 75 років</c:v>
                </c:pt>
              </c:strCache>
            </c:strRef>
          </c:cat>
          <c:val>
            <c:numRef>
              <c:f>Лист1!$D$2:$D$4</c:f>
              <c:numCache>
                <c:formatCode>0%</c:formatCode>
                <c:ptCount val="3"/>
                <c:pt idx="0">
                  <c:v>0</c:v>
                </c:pt>
                <c:pt idx="1">
                  <c:v>0.25</c:v>
                </c:pt>
                <c:pt idx="2">
                  <c:v>0.75000000000000622</c:v>
                </c:pt>
              </c:numCache>
            </c:numRef>
          </c:val>
        </c:ser>
        <c:axId val="52488064"/>
        <c:axId val="52489600"/>
      </c:barChart>
      <c:catAx>
        <c:axId val="52488064"/>
        <c:scaling>
          <c:orientation val="minMax"/>
        </c:scaling>
        <c:axPos val="b"/>
        <c:numFmt formatCode="General" sourceLinked="0"/>
        <c:tickLblPos val="nextTo"/>
        <c:txPr>
          <a:bodyPr/>
          <a:lstStyle/>
          <a:p>
            <a:pPr>
              <a:defRPr sz="1200" b="1">
                <a:latin typeface="Times New Roman" pitchFamily="18" charset="0"/>
                <a:cs typeface="Times New Roman" pitchFamily="18" charset="0"/>
              </a:defRPr>
            </a:pPr>
            <a:endParaRPr lang="ru-RU"/>
          </a:p>
        </c:txPr>
        <c:crossAx val="52489600"/>
        <c:crosses val="autoZero"/>
        <c:auto val="1"/>
        <c:lblAlgn val="ctr"/>
        <c:lblOffset val="100"/>
      </c:catAx>
      <c:valAx>
        <c:axId val="52489600"/>
        <c:scaling>
          <c:orientation val="minMax"/>
        </c:scaling>
        <c:axPos val="l"/>
        <c:majorGridlines>
          <c:spPr>
            <a:ln>
              <a:solidFill>
                <a:schemeClr val="bg1"/>
              </a:solidFill>
            </a:ln>
          </c:spPr>
        </c:majorGridlines>
        <c:numFmt formatCode="0.00%" sourceLinked="1"/>
        <c:tickLblPos val="nextTo"/>
        <c:crossAx val="52488064"/>
        <c:crosses val="autoZero"/>
        <c:crossBetween val="between"/>
      </c:valAx>
    </c:plotArea>
    <c:legend>
      <c:legendPos val="b"/>
      <c:layout>
        <c:manualLayout>
          <c:xMode val="edge"/>
          <c:yMode val="edge"/>
          <c:x val="5.4280405960490892E-2"/>
          <c:y val="0.9220723496519373"/>
          <c:w val="0.89999991574086968"/>
          <c:h val="7.374756911862701E-2"/>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2B8A50A-D4CB-4E40-BBDF-BCB31644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8691</TotalTime>
  <Pages>267</Pages>
  <Words>73314</Words>
  <Characters>417893</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354</cp:revision>
  <cp:lastPrinted>2018-10-27T15:21:00Z</cp:lastPrinted>
  <dcterms:created xsi:type="dcterms:W3CDTF">2017-10-22T09:05:00Z</dcterms:created>
  <dcterms:modified xsi:type="dcterms:W3CDTF">2018-10-27T16:19:00Z</dcterms:modified>
</cp:coreProperties>
</file>